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交银施罗德增强收益债券型证券投资基金</w:t>
      </w:r>
    </w:p>
    <w:p w:rsidR="001548F9" w:rsidRPr="005C672D" w:rsidRDefault="001548F9" w:rsidP="00AC6DDA">
      <w:pPr>
        <w:spacing w:before="29" w:line="288" w:lineRule="auto"/>
        <w:jc w:val="center"/>
        <w:rPr>
          <w:b/>
          <w:sz w:val="36"/>
          <w:szCs w:val="36"/>
        </w:rPr>
      </w:pPr>
      <w:r w:rsidRPr="005C672D">
        <w:rPr>
          <w:b/>
          <w:sz w:val="36"/>
          <w:szCs w:val="36"/>
        </w:rPr>
        <w:t>2019</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2019</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基金托管人：中国建设银行股份有限公司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报告送出日期：二〇一九年八月二十九日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中国建设银行股份有限公司</w:t>
      </w:r>
      <w:r w:rsidRPr="005C672D">
        <w:rPr>
          <w:color w:val="000000"/>
          <w:sz w:val="24"/>
        </w:rPr>
        <w:t>根据本基金合同规定，于</w:t>
      </w:r>
      <w:r w:rsidRPr="005C672D">
        <w:rPr>
          <w:color w:val="000000"/>
          <w:sz w:val="24"/>
        </w:rPr>
        <w:t>2019</w:t>
      </w:r>
      <w:r w:rsidRPr="005C672D">
        <w:rPr>
          <w:color w:val="000000"/>
          <w:sz w:val="24"/>
        </w:rPr>
        <w:t>年</w:t>
      </w:r>
      <w:r w:rsidRPr="005C672D">
        <w:rPr>
          <w:color w:val="000000"/>
          <w:sz w:val="24"/>
        </w:rPr>
        <w:t>8</w:t>
      </w:r>
      <w:r w:rsidRPr="005C672D">
        <w:rPr>
          <w:color w:val="000000"/>
          <w:sz w:val="24"/>
        </w:rPr>
        <w:t>月</w:t>
      </w:r>
      <w:r w:rsidRPr="005C672D">
        <w:rPr>
          <w:color w:val="000000"/>
          <w:sz w:val="24"/>
        </w:rPr>
        <w:t>28</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EC259C">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交银增强收益债券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519729</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519729</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契约型开放式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2016</w:t>
            </w:r>
            <w:r w:rsidRPr="005C672D">
              <w:rPr>
                <w:sz w:val="24"/>
              </w:rPr>
              <w:t>年</w:t>
            </w:r>
            <w:r w:rsidRPr="005C672D">
              <w:rPr>
                <w:sz w:val="24"/>
              </w:rPr>
              <w:t>12</w:t>
            </w:r>
            <w:r w:rsidRPr="005C672D">
              <w:rPr>
                <w:sz w:val="24"/>
              </w:rPr>
              <w:t>月</w:t>
            </w:r>
            <w:r w:rsidRPr="005C672D">
              <w:rPr>
                <w:sz w:val="24"/>
              </w:rPr>
              <w:t>30</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中国建设银行股份有限公司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18,472,676.31</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注：交银施罗德荣泰保本混合型证券投资基金从</w:t>
      </w:r>
      <w:r w:rsidRPr="005C672D">
        <w:rPr>
          <w:kern w:val="0"/>
          <w:sz w:val="24"/>
        </w:rPr>
        <w:t>2016</w:t>
      </w:r>
      <w:r w:rsidRPr="005C672D">
        <w:rPr>
          <w:kern w:val="0"/>
          <w:sz w:val="24"/>
        </w:rPr>
        <w:t>年</w:t>
      </w:r>
      <w:r w:rsidRPr="005C672D">
        <w:rPr>
          <w:kern w:val="0"/>
          <w:sz w:val="24"/>
        </w:rPr>
        <w:t>12</w:t>
      </w:r>
      <w:r w:rsidRPr="005C672D">
        <w:rPr>
          <w:kern w:val="0"/>
          <w:sz w:val="24"/>
        </w:rPr>
        <w:t>月</w:t>
      </w:r>
      <w:r w:rsidRPr="005C672D">
        <w:rPr>
          <w:kern w:val="0"/>
          <w:sz w:val="24"/>
        </w:rPr>
        <w:t>31</w:t>
      </w:r>
      <w:r w:rsidRPr="005C672D">
        <w:rPr>
          <w:kern w:val="0"/>
          <w:sz w:val="24"/>
        </w:rPr>
        <w:t>日起正式转型为交银施罗德增强收益债券型证券投资基金，本表列示的基金合同生效日及本报告列示的转型生效日均指</w:t>
      </w:r>
      <w:r w:rsidRPr="005C672D">
        <w:rPr>
          <w:kern w:val="0"/>
          <w:sz w:val="24"/>
        </w:rPr>
        <w:t>2016</w:t>
      </w:r>
      <w:r w:rsidRPr="005C672D">
        <w:rPr>
          <w:kern w:val="0"/>
          <w:sz w:val="24"/>
        </w:rPr>
        <w:t>年</w:t>
      </w:r>
      <w:r w:rsidRPr="005C672D">
        <w:rPr>
          <w:kern w:val="0"/>
          <w:sz w:val="24"/>
        </w:rPr>
        <w:t>12</w:t>
      </w:r>
      <w:r w:rsidRPr="005C672D">
        <w:rPr>
          <w:kern w:val="0"/>
          <w:sz w:val="24"/>
        </w:rPr>
        <w:t>月</w:t>
      </w:r>
      <w:r w:rsidRPr="005C672D">
        <w:rPr>
          <w:kern w:val="0"/>
          <w:sz w:val="24"/>
        </w:rPr>
        <w:t>30</w:t>
      </w:r>
      <w:r w:rsidRPr="005C672D">
        <w:rPr>
          <w:kern w:val="0"/>
          <w:sz w:val="24"/>
        </w:rPr>
        <w:t>日。</w:t>
      </w:r>
    </w:p>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在严格控制投资风险的基础上，力争实现基金资产的长期稳定增值。</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90%×</w:t>
            </w:r>
            <w:r w:rsidRPr="005C672D">
              <w:rPr>
                <w:sz w:val="24"/>
              </w:rPr>
              <w:t>中证综合债券指数收益率</w:t>
            </w:r>
            <w:r w:rsidRPr="005C672D">
              <w:rPr>
                <w:sz w:val="24"/>
              </w:rPr>
              <w:t>+10%×</w:t>
            </w:r>
            <w:r w:rsidRPr="005C672D">
              <w:rPr>
                <w:sz w:val="24"/>
              </w:rPr>
              <w:t>沪深</w:t>
            </w:r>
            <w:r w:rsidRPr="005C672D">
              <w:rPr>
                <w:sz w:val="24"/>
              </w:rPr>
              <w:t>300</w:t>
            </w:r>
            <w:r w:rsidRPr="005C672D">
              <w:rPr>
                <w:sz w:val="24"/>
              </w:rPr>
              <w:t>指数收益率</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本基金为债券型证券投资基金，其长期平均的预期收益和风险高于货币市场基金，低于混合型基金和股票型基金，属于证券投资基金中中等风险品种。</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中国建设银行股份有限公司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田青</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010-67595096</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tianqing1.zh@ccb.com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010-67595096</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010-66275853</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2019</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1,456,492.33</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1,371,263.16</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0.0702</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5.32%</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(2019</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0.326</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24,499,946.31</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1.326</w:t>
            </w:r>
          </w:p>
        </w:tc>
      </w:tr>
    </w:tbl>
    <w:bookmarkEnd w:id="13"/>
    <w:bookmarkEnd w:id="14"/>
    <w:p w:rsidR="00445DCC" w:rsidRDefault="009B242C">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445DCC">
        <w:tc>
          <w:tcPr>
            <w:tcW w:w="1497" w:type="dxa"/>
            <w:vAlign w:val="center"/>
          </w:tcPr>
          <w:p w:rsidR="00445DCC" w:rsidRDefault="009B242C">
            <w:pPr>
              <w:jc w:val="left"/>
            </w:pPr>
            <w:r>
              <w:rPr>
                <w:color w:val="000000"/>
                <w:sz w:val="24"/>
              </w:rPr>
              <w:t>过去一个月</w:t>
            </w:r>
          </w:p>
        </w:tc>
        <w:tc>
          <w:tcPr>
            <w:tcW w:w="1251" w:type="dxa"/>
            <w:vAlign w:val="center"/>
          </w:tcPr>
          <w:p w:rsidR="00445DCC" w:rsidRDefault="009B242C">
            <w:pPr>
              <w:jc w:val="center"/>
            </w:pPr>
            <w:r>
              <w:rPr>
                <w:color w:val="000000"/>
                <w:sz w:val="24"/>
              </w:rPr>
              <w:t>0.76%</w:t>
            </w:r>
          </w:p>
        </w:tc>
        <w:tc>
          <w:tcPr>
            <w:tcW w:w="1250" w:type="dxa"/>
            <w:vAlign w:val="center"/>
          </w:tcPr>
          <w:p w:rsidR="00445DCC" w:rsidRDefault="009B242C">
            <w:pPr>
              <w:jc w:val="center"/>
            </w:pPr>
            <w:r>
              <w:rPr>
                <w:color w:val="000000"/>
                <w:sz w:val="24"/>
              </w:rPr>
              <w:t>0.14%</w:t>
            </w:r>
          </w:p>
        </w:tc>
        <w:tc>
          <w:tcPr>
            <w:tcW w:w="1250" w:type="dxa"/>
            <w:vAlign w:val="center"/>
          </w:tcPr>
          <w:p w:rsidR="00445DCC" w:rsidRDefault="009B242C">
            <w:pPr>
              <w:jc w:val="center"/>
            </w:pPr>
            <w:r>
              <w:rPr>
                <w:color w:val="000000"/>
                <w:sz w:val="24"/>
              </w:rPr>
              <w:t>1.02%</w:t>
            </w:r>
          </w:p>
        </w:tc>
        <w:tc>
          <w:tcPr>
            <w:tcW w:w="1250" w:type="dxa"/>
            <w:vAlign w:val="center"/>
          </w:tcPr>
          <w:p w:rsidR="00445DCC" w:rsidRDefault="009B242C">
            <w:pPr>
              <w:jc w:val="center"/>
            </w:pPr>
            <w:r>
              <w:rPr>
                <w:color w:val="000000"/>
                <w:sz w:val="24"/>
              </w:rPr>
              <w:t>0.11%</w:t>
            </w:r>
          </w:p>
        </w:tc>
        <w:tc>
          <w:tcPr>
            <w:tcW w:w="1250" w:type="dxa"/>
            <w:vAlign w:val="center"/>
          </w:tcPr>
          <w:p w:rsidR="00445DCC" w:rsidRDefault="009B242C">
            <w:pPr>
              <w:jc w:val="center"/>
            </w:pPr>
            <w:r>
              <w:rPr>
                <w:color w:val="000000"/>
                <w:sz w:val="24"/>
              </w:rPr>
              <w:t>-0.26%</w:t>
            </w:r>
          </w:p>
        </w:tc>
        <w:tc>
          <w:tcPr>
            <w:tcW w:w="1250" w:type="dxa"/>
            <w:vAlign w:val="center"/>
          </w:tcPr>
          <w:p w:rsidR="00445DCC" w:rsidRDefault="009B242C">
            <w:pPr>
              <w:jc w:val="center"/>
            </w:pPr>
            <w:r>
              <w:rPr>
                <w:color w:val="000000"/>
                <w:sz w:val="24"/>
              </w:rPr>
              <w:t>0.03%</w:t>
            </w:r>
          </w:p>
        </w:tc>
      </w:tr>
      <w:tr w:rsidR="00445DCC">
        <w:tc>
          <w:tcPr>
            <w:tcW w:w="1497" w:type="dxa"/>
            <w:vAlign w:val="center"/>
          </w:tcPr>
          <w:p w:rsidR="00445DCC" w:rsidRDefault="009B242C">
            <w:pPr>
              <w:jc w:val="left"/>
            </w:pPr>
            <w:r>
              <w:rPr>
                <w:color w:val="000000"/>
                <w:sz w:val="24"/>
              </w:rPr>
              <w:t>过去三个月</w:t>
            </w:r>
          </w:p>
        </w:tc>
        <w:tc>
          <w:tcPr>
            <w:tcW w:w="1251" w:type="dxa"/>
            <w:vAlign w:val="center"/>
          </w:tcPr>
          <w:p w:rsidR="00445DCC" w:rsidRDefault="009B242C">
            <w:pPr>
              <w:jc w:val="center"/>
            </w:pPr>
            <w:r>
              <w:rPr>
                <w:color w:val="000000"/>
                <w:sz w:val="24"/>
              </w:rPr>
              <w:t>-0.30%</w:t>
            </w:r>
          </w:p>
        </w:tc>
        <w:tc>
          <w:tcPr>
            <w:tcW w:w="1250" w:type="dxa"/>
            <w:vAlign w:val="center"/>
          </w:tcPr>
          <w:p w:rsidR="00445DCC" w:rsidRDefault="009B242C">
            <w:pPr>
              <w:jc w:val="center"/>
            </w:pPr>
            <w:r>
              <w:rPr>
                <w:color w:val="000000"/>
                <w:sz w:val="24"/>
              </w:rPr>
              <w:t>0.15%</w:t>
            </w:r>
          </w:p>
        </w:tc>
        <w:tc>
          <w:tcPr>
            <w:tcW w:w="1250" w:type="dxa"/>
            <w:vAlign w:val="center"/>
          </w:tcPr>
          <w:p w:rsidR="00445DCC" w:rsidRDefault="009B242C">
            <w:pPr>
              <w:jc w:val="center"/>
            </w:pPr>
            <w:r>
              <w:rPr>
                <w:color w:val="000000"/>
                <w:sz w:val="24"/>
              </w:rPr>
              <w:t>0.52%</w:t>
            </w:r>
          </w:p>
        </w:tc>
        <w:tc>
          <w:tcPr>
            <w:tcW w:w="1250" w:type="dxa"/>
            <w:vAlign w:val="center"/>
          </w:tcPr>
          <w:p w:rsidR="00445DCC" w:rsidRDefault="009B242C">
            <w:pPr>
              <w:jc w:val="center"/>
            </w:pPr>
            <w:r>
              <w:rPr>
                <w:color w:val="000000"/>
                <w:sz w:val="24"/>
              </w:rPr>
              <w:t>0.14%</w:t>
            </w:r>
          </w:p>
        </w:tc>
        <w:tc>
          <w:tcPr>
            <w:tcW w:w="1250" w:type="dxa"/>
            <w:vAlign w:val="center"/>
          </w:tcPr>
          <w:p w:rsidR="00445DCC" w:rsidRDefault="009B242C">
            <w:pPr>
              <w:jc w:val="center"/>
            </w:pPr>
            <w:r>
              <w:rPr>
                <w:color w:val="000000"/>
                <w:sz w:val="24"/>
              </w:rPr>
              <w:t>-0.82%</w:t>
            </w:r>
          </w:p>
        </w:tc>
        <w:tc>
          <w:tcPr>
            <w:tcW w:w="1250" w:type="dxa"/>
            <w:vAlign w:val="center"/>
          </w:tcPr>
          <w:p w:rsidR="00445DCC" w:rsidRDefault="009B242C">
            <w:pPr>
              <w:jc w:val="center"/>
            </w:pPr>
            <w:r>
              <w:rPr>
                <w:color w:val="000000"/>
                <w:sz w:val="24"/>
              </w:rPr>
              <w:t>0.01%</w:t>
            </w:r>
          </w:p>
        </w:tc>
      </w:tr>
      <w:tr w:rsidR="00445DCC">
        <w:tc>
          <w:tcPr>
            <w:tcW w:w="1497" w:type="dxa"/>
            <w:vAlign w:val="center"/>
          </w:tcPr>
          <w:p w:rsidR="00445DCC" w:rsidRDefault="009B242C">
            <w:pPr>
              <w:jc w:val="left"/>
            </w:pPr>
            <w:r>
              <w:rPr>
                <w:color w:val="000000"/>
                <w:sz w:val="24"/>
              </w:rPr>
              <w:t>过去六个月</w:t>
            </w:r>
          </w:p>
        </w:tc>
        <w:tc>
          <w:tcPr>
            <w:tcW w:w="1251" w:type="dxa"/>
            <w:vAlign w:val="center"/>
          </w:tcPr>
          <w:p w:rsidR="00445DCC" w:rsidRDefault="009B242C">
            <w:pPr>
              <w:jc w:val="center"/>
            </w:pPr>
            <w:r>
              <w:rPr>
                <w:color w:val="000000"/>
                <w:sz w:val="24"/>
              </w:rPr>
              <w:t>5.32%</w:t>
            </w:r>
          </w:p>
        </w:tc>
        <w:tc>
          <w:tcPr>
            <w:tcW w:w="1250" w:type="dxa"/>
            <w:vAlign w:val="center"/>
          </w:tcPr>
          <w:p w:rsidR="00445DCC" w:rsidRDefault="009B242C">
            <w:pPr>
              <w:jc w:val="center"/>
            </w:pPr>
            <w:r>
              <w:rPr>
                <w:color w:val="000000"/>
                <w:sz w:val="24"/>
              </w:rPr>
              <w:t>0.28%</w:t>
            </w:r>
          </w:p>
        </w:tc>
        <w:tc>
          <w:tcPr>
            <w:tcW w:w="1250" w:type="dxa"/>
            <w:vAlign w:val="center"/>
          </w:tcPr>
          <w:p w:rsidR="00445DCC" w:rsidRDefault="009B242C">
            <w:pPr>
              <w:jc w:val="center"/>
            </w:pPr>
            <w:r>
              <w:rPr>
                <w:color w:val="000000"/>
                <w:sz w:val="24"/>
              </w:rPr>
              <w:t>4.41%</w:t>
            </w:r>
          </w:p>
        </w:tc>
        <w:tc>
          <w:tcPr>
            <w:tcW w:w="1250" w:type="dxa"/>
            <w:vAlign w:val="center"/>
          </w:tcPr>
          <w:p w:rsidR="00445DCC" w:rsidRDefault="009B242C">
            <w:pPr>
              <w:jc w:val="center"/>
            </w:pPr>
            <w:r>
              <w:rPr>
                <w:color w:val="000000"/>
                <w:sz w:val="24"/>
              </w:rPr>
              <w:t>0.15%</w:t>
            </w:r>
          </w:p>
        </w:tc>
        <w:tc>
          <w:tcPr>
            <w:tcW w:w="1250" w:type="dxa"/>
            <w:vAlign w:val="center"/>
          </w:tcPr>
          <w:p w:rsidR="00445DCC" w:rsidRDefault="009B242C">
            <w:pPr>
              <w:jc w:val="center"/>
            </w:pPr>
            <w:r>
              <w:rPr>
                <w:color w:val="000000"/>
                <w:sz w:val="24"/>
              </w:rPr>
              <w:t>0.91%</w:t>
            </w:r>
          </w:p>
        </w:tc>
        <w:tc>
          <w:tcPr>
            <w:tcW w:w="1250" w:type="dxa"/>
            <w:vAlign w:val="center"/>
          </w:tcPr>
          <w:p w:rsidR="00445DCC" w:rsidRDefault="009B242C">
            <w:pPr>
              <w:jc w:val="center"/>
            </w:pPr>
            <w:r>
              <w:rPr>
                <w:color w:val="000000"/>
                <w:sz w:val="24"/>
              </w:rPr>
              <w:t>0.13%</w:t>
            </w:r>
          </w:p>
        </w:tc>
      </w:tr>
      <w:tr w:rsidR="00445DCC">
        <w:tc>
          <w:tcPr>
            <w:tcW w:w="1497" w:type="dxa"/>
            <w:vAlign w:val="center"/>
          </w:tcPr>
          <w:p w:rsidR="00445DCC" w:rsidRDefault="009B242C">
            <w:pPr>
              <w:jc w:val="left"/>
            </w:pPr>
            <w:r>
              <w:rPr>
                <w:color w:val="000000"/>
                <w:sz w:val="24"/>
              </w:rPr>
              <w:t>过去一年</w:t>
            </w:r>
          </w:p>
        </w:tc>
        <w:tc>
          <w:tcPr>
            <w:tcW w:w="1251" w:type="dxa"/>
            <w:vAlign w:val="center"/>
          </w:tcPr>
          <w:p w:rsidR="00445DCC" w:rsidRDefault="009B242C">
            <w:pPr>
              <w:jc w:val="center"/>
            </w:pPr>
            <w:r>
              <w:rPr>
                <w:color w:val="000000"/>
                <w:sz w:val="24"/>
              </w:rPr>
              <w:t>6.51%</w:t>
            </w:r>
          </w:p>
        </w:tc>
        <w:tc>
          <w:tcPr>
            <w:tcW w:w="1250" w:type="dxa"/>
            <w:vAlign w:val="center"/>
          </w:tcPr>
          <w:p w:rsidR="00445DCC" w:rsidRDefault="009B242C">
            <w:pPr>
              <w:jc w:val="center"/>
            </w:pPr>
            <w:r>
              <w:rPr>
                <w:color w:val="000000"/>
                <w:sz w:val="24"/>
              </w:rPr>
              <w:t>0.24%</w:t>
            </w:r>
          </w:p>
        </w:tc>
        <w:tc>
          <w:tcPr>
            <w:tcW w:w="1250" w:type="dxa"/>
            <w:vAlign w:val="center"/>
          </w:tcPr>
          <w:p w:rsidR="00445DCC" w:rsidRDefault="009B242C">
            <w:pPr>
              <w:jc w:val="center"/>
            </w:pPr>
            <w:r>
              <w:rPr>
                <w:color w:val="000000"/>
                <w:sz w:val="24"/>
              </w:rPr>
              <w:t>6.58%</w:t>
            </w:r>
          </w:p>
        </w:tc>
        <w:tc>
          <w:tcPr>
            <w:tcW w:w="1250" w:type="dxa"/>
            <w:vAlign w:val="center"/>
          </w:tcPr>
          <w:p w:rsidR="00445DCC" w:rsidRDefault="009B242C">
            <w:pPr>
              <w:jc w:val="center"/>
            </w:pPr>
            <w:r>
              <w:rPr>
                <w:color w:val="000000"/>
                <w:sz w:val="24"/>
              </w:rPr>
              <w:t>0.15%</w:t>
            </w:r>
          </w:p>
        </w:tc>
        <w:tc>
          <w:tcPr>
            <w:tcW w:w="1250" w:type="dxa"/>
            <w:vAlign w:val="center"/>
          </w:tcPr>
          <w:p w:rsidR="00445DCC" w:rsidRDefault="009B242C">
            <w:pPr>
              <w:jc w:val="center"/>
            </w:pPr>
            <w:r>
              <w:rPr>
                <w:color w:val="000000"/>
                <w:sz w:val="24"/>
              </w:rPr>
              <w:t>-0.07%</w:t>
            </w:r>
          </w:p>
        </w:tc>
        <w:tc>
          <w:tcPr>
            <w:tcW w:w="1250" w:type="dxa"/>
            <w:vAlign w:val="center"/>
          </w:tcPr>
          <w:p w:rsidR="00445DCC" w:rsidRDefault="009B242C">
            <w:pPr>
              <w:jc w:val="center"/>
            </w:pPr>
            <w:r>
              <w:rPr>
                <w:color w:val="000000"/>
                <w:sz w:val="24"/>
              </w:rPr>
              <w:t>0.09%</w:t>
            </w:r>
          </w:p>
        </w:tc>
      </w:tr>
      <w:tr w:rsidR="00445DCC">
        <w:tc>
          <w:tcPr>
            <w:tcW w:w="1497" w:type="dxa"/>
            <w:vAlign w:val="center"/>
          </w:tcPr>
          <w:p w:rsidR="00445DCC" w:rsidRDefault="009B242C">
            <w:pPr>
              <w:jc w:val="left"/>
            </w:pPr>
            <w:r>
              <w:rPr>
                <w:color w:val="000000"/>
                <w:sz w:val="24"/>
              </w:rPr>
              <w:t>自基金合同生效起至今</w:t>
            </w:r>
          </w:p>
        </w:tc>
        <w:tc>
          <w:tcPr>
            <w:tcW w:w="1251" w:type="dxa"/>
            <w:vAlign w:val="center"/>
          </w:tcPr>
          <w:p w:rsidR="00445DCC" w:rsidRDefault="009B242C">
            <w:pPr>
              <w:jc w:val="center"/>
            </w:pPr>
            <w:r>
              <w:rPr>
                <w:color w:val="000000"/>
                <w:sz w:val="24"/>
              </w:rPr>
              <w:t>4.41%</w:t>
            </w:r>
          </w:p>
        </w:tc>
        <w:tc>
          <w:tcPr>
            <w:tcW w:w="1250" w:type="dxa"/>
            <w:vAlign w:val="center"/>
          </w:tcPr>
          <w:p w:rsidR="00445DCC" w:rsidRDefault="009B242C">
            <w:pPr>
              <w:jc w:val="center"/>
            </w:pPr>
            <w:r>
              <w:rPr>
                <w:color w:val="000000"/>
                <w:sz w:val="24"/>
              </w:rPr>
              <w:t>0.26%</w:t>
            </w:r>
          </w:p>
        </w:tc>
        <w:tc>
          <w:tcPr>
            <w:tcW w:w="1250" w:type="dxa"/>
            <w:vAlign w:val="center"/>
          </w:tcPr>
          <w:p w:rsidR="00445DCC" w:rsidRDefault="009B242C">
            <w:pPr>
              <w:jc w:val="center"/>
            </w:pPr>
            <w:r>
              <w:rPr>
                <w:color w:val="000000"/>
                <w:sz w:val="24"/>
              </w:rPr>
              <w:t>11.74%</w:t>
            </w:r>
          </w:p>
        </w:tc>
        <w:tc>
          <w:tcPr>
            <w:tcW w:w="1250" w:type="dxa"/>
            <w:vAlign w:val="center"/>
          </w:tcPr>
          <w:p w:rsidR="00445DCC" w:rsidRDefault="009B242C">
            <w:pPr>
              <w:jc w:val="center"/>
            </w:pPr>
            <w:r>
              <w:rPr>
                <w:color w:val="000000"/>
                <w:sz w:val="24"/>
              </w:rPr>
              <w:t>0.12%</w:t>
            </w:r>
          </w:p>
        </w:tc>
        <w:tc>
          <w:tcPr>
            <w:tcW w:w="1250" w:type="dxa"/>
            <w:vAlign w:val="center"/>
          </w:tcPr>
          <w:p w:rsidR="00445DCC" w:rsidRDefault="009B242C">
            <w:pPr>
              <w:jc w:val="center"/>
            </w:pPr>
            <w:r>
              <w:rPr>
                <w:color w:val="000000"/>
                <w:sz w:val="24"/>
              </w:rPr>
              <w:t>-7.33%</w:t>
            </w:r>
          </w:p>
        </w:tc>
        <w:tc>
          <w:tcPr>
            <w:tcW w:w="1250" w:type="dxa"/>
            <w:vAlign w:val="center"/>
          </w:tcPr>
          <w:p w:rsidR="00445DCC" w:rsidRDefault="009B242C">
            <w:pPr>
              <w:jc w:val="center"/>
            </w:pPr>
            <w:r>
              <w:rPr>
                <w:color w:val="000000"/>
                <w:sz w:val="24"/>
              </w:rPr>
              <w:t>0.14%</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注：交银施罗德荣泰保本混合型证券投资基金从</w:t>
      </w:r>
      <w:r w:rsidRPr="005C672D">
        <w:rPr>
          <w:kern w:val="0"/>
          <w:sz w:val="24"/>
        </w:rPr>
        <w:t>2016</w:t>
      </w:r>
      <w:r w:rsidRPr="005C672D">
        <w:rPr>
          <w:kern w:val="0"/>
          <w:sz w:val="24"/>
        </w:rPr>
        <w:t>年</w:t>
      </w:r>
      <w:r w:rsidRPr="005C672D">
        <w:rPr>
          <w:kern w:val="0"/>
          <w:sz w:val="24"/>
        </w:rPr>
        <w:t>12</w:t>
      </w:r>
      <w:r w:rsidRPr="005C672D">
        <w:rPr>
          <w:kern w:val="0"/>
          <w:sz w:val="24"/>
        </w:rPr>
        <w:t>月</w:t>
      </w:r>
      <w:r w:rsidRPr="005C672D">
        <w:rPr>
          <w:kern w:val="0"/>
          <w:sz w:val="24"/>
        </w:rPr>
        <w:t>30</w:t>
      </w:r>
      <w:r w:rsidRPr="005C672D">
        <w:rPr>
          <w:kern w:val="0"/>
          <w:sz w:val="24"/>
        </w:rPr>
        <w:t>日起正式转型为交银施罗德增强收益债券型证券投资基金，本表列示的是本报告期基金转型后的基金净值表现，转型后基金的业绩比较基准为</w:t>
      </w:r>
      <w:r w:rsidRPr="005C672D">
        <w:rPr>
          <w:kern w:val="0"/>
          <w:sz w:val="24"/>
        </w:rPr>
        <w:t>90%×</w:t>
      </w:r>
      <w:r w:rsidRPr="005C672D">
        <w:rPr>
          <w:kern w:val="0"/>
          <w:sz w:val="24"/>
        </w:rPr>
        <w:t>中证综合债券指数收益率</w:t>
      </w:r>
      <w:r w:rsidRPr="005C672D">
        <w:rPr>
          <w:kern w:val="0"/>
          <w:sz w:val="24"/>
        </w:rPr>
        <w:t>+10%×</w:t>
      </w:r>
      <w:r w:rsidRPr="005C672D">
        <w:rPr>
          <w:kern w:val="0"/>
          <w:sz w:val="24"/>
        </w:rPr>
        <w:t>沪深</w:t>
      </w:r>
      <w:r w:rsidRPr="005C672D">
        <w:rPr>
          <w:kern w:val="0"/>
          <w:sz w:val="24"/>
        </w:rPr>
        <w:t>300</w:t>
      </w:r>
      <w:r w:rsidRPr="005C672D">
        <w:rPr>
          <w:kern w:val="0"/>
          <w:sz w:val="24"/>
        </w:rPr>
        <w:t>指数收益率，每日进行再平衡。</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自基金转型以来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交银施罗德增强收益债券型证券投资基金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2016</w:t>
      </w:r>
      <w:r w:rsidR="001548F9" w:rsidRPr="005C672D">
        <w:rPr>
          <w:rFonts w:ascii="Times New Roman" w:hAnsi="Times New Roman"/>
          <w:sz w:val="24"/>
          <w:szCs w:val="24"/>
        </w:rPr>
        <w:t>年</w:t>
      </w:r>
      <w:r w:rsidR="001548F9" w:rsidRPr="005C672D">
        <w:rPr>
          <w:rFonts w:ascii="Times New Roman" w:hAnsi="Times New Roman"/>
          <w:sz w:val="24"/>
          <w:szCs w:val="24"/>
        </w:rPr>
        <w:t>12</w:t>
      </w:r>
      <w:r w:rsidR="001548F9" w:rsidRPr="005C672D">
        <w:rPr>
          <w:rFonts w:ascii="Times New Roman" w:hAnsi="Times New Roman"/>
          <w:sz w:val="24"/>
          <w:szCs w:val="24"/>
        </w:rPr>
        <w:t>月</w:t>
      </w:r>
      <w:r w:rsidR="001548F9" w:rsidRPr="005C672D">
        <w:rPr>
          <w:rFonts w:ascii="Times New Roman" w:hAnsi="Times New Roman"/>
          <w:sz w:val="24"/>
          <w:szCs w:val="24"/>
        </w:rPr>
        <w:t>30</w:t>
      </w:r>
      <w:r w:rsidR="001548F9" w:rsidRPr="005C672D">
        <w:rPr>
          <w:rFonts w:ascii="Times New Roman" w:hAnsi="Times New Roman"/>
          <w:sz w:val="24"/>
          <w:szCs w:val="24"/>
        </w:rPr>
        <w:t>日至</w:t>
      </w:r>
      <w:r w:rsidRPr="005C672D">
        <w:rPr>
          <w:rFonts w:ascii="Times New Roman" w:hAnsi="Times New Roman"/>
          <w:sz w:val="24"/>
          <w:szCs w:val="24"/>
        </w:rPr>
        <w:t>2019</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注：本基金由交银施罗德荣泰保本混合型证券投资基金转型而来。基金转型日为</w:t>
      </w:r>
      <w:r w:rsidRPr="005C672D">
        <w:rPr>
          <w:kern w:val="0"/>
          <w:sz w:val="24"/>
        </w:rPr>
        <w:t>2016</w:t>
      </w:r>
      <w:r w:rsidRPr="005C672D">
        <w:rPr>
          <w:kern w:val="0"/>
          <w:sz w:val="24"/>
        </w:rPr>
        <w:t>年</w:t>
      </w:r>
      <w:r w:rsidRPr="005C672D">
        <w:rPr>
          <w:kern w:val="0"/>
          <w:sz w:val="24"/>
        </w:rPr>
        <w:t>12</w:t>
      </w:r>
      <w:r w:rsidRPr="005C672D">
        <w:rPr>
          <w:kern w:val="0"/>
          <w:sz w:val="24"/>
        </w:rPr>
        <w:t>月</w:t>
      </w:r>
      <w:r w:rsidRPr="005C672D">
        <w:rPr>
          <w:kern w:val="0"/>
          <w:sz w:val="24"/>
        </w:rPr>
        <w:t>30</w:t>
      </w:r>
      <w:r w:rsidRPr="005C672D">
        <w:rPr>
          <w:kern w:val="0"/>
          <w:sz w:val="24"/>
        </w:rPr>
        <w:t>日。本基金的投资转型期为交银施罗德荣泰保本混合型证券投资基金保本周期到期期间截止日的次日（即</w:t>
      </w:r>
      <w:r w:rsidRPr="005C672D">
        <w:rPr>
          <w:kern w:val="0"/>
          <w:sz w:val="24"/>
        </w:rPr>
        <w:t>2016</w:t>
      </w:r>
      <w:r w:rsidRPr="005C672D">
        <w:rPr>
          <w:kern w:val="0"/>
          <w:sz w:val="24"/>
        </w:rPr>
        <w:t>年</w:t>
      </w:r>
      <w:r w:rsidRPr="005C672D">
        <w:rPr>
          <w:kern w:val="0"/>
          <w:sz w:val="24"/>
        </w:rPr>
        <w:t>12</w:t>
      </w:r>
      <w:r w:rsidRPr="005C672D">
        <w:rPr>
          <w:kern w:val="0"/>
          <w:sz w:val="24"/>
        </w:rPr>
        <w:t>月</w:t>
      </w:r>
      <w:r w:rsidRPr="005C672D">
        <w:rPr>
          <w:kern w:val="0"/>
          <w:sz w:val="24"/>
        </w:rPr>
        <w:t>30</w:t>
      </w:r>
      <w:r w:rsidRPr="005C672D">
        <w:rPr>
          <w:kern w:val="0"/>
          <w:sz w:val="24"/>
        </w:rPr>
        <w:t>日）起的</w:t>
      </w:r>
      <w:r w:rsidRPr="005C672D">
        <w:rPr>
          <w:kern w:val="0"/>
          <w:sz w:val="24"/>
        </w:rPr>
        <w:t>3</w:t>
      </w:r>
      <w:r w:rsidRPr="005C672D">
        <w:rPr>
          <w:kern w:val="0"/>
          <w:sz w:val="24"/>
        </w:rPr>
        <w:t>个月。截至投资转型期结束，本基金各项资产配置比例符合基金合同及招募说明书有关投资比例的约定。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445DCC" w:rsidRDefault="009B242C">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截至报告期末，公司管理了包括货币型、债券型、普通混合型和股票型在内的</w:t>
      </w:r>
      <w:r w:rsidRPr="005C672D">
        <w:rPr>
          <w:color w:val="000000"/>
          <w:sz w:val="24"/>
        </w:rPr>
        <w:t>80</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445DCC">
        <w:tc>
          <w:tcPr>
            <w:tcW w:w="1033" w:type="dxa"/>
            <w:vAlign w:val="center"/>
          </w:tcPr>
          <w:p w:rsidR="00445DCC" w:rsidRDefault="009B242C">
            <w:pPr>
              <w:jc w:val="center"/>
            </w:pPr>
            <w:r>
              <w:rPr>
                <w:color w:val="000000"/>
                <w:sz w:val="24"/>
              </w:rPr>
              <w:t>凌超</w:t>
            </w:r>
          </w:p>
        </w:tc>
        <w:tc>
          <w:tcPr>
            <w:tcW w:w="1416" w:type="dxa"/>
            <w:vAlign w:val="center"/>
          </w:tcPr>
          <w:p w:rsidR="00445DCC" w:rsidRDefault="009B242C">
            <w:pPr>
              <w:jc w:val="center"/>
            </w:pPr>
            <w:r>
              <w:rPr>
                <w:color w:val="000000"/>
                <w:sz w:val="24"/>
              </w:rPr>
              <w:t>交银定期支付月月丰债券、交银增强收益债券、交银强化回报债券、交银增利增强债券、交银稳固收益债券的基金经理，公司固定收益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126" w:type="dxa"/>
            <w:vAlign w:val="center"/>
          </w:tcPr>
          <w:p w:rsidR="00445DCC" w:rsidRDefault="009B242C">
            <w:pPr>
              <w:jc w:val="center"/>
            </w:pPr>
            <w:r>
              <w:rPr>
                <w:color w:val="000000"/>
                <w:sz w:val="24"/>
              </w:rPr>
              <w:t>2018-02-13</w:t>
            </w:r>
          </w:p>
        </w:tc>
        <w:tc>
          <w:tcPr>
            <w:tcW w:w="1192" w:type="dxa"/>
            <w:vAlign w:val="center"/>
          </w:tcPr>
          <w:p w:rsidR="00445DCC" w:rsidRDefault="009B242C">
            <w:pPr>
              <w:jc w:val="center"/>
            </w:pPr>
            <w:r>
              <w:rPr>
                <w:color w:val="000000"/>
                <w:sz w:val="24"/>
              </w:rPr>
              <w:t>-</w:t>
            </w:r>
          </w:p>
        </w:tc>
        <w:tc>
          <w:tcPr>
            <w:tcW w:w="1169" w:type="dxa"/>
            <w:vAlign w:val="center"/>
          </w:tcPr>
          <w:p w:rsidR="00445DCC" w:rsidRDefault="009B242C">
            <w:pPr>
              <w:jc w:val="center"/>
            </w:pPr>
            <w:r>
              <w:rPr>
                <w:color w:val="000000"/>
                <w:sz w:val="24"/>
              </w:rPr>
              <w:t>13</w:t>
            </w:r>
            <w:r>
              <w:rPr>
                <w:color w:val="000000"/>
                <w:sz w:val="24"/>
              </w:rPr>
              <w:t>年</w:t>
            </w:r>
          </w:p>
        </w:tc>
        <w:tc>
          <w:tcPr>
            <w:tcW w:w="3062" w:type="dxa"/>
            <w:vAlign w:val="center"/>
          </w:tcPr>
          <w:p w:rsidR="00445DCC" w:rsidRDefault="009B242C">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p>
        </w:tc>
      </w:tr>
      <w:tr w:rsidR="00445DCC">
        <w:tc>
          <w:tcPr>
            <w:tcW w:w="1033" w:type="dxa"/>
            <w:vAlign w:val="center"/>
          </w:tcPr>
          <w:p w:rsidR="00445DCC" w:rsidRDefault="009B242C">
            <w:pPr>
              <w:jc w:val="center"/>
            </w:pPr>
            <w:r>
              <w:rPr>
                <w:color w:val="000000"/>
                <w:sz w:val="24"/>
              </w:rPr>
              <w:t>于海颖</w:t>
            </w:r>
          </w:p>
        </w:tc>
        <w:tc>
          <w:tcPr>
            <w:tcW w:w="1416" w:type="dxa"/>
            <w:vAlign w:val="center"/>
          </w:tcPr>
          <w:p w:rsidR="00445DCC" w:rsidRDefault="009B242C">
            <w:pPr>
              <w:jc w:val="center"/>
            </w:pPr>
            <w:r>
              <w:rPr>
                <w:color w:val="000000"/>
                <w:sz w:val="24"/>
              </w:rPr>
              <w:t>交银增利债券、交银纯债债券发起、交银丰盈收益债券、交银丰晟收益债券、交银裕如纯债债券的基金经理，公司固定收益（公募）投资总监</w:t>
            </w:r>
          </w:p>
        </w:tc>
        <w:tc>
          <w:tcPr>
            <w:tcW w:w="1126" w:type="dxa"/>
            <w:vAlign w:val="center"/>
          </w:tcPr>
          <w:p w:rsidR="00445DCC" w:rsidRDefault="009B242C">
            <w:pPr>
              <w:jc w:val="center"/>
            </w:pPr>
            <w:r>
              <w:rPr>
                <w:color w:val="000000"/>
                <w:sz w:val="24"/>
              </w:rPr>
              <w:t>2017-06-10</w:t>
            </w:r>
          </w:p>
        </w:tc>
        <w:tc>
          <w:tcPr>
            <w:tcW w:w="1192" w:type="dxa"/>
            <w:vAlign w:val="center"/>
          </w:tcPr>
          <w:p w:rsidR="00445DCC" w:rsidRDefault="009B242C">
            <w:pPr>
              <w:jc w:val="center"/>
            </w:pPr>
            <w:r>
              <w:rPr>
                <w:color w:val="000000"/>
                <w:sz w:val="24"/>
              </w:rPr>
              <w:t>2019-03-15</w:t>
            </w:r>
          </w:p>
        </w:tc>
        <w:tc>
          <w:tcPr>
            <w:tcW w:w="1169" w:type="dxa"/>
            <w:vAlign w:val="center"/>
          </w:tcPr>
          <w:p w:rsidR="00445DCC" w:rsidRDefault="009B242C">
            <w:pPr>
              <w:jc w:val="center"/>
            </w:pPr>
            <w:r>
              <w:rPr>
                <w:color w:val="000000"/>
                <w:sz w:val="24"/>
              </w:rPr>
              <w:t>13</w:t>
            </w:r>
            <w:r>
              <w:rPr>
                <w:color w:val="000000"/>
                <w:sz w:val="24"/>
              </w:rPr>
              <w:t>年</w:t>
            </w:r>
          </w:p>
        </w:tc>
        <w:tc>
          <w:tcPr>
            <w:tcW w:w="3062" w:type="dxa"/>
            <w:vAlign w:val="center"/>
          </w:tcPr>
          <w:p w:rsidR="00445DCC" w:rsidRDefault="009B242C">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r w:rsidR="00445DCC">
        <w:tc>
          <w:tcPr>
            <w:tcW w:w="1033" w:type="dxa"/>
            <w:vAlign w:val="center"/>
          </w:tcPr>
          <w:p w:rsidR="00445DCC" w:rsidRDefault="009B242C">
            <w:pPr>
              <w:jc w:val="center"/>
            </w:pPr>
            <w:r>
              <w:rPr>
                <w:color w:val="000000"/>
                <w:sz w:val="24"/>
              </w:rPr>
              <w:t>王艺伟</w:t>
            </w:r>
          </w:p>
        </w:tc>
        <w:tc>
          <w:tcPr>
            <w:tcW w:w="1416" w:type="dxa"/>
            <w:vAlign w:val="center"/>
          </w:tcPr>
          <w:p w:rsidR="00445DCC" w:rsidRDefault="009B242C">
            <w:pPr>
              <w:jc w:val="center"/>
            </w:pPr>
            <w:r>
              <w:rPr>
                <w:color w:val="000000"/>
                <w:sz w:val="24"/>
              </w:rPr>
              <w:t>交银信用添利债券</w:t>
            </w:r>
            <w:r>
              <w:rPr>
                <w:color w:val="000000"/>
                <w:sz w:val="24"/>
              </w:rPr>
              <w:t>(LOF)</w:t>
            </w:r>
            <w:r>
              <w:rPr>
                <w:color w:val="000000"/>
                <w:sz w:val="24"/>
              </w:rPr>
              <w:t>、交银双利债券、交银双轮动债券、交银定期支付月月丰债券、交银增强收益债券、交银强化回报债券、交银周期回报灵活配置混合、交银新回报灵活配置混合、交银多策略回报灵活配置混合、交银裕通纯债债券、交银荣鑫灵活配置混合、交银优选回报灵活配置混合、交银优择回报灵活配置混合、交银瑞鑫定期开放灵活配置混合、交银恒益灵活配置混合、交银安心收益债券、交银裕祥纯债债券、交银稳固收益债券的的基金经理助理</w:t>
            </w:r>
          </w:p>
        </w:tc>
        <w:tc>
          <w:tcPr>
            <w:tcW w:w="1126" w:type="dxa"/>
            <w:vAlign w:val="center"/>
          </w:tcPr>
          <w:p w:rsidR="00445DCC" w:rsidRDefault="009B242C">
            <w:pPr>
              <w:jc w:val="center"/>
            </w:pPr>
            <w:r>
              <w:rPr>
                <w:color w:val="000000"/>
                <w:sz w:val="24"/>
              </w:rPr>
              <w:t>2017-05-24</w:t>
            </w:r>
          </w:p>
        </w:tc>
        <w:tc>
          <w:tcPr>
            <w:tcW w:w="1192" w:type="dxa"/>
            <w:vAlign w:val="center"/>
          </w:tcPr>
          <w:p w:rsidR="00445DCC" w:rsidRDefault="009B242C">
            <w:pPr>
              <w:jc w:val="center"/>
            </w:pPr>
            <w:r>
              <w:rPr>
                <w:color w:val="000000"/>
                <w:sz w:val="24"/>
              </w:rPr>
              <w:t>-</w:t>
            </w:r>
          </w:p>
        </w:tc>
        <w:tc>
          <w:tcPr>
            <w:tcW w:w="1169" w:type="dxa"/>
            <w:vAlign w:val="center"/>
          </w:tcPr>
          <w:p w:rsidR="00445DCC" w:rsidRDefault="009B242C">
            <w:pPr>
              <w:jc w:val="center"/>
            </w:pPr>
            <w:r>
              <w:rPr>
                <w:color w:val="000000"/>
                <w:sz w:val="24"/>
              </w:rPr>
              <w:t>7</w:t>
            </w:r>
            <w:r>
              <w:rPr>
                <w:color w:val="000000"/>
                <w:sz w:val="24"/>
              </w:rPr>
              <w:t>年</w:t>
            </w:r>
          </w:p>
        </w:tc>
        <w:tc>
          <w:tcPr>
            <w:tcW w:w="3062" w:type="dxa"/>
            <w:vAlign w:val="center"/>
          </w:tcPr>
          <w:p w:rsidR="00445DCC" w:rsidRDefault="009B242C">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w:t>
            </w:r>
          </w:p>
        </w:tc>
      </w:tr>
    </w:tbl>
    <w:p w:rsidR="00445DCC" w:rsidRDefault="009B242C">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445DCC" w:rsidRDefault="009B242C">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1548F9" w:rsidRPr="005C672D" w:rsidRDefault="001548F9" w:rsidP="00AC6DDA">
      <w:pPr>
        <w:spacing w:before="29" w:line="288" w:lineRule="auto"/>
        <w:ind w:firstLineChars="200" w:firstLine="480"/>
        <w:rPr>
          <w:color w:val="000000"/>
          <w:sz w:val="24"/>
        </w:rPr>
      </w:pPr>
      <w:r w:rsidRPr="005C672D">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445DCC" w:rsidRDefault="009B242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45DCC" w:rsidRDefault="009B242C">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445DCC" w:rsidRDefault="009B242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本基金于本报告期内未发现异常交易行为。本报告期内，本公司管理的所有投资组合参与的交易所公开竞价同日反向交易成交较少的单边交易量超过该证券当日总成交量</w:t>
      </w:r>
      <w:r w:rsidRPr="005C672D">
        <w:rPr>
          <w:color w:val="000000"/>
          <w:sz w:val="24"/>
        </w:rPr>
        <w:t>5%</w:t>
      </w:r>
      <w:r w:rsidRPr="005C672D">
        <w:rPr>
          <w:color w:val="000000"/>
          <w:sz w:val="24"/>
        </w:rPr>
        <w:t>的情况有</w:t>
      </w:r>
      <w:r w:rsidRPr="005C672D">
        <w:rPr>
          <w:color w:val="000000"/>
          <w:sz w:val="24"/>
        </w:rPr>
        <w:t>1</w:t>
      </w:r>
      <w:r w:rsidRPr="005C672D">
        <w:rPr>
          <w:color w:val="000000"/>
          <w:sz w:val="24"/>
        </w:rPr>
        <w:t>次，是投资组合因投资策略需要而发生同日反向交易，未发现不公平交易和利益输送的情况。本基金与本公司管理的其他投资组合在不同时间窗下（如日内、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日内）同向交易的交易价差未发现异常。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445DCC" w:rsidRDefault="009B242C">
      <w:pPr>
        <w:spacing w:before="29" w:line="288" w:lineRule="auto"/>
        <w:ind w:firstLineChars="200" w:firstLine="480"/>
        <w:rPr>
          <w:color w:val="000000"/>
          <w:sz w:val="24"/>
        </w:rPr>
      </w:pPr>
      <w:r>
        <w:rPr>
          <w:color w:val="000000"/>
          <w:sz w:val="24"/>
        </w:rPr>
        <w:t>本报告期内，</w:t>
      </w:r>
      <w:r>
        <w:rPr>
          <w:color w:val="000000"/>
          <w:sz w:val="24"/>
        </w:rPr>
        <w:t>2019</w:t>
      </w:r>
      <w:r>
        <w:rPr>
          <w:color w:val="000000"/>
          <w:sz w:val="24"/>
        </w:rPr>
        <w:t>年初在贸易战边际缓和，贷款和社融大幅放量，地方债发行较往年提前且发行力度较大以及股市阶段性上涨带来风险偏好提升等多重因素的作用之下，国内利率水平在震荡中小幅走高。宽信用初步成效体现，广谱利率水平下降明显，其中信用债市场的利率水平下行幅度最大，大多数企业的融资压力明显缓和，城投债受到市场的追捧，信用利差进一步压缩。二季度在经济基本面、海外事件及资金面等多重因素影响下，债券收益率逐步回落，短端下行幅度高于长端。五月随着季末来临，基金融资相对困难，银行间流动性中性分化，短久期债券收益率上行，信用传导机制受阻，信用利差明显走廓。随着跨季资金面的宽松，短端收益率下行，中高等级信用债收益率也出现回落，但中低等级信用债成交依然不多。</w:t>
      </w:r>
    </w:p>
    <w:p w:rsidR="00445DCC" w:rsidRDefault="009B242C">
      <w:pPr>
        <w:spacing w:before="29" w:line="288" w:lineRule="auto"/>
        <w:ind w:firstLineChars="200" w:firstLine="480"/>
        <w:rPr>
          <w:color w:val="000000"/>
          <w:sz w:val="24"/>
        </w:rPr>
      </w:pPr>
      <w:r>
        <w:rPr>
          <w:color w:val="000000"/>
          <w:sz w:val="24"/>
        </w:rPr>
        <w:t>权益市场，一季度估值、流动性以及基本面等多重利好因素带动权益市场上行。随着经济环比回落，中美贸易争端再度演绎等事件影响，权益市场自四月中下旬震荡下跌。行业层面看，部分消费及金融有一定绝对收益，</w:t>
      </w:r>
      <w:r>
        <w:rPr>
          <w:color w:val="000000"/>
          <w:sz w:val="24"/>
        </w:rPr>
        <w:t>TMT</w:t>
      </w:r>
      <w:r>
        <w:rPr>
          <w:color w:val="000000"/>
          <w:sz w:val="24"/>
        </w:rPr>
        <w:t>及强周期等板块表现相对较弱。</w:t>
      </w:r>
    </w:p>
    <w:p w:rsidR="00C02A8F" w:rsidRPr="005C672D" w:rsidRDefault="00C02A8F" w:rsidP="00AC6DDA">
      <w:pPr>
        <w:spacing w:before="29" w:line="288" w:lineRule="auto"/>
        <w:ind w:firstLineChars="200" w:firstLine="480"/>
        <w:rPr>
          <w:color w:val="000000"/>
          <w:sz w:val="24"/>
        </w:rPr>
      </w:pPr>
      <w:r w:rsidRPr="005C672D">
        <w:rPr>
          <w:color w:val="000000"/>
          <w:sz w:val="24"/>
        </w:rPr>
        <w:t>我们认为，权益市场和债券市场均存在配置机会，但是从相对估值看，权益优于债券，因此组合操作中维持短久期底仓仓位，利用利率债波段增厚组合收益。权益则集中在金融和科技成长。二季度适度降仓，关注个券机会。</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“3.1</w:t>
      </w:r>
      <w:r w:rsidRPr="005C672D">
        <w:rPr>
          <w:color w:val="000000"/>
          <w:sz w:val="24"/>
        </w:rPr>
        <w:t>主要会计数据和财务指标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548F9" w:rsidRPr="005C672D" w:rsidRDefault="001548F9" w:rsidP="00AC6DDA">
      <w:pPr>
        <w:spacing w:before="29" w:line="288" w:lineRule="auto"/>
        <w:ind w:firstLineChars="200" w:firstLine="480"/>
        <w:rPr>
          <w:color w:val="000000"/>
          <w:sz w:val="24"/>
        </w:rPr>
      </w:pPr>
      <w:r w:rsidRPr="005C672D">
        <w:rPr>
          <w:color w:val="000000"/>
          <w:sz w:val="24"/>
        </w:rPr>
        <w:t>展望</w:t>
      </w:r>
      <w:r w:rsidRPr="005C672D">
        <w:rPr>
          <w:color w:val="000000"/>
          <w:sz w:val="24"/>
        </w:rPr>
        <w:t>2019</w:t>
      </w:r>
      <w:r w:rsidRPr="005C672D">
        <w:rPr>
          <w:color w:val="000000"/>
          <w:sz w:val="24"/>
        </w:rPr>
        <w:t>年下半年，从高频数据看，我们认为经济基本面面临下行压力，因此对于债券市场我们维持谨慎乐观的看法，拟维持中短久期配置，适时进行长债波段操作以赚取超额收益。权益方面，我们将密切关注市场的走势变化，灵活积极地去配置相关行业与个股，争取为组合获得更好收益。</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445DCC" w:rsidRDefault="009B242C">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445DCC" w:rsidRDefault="009B242C">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本基金本报告期内连续六十个工作日以上出现基金资产净值低于</w:t>
      </w:r>
      <w:r w:rsidRPr="005C672D">
        <w:rPr>
          <w:kern w:val="0"/>
          <w:sz w:val="24"/>
        </w:rPr>
        <w:t>5000</w:t>
      </w:r>
      <w:r w:rsidRPr="005C672D">
        <w:rPr>
          <w:kern w:val="0"/>
          <w:sz w:val="24"/>
        </w:rPr>
        <w:t>万元的情形，截至本报告期末，本基金基金资产净值仍低于</w:t>
      </w:r>
      <w:r w:rsidRPr="005C672D">
        <w:rPr>
          <w:kern w:val="0"/>
          <w:sz w:val="24"/>
        </w:rPr>
        <w:t>5000</w:t>
      </w:r>
      <w:r w:rsidRPr="005C672D">
        <w:rPr>
          <w:kern w:val="0"/>
          <w:sz w:val="24"/>
        </w:rPr>
        <w:t>万元。</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445DCC" w:rsidRDefault="009B242C">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报告期内，本基金未实施利润分配。</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本托管人复核审查了本报告中的财务指标、净值表现、利润分配情况、财务会计报告、投资组合报告等内容，保证复核内容不存在虚假记载、误导性陈述或者重大遗漏。</w:t>
      </w:r>
    </w:p>
    <w:p w:rsidR="001127DC" w:rsidRPr="005C672D" w:rsidRDefault="001127DC" w:rsidP="00AC6DDA">
      <w:pPr>
        <w:spacing w:before="29" w:line="288" w:lineRule="auto"/>
        <w:ind w:firstLineChars="200" w:firstLine="480"/>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会计主体：交银施罗德增强收益债券型证券投资基金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2,933,540.71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241,603.24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210,086.05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218,324.51</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27,601.97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20,263.19</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20,902,041.30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22,732,303.90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489,496.00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20,412,545.30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22,732,303.90</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3,000,000.00</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2,400,000.00</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166,790.22</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247,511.14</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142,631.95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538,495.50</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24,971.20</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27,407,663.40</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26,398,501.48</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2019</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2,743,615.26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191,539.67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4,740.10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20,631.13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14,013.60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15,497.37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4,003.86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4,427.83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50,082.99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22,937.16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268.41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192.10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90,992.87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89,300.00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2,907,717.09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344,525.26</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p>
        </w:tc>
        <w:tc>
          <w:tcPr>
            <w:tcW w:w="2520" w:type="dxa"/>
            <w:vAlign w:val="center"/>
          </w:tcPr>
          <w:p w:rsidR="006C5149" w:rsidRPr="005C672D" w:rsidRDefault="006C5149" w:rsidP="00AC6DDA">
            <w:pPr>
              <w:spacing w:before="29" w:line="288" w:lineRule="auto"/>
              <w:jc w:val="right"/>
              <w:rPr>
                <w:b/>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18,472,676.31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20,698,966.87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6,027,270.00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5,355,009.35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24,499,946.31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26,053,976.22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27,407,663.40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26,398,501.48</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2019</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1.326</w:t>
      </w:r>
      <w:r w:rsidR="006C5149" w:rsidRPr="005C672D">
        <w:rPr>
          <w:kern w:val="0"/>
          <w:sz w:val="24"/>
        </w:rPr>
        <w:t>元，基金份额总额</w:t>
      </w:r>
      <w:r w:rsidR="006C5149" w:rsidRPr="005C672D">
        <w:rPr>
          <w:kern w:val="0"/>
          <w:sz w:val="24"/>
        </w:rPr>
        <w:t>18,472,676.31</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交银施罗德增强收益债券型证券投资基金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95029A">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95029A">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1,807,581.53</w:t>
            </w:r>
          </w:p>
        </w:tc>
        <w:tc>
          <w:tcPr>
            <w:tcW w:w="225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-58,970.88</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332,443.90</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558,961.40</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9,016.97</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8,278.39</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310,326.05</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540,402.90</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13,100.88</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10,280.11</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1,559,788.01</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-1,137,994.71</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727,555.31</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-1,163,554.73</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830,798.78</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3,328.82</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1,433.92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22,231.20</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-85,229.17</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512,448.47</w:t>
            </w:r>
          </w:p>
        </w:tc>
      </w:tr>
      <w:tr w:rsidR="008F704B" w:rsidRPr="005C672D" w:rsidTr="0095029A">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578.79</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7,613.96</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436,318.37</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592,686.83</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88,560.34</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123,668.22</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25,302.99</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35,333.75</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211,630.96</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293,787.73</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8,082.52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29,950.43</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8,082.52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29,950.43</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151.89</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37.80</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102,589.67</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109,908.90</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1,371,263.16</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-651,657.71</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1,371,263.16</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-651,657.71</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交银施罗德增强收益债券型证券投资基金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2019</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2019</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2019</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20,698,966.87</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5,355,009.35</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26,053,976.22</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1,371,263.16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1,371,263.16</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-2,226,290.56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-699,002.51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-2,925,293.07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903,438.34</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289,823.69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1,193,262.03</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-3,129,728.90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-988,826.20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-4,118,555.10</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18,472,676.31</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6,027,270.00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24,499,946.31</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2018</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37,581,503.83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10,130,000.25</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47,711,504.08</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-651,657.71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-651,657.71</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-13,003,997.40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-3,467,466.07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-16,471,463.47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16,136,425.10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4,117,424.01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20,253,849.11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-29,140,422.50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-7,584,890.08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-36,725,312.58</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24,577,506.43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6,010,876.47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30,588,382.90</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负责人：谢卫，主管会计工作负责人：夏华龙</w:t>
      </w:r>
      <w:r w:rsidR="002A630A" w:rsidRPr="005C672D">
        <w:rPr>
          <w:sz w:val="24"/>
        </w:rPr>
        <w:t xml:space="preserve">   </w:t>
      </w:r>
      <w:r w:rsidR="002A630A" w:rsidRPr="005C672D">
        <w:rPr>
          <w:sz w:val="24"/>
        </w:rPr>
        <w:t>，会计机构负责人：单江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445DCC" w:rsidRDefault="009B242C">
      <w:pPr>
        <w:spacing w:before="29" w:line="288" w:lineRule="auto"/>
        <w:ind w:firstLineChars="200" w:firstLine="480"/>
        <w:rPr>
          <w:color w:val="000000"/>
          <w:sz w:val="24"/>
        </w:rPr>
      </w:pPr>
      <w:r>
        <w:rPr>
          <w:color w:val="000000"/>
          <w:sz w:val="24"/>
        </w:rPr>
        <w:t>交银施罗德增强收益债券型证券投资基金是由原交银施罗德荣泰保本混合型证券投资基金</w:t>
      </w:r>
      <w:r>
        <w:rPr>
          <w:color w:val="000000"/>
          <w:sz w:val="24"/>
        </w:rPr>
        <w:t>(</w:t>
      </w:r>
      <w:r>
        <w:rPr>
          <w:color w:val="000000"/>
          <w:sz w:val="24"/>
        </w:rPr>
        <w:t>以下简称</w:t>
      </w:r>
      <w:r>
        <w:rPr>
          <w:color w:val="000000"/>
          <w:sz w:val="24"/>
        </w:rPr>
        <w:t>“</w:t>
      </w:r>
      <w:r>
        <w:rPr>
          <w:color w:val="000000"/>
          <w:sz w:val="24"/>
        </w:rPr>
        <w:t>交银施罗德荣泰保本基金</w:t>
      </w:r>
      <w:r>
        <w:rPr>
          <w:color w:val="000000"/>
          <w:sz w:val="24"/>
        </w:rPr>
        <w:t>”)</w:t>
      </w:r>
      <w:r>
        <w:rPr>
          <w:color w:val="000000"/>
          <w:sz w:val="24"/>
        </w:rPr>
        <w:t>转型而来。交银施罗德荣泰保本混合型证券投资基金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[2013]150</w:t>
      </w:r>
      <w:r>
        <w:rPr>
          <w:color w:val="000000"/>
          <w:sz w:val="24"/>
        </w:rPr>
        <w:t>号《关于核准交银施罗德荣泰保本混合型证券投资基金募集的批复》核准，由交银施罗德基金管理有限公司依照《中华人民共和国证券投资基金法》和《交银施罗德荣泰保本混合型证券投资基金基金合同》负责公开募集。原基金为契约型开放式，存续期限不定，首次设立募集不包括认购资金利息共募集人民币</w:t>
      </w:r>
      <w:r>
        <w:rPr>
          <w:color w:val="000000"/>
          <w:sz w:val="24"/>
        </w:rPr>
        <w:t>271,771,686.22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838</w:t>
      </w:r>
      <w:r>
        <w:rPr>
          <w:color w:val="000000"/>
          <w:sz w:val="24"/>
        </w:rPr>
        <w:t>号验资报告予以验证。经向中国证监会备案，《交银施罗德荣泰保本混合型证券投资基金基金合同》于</w:t>
      </w:r>
      <w:r>
        <w:rPr>
          <w:color w:val="000000"/>
          <w:sz w:val="24"/>
        </w:rPr>
        <w:t>2013</w:t>
      </w:r>
      <w:r>
        <w:rPr>
          <w:color w:val="000000"/>
          <w:sz w:val="24"/>
        </w:rPr>
        <w:t>年</w:t>
      </w:r>
      <w:r>
        <w:rPr>
          <w:color w:val="000000"/>
          <w:sz w:val="24"/>
        </w:rPr>
        <w:t>12</w:t>
      </w:r>
      <w:r>
        <w:rPr>
          <w:color w:val="000000"/>
          <w:sz w:val="24"/>
        </w:rPr>
        <w:t>月</w:t>
      </w:r>
      <w:r>
        <w:rPr>
          <w:color w:val="000000"/>
          <w:sz w:val="24"/>
        </w:rPr>
        <w:t>25</w:t>
      </w:r>
      <w:r>
        <w:rPr>
          <w:color w:val="000000"/>
          <w:sz w:val="24"/>
        </w:rPr>
        <w:t>日正式生效，基金合同生效日的基金份额总额为</w:t>
      </w:r>
      <w:r>
        <w:rPr>
          <w:color w:val="000000"/>
          <w:sz w:val="24"/>
        </w:rPr>
        <w:t>271,898,528.26</w:t>
      </w:r>
      <w:r>
        <w:rPr>
          <w:color w:val="000000"/>
          <w:sz w:val="24"/>
        </w:rPr>
        <w:t>份基金份额，其中认购资金利息折合</w:t>
      </w:r>
      <w:r>
        <w:rPr>
          <w:color w:val="000000"/>
          <w:sz w:val="24"/>
        </w:rPr>
        <w:t>126,842.04</w:t>
      </w:r>
      <w:r>
        <w:rPr>
          <w:color w:val="000000"/>
          <w:sz w:val="24"/>
        </w:rPr>
        <w:t>份基金份额。</w:t>
      </w:r>
    </w:p>
    <w:p w:rsidR="00445DCC" w:rsidRDefault="00445DCC">
      <w:pPr>
        <w:spacing w:before="29" w:line="288" w:lineRule="auto"/>
        <w:ind w:firstLineChars="200" w:firstLine="480"/>
        <w:rPr>
          <w:color w:val="000000"/>
          <w:sz w:val="24"/>
        </w:rPr>
      </w:pPr>
    </w:p>
    <w:p w:rsidR="00445DCC" w:rsidRDefault="009B242C">
      <w:pPr>
        <w:spacing w:before="29" w:line="288" w:lineRule="auto"/>
        <w:ind w:firstLineChars="200" w:firstLine="480"/>
        <w:rPr>
          <w:color w:val="000000"/>
          <w:sz w:val="24"/>
        </w:rPr>
      </w:pPr>
      <w:r>
        <w:rPr>
          <w:color w:val="000000"/>
          <w:sz w:val="24"/>
        </w:rPr>
        <w:t>根据原《交银施罗德荣泰保本混合型证券投资基金基金合同》的有关约定，交银施罗德荣泰保本基金的保本周期为三年。交银施罗德荣泰保本基金第一个保本周期自本基金转型生效日起至三个公历年后对应日止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泰保本基金保本周期届满时，在符合保本基金存续条件下，继续存续并转入下一保本周期。在不符合保本基金存续条件下，交银施罗德荣泰保本基金变更为非保本的债券型基金，基金名称相应变更为</w:t>
      </w:r>
      <w:r>
        <w:rPr>
          <w:color w:val="000000"/>
          <w:sz w:val="24"/>
        </w:rPr>
        <w:t>“</w:t>
      </w:r>
      <w:r>
        <w:rPr>
          <w:color w:val="000000"/>
          <w:sz w:val="24"/>
        </w:rPr>
        <w:t>交银施罗德增强收益债券型证券投资基金</w:t>
      </w:r>
      <w:r>
        <w:rPr>
          <w:color w:val="000000"/>
          <w:sz w:val="24"/>
        </w:rPr>
        <w:t>”</w:t>
      </w:r>
      <w:r>
        <w:rPr>
          <w:color w:val="000000"/>
          <w:sz w:val="24"/>
        </w:rPr>
        <w:t>。</w:t>
      </w:r>
    </w:p>
    <w:p w:rsidR="00445DCC" w:rsidRDefault="00445DCC">
      <w:pPr>
        <w:spacing w:before="29" w:line="288" w:lineRule="auto"/>
        <w:ind w:firstLineChars="200" w:firstLine="480"/>
        <w:rPr>
          <w:color w:val="000000"/>
          <w:sz w:val="24"/>
        </w:rPr>
      </w:pPr>
    </w:p>
    <w:p w:rsidR="00445DCC" w:rsidRDefault="009B242C">
      <w:pPr>
        <w:spacing w:before="29" w:line="288" w:lineRule="auto"/>
        <w:ind w:firstLineChars="200" w:firstLine="480"/>
        <w:rPr>
          <w:color w:val="000000"/>
          <w:sz w:val="24"/>
        </w:rPr>
      </w:pPr>
      <w:r>
        <w:rPr>
          <w:color w:val="000000"/>
          <w:sz w:val="24"/>
        </w:rPr>
        <w:t>根据《交银施罗德荣泰保本混合型证券投资基金保本到期安排及交银施罗德增强收益债券型证券投资基金转型后运作相关业务规则的公告》，交银施罗德荣泰保本基金因未能符合保本基金存续条件，自</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日起转型为交银施罗德增强收益债券型证券投资基金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泰保本混合型证券投资基金基金合同》失效，《交银施罗德增强收益债券型证券投资基金基金合同》于同一日起生效。本基金为契约型开放式，存续期限不定。本基金的基金管理人为交银施罗德基金管理有限公司，基金托管人为中国建设银行股份有限公司。</w:t>
      </w:r>
    </w:p>
    <w:p w:rsidR="00445DCC" w:rsidRDefault="00445DCC">
      <w:pPr>
        <w:spacing w:before="29" w:line="288" w:lineRule="auto"/>
        <w:ind w:firstLineChars="200" w:firstLine="480"/>
        <w:rPr>
          <w:color w:val="000000"/>
          <w:sz w:val="24"/>
        </w:rPr>
      </w:pPr>
    </w:p>
    <w:p w:rsidR="001548F9" w:rsidRPr="005C672D" w:rsidRDefault="009B242C" w:rsidP="00AC6DDA">
      <w:pPr>
        <w:spacing w:before="29" w:line="288" w:lineRule="auto"/>
        <w:ind w:firstLineChars="200" w:firstLine="480"/>
        <w:rPr>
          <w:color w:val="000000"/>
          <w:sz w:val="24"/>
        </w:rPr>
      </w:pPr>
      <w:r>
        <w:rPr>
          <w:color w:val="000000"/>
          <w:sz w:val="24"/>
        </w:rPr>
        <w:t>根据《中华人民共和国证券投资基金法》和《交银施罗德增强收益债券型证券投资基金基金合同》的有关规定，本基金的投资范围为具有良好流动性的金融工具，包括国内依法公开发行交易的债券、股票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w:t>
      </w:r>
      <w:r>
        <w:rPr>
          <w:color w:val="000000"/>
          <w:sz w:val="24"/>
        </w:rPr>
        <w:t>)</w:t>
      </w:r>
      <w:r>
        <w:rPr>
          <w:color w:val="000000"/>
          <w:sz w:val="24"/>
        </w:rPr>
        <w:t>、货币市场工具、权证以及法律法规或中国证监会允许基金投资的其他金融工具，但需符合中国证监会的相关规定。如法律法规或监管机构以后允许基金投资其他品种，基金管理人在履行适当程序后，可以将其纳入投资范围。本基金的投资组合比例为：固定收益类资产占基金资产的比例不低于</w:t>
      </w:r>
      <w:r>
        <w:rPr>
          <w:color w:val="000000"/>
          <w:sz w:val="24"/>
        </w:rPr>
        <w:t>80%</w:t>
      </w:r>
      <w:r>
        <w:rPr>
          <w:color w:val="000000"/>
          <w:sz w:val="24"/>
        </w:rPr>
        <w:t>，固定收益类资产包括国债、金融债、央行票据、地方政府债、企业债券、公司债券、中期票据、短期融资券、可转换债券</w:t>
      </w:r>
      <w:r>
        <w:rPr>
          <w:color w:val="000000"/>
          <w:sz w:val="24"/>
        </w:rPr>
        <w:t>(</w:t>
      </w:r>
      <w:r>
        <w:rPr>
          <w:color w:val="000000"/>
          <w:sz w:val="24"/>
        </w:rPr>
        <w:t>含分离交易的可转换公司债券</w:t>
      </w:r>
      <w:r>
        <w:rPr>
          <w:color w:val="000000"/>
          <w:sz w:val="24"/>
        </w:rPr>
        <w:t>)</w:t>
      </w:r>
      <w:r>
        <w:rPr>
          <w:color w:val="000000"/>
          <w:sz w:val="24"/>
        </w:rPr>
        <w:t>、资产支持证券、次级债、债券回购等金融工具；股票、权证等权益类资产占基金资产的比例不高于</w:t>
      </w:r>
      <w:r>
        <w:rPr>
          <w:color w:val="000000"/>
          <w:sz w:val="24"/>
        </w:rPr>
        <w:t>20%</w:t>
      </w:r>
      <w:r>
        <w:rPr>
          <w:color w:val="000000"/>
          <w:sz w:val="24"/>
        </w:rPr>
        <w:t>；现金及到期日在一年以内的政府债券的投资比例合计不低于基金资产净值的</w:t>
      </w:r>
      <w:r>
        <w:rPr>
          <w:color w:val="000000"/>
          <w:sz w:val="24"/>
        </w:rPr>
        <w:t>5%</w:t>
      </w:r>
      <w:r>
        <w:rPr>
          <w:color w:val="000000"/>
          <w:sz w:val="24"/>
        </w:rPr>
        <w:t>，其中现金不包括结算备付金、存出保证金、应收</w:t>
      </w:r>
      <w:r w:rsidR="001548F9" w:rsidRPr="005C672D">
        <w:rPr>
          <w:color w:val="000000"/>
          <w:sz w:val="24"/>
        </w:rPr>
        <w:t>申购款等。本</w:t>
      </w:r>
      <w:bookmarkStart w:id="52" w:name="_GoBack"/>
      <w:bookmarkEnd w:id="52"/>
      <w:r w:rsidR="001548F9" w:rsidRPr="005C672D">
        <w:rPr>
          <w:color w:val="000000"/>
          <w:sz w:val="24"/>
        </w:rPr>
        <w:t>基金持有的全部权证，其市值不得超过基金资产净值的</w:t>
      </w:r>
      <w:r w:rsidR="001548F9" w:rsidRPr="005C672D">
        <w:rPr>
          <w:color w:val="000000"/>
          <w:sz w:val="24"/>
        </w:rPr>
        <w:t>3%</w:t>
      </w:r>
      <w:r w:rsidR="001548F9" w:rsidRPr="005C672D">
        <w:rPr>
          <w:color w:val="000000"/>
          <w:sz w:val="24"/>
        </w:rPr>
        <w:t>。本基金的业绩比较基准为</w:t>
      </w:r>
      <w:r w:rsidR="001548F9" w:rsidRPr="005C672D">
        <w:rPr>
          <w:color w:val="000000"/>
          <w:sz w:val="24"/>
        </w:rPr>
        <w:t>90%×</w:t>
      </w:r>
      <w:r w:rsidR="001548F9" w:rsidRPr="005C672D">
        <w:rPr>
          <w:color w:val="000000"/>
          <w:sz w:val="24"/>
        </w:rPr>
        <w:t>中证综合债券指数收益率</w:t>
      </w:r>
      <w:r w:rsidR="001548F9" w:rsidRPr="005C672D">
        <w:rPr>
          <w:color w:val="000000"/>
          <w:sz w:val="24"/>
        </w:rPr>
        <w:t>+10%×</w:t>
      </w:r>
      <w:r w:rsidR="001548F9" w:rsidRPr="005C672D">
        <w:rPr>
          <w:color w:val="000000"/>
          <w:sz w:val="24"/>
        </w:rPr>
        <w:t>沪深</w:t>
      </w:r>
      <w:r w:rsidR="001548F9" w:rsidRPr="005C672D">
        <w:rPr>
          <w:color w:val="000000"/>
          <w:sz w:val="24"/>
        </w:rPr>
        <w:t>300</w:t>
      </w:r>
      <w:r w:rsidR="001548F9" w:rsidRPr="005C672D">
        <w:rPr>
          <w:color w:val="000000"/>
          <w:sz w:val="24"/>
        </w:rPr>
        <w:t>指数收益率。</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445DCC" w:rsidRDefault="009B242C">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颁布的《证券投资基金会计核算业务指引》、《交银施罗德增强收益债券型证券投资基金基金合同》和在财务报表附注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445DCC" w:rsidRDefault="00445DCC">
      <w:pPr>
        <w:spacing w:before="29" w:line="288" w:lineRule="auto"/>
        <w:ind w:firstLineChars="200" w:firstLine="480"/>
        <w:rPr>
          <w:color w:val="000000"/>
          <w:sz w:val="24"/>
        </w:rPr>
      </w:pPr>
    </w:p>
    <w:p w:rsidR="001548F9" w:rsidRPr="005C672D" w:rsidRDefault="001548F9" w:rsidP="00AC6DDA">
      <w:pPr>
        <w:spacing w:before="29" w:line="288" w:lineRule="auto"/>
        <w:ind w:firstLineChars="200" w:firstLine="480"/>
        <w:rPr>
          <w:color w:val="000000"/>
          <w:sz w:val="24"/>
        </w:rPr>
      </w:pPr>
      <w:r w:rsidRPr="005C672D">
        <w:rPr>
          <w:color w:val="000000"/>
          <w:sz w:val="24"/>
        </w:rPr>
        <w:t>根据《公开募集证券投资基金运作管理办法》的相关规定，开放式基金在基金合同生效后，连续</w:t>
      </w:r>
      <w:r w:rsidRPr="005C672D">
        <w:rPr>
          <w:color w:val="000000"/>
          <w:sz w:val="24"/>
        </w:rPr>
        <w:t>60</w:t>
      </w:r>
      <w:r w:rsidRPr="005C672D">
        <w:rPr>
          <w:color w:val="000000"/>
          <w:sz w:val="24"/>
        </w:rPr>
        <w:t>个工作日出现基金份额持有人数量不满</w:t>
      </w:r>
      <w:r w:rsidRPr="005C672D">
        <w:rPr>
          <w:color w:val="000000"/>
          <w:sz w:val="24"/>
        </w:rPr>
        <w:t>200</w:t>
      </w:r>
      <w:r w:rsidRPr="005C672D">
        <w:rPr>
          <w:color w:val="000000"/>
          <w:sz w:val="24"/>
        </w:rPr>
        <w:t>人或者基金资产净值低于</w:t>
      </w:r>
      <w:r w:rsidRPr="005C672D">
        <w:rPr>
          <w:color w:val="000000"/>
          <w:sz w:val="24"/>
        </w:rPr>
        <w:t>5,000</w:t>
      </w:r>
      <w:r w:rsidRPr="005C672D">
        <w:rPr>
          <w:color w:val="000000"/>
          <w:sz w:val="24"/>
        </w:rPr>
        <w:t>万元情形的，基金管理人应当向中国证监会报告并提出解决方案，如转换运作方式、与其他基金合并或者终止基金合同等，并召开基金份额持有人大会进行表决。于</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日，本基金出现连续</w:t>
      </w:r>
      <w:r w:rsidRPr="005C672D">
        <w:rPr>
          <w:color w:val="000000"/>
          <w:sz w:val="24"/>
        </w:rPr>
        <w:t>60</w:t>
      </w:r>
      <w:r w:rsidRPr="005C672D">
        <w:rPr>
          <w:color w:val="000000"/>
          <w:sz w:val="24"/>
        </w:rPr>
        <w:t>个工作日基金资产净值低于</w:t>
      </w:r>
      <w:r w:rsidRPr="005C672D">
        <w:rPr>
          <w:color w:val="000000"/>
          <w:sz w:val="24"/>
        </w:rPr>
        <w:t>5,000</w:t>
      </w:r>
      <w:r w:rsidRPr="005C672D">
        <w:rPr>
          <w:color w:val="000000"/>
          <w:sz w:val="24"/>
        </w:rPr>
        <w:t>万元的情形，本基金的基金管理人已向中国证监会报告并在评估后续处理方案，故本财务报表仍以持续经营为基础编制。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2019</w:t>
      </w:r>
      <w:r w:rsidRPr="005C672D">
        <w:rPr>
          <w:color w:val="000000"/>
          <w:sz w:val="24"/>
        </w:rPr>
        <w:t>上半年度财务报表符合企业会计准则的要求，真实、完整地反映了本基金</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2019</w:t>
      </w:r>
      <w:r w:rsidRPr="005C672D">
        <w:rPr>
          <w:color w:val="000000"/>
          <w:sz w:val="24"/>
        </w:rPr>
        <w:t>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本基金在本报告期间无须说明的会计差错更正。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445DCC" w:rsidRDefault="009B242C">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445DCC" w:rsidRDefault="00445DCC">
      <w:pPr>
        <w:spacing w:before="29" w:line="288" w:lineRule="auto"/>
        <w:ind w:firstLineChars="200" w:firstLine="480"/>
        <w:rPr>
          <w:color w:val="000000"/>
          <w:sz w:val="24"/>
        </w:rPr>
      </w:pPr>
    </w:p>
    <w:p w:rsidR="00445DCC" w:rsidRDefault="009B242C">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445DCC" w:rsidRDefault="00445DCC">
      <w:pPr>
        <w:spacing w:before="29" w:line="288" w:lineRule="auto"/>
        <w:ind w:firstLineChars="200" w:firstLine="480"/>
        <w:rPr>
          <w:color w:val="000000"/>
          <w:sz w:val="24"/>
        </w:rPr>
      </w:pPr>
    </w:p>
    <w:p w:rsidR="00445DCC" w:rsidRDefault="009B242C">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445DCC" w:rsidRDefault="00445DCC">
      <w:pPr>
        <w:spacing w:before="29" w:line="288" w:lineRule="auto"/>
        <w:ind w:firstLineChars="200" w:firstLine="480"/>
        <w:rPr>
          <w:color w:val="000000"/>
          <w:sz w:val="24"/>
        </w:rPr>
      </w:pPr>
    </w:p>
    <w:p w:rsidR="00445DCC" w:rsidRDefault="009B242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445DCC" w:rsidRDefault="00445DCC">
      <w:pPr>
        <w:spacing w:before="29" w:line="288" w:lineRule="auto"/>
        <w:ind w:firstLineChars="200" w:firstLine="480"/>
        <w:rPr>
          <w:color w:val="000000"/>
          <w:sz w:val="24"/>
        </w:rPr>
      </w:pPr>
    </w:p>
    <w:p w:rsidR="00445DCC" w:rsidRDefault="009B242C">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445DCC" w:rsidRDefault="00445DCC">
      <w:pPr>
        <w:spacing w:before="29" w:line="288" w:lineRule="auto"/>
        <w:ind w:firstLineChars="200" w:firstLine="480"/>
        <w:rPr>
          <w:color w:val="000000"/>
          <w:sz w:val="24"/>
        </w:rPr>
      </w:pPr>
    </w:p>
    <w:p w:rsidR="00445DCC" w:rsidRDefault="009B242C">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445DCC" w:rsidRDefault="00445DCC">
      <w:pPr>
        <w:spacing w:before="29" w:line="288" w:lineRule="auto"/>
        <w:ind w:firstLineChars="200" w:firstLine="480"/>
        <w:rPr>
          <w:color w:val="000000"/>
          <w:sz w:val="24"/>
        </w:rPr>
      </w:pP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(5) </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445DCC">
        <w:tc>
          <w:tcPr>
            <w:tcW w:w="5219" w:type="dxa"/>
            <w:vAlign w:val="center"/>
          </w:tcPr>
          <w:p w:rsidR="00445DCC" w:rsidRDefault="009B242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445DCC" w:rsidRDefault="009B242C">
            <w:pPr>
              <w:jc w:val="left"/>
            </w:pPr>
            <w:r>
              <w:rPr>
                <w:color w:val="000000"/>
                <w:sz w:val="24"/>
              </w:rPr>
              <w:t>基金管理人、基金销售机构</w:t>
            </w:r>
          </w:p>
        </w:tc>
      </w:tr>
      <w:tr w:rsidR="00445DCC">
        <w:tc>
          <w:tcPr>
            <w:tcW w:w="5219" w:type="dxa"/>
            <w:vAlign w:val="center"/>
          </w:tcPr>
          <w:p w:rsidR="00445DCC" w:rsidRDefault="009B242C">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445DCC" w:rsidRDefault="009B242C">
            <w:pPr>
              <w:jc w:val="left"/>
            </w:pPr>
            <w:r>
              <w:rPr>
                <w:color w:val="000000"/>
                <w:sz w:val="24"/>
              </w:rPr>
              <w:t>基金托管人、基金销售机构</w:t>
            </w:r>
          </w:p>
        </w:tc>
      </w:tr>
      <w:tr w:rsidR="00445DCC">
        <w:tc>
          <w:tcPr>
            <w:tcW w:w="5219" w:type="dxa"/>
            <w:vAlign w:val="center"/>
          </w:tcPr>
          <w:p w:rsidR="00445DCC" w:rsidRDefault="009B242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445DCC" w:rsidRDefault="009B242C">
            <w:pPr>
              <w:jc w:val="left"/>
            </w:pPr>
            <w:r>
              <w:rPr>
                <w:color w:val="000000"/>
                <w:sz w:val="24"/>
              </w:rPr>
              <w:t>基金管理人的股东、基金销售机构</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88,560.34</w:t>
            </w:r>
          </w:p>
        </w:tc>
        <w:tc>
          <w:tcPr>
            <w:tcW w:w="2657" w:type="dxa"/>
            <w:vAlign w:val="center"/>
          </w:tcPr>
          <w:p w:rsidR="001548F9" w:rsidRPr="005C672D" w:rsidRDefault="001548F9" w:rsidP="00AC6DDA">
            <w:pPr>
              <w:spacing w:before="29" w:line="288" w:lineRule="auto"/>
              <w:jc w:val="right"/>
              <w:rPr>
                <w:sz w:val="24"/>
              </w:rPr>
            </w:pPr>
            <w:r w:rsidRPr="005C672D">
              <w:rPr>
                <w:sz w:val="24"/>
              </w:rPr>
              <w:t>123,668.22</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37,871.02</w:t>
            </w:r>
          </w:p>
        </w:tc>
        <w:tc>
          <w:tcPr>
            <w:tcW w:w="2657" w:type="dxa"/>
            <w:vAlign w:val="center"/>
          </w:tcPr>
          <w:p w:rsidR="001548F9" w:rsidRPr="005C672D" w:rsidRDefault="001548F9" w:rsidP="00AC6DDA">
            <w:pPr>
              <w:spacing w:before="29" w:line="288" w:lineRule="auto"/>
              <w:jc w:val="right"/>
              <w:rPr>
                <w:sz w:val="24"/>
              </w:rPr>
            </w:pPr>
            <w:r w:rsidRPr="005C672D">
              <w:rPr>
                <w:sz w:val="24"/>
              </w:rPr>
              <w:t>53,160.97</w:t>
            </w:r>
          </w:p>
        </w:tc>
      </w:tr>
    </w:tbl>
    <w:p w:rsidR="00445DCC" w:rsidRDefault="009B242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 xml:space="preserve">×1.5%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2019</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2019</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25,302.99</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35,333.75</w:t>
            </w:r>
          </w:p>
        </w:tc>
      </w:tr>
    </w:tbl>
    <w:p w:rsidR="00445DCC" w:rsidRDefault="009B242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日托管费＝前一日基金资产净值</w:t>
      </w:r>
      <w:r w:rsidRPr="005C672D">
        <w:rPr>
          <w:kern w:val="0"/>
          <w:sz w:val="24"/>
        </w:rPr>
        <w:t xml:space="preserve">×0.25%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F31BCF" w:rsidRPr="005C672D" w:rsidRDefault="00F31BCF" w:rsidP="00AC6DDA">
      <w:pPr>
        <w:tabs>
          <w:tab w:val="left" w:pos="426"/>
        </w:tabs>
        <w:spacing w:before="29" w:line="288" w:lineRule="auto"/>
        <w:jc w:val="left"/>
        <w:rPr>
          <w:kern w:val="0"/>
          <w:sz w:val="24"/>
        </w:rPr>
      </w:pPr>
      <w:r w:rsidRPr="005C672D">
        <w:rPr>
          <w:kern w:val="0"/>
          <w:sz w:val="24"/>
        </w:rPr>
        <w:t>本报告期末及上年度末除基金管理人之外的其他关联方未持有本基金。</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2019</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2019</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445DCC">
        <w:tc>
          <w:tcPr>
            <w:tcW w:w="2171" w:type="dxa"/>
            <w:vAlign w:val="center"/>
          </w:tcPr>
          <w:p w:rsidR="00445DCC" w:rsidRDefault="009B242C">
            <w:pPr>
              <w:jc w:val="left"/>
            </w:pPr>
            <w:r>
              <w:rPr>
                <w:sz w:val="24"/>
              </w:rPr>
              <w:t>中国建设银行股份有限公司</w:t>
            </w:r>
          </w:p>
        </w:tc>
        <w:tc>
          <w:tcPr>
            <w:tcW w:w="2023" w:type="dxa"/>
            <w:vAlign w:val="center"/>
          </w:tcPr>
          <w:p w:rsidR="00445DCC" w:rsidRDefault="009B242C">
            <w:pPr>
              <w:jc w:val="right"/>
            </w:pPr>
            <w:r>
              <w:rPr>
                <w:sz w:val="24"/>
              </w:rPr>
              <w:t>2,933,540.71</w:t>
            </w:r>
          </w:p>
        </w:tc>
        <w:tc>
          <w:tcPr>
            <w:tcW w:w="1772" w:type="dxa"/>
            <w:vAlign w:val="center"/>
          </w:tcPr>
          <w:p w:rsidR="00445DCC" w:rsidRDefault="009B242C">
            <w:pPr>
              <w:jc w:val="right"/>
            </w:pPr>
            <w:r>
              <w:rPr>
                <w:sz w:val="24"/>
              </w:rPr>
              <w:t>6,166.04</w:t>
            </w:r>
          </w:p>
        </w:tc>
        <w:tc>
          <w:tcPr>
            <w:tcW w:w="1412" w:type="dxa"/>
            <w:vAlign w:val="center"/>
          </w:tcPr>
          <w:p w:rsidR="00445DCC" w:rsidRDefault="009B242C">
            <w:pPr>
              <w:jc w:val="right"/>
            </w:pPr>
            <w:r>
              <w:rPr>
                <w:sz w:val="24"/>
              </w:rPr>
              <w:t>243,707.79</w:t>
            </w:r>
          </w:p>
        </w:tc>
        <w:tc>
          <w:tcPr>
            <w:tcW w:w="1807" w:type="dxa"/>
            <w:vAlign w:val="center"/>
          </w:tcPr>
          <w:p w:rsidR="00445DCC" w:rsidRDefault="009B242C">
            <w:pPr>
              <w:jc w:val="right"/>
            </w:pPr>
            <w:r>
              <w:rPr>
                <w:sz w:val="24"/>
              </w:rPr>
              <w:t>4,492.79</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95029A" w:rsidRPr="00690ED2" w:rsidRDefault="0095029A" w:rsidP="00EC259C">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53" w:name="OLE_LINK189"/>
      <w:bookmarkStart w:id="54" w:name="OLE_LINK7"/>
      <w:bookmarkStart w:id="55" w:name="OLE_LINK6"/>
      <w:r w:rsidRPr="00690ED2">
        <w:rPr>
          <w:rFonts w:eastAsiaTheme="minorEastAsia" w:hint="eastAsia"/>
          <w:b/>
          <w:color w:val="000000" w:themeColor="text1"/>
          <w:sz w:val="24"/>
        </w:rPr>
        <w:t>其他关联交易事项的说明</w:t>
      </w:r>
      <w:bookmarkEnd w:id="53"/>
      <w:bookmarkEnd w:id="54"/>
      <w:bookmarkEnd w:id="55"/>
    </w:p>
    <w:p w:rsidR="0095029A" w:rsidRDefault="0095029A" w:rsidP="0095029A">
      <w:pPr>
        <w:widowControl/>
        <w:spacing w:line="360" w:lineRule="auto"/>
        <w:ind w:firstLineChars="200" w:firstLine="480"/>
        <w:rPr>
          <w:rFonts w:eastAsiaTheme="minorEastAsia"/>
          <w:color w:val="000000" w:themeColor="text1"/>
          <w:kern w:val="0"/>
          <w:sz w:val="24"/>
        </w:rPr>
      </w:pPr>
      <w:r w:rsidRPr="00690ED2">
        <w:rPr>
          <w:rFonts w:eastAsiaTheme="minorEastAsia"/>
          <w:color w:val="000000" w:themeColor="text1"/>
          <w:kern w:val="0"/>
          <w:sz w:val="24"/>
        </w:rPr>
        <w:t>本基金本报告期内及上年度可比期间无其他关联交易事项。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2019</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本基金本报告期末未持有因认购新发</w:t>
      </w:r>
      <w:r w:rsidRPr="005C672D">
        <w:rPr>
          <w:kern w:val="0"/>
          <w:sz w:val="24"/>
        </w:rPr>
        <w:t>/</w:t>
      </w:r>
      <w:r w:rsidRPr="005C672D">
        <w:rPr>
          <w:kern w:val="0"/>
          <w:sz w:val="24"/>
        </w:rPr>
        <w:t>增发证券而流通受限的证券。</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56" w:name="_Toc331410101"/>
      <w:bookmarkStart w:id="57" w:name="_Toc225498272"/>
      <w:r w:rsidRPr="005C672D">
        <w:rPr>
          <w:b/>
          <w:bCs/>
          <w:szCs w:val="24"/>
          <w:lang w:val="en-US"/>
        </w:rPr>
        <w:t xml:space="preserve">7  </w:t>
      </w:r>
      <w:r w:rsidRPr="005C672D">
        <w:rPr>
          <w:b/>
          <w:bCs/>
          <w:szCs w:val="24"/>
          <w:lang w:val="en-US"/>
        </w:rPr>
        <w:t>投资组合报告</w:t>
      </w:r>
      <w:bookmarkEnd w:id="56"/>
      <w:bookmarkEnd w:id="57"/>
    </w:p>
    <w:p w:rsidR="001548F9" w:rsidRPr="005C672D" w:rsidRDefault="001548F9" w:rsidP="00AC6DDA">
      <w:pPr>
        <w:pStyle w:val="20"/>
        <w:spacing w:before="29" w:after="0" w:line="288" w:lineRule="auto"/>
        <w:rPr>
          <w:rFonts w:ascii="Times New Roman" w:hAnsi="Times New Roman"/>
          <w:kern w:val="0"/>
          <w:szCs w:val="24"/>
        </w:rPr>
      </w:pPr>
      <w:bookmarkStart w:id="58" w:name="_Toc331410102"/>
      <w:bookmarkStart w:id="59"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8"/>
      <w:bookmarkEnd w:id="59"/>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489,496.00</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1.79</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489,496.00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1.79</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20,412,545.30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74.48</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20,412,545.30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74.48</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3,000,000.00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10.95</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3,143,626.76</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11.47</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361,995.34</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1.32</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27,407,663.40</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60" w:name="_Toc331410103"/>
      <w:bookmarkStart w:id="61"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60"/>
      <w:bookmarkEnd w:id="61"/>
    </w:p>
    <w:p w:rsidR="001C16A1" w:rsidRPr="001C16A1" w:rsidRDefault="001C16A1" w:rsidP="001C16A1">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代码</w:t>
            </w:r>
          </w:p>
        </w:tc>
        <w:tc>
          <w:tcPr>
            <w:tcW w:w="3600" w:type="dxa"/>
            <w:vAlign w:val="center"/>
          </w:tcPr>
          <w:p w:rsidR="001548F9" w:rsidRPr="005C672D" w:rsidRDefault="001548F9" w:rsidP="00AC6DDA">
            <w:pPr>
              <w:spacing w:before="29" w:line="288" w:lineRule="auto"/>
              <w:rPr>
                <w:color w:val="000000"/>
                <w:sz w:val="24"/>
              </w:rPr>
            </w:pPr>
            <w:r w:rsidRPr="005C672D">
              <w:rPr>
                <w:color w:val="000000"/>
                <w:sz w:val="24"/>
              </w:rPr>
              <w:t>行业类别</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公允价值</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A</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农、林、牧、渔业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C</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制造业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489,496.00</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2.00</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E</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建筑业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600" w:type="dxa"/>
            <w:vAlign w:val="center"/>
          </w:tcPr>
          <w:p w:rsidR="001548F9" w:rsidRPr="005C672D" w:rsidRDefault="001548F9" w:rsidP="00087B29">
            <w:pPr>
              <w:adjustRightInd w:val="0"/>
              <w:snapToGrid w:val="0"/>
              <w:spacing w:before="29" w:line="288" w:lineRule="auto"/>
              <w:rPr>
                <w:sz w:val="24"/>
              </w:rPr>
            </w:pPr>
            <w:r w:rsidRPr="005C672D">
              <w:rPr>
                <w:sz w:val="24"/>
              </w:rPr>
              <w:t>信息传输、软件和信息技术服务业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p>
        </w:tc>
        <w:tc>
          <w:tcPr>
            <w:tcW w:w="3600" w:type="dxa"/>
            <w:vAlign w:val="center"/>
          </w:tcPr>
          <w:p w:rsidR="001548F9" w:rsidRPr="005C672D" w:rsidRDefault="001548F9" w:rsidP="00AC6DDA">
            <w:pPr>
              <w:spacing w:before="29" w:line="288" w:lineRule="auto"/>
              <w:rPr>
                <w:color w:val="000000"/>
                <w:sz w:val="24"/>
              </w:rPr>
            </w:pPr>
            <w:r w:rsidRPr="005C672D">
              <w:rPr>
                <w:sz w:val="24"/>
              </w:rPr>
              <w:t>合计</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489,496.00</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2.00</w:t>
            </w:r>
          </w:p>
        </w:tc>
      </w:tr>
    </w:tbl>
    <w:p w:rsidR="00161BDC" w:rsidRPr="005C672D" w:rsidRDefault="00161BDC" w:rsidP="00AC6DDA">
      <w:pPr>
        <w:tabs>
          <w:tab w:val="left" w:pos="426"/>
        </w:tabs>
        <w:spacing w:before="29" w:line="288" w:lineRule="auto"/>
        <w:jc w:val="left"/>
        <w:rPr>
          <w:kern w:val="0"/>
          <w:sz w:val="24"/>
        </w:rPr>
      </w:pP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2"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2"/>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445DCC">
        <w:tc>
          <w:tcPr>
            <w:tcW w:w="862" w:type="dxa"/>
            <w:vAlign w:val="center"/>
          </w:tcPr>
          <w:p w:rsidR="00445DCC" w:rsidRDefault="009B242C">
            <w:pPr>
              <w:jc w:val="center"/>
            </w:pPr>
            <w:r>
              <w:rPr>
                <w:color w:val="000000"/>
                <w:sz w:val="24"/>
              </w:rPr>
              <w:t>1</w:t>
            </w:r>
          </w:p>
        </w:tc>
        <w:tc>
          <w:tcPr>
            <w:tcW w:w="1346" w:type="dxa"/>
            <w:vAlign w:val="center"/>
          </w:tcPr>
          <w:p w:rsidR="00445DCC" w:rsidRDefault="009B242C">
            <w:pPr>
              <w:jc w:val="center"/>
            </w:pPr>
            <w:r>
              <w:rPr>
                <w:color w:val="000000"/>
                <w:sz w:val="24"/>
              </w:rPr>
              <w:t>000661</w:t>
            </w:r>
          </w:p>
        </w:tc>
        <w:tc>
          <w:tcPr>
            <w:tcW w:w="1795" w:type="dxa"/>
            <w:vAlign w:val="center"/>
          </w:tcPr>
          <w:p w:rsidR="00445DCC" w:rsidRDefault="009B242C">
            <w:pPr>
              <w:jc w:val="center"/>
            </w:pPr>
            <w:r>
              <w:rPr>
                <w:color w:val="000000"/>
                <w:sz w:val="24"/>
              </w:rPr>
              <w:t>长春高新</w:t>
            </w:r>
          </w:p>
        </w:tc>
        <w:tc>
          <w:tcPr>
            <w:tcW w:w="1681" w:type="dxa"/>
            <w:vAlign w:val="center"/>
          </w:tcPr>
          <w:p w:rsidR="00445DCC" w:rsidRDefault="009B242C">
            <w:pPr>
              <w:jc w:val="right"/>
            </w:pPr>
            <w:r>
              <w:rPr>
                <w:color w:val="000000"/>
                <w:sz w:val="24"/>
              </w:rPr>
              <w:t>1,100</w:t>
            </w:r>
          </w:p>
        </w:tc>
        <w:tc>
          <w:tcPr>
            <w:tcW w:w="1795" w:type="dxa"/>
            <w:vAlign w:val="center"/>
          </w:tcPr>
          <w:p w:rsidR="00445DCC" w:rsidRDefault="009B242C">
            <w:pPr>
              <w:jc w:val="right"/>
            </w:pPr>
            <w:r>
              <w:rPr>
                <w:color w:val="000000"/>
                <w:sz w:val="24"/>
              </w:rPr>
              <w:t>371,800.00</w:t>
            </w:r>
          </w:p>
        </w:tc>
        <w:tc>
          <w:tcPr>
            <w:tcW w:w="1519" w:type="dxa"/>
            <w:vAlign w:val="center"/>
          </w:tcPr>
          <w:p w:rsidR="00445DCC" w:rsidRDefault="009B242C">
            <w:pPr>
              <w:jc w:val="right"/>
            </w:pPr>
            <w:r>
              <w:rPr>
                <w:color w:val="000000"/>
                <w:sz w:val="24"/>
              </w:rPr>
              <w:t>1.52</w:t>
            </w:r>
          </w:p>
        </w:tc>
      </w:tr>
      <w:tr w:rsidR="00445DCC">
        <w:tc>
          <w:tcPr>
            <w:tcW w:w="862" w:type="dxa"/>
            <w:vAlign w:val="center"/>
          </w:tcPr>
          <w:p w:rsidR="00445DCC" w:rsidRDefault="009B242C">
            <w:pPr>
              <w:jc w:val="center"/>
            </w:pPr>
            <w:r>
              <w:rPr>
                <w:color w:val="000000"/>
                <w:sz w:val="24"/>
              </w:rPr>
              <w:t>2</w:t>
            </w:r>
          </w:p>
        </w:tc>
        <w:tc>
          <w:tcPr>
            <w:tcW w:w="1346" w:type="dxa"/>
            <w:vAlign w:val="center"/>
          </w:tcPr>
          <w:p w:rsidR="00445DCC" w:rsidRDefault="009B242C">
            <w:pPr>
              <w:jc w:val="center"/>
            </w:pPr>
            <w:r>
              <w:rPr>
                <w:color w:val="000000"/>
                <w:sz w:val="24"/>
              </w:rPr>
              <w:t>002821</w:t>
            </w:r>
          </w:p>
        </w:tc>
        <w:tc>
          <w:tcPr>
            <w:tcW w:w="1795" w:type="dxa"/>
            <w:vAlign w:val="center"/>
          </w:tcPr>
          <w:p w:rsidR="00445DCC" w:rsidRDefault="009B242C">
            <w:pPr>
              <w:jc w:val="center"/>
            </w:pPr>
            <w:r>
              <w:rPr>
                <w:color w:val="000000"/>
                <w:sz w:val="24"/>
              </w:rPr>
              <w:t>凯莱英</w:t>
            </w:r>
          </w:p>
        </w:tc>
        <w:tc>
          <w:tcPr>
            <w:tcW w:w="1681" w:type="dxa"/>
            <w:vAlign w:val="center"/>
          </w:tcPr>
          <w:p w:rsidR="00445DCC" w:rsidRDefault="009B242C">
            <w:pPr>
              <w:jc w:val="right"/>
            </w:pPr>
            <w:r>
              <w:rPr>
                <w:color w:val="000000"/>
                <w:sz w:val="24"/>
              </w:rPr>
              <w:t>1,200</w:t>
            </w:r>
          </w:p>
        </w:tc>
        <w:tc>
          <w:tcPr>
            <w:tcW w:w="1795" w:type="dxa"/>
            <w:vAlign w:val="center"/>
          </w:tcPr>
          <w:p w:rsidR="00445DCC" w:rsidRDefault="009B242C">
            <w:pPr>
              <w:jc w:val="right"/>
            </w:pPr>
            <w:r>
              <w:rPr>
                <w:color w:val="000000"/>
                <w:sz w:val="24"/>
              </w:rPr>
              <w:t>117,696.00</w:t>
            </w:r>
          </w:p>
        </w:tc>
        <w:tc>
          <w:tcPr>
            <w:tcW w:w="1519" w:type="dxa"/>
            <w:vAlign w:val="center"/>
          </w:tcPr>
          <w:p w:rsidR="00445DCC" w:rsidRDefault="009B242C">
            <w:pPr>
              <w:jc w:val="right"/>
            </w:pPr>
            <w:r>
              <w:rPr>
                <w:color w:val="000000"/>
                <w:sz w:val="24"/>
              </w:rPr>
              <w:t>0.48</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3" w:name="_Toc331410105"/>
      <w:r w:rsidRPr="005C672D">
        <w:rPr>
          <w:rFonts w:ascii="Times New Roman" w:hAnsi="Times New Roman"/>
          <w:kern w:val="0"/>
          <w:szCs w:val="24"/>
        </w:rPr>
        <w:t>7.4</w:t>
      </w:r>
      <w:bookmarkStart w:id="64" w:name="_Toc234814103"/>
      <w:r w:rsidRPr="005C672D">
        <w:rPr>
          <w:rFonts w:ascii="Times New Roman" w:hAnsi="Times New Roman"/>
          <w:kern w:val="0"/>
          <w:szCs w:val="24"/>
        </w:rPr>
        <w:t>报告期内股票投资组合的重大变动</w:t>
      </w:r>
      <w:bookmarkEnd w:id="63"/>
      <w:bookmarkEnd w:id="64"/>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445DCC">
        <w:tc>
          <w:tcPr>
            <w:tcW w:w="869" w:type="dxa"/>
            <w:vAlign w:val="center"/>
          </w:tcPr>
          <w:p w:rsidR="00445DCC" w:rsidRDefault="009B242C">
            <w:pPr>
              <w:jc w:val="center"/>
            </w:pPr>
            <w:r>
              <w:rPr>
                <w:sz w:val="24"/>
              </w:rPr>
              <w:t>1</w:t>
            </w:r>
          </w:p>
        </w:tc>
        <w:tc>
          <w:tcPr>
            <w:tcW w:w="1650" w:type="dxa"/>
            <w:vAlign w:val="center"/>
          </w:tcPr>
          <w:p w:rsidR="00445DCC" w:rsidRDefault="009B242C">
            <w:pPr>
              <w:jc w:val="center"/>
            </w:pPr>
            <w:r>
              <w:rPr>
                <w:sz w:val="24"/>
              </w:rPr>
              <w:t>601162</w:t>
            </w:r>
          </w:p>
        </w:tc>
        <w:tc>
          <w:tcPr>
            <w:tcW w:w="1980" w:type="dxa"/>
            <w:vAlign w:val="center"/>
          </w:tcPr>
          <w:p w:rsidR="00445DCC" w:rsidRDefault="009B242C">
            <w:pPr>
              <w:jc w:val="center"/>
            </w:pPr>
            <w:r>
              <w:rPr>
                <w:sz w:val="24"/>
              </w:rPr>
              <w:t>天风证券</w:t>
            </w:r>
          </w:p>
        </w:tc>
        <w:tc>
          <w:tcPr>
            <w:tcW w:w="2879" w:type="dxa"/>
            <w:vAlign w:val="center"/>
          </w:tcPr>
          <w:p w:rsidR="00445DCC" w:rsidRDefault="009B242C">
            <w:pPr>
              <w:jc w:val="right"/>
            </w:pPr>
            <w:r>
              <w:rPr>
                <w:sz w:val="24"/>
              </w:rPr>
              <w:t>2,785,694.00</w:t>
            </w:r>
          </w:p>
        </w:tc>
        <w:tc>
          <w:tcPr>
            <w:tcW w:w="1620" w:type="dxa"/>
            <w:vAlign w:val="center"/>
          </w:tcPr>
          <w:p w:rsidR="00445DCC" w:rsidRDefault="009B242C">
            <w:pPr>
              <w:jc w:val="right"/>
            </w:pPr>
            <w:r>
              <w:rPr>
                <w:sz w:val="24"/>
              </w:rPr>
              <w:t>10.69</w:t>
            </w:r>
          </w:p>
        </w:tc>
      </w:tr>
      <w:tr w:rsidR="00445DCC">
        <w:tc>
          <w:tcPr>
            <w:tcW w:w="869" w:type="dxa"/>
            <w:vAlign w:val="center"/>
          </w:tcPr>
          <w:p w:rsidR="00445DCC" w:rsidRDefault="009B242C">
            <w:pPr>
              <w:jc w:val="center"/>
            </w:pPr>
            <w:r>
              <w:rPr>
                <w:sz w:val="24"/>
              </w:rPr>
              <w:t>2</w:t>
            </w:r>
          </w:p>
        </w:tc>
        <w:tc>
          <w:tcPr>
            <w:tcW w:w="1650" w:type="dxa"/>
            <w:vAlign w:val="center"/>
          </w:tcPr>
          <w:p w:rsidR="00445DCC" w:rsidRDefault="009B242C">
            <w:pPr>
              <w:jc w:val="center"/>
            </w:pPr>
            <w:r>
              <w:rPr>
                <w:sz w:val="24"/>
              </w:rPr>
              <w:t>603609</w:t>
            </w:r>
          </w:p>
        </w:tc>
        <w:tc>
          <w:tcPr>
            <w:tcW w:w="1980" w:type="dxa"/>
            <w:vAlign w:val="center"/>
          </w:tcPr>
          <w:p w:rsidR="00445DCC" w:rsidRDefault="009B242C">
            <w:pPr>
              <w:jc w:val="center"/>
            </w:pPr>
            <w:r>
              <w:rPr>
                <w:sz w:val="24"/>
              </w:rPr>
              <w:t>禾丰牧业</w:t>
            </w:r>
          </w:p>
        </w:tc>
        <w:tc>
          <w:tcPr>
            <w:tcW w:w="2879" w:type="dxa"/>
            <w:vAlign w:val="center"/>
          </w:tcPr>
          <w:p w:rsidR="00445DCC" w:rsidRDefault="009B242C">
            <w:pPr>
              <w:jc w:val="right"/>
            </w:pPr>
            <w:r>
              <w:rPr>
                <w:sz w:val="24"/>
              </w:rPr>
              <w:t>2,591,007.00</w:t>
            </w:r>
          </w:p>
        </w:tc>
        <w:tc>
          <w:tcPr>
            <w:tcW w:w="1620" w:type="dxa"/>
            <w:vAlign w:val="center"/>
          </w:tcPr>
          <w:p w:rsidR="00445DCC" w:rsidRDefault="009B242C">
            <w:pPr>
              <w:jc w:val="right"/>
            </w:pPr>
            <w:r>
              <w:rPr>
                <w:sz w:val="24"/>
              </w:rPr>
              <w:t>9.94</w:t>
            </w:r>
          </w:p>
        </w:tc>
      </w:tr>
      <w:tr w:rsidR="00445DCC">
        <w:tc>
          <w:tcPr>
            <w:tcW w:w="869" w:type="dxa"/>
            <w:vAlign w:val="center"/>
          </w:tcPr>
          <w:p w:rsidR="00445DCC" w:rsidRDefault="009B242C">
            <w:pPr>
              <w:jc w:val="center"/>
            </w:pPr>
            <w:r>
              <w:rPr>
                <w:sz w:val="24"/>
              </w:rPr>
              <w:t>3</w:t>
            </w:r>
          </w:p>
        </w:tc>
        <w:tc>
          <w:tcPr>
            <w:tcW w:w="1650" w:type="dxa"/>
            <w:vAlign w:val="center"/>
          </w:tcPr>
          <w:p w:rsidR="00445DCC" w:rsidRDefault="009B242C">
            <w:pPr>
              <w:jc w:val="center"/>
            </w:pPr>
            <w:r>
              <w:rPr>
                <w:sz w:val="24"/>
              </w:rPr>
              <w:t>601688</w:t>
            </w:r>
          </w:p>
        </w:tc>
        <w:tc>
          <w:tcPr>
            <w:tcW w:w="1980" w:type="dxa"/>
            <w:vAlign w:val="center"/>
          </w:tcPr>
          <w:p w:rsidR="00445DCC" w:rsidRDefault="009B242C">
            <w:pPr>
              <w:jc w:val="center"/>
            </w:pPr>
            <w:r>
              <w:rPr>
                <w:sz w:val="24"/>
              </w:rPr>
              <w:t>华泰证券</w:t>
            </w:r>
          </w:p>
        </w:tc>
        <w:tc>
          <w:tcPr>
            <w:tcW w:w="2879" w:type="dxa"/>
            <w:vAlign w:val="center"/>
          </w:tcPr>
          <w:p w:rsidR="00445DCC" w:rsidRDefault="009B242C">
            <w:pPr>
              <w:jc w:val="right"/>
            </w:pPr>
            <w:r>
              <w:rPr>
                <w:sz w:val="24"/>
              </w:rPr>
              <w:t>2,323,367.00</w:t>
            </w:r>
          </w:p>
        </w:tc>
        <w:tc>
          <w:tcPr>
            <w:tcW w:w="1620" w:type="dxa"/>
            <w:vAlign w:val="center"/>
          </w:tcPr>
          <w:p w:rsidR="00445DCC" w:rsidRDefault="009B242C">
            <w:pPr>
              <w:jc w:val="right"/>
            </w:pPr>
            <w:r>
              <w:rPr>
                <w:sz w:val="24"/>
              </w:rPr>
              <w:t>8.92</w:t>
            </w:r>
          </w:p>
        </w:tc>
      </w:tr>
      <w:tr w:rsidR="00445DCC">
        <w:tc>
          <w:tcPr>
            <w:tcW w:w="869" w:type="dxa"/>
            <w:vAlign w:val="center"/>
          </w:tcPr>
          <w:p w:rsidR="00445DCC" w:rsidRDefault="009B242C">
            <w:pPr>
              <w:jc w:val="center"/>
            </w:pPr>
            <w:r>
              <w:rPr>
                <w:sz w:val="24"/>
              </w:rPr>
              <w:t>4</w:t>
            </w:r>
          </w:p>
        </w:tc>
        <w:tc>
          <w:tcPr>
            <w:tcW w:w="1650" w:type="dxa"/>
            <w:vAlign w:val="center"/>
          </w:tcPr>
          <w:p w:rsidR="00445DCC" w:rsidRDefault="009B242C">
            <w:pPr>
              <w:jc w:val="center"/>
            </w:pPr>
            <w:r>
              <w:rPr>
                <w:sz w:val="24"/>
              </w:rPr>
              <w:t>600570</w:t>
            </w:r>
          </w:p>
        </w:tc>
        <w:tc>
          <w:tcPr>
            <w:tcW w:w="1980" w:type="dxa"/>
            <w:vAlign w:val="center"/>
          </w:tcPr>
          <w:p w:rsidR="00445DCC" w:rsidRDefault="009B242C">
            <w:pPr>
              <w:jc w:val="center"/>
            </w:pPr>
            <w:r>
              <w:rPr>
                <w:sz w:val="24"/>
              </w:rPr>
              <w:t>恒生电子</w:t>
            </w:r>
          </w:p>
        </w:tc>
        <w:tc>
          <w:tcPr>
            <w:tcW w:w="2879" w:type="dxa"/>
            <w:vAlign w:val="center"/>
          </w:tcPr>
          <w:p w:rsidR="00445DCC" w:rsidRDefault="009B242C">
            <w:pPr>
              <w:jc w:val="right"/>
            </w:pPr>
            <w:r>
              <w:rPr>
                <w:sz w:val="24"/>
              </w:rPr>
              <w:t>1,647,753.00</w:t>
            </w:r>
          </w:p>
        </w:tc>
        <w:tc>
          <w:tcPr>
            <w:tcW w:w="1620" w:type="dxa"/>
            <w:vAlign w:val="center"/>
          </w:tcPr>
          <w:p w:rsidR="00445DCC" w:rsidRDefault="009B242C">
            <w:pPr>
              <w:jc w:val="right"/>
            </w:pPr>
            <w:r>
              <w:rPr>
                <w:sz w:val="24"/>
              </w:rPr>
              <w:t>6.32</w:t>
            </w:r>
          </w:p>
        </w:tc>
      </w:tr>
      <w:tr w:rsidR="00445DCC">
        <w:tc>
          <w:tcPr>
            <w:tcW w:w="869" w:type="dxa"/>
            <w:vAlign w:val="center"/>
          </w:tcPr>
          <w:p w:rsidR="00445DCC" w:rsidRDefault="009B242C">
            <w:pPr>
              <w:jc w:val="center"/>
            </w:pPr>
            <w:r>
              <w:rPr>
                <w:sz w:val="24"/>
              </w:rPr>
              <w:t>5</w:t>
            </w:r>
          </w:p>
        </w:tc>
        <w:tc>
          <w:tcPr>
            <w:tcW w:w="1650" w:type="dxa"/>
            <w:vAlign w:val="center"/>
          </w:tcPr>
          <w:p w:rsidR="00445DCC" w:rsidRDefault="009B242C">
            <w:pPr>
              <w:jc w:val="center"/>
            </w:pPr>
            <w:r>
              <w:rPr>
                <w:sz w:val="24"/>
              </w:rPr>
              <w:t>600837</w:t>
            </w:r>
          </w:p>
        </w:tc>
        <w:tc>
          <w:tcPr>
            <w:tcW w:w="1980" w:type="dxa"/>
            <w:vAlign w:val="center"/>
          </w:tcPr>
          <w:p w:rsidR="00445DCC" w:rsidRDefault="009B242C">
            <w:pPr>
              <w:jc w:val="center"/>
            </w:pPr>
            <w:r>
              <w:rPr>
                <w:sz w:val="24"/>
              </w:rPr>
              <w:t>海通证券</w:t>
            </w:r>
          </w:p>
        </w:tc>
        <w:tc>
          <w:tcPr>
            <w:tcW w:w="2879" w:type="dxa"/>
            <w:vAlign w:val="center"/>
          </w:tcPr>
          <w:p w:rsidR="00445DCC" w:rsidRDefault="009B242C">
            <w:pPr>
              <w:jc w:val="right"/>
            </w:pPr>
            <w:r>
              <w:rPr>
                <w:sz w:val="24"/>
              </w:rPr>
              <w:t>1,428,820.00</w:t>
            </w:r>
          </w:p>
        </w:tc>
        <w:tc>
          <w:tcPr>
            <w:tcW w:w="1620" w:type="dxa"/>
            <w:vAlign w:val="center"/>
          </w:tcPr>
          <w:p w:rsidR="00445DCC" w:rsidRDefault="009B242C">
            <w:pPr>
              <w:jc w:val="right"/>
            </w:pPr>
            <w:r>
              <w:rPr>
                <w:sz w:val="24"/>
              </w:rPr>
              <w:t>5.48</w:t>
            </w:r>
          </w:p>
        </w:tc>
      </w:tr>
      <w:tr w:rsidR="00445DCC">
        <w:tc>
          <w:tcPr>
            <w:tcW w:w="869" w:type="dxa"/>
            <w:vAlign w:val="center"/>
          </w:tcPr>
          <w:p w:rsidR="00445DCC" w:rsidRDefault="009B242C">
            <w:pPr>
              <w:jc w:val="center"/>
            </w:pPr>
            <w:r>
              <w:rPr>
                <w:sz w:val="24"/>
              </w:rPr>
              <w:t>6</w:t>
            </w:r>
          </w:p>
        </w:tc>
        <w:tc>
          <w:tcPr>
            <w:tcW w:w="1650" w:type="dxa"/>
            <w:vAlign w:val="center"/>
          </w:tcPr>
          <w:p w:rsidR="00445DCC" w:rsidRDefault="009B242C">
            <w:pPr>
              <w:jc w:val="center"/>
            </w:pPr>
            <w:r>
              <w:rPr>
                <w:sz w:val="24"/>
              </w:rPr>
              <w:t>600050</w:t>
            </w:r>
          </w:p>
        </w:tc>
        <w:tc>
          <w:tcPr>
            <w:tcW w:w="1980" w:type="dxa"/>
            <w:vAlign w:val="center"/>
          </w:tcPr>
          <w:p w:rsidR="00445DCC" w:rsidRDefault="009B242C">
            <w:pPr>
              <w:jc w:val="center"/>
            </w:pPr>
            <w:r>
              <w:rPr>
                <w:sz w:val="24"/>
              </w:rPr>
              <w:t>中国联通</w:t>
            </w:r>
          </w:p>
        </w:tc>
        <w:tc>
          <w:tcPr>
            <w:tcW w:w="2879" w:type="dxa"/>
            <w:vAlign w:val="center"/>
          </w:tcPr>
          <w:p w:rsidR="00445DCC" w:rsidRDefault="009B242C">
            <w:pPr>
              <w:jc w:val="right"/>
            </w:pPr>
            <w:r>
              <w:rPr>
                <w:sz w:val="24"/>
              </w:rPr>
              <w:t>1,419,288.00</w:t>
            </w:r>
          </w:p>
        </w:tc>
        <w:tc>
          <w:tcPr>
            <w:tcW w:w="1620" w:type="dxa"/>
            <w:vAlign w:val="center"/>
          </w:tcPr>
          <w:p w:rsidR="00445DCC" w:rsidRDefault="009B242C">
            <w:pPr>
              <w:jc w:val="right"/>
            </w:pPr>
            <w:r>
              <w:rPr>
                <w:sz w:val="24"/>
              </w:rPr>
              <w:t>5.45</w:t>
            </w:r>
          </w:p>
        </w:tc>
      </w:tr>
      <w:tr w:rsidR="00445DCC">
        <w:tc>
          <w:tcPr>
            <w:tcW w:w="869" w:type="dxa"/>
            <w:vAlign w:val="center"/>
          </w:tcPr>
          <w:p w:rsidR="00445DCC" w:rsidRDefault="009B242C">
            <w:pPr>
              <w:jc w:val="center"/>
            </w:pPr>
            <w:r>
              <w:rPr>
                <w:sz w:val="24"/>
              </w:rPr>
              <w:t>7</w:t>
            </w:r>
          </w:p>
        </w:tc>
        <w:tc>
          <w:tcPr>
            <w:tcW w:w="1650" w:type="dxa"/>
            <w:vAlign w:val="center"/>
          </w:tcPr>
          <w:p w:rsidR="00445DCC" w:rsidRDefault="009B242C">
            <w:pPr>
              <w:jc w:val="center"/>
            </w:pPr>
            <w:r>
              <w:rPr>
                <w:sz w:val="24"/>
              </w:rPr>
              <w:t>002746</w:t>
            </w:r>
          </w:p>
        </w:tc>
        <w:tc>
          <w:tcPr>
            <w:tcW w:w="1980" w:type="dxa"/>
            <w:vAlign w:val="center"/>
          </w:tcPr>
          <w:p w:rsidR="00445DCC" w:rsidRDefault="009B242C">
            <w:pPr>
              <w:jc w:val="center"/>
            </w:pPr>
            <w:r>
              <w:rPr>
                <w:sz w:val="24"/>
              </w:rPr>
              <w:t>仙坛股份</w:t>
            </w:r>
          </w:p>
        </w:tc>
        <w:tc>
          <w:tcPr>
            <w:tcW w:w="2879" w:type="dxa"/>
            <w:vAlign w:val="center"/>
          </w:tcPr>
          <w:p w:rsidR="00445DCC" w:rsidRDefault="009B242C">
            <w:pPr>
              <w:jc w:val="right"/>
            </w:pPr>
            <w:r>
              <w:rPr>
                <w:sz w:val="24"/>
              </w:rPr>
              <w:t>1,296,963.20</w:t>
            </w:r>
          </w:p>
        </w:tc>
        <w:tc>
          <w:tcPr>
            <w:tcW w:w="1620" w:type="dxa"/>
            <w:vAlign w:val="center"/>
          </w:tcPr>
          <w:p w:rsidR="00445DCC" w:rsidRDefault="009B242C">
            <w:pPr>
              <w:jc w:val="right"/>
            </w:pPr>
            <w:r>
              <w:rPr>
                <w:sz w:val="24"/>
              </w:rPr>
              <w:t>4.98</w:t>
            </w:r>
          </w:p>
        </w:tc>
      </w:tr>
      <w:tr w:rsidR="00445DCC">
        <w:tc>
          <w:tcPr>
            <w:tcW w:w="869" w:type="dxa"/>
            <w:vAlign w:val="center"/>
          </w:tcPr>
          <w:p w:rsidR="00445DCC" w:rsidRDefault="009B242C">
            <w:pPr>
              <w:jc w:val="center"/>
            </w:pPr>
            <w:r>
              <w:rPr>
                <w:sz w:val="24"/>
              </w:rPr>
              <w:t>8</w:t>
            </w:r>
          </w:p>
        </w:tc>
        <w:tc>
          <w:tcPr>
            <w:tcW w:w="1650" w:type="dxa"/>
            <w:vAlign w:val="center"/>
          </w:tcPr>
          <w:p w:rsidR="00445DCC" w:rsidRDefault="009B242C">
            <w:pPr>
              <w:jc w:val="center"/>
            </w:pPr>
            <w:r>
              <w:rPr>
                <w:sz w:val="24"/>
              </w:rPr>
              <w:t>002797</w:t>
            </w:r>
          </w:p>
        </w:tc>
        <w:tc>
          <w:tcPr>
            <w:tcW w:w="1980" w:type="dxa"/>
            <w:vAlign w:val="center"/>
          </w:tcPr>
          <w:p w:rsidR="00445DCC" w:rsidRDefault="009B242C">
            <w:pPr>
              <w:jc w:val="center"/>
            </w:pPr>
            <w:r>
              <w:rPr>
                <w:sz w:val="24"/>
              </w:rPr>
              <w:t>第一创业</w:t>
            </w:r>
          </w:p>
        </w:tc>
        <w:tc>
          <w:tcPr>
            <w:tcW w:w="2879" w:type="dxa"/>
            <w:vAlign w:val="center"/>
          </w:tcPr>
          <w:p w:rsidR="00445DCC" w:rsidRDefault="009B242C">
            <w:pPr>
              <w:jc w:val="right"/>
            </w:pPr>
            <w:r>
              <w:rPr>
                <w:sz w:val="24"/>
              </w:rPr>
              <w:t>1,279,244.00</w:t>
            </w:r>
          </w:p>
        </w:tc>
        <w:tc>
          <w:tcPr>
            <w:tcW w:w="1620" w:type="dxa"/>
            <w:vAlign w:val="center"/>
          </w:tcPr>
          <w:p w:rsidR="00445DCC" w:rsidRDefault="009B242C">
            <w:pPr>
              <w:jc w:val="right"/>
            </w:pPr>
            <w:r>
              <w:rPr>
                <w:sz w:val="24"/>
              </w:rPr>
              <w:t>4.91</w:t>
            </w:r>
          </w:p>
        </w:tc>
      </w:tr>
      <w:tr w:rsidR="00445DCC">
        <w:tc>
          <w:tcPr>
            <w:tcW w:w="869" w:type="dxa"/>
            <w:vAlign w:val="center"/>
          </w:tcPr>
          <w:p w:rsidR="00445DCC" w:rsidRDefault="009B242C">
            <w:pPr>
              <w:jc w:val="center"/>
            </w:pPr>
            <w:r>
              <w:rPr>
                <w:sz w:val="24"/>
              </w:rPr>
              <w:t>9</w:t>
            </w:r>
          </w:p>
        </w:tc>
        <w:tc>
          <w:tcPr>
            <w:tcW w:w="1650" w:type="dxa"/>
            <w:vAlign w:val="center"/>
          </w:tcPr>
          <w:p w:rsidR="00445DCC" w:rsidRDefault="009B242C">
            <w:pPr>
              <w:jc w:val="center"/>
            </w:pPr>
            <w:r>
              <w:rPr>
                <w:sz w:val="24"/>
              </w:rPr>
              <w:t>300559</w:t>
            </w:r>
          </w:p>
        </w:tc>
        <w:tc>
          <w:tcPr>
            <w:tcW w:w="1980" w:type="dxa"/>
            <w:vAlign w:val="center"/>
          </w:tcPr>
          <w:p w:rsidR="00445DCC" w:rsidRDefault="009B242C">
            <w:pPr>
              <w:jc w:val="center"/>
            </w:pPr>
            <w:r>
              <w:rPr>
                <w:sz w:val="24"/>
              </w:rPr>
              <w:t>佳发教育</w:t>
            </w:r>
          </w:p>
        </w:tc>
        <w:tc>
          <w:tcPr>
            <w:tcW w:w="2879" w:type="dxa"/>
            <w:vAlign w:val="center"/>
          </w:tcPr>
          <w:p w:rsidR="00445DCC" w:rsidRDefault="009B242C">
            <w:pPr>
              <w:jc w:val="right"/>
            </w:pPr>
            <w:r>
              <w:rPr>
                <w:sz w:val="24"/>
              </w:rPr>
              <w:t>1,254,491.50</w:t>
            </w:r>
          </w:p>
        </w:tc>
        <w:tc>
          <w:tcPr>
            <w:tcW w:w="1620" w:type="dxa"/>
            <w:vAlign w:val="center"/>
          </w:tcPr>
          <w:p w:rsidR="00445DCC" w:rsidRDefault="009B242C">
            <w:pPr>
              <w:jc w:val="right"/>
            </w:pPr>
            <w:r>
              <w:rPr>
                <w:sz w:val="24"/>
              </w:rPr>
              <w:t>4.81</w:t>
            </w:r>
          </w:p>
        </w:tc>
      </w:tr>
      <w:tr w:rsidR="00445DCC">
        <w:tc>
          <w:tcPr>
            <w:tcW w:w="869" w:type="dxa"/>
            <w:vAlign w:val="center"/>
          </w:tcPr>
          <w:p w:rsidR="00445DCC" w:rsidRDefault="009B242C">
            <w:pPr>
              <w:jc w:val="center"/>
            </w:pPr>
            <w:r>
              <w:rPr>
                <w:sz w:val="24"/>
              </w:rPr>
              <w:t>10</w:t>
            </w:r>
          </w:p>
        </w:tc>
        <w:tc>
          <w:tcPr>
            <w:tcW w:w="1650" w:type="dxa"/>
            <w:vAlign w:val="center"/>
          </w:tcPr>
          <w:p w:rsidR="00445DCC" w:rsidRDefault="009B242C">
            <w:pPr>
              <w:jc w:val="center"/>
            </w:pPr>
            <w:r>
              <w:rPr>
                <w:sz w:val="24"/>
              </w:rPr>
              <w:t>603711</w:t>
            </w:r>
          </w:p>
        </w:tc>
        <w:tc>
          <w:tcPr>
            <w:tcW w:w="1980" w:type="dxa"/>
            <w:vAlign w:val="center"/>
          </w:tcPr>
          <w:p w:rsidR="00445DCC" w:rsidRDefault="009B242C">
            <w:pPr>
              <w:jc w:val="center"/>
            </w:pPr>
            <w:r>
              <w:rPr>
                <w:sz w:val="24"/>
              </w:rPr>
              <w:t>香飘飘</w:t>
            </w:r>
          </w:p>
        </w:tc>
        <w:tc>
          <w:tcPr>
            <w:tcW w:w="2879" w:type="dxa"/>
            <w:vAlign w:val="center"/>
          </w:tcPr>
          <w:p w:rsidR="00445DCC" w:rsidRDefault="009B242C">
            <w:pPr>
              <w:jc w:val="right"/>
            </w:pPr>
            <w:r>
              <w:rPr>
                <w:sz w:val="24"/>
              </w:rPr>
              <w:t>1,250,679.00</w:t>
            </w:r>
          </w:p>
        </w:tc>
        <w:tc>
          <w:tcPr>
            <w:tcW w:w="1620" w:type="dxa"/>
            <w:vAlign w:val="center"/>
          </w:tcPr>
          <w:p w:rsidR="00445DCC" w:rsidRDefault="009B242C">
            <w:pPr>
              <w:jc w:val="right"/>
            </w:pPr>
            <w:r>
              <w:rPr>
                <w:sz w:val="24"/>
              </w:rPr>
              <w:t>4.80</w:t>
            </w:r>
          </w:p>
        </w:tc>
      </w:tr>
      <w:tr w:rsidR="00445DCC">
        <w:tc>
          <w:tcPr>
            <w:tcW w:w="869" w:type="dxa"/>
            <w:vAlign w:val="center"/>
          </w:tcPr>
          <w:p w:rsidR="00445DCC" w:rsidRDefault="009B242C">
            <w:pPr>
              <w:jc w:val="center"/>
            </w:pPr>
            <w:r>
              <w:rPr>
                <w:sz w:val="24"/>
              </w:rPr>
              <w:t>11</w:t>
            </w:r>
          </w:p>
        </w:tc>
        <w:tc>
          <w:tcPr>
            <w:tcW w:w="1650" w:type="dxa"/>
            <w:vAlign w:val="center"/>
          </w:tcPr>
          <w:p w:rsidR="00445DCC" w:rsidRDefault="009B242C">
            <w:pPr>
              <w:jc w:val="center"/>
            </w:pPr>
            <w:r>
              <w:rPr>
                <w:sz w:val="24"/>
              </w:rPr>
              <w:t>300252</w:t>
            </w:r>
          </w:p>
        </w:tc>
        <w:tc>
          <w:tcPr>
            <w:tcW w:w="1980" w:type="dxa"/>
            <w:vAlign w:val="center"/>
          </w:tcPr>
          <w:p w:rsidR="00445DCC" w:rsidRDefault="009B242C">
            <w:pPr>
              <w:jc w:val="center"/>
            </w:pPr>
            <w:r>
              <w:rPr>
                <w:sz w:val="24"/>
              </w:rPr>
              <w:t>金信诺</w:t>
            </w:r>
          </w:p>
        </w:tc>
        <w:tc>
          <w:tcPr>
            <w:tcW w:w="2879" w:type="dxa"/>
            <w:vAlign w:val="center"/>
          </w:tcPr>
          <w:p w:rsidR="00445DCC" w:rsidRDefault="009B242C">
            <w:pPr>
              <w:jc w:val="right"/>
            </w:pPr>
            <w:r>
              <w:rPr>
                <w:sz w:val="24"/>
              </w:rPr>
              <w:t>1,225,755.60</w:t>
            </w:r>
          </w:p>
        </w:tc>
        <w:tc>
          <w:tcPr>
            <w:tcW w:w="1620" w:type="dxa"/>
            <w:vAlign w:val="center"/>
          </w:tcPr>
          <w:p w:rsidR="00445DCC" w:rsidRDefault="009B242C">
            <w:pPr>
              <w:jc w:val="right"/>
            </w:pPr>
            <w:r>
              <w:rPr>
                <w:sz w:val="24"/>
              </w:rPr>
              <w:t>4.70</w:t>
            </w:r>
          </w:p>
        </w:tc>
      </w:tr>
      <w:tr w:rsidR="00445DCC">
        <w:tc>
          <w:tcPr>
            <w:tcW w:w="869" w:type="dxa"/>
            <w:vAlign w:val="center"/>
          </w:tcPr>
          <w:p w:rsidR="00445DCC" w:rsidRDefault="009B242C">
            <w:pPr>
              <w:jc w:val="center"/>
            </w:pPr>
            <w:r>
              <w:rPr>
                <w:sz w:val="24"/>
              </w:rPr>
              <w:t>12</w:t>
            </w:r>
          </w:p>
        </w:tc>
        <w:tc>
          <w:tcPr>
            <w:tcW w:w="1650" w:type="dxa"/>
            <w:vAlign w:val="center"/>
          </w:tcPr>
          <w:p w:rsidR="00445DCC" w:rsidRDefault="009B242C">
            <w:pPr>
              <w:jc w:val="center"/>
            </w:pPr>
            <w:r>
              <w:rPr>
                <w:sz w:val="24"/>
              </w:rPr>
              <w:t>002511</w:t>
            </w:r>
          </w:p>
        </w:tc>
        <w:tc>
          <w:tcPr>
            <w:tcW w:w="1980" w:type="dxa"/>
            <w:vAlign w:val="center"/>
          </w:tcPr>
          <w:p w:rsidR="00445DCC" w:rsidRDefault="009B242C">
            <w:pPr>
              <w:jc w:val="center"/>
            </w:pPr>
            <w:r>
              <w:rPr>
                <w:sz w:val="24"/>
              </w:rPr>
              <w:t>中顺洁柔</w:t>
            </w:r>
          </w:p>
        </w:tc>
        <w:tc>
          <w:tcPr>
            <w:tcW w:w="2879" w:type="dxa"/>
            <w:vAlign w:val="center"/>
          </w:tcPr>
          <w:p w:rsidR="00445DCC" w:rsidRDefault="009B242C">
            <w:pPr>
              <w:jc w:val="right"/>
            </w:pPr>
            <w:r>
              <w:rPr>
                <w:sz w:val="24"/>
              </w:rPr>
              <w:t>1,208,488.00</w:t>
            </w:r>
          </w:p>
        </w:tc>
        <w:tc>
          <w:tcPr>
            <w:tcW w:w="1620" w:type="dxa"/>
            <w:vAlign w:val="center"/>
          </w:tcPr>
          <w:p w:rsidR="00445DCC" w:rsidRDefault="009B242C">
            <w:pPr>
              <w:jc w:val="right"/>
            </w:pPr>
            <w:r>
              <w:rPr>
                <w:sz w:val="24"/>
              </w:rPr>
              <w:t>4.64</w:t>
            </w:r>
          </w:p>
        </w:tc>
      </w:tr>
      <w:tr w:rsidR="00445DCC">
        <w:tc>
          <w:tcPr>
            <w:tcW w:w="869" w:type="dxa"/>
            <w:vAlign w:val="center"/>
          </w:tcPr>
          <w:p w:rsidR="00445DCC" w:rsidRDefault="009B242C">
            <w:pPr>
              <w:jc w:val="center"/>
            </w:pPr>
            <w:r>
              <w:rPr>
                <w:sz w:val="24"/>
              </w:rPr>
              <w:t>13</w:t>
            </w:r>
          </w:p>
        </w:tc>
        <w:tc>
          <w:tcPr>
            <w:tcW w:w="1650" w:type="dxa"/>
            <w:vAlign w:val="center"/>
          </w:tcPr>
          <w:p w:rsidR="00445DCC" w:rsidRDefault="009B242C">
            <w:pPr>
              <w:jc w:val="center"/>
            </w:pPr>
            <w:r>
              <w:rPr>
                <w:sz w:val="24"/>
              </w:rPr>
              <w:t>300059</w:t>
            </w:r>
          </w:p>
        </w:tc>
        <w:tc>
          <w:tcPr>
            <w:tcW w:w="1980" w:type="dxa"/>
            <w:vAlign w:val="center"/>
          </w:tcPr>
          <w:p w:rsidR="00445DCC" w:rsidRDefault="009B242C">
            <w:pPr>
              <w:jc w:val="center"/>
            </w:pPr>
            <w:r>
              <w:rPr>
                <w:sz w:val="24"/>
              </w:rPr>
              <w:t>东方财富</w:t>
            </w:r>
          </w:p>
        </w:tc>
        <w:tc>
          <w:tcPr>
            <w:tcW w:w="2879" w:type="dxa"/>
            <w:vAlign w:val="center"/>
          </w:tcPr>
          <w:p w:rsidR="00445DCC" w:rsidRDefault="009B242C">
            <w:pPr>
              <w:jc w:val="right"/>
            </w:pPr>
            <w:r>
              <w:rPr>
                <w:sz w:val="24"/>
              </w:rPr>
              <w:t>1,176,985.00</w:t>
            </w:r>
          </w:p>
        </w:tc>
        <w:tc>
          <w:tcPr>
            <w:tcW w:w="1620" w:type="dxa"/>
            <w:vAlign w:val="center"/>
          </w:tcPr>
          <w:p w:rsidR="00445DCC" w:rsidRDefault="009B242C">
            <w:pPr>
              <w:jc w:val="right"/>
            </w:pPr>
            <w:r>
              <w:rPr>
                <w:sz w:val="24"/>
              </w:rPr>
              <w:t>4.52</w:t>
            </w:r>
          </w:p>
        </w:tc>
      </w:tr>
      <w:tr w:rsidR="00445DCC">
        <w:tc>
          <w:tcPr>
            <w:tcW w:w="869" w:type="dxa"/>
            <w:vAlign w:val="center"/>
          </w:tcPr>
          <w:p w:rsidR="00445DCC" w:rsidRDefault="009B242C">
            <w:pPr>
              <w:jc w:val="center"/>
            </w:pPr>
            <w:r>
              <w:rPr>
                <w:sz w:val="24"/>
              </w:rPr>
              <w:t>14</w:t>
            </w:r>
          </w:p>
        </w:tc>
        <w:tc>
          <w:tcPr>
            <w:tcW w:w="1650" w:type="dxa"/>
            <w:vAlign w:val="center"/>
          </w:tcPr>
          <w:p w:rsidR="00445DCC" w:rsidRDefault="009B242C">
            <w:pPr>
              <w:jc w:val="center"/>
            </w:pPr>
            <w:r>
              <w:rPr>
                <w:sz w:val="24"/>
              </w:rPr>
              <w:t>601878</w:t>
            </w:r>
          </w:p>
        </w:tc>
        <w:tc>
          <w:tcPr>
            <w:tcW w:w="1980" w:type="dxa"/>
            <w:vAlign w:val="center"/>
          </w:tcPr>
          <w:p w:rsidR="00445DCC" w:rsidRDefault="009B242C">
            <w:pPr>
              <w:jc w:val="center"/>
            </w:pPr>
            <w:r>
              <w:rPr>
                <w:sz w:val="24"/>
              </w:rPr>
              <w:t>浙商证券</w:t>
            </w:r>
          </w:p>
        </w:tc>
        <w:tc>
          <w:tcPr>
            <w:tcW w:w="2879" w:type="dxa"/>
            <w:vAlign w:val="center"/>
          </w:tcPr>
          <w:p w:rsidR="00445DCC" w:rsidRDefault="009B242C">
            <w:pPr>
              <w:jc w:val="right"/>
            </w:pPr>
            <w:r>
              <w:rPr>
                <w:sz w:val="24"/>
              </w:rPr>
              <w:t>1,161,939.00</w:t>
            </w:r>
          </w:p>
        </w:tc>
        <w:tc>
          <w:tcPr>
            <w:tcW w:w="1620" w:type="dxa"/>
            <w:vAlign w:val="center"/>
          </w:tcPr>
          <w:p w:rsidR="00445DCC" w:rsidRDefault="009B242C">
            <w:pPr>
              <w:jc w:val="right"/>
            </w:pPr>
            <w:r>
              <w:rPr>
                <w:sz w:val="24"/>
              </w:rPr>
              <w:t>4.46</w:t>
            </w:r>
          </w:p>
        </w:tc>
      </w:tr>
      <w:tr w:rsidR="00445DCC">
        <w:tc>
          <w:tcPr>
            <w:tcW w:w="869" w:type="dxa"/>
            <w:vAlign w:val="center"/>
          </w:tcPr>
          <w:p w:rsidR="00445DCC" w:rsidRDefault="009B242C">
            <w:pPr>
              <w:jc w:val="center"/>
            </w:pPr>
            <w:r>
              <w:rPr>
                <w:sz w:val="24"/>
              </w:rPr>
              <w:t>15</w:t>
            </w:r>
          </w:p>
        </w:tc>
        <w:tc>
          <w:tcPr>
            <w:tcW w:w="1650" w:type="dxa"/>
            <w:vAlign w:val="center"/>
          </w:tcPr>
          <w:p w:rsidR="00445DCC" w:rsidRDefault="009B242C">
            <w:pPr>
              <w:jc w:val="center"/>
            </w:pPr>
            <w:r>
              <w:rPr>
                <w:sz w:val="24"/>
              </w:rPr>
              <w:t>600588</w:t>
            </w:r>
          </w:p>
        </w:tc>
        <w:tc>
          <w:tcPr>
            <w:tcW w:w="1980" w:type="dxa"/>
            <w:vAlign w:val="center"/>
          </w:tcPr>
          <w:p w:rsidR="00445DCC" w:rsidRDefault="009B242C">
            <w:pPr>
              <w:jc w:val="center"/>
            </w:pPr>
            <w:r>
              <w:rPr>
                <w:sz w:val="24"/>
              </w:rPr>
              <w:t>用友网络</w:t>
            </w:r>
          </w:p>
        </w:tc>
        <w:tc>
          <w:tcPr>
            <w:tcW w:w="2879" w:type="dxa"/>
            <w:vAlign w:val="center"/>
          </w:tcPr>
          <w:p w:rsidR="00445DCC" w:rsidRDefault="009B242C">
            <w:pPr>
              <w:jc w:val="right"/>
            </w:pPr>
            <w:r>
              <w:rPr>
                <w:sz w:val="24"/>
              </w:rPr>
              <w:t>1,117,852.80</w:t>
            </w:r>
          </w:p>
        </w:tc>
        <w:tc>
          <w:tcPr>
            <w:tcW w:w="1620" w:type="dxa"/>
            <w:vAlign w:val="center"/>
          </w:tcPr>
          <w:p w:rsidR="00445DCC" w:rsidRDefault="009B242C">
            <w:pPr>
              <w:jc w:val="right"/>
            </w:pPr>
            <w:r>
              <w:rPr>
                <w:sz w:val="24"/>
              </w:rPr>
              <w:t>4.29</w:t>
            </w:r>
          </w:p>
        </w:tc>
      </w:tr>
      <w:tr w:rsidR="00445DCC">
        <w:tc>
          <w:tcPr>
            <w:tcW w:w="869" w:type="dxa"/>
            <w:vAlign w:val="center"/>
          </w:tcPr>
          <w:p w:rsidR="00445DCC" w:rsidRDefault="009B242C">
            <w:pPr>
              <w:jc w:val="center"/>
            </w:pPr>
            <w:r>
              <w:rPr>
                <w:sz w:val="24"/>
              </w:rPr>
              <w:t>16</w:t>
            </w:r>
          </w:p>
        </w:tc>
        <w:tc>
          <w:tcPr>
            <w:tcW w:w="1650" w:type="dxa"/>
            <w:vAlign w:val="center"/>
          </w:tcPr>
          <w:p w:rsidR="00445DCC" w:rsidRDefault="009B242C">
            <w:pPr>
              <w:jc w:val="center"/>
            </w:pPr>
            <w:r>
              <w:rPr>
                <w:sz w:val="24"/>
              </w:rPr>
              <w:t>300760</w:t>
            </w:r>
          </w:p>
        </w:tc>
        <w:tc>
          <w:tcPr>
            <w:tcW w:w="1980" w:type="dxa"/>
            <w:vAlign w:val="center"/>
          </w:tcPr>
          <w:p w:rsidR="00445DCC" w:rsidRDefault="009B242C">
            <w:pPr>
              <w:jc w:val="center"/>
            </w:pPr>
            <w:r>
              <w:rPr>
                <w:sz w:val="24"/>
              </w:rPr>
              <w:t>迈瑞医疗</w:t>
            </w:r>
          </w:p>
        </w:tc>
        <w:tc>
          <w:tcPr>
            <w:tcW w:w="2879" w:type="dxa"/>
            <w:vAlign w:val="center"/>
          </w:tcPr>
          <w:p w:rsidR="00445DCC" w:rsidRDefault="009B242C">
            <w:pPr>
              <w:jc w:val="right"/>
            </w:pPr>
            <w:r>
              <w:rPr>
                <w:sz w:val="24"/>
              </w:rPr>
              <w:t>1,001,401.00</w:t>
            </w:r>
          </w:p>
        </w:tc>
        <w:tc>
          <w:tcPr>
            <w:tcW w:w="1620" w:type="dxa"/>
            <w:vAlign w:val="center"/>
          </w:tcPr>
          <w:p w:rsidR="00445DCC" w:rsidRDefault="009B242C">
            <w:pPr>
              <w:jc w:val="right"/>
            </w:pPr>
            <w:r>
              <w:rPr>
                <w:sz w:val="24"/>
              </w:rPr>
              <w:t>3.84</w:t>
            </w:r>
          </w:p>
        </w:tc>
      </w:tr>
      <w:tr w:rsidR="00445DCC">
        <w:tc>
          <w:tcPr>
            <w:tcW w:w="869" w:type="dxa"/>
            <w:vAlign w:val="center"/>
          </w:tcPr>
          <w:p w:rsidR="00445DCC" w:rsidRDefault="009B242C">
            <w:pPr>
              <w:jc w:val="center"/>
            </w:pPr>
            <w:r>
              <w:rPr>
                <w:sz w:val="24"/>
              </w:rPr>
              <w:t>17</w:t>
            </w:r>
          </w:p>
        </w:tc>
        <w:tc>
          <w:tcPr>
            <w:tcW w:w="1650" w:type="dxa"/>
            <w:vAlign w:val="center"/>
          </w:tcPr>
          <w:p w:rsidR="00445DCC" w:rsidRDefault="009B242C">
            <w:pPr>
              <w:jc w:val="center"/>
            </w:pPr>
            <w:r>
              <w:rPr>
                <w:sz w:val="24"/>
              </w:rPr>
              <w:t>000975</w:t>
            </w:r>
          </w:p>
        </w:tc>
        <w:tc>
          <w:tcPr>
            <w:tcW w:w="1980" w:type="dxa"/>
            <w:vAlign w:val="center"/>
          </w:tcPr>
          <w:p w:rsidR="00445DCC" w:rsidRDefault="009B242C">
            <w:pPr>
              <w:jc w:val="center"/>
            </w:pPr>
            <w:r>
              <w:rPr>
                <w:sz w:val="24"/>
              </w:rPr>
              <w:t>银泰资源</w:t>
            </w:r>
          </w:p>
        </w:tc>
        <w:tc>
          <w:tcPr>
            <w:tcW w:w="2879" w:type="dxa"/>
            <w:vAlign w:val="center"/>
          </w:tcPr>
          <w:p w:rsidR="00445DCC" w:rsidRDefault="009B242C">
            <w:pPr>
              <w:jc w:val="right"/>
            </w:pPr>
            <w:r>
              <w:rPr>
                <w:sz w:val="24"/>
              </w:rPr>
              <w:t>998,145.00</w:t>
            </w:r>
          </w:p>
        </w:tc>
        <w:tc>
          <w:tcPr>
            <w:tcW w:w="1620" w:type="dxa"/>
            <w:vAlign w:val="center"/>
          </w:tcPr>
          <w:p w:rsidR="00445DCC" w:rsidRDefault="009B242C">
            <w:pPr>
              <w:jc w:val="right"/>
            </w:pPr>
            <w:r>
              <w:rPr>
                <w:sz w:val="24"/>
              </w:rPr>
              <w:t>3.83</w:t>
            </w:r>
          </w:p>
        </w:tc>
      </w:tr>
      <w:tr w:rsidR="00445DCC">
        <w:tc>
          <w:tcPr>
            <w:tcW w:w="869" w:type="dxa"/>
            <w:vAlign w:val="center"/>
          </w:tcPr>
          <w:p w:rsidR="00445DCC" w:rsidRDefault="009B242C">
            <w:pPr>
              <w:jc w:val="center"/>
            </w:pPr>
            <w:r>
              <w:rPr>
                <w:sz w:val="24"/>
              </w:rPr>
              <w:t>18</w:t>
            </w:r>
          </w:p>
        </w:tc>
        <w:tc>
          <w:tcPr>
            <w:tcW w:w="1650" w:type="dxa"/>
            <w:vAlign w:val="center"/>
          </w:tcPr>
          <w:p w:rsidR="00445DCC" w:rsidRDefault="009B242C">
            <w:pPr>
              <w:jc w:val="center"/>
            </w:pPr>
            <w:r>
              <w:rPr>
                <w:sz w:val="24"/>
              </w:rPr>
              <w:t>600048</w:t>
            </w:r>
          </w:p>
        </w:tc>
        <w:tc>
          <w:tcPr>
            <w:tcW w:w="1980" w:type="dxa"/>
            <w:vAlign w:val="center"/>
          </w:tcPr>
          <w:p w:rsidR="00445DCC" w:rsidRDefault="009B242C">
            <w:pPr>
              <w:jc w:val="center"/>
            </w:pPr>
            <w:r>
              <w:rPr>
                <w:sz w:val="24"/>
              </w:rPr>
              <w:t>保利地产</w:t>
            </w:r>
          </w:p>
        </w:tc>
        <w:tc>
          <w:tcPr>
            <w:tcW w:w="2879" w:type="dxa"/>
            <w:vAlign w:val="center"/>
          </w:tcPr>
          <w:p w:rsidR="00445DCC" w:rsidRDefault="009B242C">
            <w:pPr>
              <w:jc w:val="right"/>
            </w:pPr>
            <w:r>
              <w:rPr>
                <w:sz w:val="24"/>
              </w:rPr>
              <w:t>916,769.00</w:t>
            </w:r>
          </w:p>
        </w:tc>
        <w:tc>
          <w:tcPr>
            <w:tcW w:w="1620" w:type="dxa"/>
            <w:vAlign w:val="center"/>
          </w:tcPr>
          <w:p w:rsidR="00445DCC" w:rsidRDefault="009B242C">
            <w:pPr>
              <w:jc w:val="right"/>
            </w:pPr>
            <w:r>
              <w:rPr>
                <w:sz w:val="24"/>
              </w:rPr>
              <w:t>3.52</w:t>
            </w:r>
          </w:p>
        </w:tc>
      </w:tr>
      <w:tr w:rsidR="00445DCC">
        <w:tc>
          <w:tcPr>
            <w:tcW w:w="869" w:type="dxa"/>
            <w:vAlign w:val="center"/>
          </w:tcPr>
          <w:p w:rsidR="00445DCC" w:rsidRDefault="009B242C">
            <w:pPr>
              <w:jc w:val="center"/>
            </w:pPr>
            <w:r>
              <w:rPr>
                <w:sz w:val="24"/>
              </w:rPr>
              <w:t>19</w:t>
            </w:r>
          </w:p>
        </w:tc>
        <w:tc>
          <w:tcPr>
            <w:tcW w:w="1650" w:type="dxa"/>
            <w:vAlign w:val="center"/>
          </w:tcPr>
          <w:p w:rsidR="00445DCC" w:rsidRDefault="009B242C">
            <w:pPr>
              <w:jc w:val="center"/>
            </w:pPr>
            <w:r>
              <w:rPr>
                <w:sz w:val="24"/>
              </w:rPr>
              <w:t>000002</w:t>
            </w:r>
          </w:p>
        </w:tc>
        <w:tc>
          <w:tcPr>
            <w:tcW w:w="1980" w:type="dxa"/>
            <w:vAlign w:val="center"/>
          </w:tcPr>
          <w:p w:rsidR="00445DCC" w:rsidRDefault="009B242C">
            <w:pPr>
              <w:jc w:val="center"/>
            </w:pPr>
            <w:r>
              <w:rPr>
                <w:sz w:val="24"/>
              </w:rPr>
              <w:t>万科</w:t>
            </w:r>
            <w:r>
              <w:rPr>
                <w:sz w:val="24"/>
              </w:rPr>
              <w:t>A</w:t>
            </w:r>
          </w:p>
        </w:tc>
        <w:tc>
          <w:tcPr>
            <w:tcW w:w="2879" w:type="dxa"/>
            <w:vAlign w:val="center"/>
          </w:tcPr>
          <w:p w:rsidR="00445DCC" w:rsidRDefault="009B242C">
            <w:pPr>
              <w:jc w:val="right"/>
            </w:pPr>
            <w:r>
              <w:rPr>
                <w:sz w:val="24"/>
              </w:rPr>
              <w:t>908,825.00</w:t>
            </w:r>
          </w:p>
        </w:tc>
        <w:tc>
          <w:tcPr>
            <w:tcW w:w="1620" w:type="dxa"/>
            <w:vAlign w:val="center"/>
          </w:tcPr>
          <w:p w:rsidR="00445DCC" w:rsidRDefault="009B242C">
            <w:pPr>
              <w:jc w:val="right"/>
            </w:pPr>
            <w:r>
              <w:rPr>
                <w:sz w:val="24"/>
              </w:rPr>
              <w:t>3.49</w:t>
            </w:r>
          </w:p>
        </w:tc>
      </w:tr>
      <w:tr w:rsidR="00445DCC">
        <w:tc>
          <w:tcPr>
            <w:tcW w:w="869" w:type="dxa"/>
            <w:vAlign w:val="center"/>
          </w:tcPr>
          <w:p w:rsidR="00445DCC" w:rsidRDefault="009B242C">
            <w:pPr>
              <w:jc w:val="center"/>
            </w:pPr>
            <w:r>
              <w:rPr>
                <w:sz w:val="24"/>
              </w:rPr>
              <w:t>20</w:t>
            </w:r>
          </w:p>
        </w:tc>
        <w:tc>
          <w:tcPr>
            <w:tcW w:w="1650" w:type="dxa"/>
            <w:vAlign w:val="center"/>
          </w:tcPr>
          <w:p w:rsidR="00445DCC" w:rsidRDefault="009B242C">
            <w:pPr>
              <w:jc w:val="center"/>
            </w:pPr>
            <w:r>
              <w:rPr>
                <w:sz w:val="24"/>
              </w:rPr>
              <w:t>002299</w:t>
            </w:r>
          </w:p>
        </w:tc>
        <w:tc>
          <w:tcPr>
            <w:tcW w:w="1980" w:type="dxa"/>
            <w:vAlign w:val="center"/>
          </w:tcPr>
          <w:p w:rsidR="00445DCC" w:rsidRDefault="009B242C">
            <w:pPr>
              <w:jc w:val="center"/>
            </w:pPr>
            <w:r>
              <w:rPr>
                <w:sz w:val="24"/>
              </w:rPr>
              <w:t>圣农发展</w:t>
            </w:r>
          </w:p>
        </w:tc>
        <w:tc>
          <w:tcPr>
            <w:tcW w:w="2879" w:type="dxa"/>
            <w:vAlign w:val="center"/>
          </w:tcPr>
          <w:p w:rsidR="00445DCC" w:rsidRDefault="009B242C">
            <w:pPr>
              <w:jc w:val="right"/>
            </w:pPr>
            <w:r>
              <w:rPr>
                <w:sz w:val="24"/>
              </w:rPr>
              <w:t>905,948.00</w:t>
            </w:r>
          </w:p>
        </w:tc>
        <w:tc>
          <w:tcPr>
            <w:tcW w:w="1620" w:type="dxa"/>
            <w:vAlign w:val="center"/>
          </w:tcPr>
          <w:p w:rsidR="00445DCC" w:rsidRDefault="009B242C">
            <w:pPr>
              <w:jc w:val="right"/>
            </w:pPr>
            <w:r>
              <w:rPr>
                <w:sz w:val="24"/>
              </w:rPr>
              <w:t>3.48</w:t>
            </w:r>
          </w:p>
        </w:tc>
      </w:tr>
      <w:tr w:rsidR="00445DCC">
        <w:tc>
          <w:tcPr>
            <w:tcW w:w="869" w:type="dxa"/>
            <w:vAlign w:val="center"/>
          </w:tcPr>
          <w:p w:rsidR="00445DCC" w:rsidRDefault="009B242C">
            <w:pPr>
              <w:jc w:val="center"/>
            </w:pPr>
            <w:r>
              <w:rPr>
                <w:sz w:val="24"/>
              </w:rPr>
              <w:t>21</w:t>
            </w:r>
          </w:p>
        </w:tc>
        <w:tc>
          <w:tcPr>
            <w:tcW w:w="1650" w:type="dxa"/>
            <w:vAlign w:val="center"/>
          </w:tcPr>
          <w:p w:rsidR="00445DCC" w:rsidRDefault="009B242C">
            <w:pPr>
              <w:jc w:val="center"/>
            </w:pPr>
            <w:r>
              <w:rPr>
                <w:sz w:val="24"/>
              </w:rPr>
              <w:t>600999</w:t>
            </w:r>
          </w:p>
        </w:tc>
        <w:tc>
          <w:tcPr>
            <w:tcW w:w="1980" w:type="dxa"/>
            <w:vAlign w:val="center"/>
          </w:tcPr>
          <w:p w:rsidR="00445DCC" w:rsidRDefault="009B242C">
            <w:pPr>
              <w:jc w:val="center"/>
            </w:pPr>
            <w:r>
              <w:rPr>
                <w:sz w:val="24"/>
              </w:rPr>
              <w:t>招商证券</w:t>
            </w:r>
          </w:p>
        </w:tc>
        <w:tc>
          <w:tcPr>
            <w:tcW w:w="2879" w:type="dxa"/>
            <w:vAlign w:val="center"/>
          </w:tcPr>
          <w:p w:rsidR="00445DCC" w:rsidRDefault="009B242C">
            <w:pPr>
              <w:jc w:val="right"/>
            </w:pPr>
            <w:r>
              <w:rPr>
                <w:sz w:val="24"/>
              </w:rPr>
              <w:t>905,590.00</w:t>
            </w:r>
          </w:p>
        </w:tc>
        <w:tc>
          <w:tcPr>
            <w:tcW w:w="1620" w:type="dxa"/>
            <w:vAlign w:val="center"/>
          </w:tcPr>
          <w:p w:rsidR="00445DCC" w:rsidRDefault="009B242C">
            <w:pPr>
              <w:jc w:val="right"/>
            </w:pPr>
            <w:r>
              <w:rPr>
                <w:sz w:val="24"/>
              </w:rPr>
              <w:t>3.48</w:t>
            </w:r>
          </w:p>
        </w:tc>
      </w:tr>
      <w:tr w:rsidR="00445DCC">
        <w:tc>
          <w:tcPr>
            <w:tcW w:w="869" w:type="dxa"/>
            <w:vAlign w:val="center"/>
          </w:tcPr>
          <w:p w:rsidR="00445DCC" w:rsidRDefault="009B242C">
            <w:pPr>
              <w:jc w:val="center"/>
            </w:pPr>
            <w:r>
              <w:rPr>
                <w:sz w:val="24"/>
              </w:rPr>
              <w:t>22</w:t>
            </w:r>
          </w:p>
        </w:tc>
        <w:tc>
          <w:tcPr>
            <w:tcW w:w="1650" w:type="dxa"/>
            <w:vAlign w:val="center"/>
          </w:tcPr>
          <w:p w:rsidR="00445DCC" w:rsidRDefault="009B242C">
            <w:pPr>
              <w:jc w:val="center"/>
            </w:pPr>
            <w:r>
              <w:rPr>
                <w:sz w:val="24"/>
              </w:rPr>
              <w:t>000977</w:t>
            </w:r>
          </w:p>
        </w:tc>
        <w:tc>
          <w:tcPr>
            <w:tcW w:w="1980" w:type="dxa"/>
            <w:vAlign w:val="center"/>
          </w:tcPr>
          <w:p w:rsidR="00445DCC" w:rsidRDefault="009B242C">
            <w:pPr>
              <w:jc w:val="center"/>
            </w:pPr>
            <w:r>
              <w:rPr>
                <w:sz w:val="24"/>
              </w:rPr>
              <w:t>浪潮信息</w:t>
            </w:r>
          </w:p>
        </w:tc>
        <w:tc>
          <w:tcPr>
            <w:tcW w:w="2879" w:type="dxa"/>
            <w:vAlign w:val="center"/>
          </w:tcPr>
          <w:p w:rsidR="00445DCC" w:rsidRDefault="009B242C">
            <w:pPr>
              <w:jc w:val="right"/>
            </w:pPr>
            <w:r>
              <w:rPr>
                <w:sz w:val="24"/>
              </w:rPr>
              <w:t>904,232.00</w:t>
            </w:r>
          </w:p>
        </w:tc>
        <w:tc>
          <w:tcPr>
            <w:tcW w:w="1620" w:type="dxa"/>
            <w:vAlign w:val="center"/>
          </w:tcPr>
          <w:p w:rsidR="00445DCC" w:rsidRDefault="009B242C">
            <w:pPr>
              <w:jc w:val="right"/>
            </w:pPr>
            <w:r>
              <w:rPr>
                <w:sz w:val="24"/>
              </w:rPr>
              <w:t>3.47</w:t>
            </w:r>
          </w:p>
        </w:tc>
      </w:tr>
      <w:tr w:rsidR="00445DCC">
        <w:tc>
          <w:tcPr>
            <w:tcW w:w="869" w:type="dxa"/>
            <w:vAlign w:val="center"/>
          </w:tcPr>
          <w:p w:rsidR="00445DCC" w:rsidRDefault="009B242C">
            <w:pPr>
              <w:jc w:val="center"/>
            </w:pPr>
            <w:r>
              <w:rPr>
                <w:sz w:val="24"/>
              </w:rPr>
              <w:t>23</w:t>
            </w:r>
          </w:p>
        </w:tc>
        <w:tc>
          <w:tcPr>
            <w:tcW w:w="1650" w:type="dxa"/>
            <w:vAlign w:val="center"/>
          </w:tcPr>
          <w:p w:rsidR="00445DCC" w:rsidRDefault="009B242C">
            <w:pPr>
              <w:jc w:val="center"/>
            </w:pPr>
            <w:r>
              <w:rPr>
                <w:sz w:val="24"/>
              </w:rPr>
              <w:t>601881</w:t>
            </w:r>
          </w:p>
        </w:tc>
        <w:tc>
          <w:tcPr>
            <w:tcW w:w="1980" w:type="dxa"/>
            <w:vAlign w:val="center"/>
          </w:tcPr>
          <w:p w:rsidR="00445DCC" w:rsidRDefault="009B242C">
            <w:pPr>
              <w:jc w:val="center"/>
            </w:pPr>
            <w:r>
              <w:rPr>
                <w:sz w:val="24"/>
              </w:rPr>
              <w:t>中国银河</w:t>
            </w:r>
          </w:p>
        </w:tc>
        <w:tc>
          <w:tcPr>
            <w:tcW w:w="2879" w:type="dxa"/>
            <w:vAlign w:val="center"/>
          </w:tcPr>
          <w:p w:rsidR="00445DCC" w:rsidRDefault="009B242C">
            <w:pPr>
              <w:jc w:val="right"/>
            </w:pPr>
            <w:r>
              <w:rPr>
                <w:sz w:val="24"/>
              </w:rPr>
              <w:t>898,856.00</w:t>
            </w:r>
          </w:p>
        </w:tc>
        <w:tc>
          <w:tcPr>
            <w:tcW w:w="1620" w:type="dxa"/>
            <w:vAlign w:val="center"/>
          </w:tcPr>
          <w:p w:rsidR="00445DCC" w:rsidRDefault="009B242C">
            <w:pPr>
              <w:jc w:val="right"/>
            </w:pPr>
            <w:r>
              <w:rPr>
                <w:sz w:val="24"/>
              </w:rPr>
              <w:t>3.45</w:t>
            </w:r>
          </w:p>
        </w:tc>
      </w:tr>
      <w:tr w:rsidR="00445DCC">
        <w:tc>
          <w:tcPr>
            <w:tcW w:w="869" w:type="dxa"/>
            <w:vAlign w:val="center"/>
          </w:tcPr>
          <w:p w:rsidR="00445DCC" w:rsidRDefault="009B242C">
            <w:pPr>
              <w:jc w:val="center"/>
            </w:pPr>
            <w:r>
              <w:rPr>
                <w:sz w:val="24"/>
              </w:rPr>
              <w:t>24</w:t>
            </w:r>
          </w:p>
        </w:tc>
        <w:tc>
          <w:tcPr>
            <w:tcW w:w="1650" w:type="dxa"/>
            <w:vAlign w:val="center"/>
          </w:tcPr>
          <w:p w:rsidR="00445DCC" w:rsidRDefault="009B242C">
            <w:pPr>
              <w:jc w:val="center"/>
            </w:pPr>
            <w:r>
              <w:rPr>
                <w:sz w:val="24"/>
              </w:rPr>
              <w:t>002601</w:t>
            </w:r>
          </w:p>
        </w:tc>
        <w:tc>
          <w:tcPr>
            <w:tcW w:w="1980" w:type="dxa"/>
            <w:vAlign w:val="center"/>
          </w:tcPr>
          <w:p w:rsidR="00445DCC" w:rsidRDefault="009B242C">
            <w:pPr>
              <w:jc w:val="center"/>
            </w:pPr>
            <w:r>
              <w:rPr>
                <w:sz w:val="24"/>
              </w:rPr>
              <w:t>龙蟒佰利</w:t>
            </w:r>
          </w:p>
        </w:tc>
        <w:tc>
          <w:tcPr>
            <w:tcW w:w="2879" w:type="dxa"/>
            <w:vAlign w:val="center"/>
          </w:tcPr>
          <w:p w:rsidR="00445DCC" w:rsidRDefault="009B242C">
            <w:pPr>
              <w:jc w:val="right"/>
            </w:pPr>
            <w:r>
              <w:rPr>
                <w:sz w:val="24"/>
              </w:rPr>
              <w:t>794,396.00</w:t>
            </w:r>
          </w:p>
        </w:tc>
        <w:tc>
          <w:tcPr>
            <w:tcW w:w="1620" w:type="dxa"/>
            <w:vAlign w:val="center"/>
          </w:tcPr>
          <w:p w:rsidR="00445DCC" w:rsidRDefault="009B242C">
            <w:pPr>
              <w:jc w:val="right"/>
            </w:pPr>
            <w:r>
              <w:rPr>
                <w:sz w:val="24"/>
              </w:rPr>
              <w:t>3.05</w:t>
            </w:r>
          </w:p>
        </w:tc>
      </w:tr>
      <w:tr w:rsidR="00445DCC">
        <w:tc>
          <w:tcPr>
            <w:tcW w:w="869" w:type="dxa"/>
            <w:vAlign w:val="center"/>
          </w:tcPr>
          <w:p w:rsidR="00445DCC" w:rsidRDefault="009B242C">
            <w:pPr>
              <w:jc w:val="center"/>
            </w:pPr>
            <w:r>
              <w:rPr>
                <w:sz w:val="24"/>
              </w:rPr>
              <w:t>25</w:t>
            </w:r>
          </w:p>
        </w:tc>
        <w:tc>
          <w:tcPr>
            <w:tcW w:w="1650" w:type="dxa"/>
            <w:vAlign w:val="center"/>
          </w:tcPr>
          <w:p w:rsidR="00445DCC" w:rsidRDefault="009B242C">
            <w:pPr>
              <w:jc w:val="center"/>
            </w:pPr>
            <w:r>
              <w:rPr>
                <w:sz w:val="24"/>
              </w:rPr>
              <w:t>002607</w:t>
            </w:r>
          </w:p>
        </w:tc>
        <w:tc>
          <w:tcPr>
            <w:tcW w:w="1980" w:type="dxa"/>
            <w:vAlign w:val="center"/>
          </w:tcPr>
          <w:p w:rsidR="00445DCC" w:rsidRDefault="009B242C">
            <w:pPr>
              <w:jc w:val="center"/>
            </w:pPr>
            <w:r>
              <w:rPr>
                <w:sz w:val="24"/>
              </w:rPr>
              <w:t>中公教育</w:t>
            </w:r>
          </w:p>
        </w:tc>
        <w:tc>
          <w:tcPr>
            <w:tcW w:w="2879" w:type="dxa"/>
            <w:vAlign w:val="center"/>
          </w:tcPr>
          <w:p w:rsidR="00445DCC" w:rsidRDefault="009B242C">
            <w:pPr>
              <w:jc w:val="right"/>
            </w:pPr>
            <w:r>
              <w:rPr>
                <w:sz w:val="24"/>
              </w:rPr>
              <w:t>786,806.00</w:t>
            </w:r>
          </w:p>
        </w:tc>
        <w:tc>
          <w:tcPr>
            <w:tcW w:w="1620" w:type="dxa"/>
            <w:vAlign w:val="center"/>
          </w:tcPr>
          <w:p w:rsidR="00445DCC" w:rsidRDefault="009B242C">
            <w:pPr>
              <w:jc w:val="right"/>
            </w:pPr>
            <w:r>
              <w:rPr>
                <w:sz w:val="24"/>
              </w:rPr>
              <w:t>3.02</w:t>
            </w:r>
          </w:p>
        </w:tc>
      </w:tr>
      <w:tr w:rsidR="00445DCC">
        <w:tc>
          <w:tcPr>
            <w:tcW w:w="869" w:type="dxa"/>
            <w:vAlign w:val="center"/>
          </w:tcPr>
          <w:p w:rsidR="00445DCC" w:rsidRDefault="009B242C">
            <w:pPr>
              <w:jc w:val="center"/>
            </w:pPr>
            <w:r>
              <w:rPr>
                <w:sz w:val="24"/>
              </w:rPr>
              <w:t>26</w:t>
            </w:r>
          </w:p>
        </w:tc>
        <w:tc>
          <w:tcPr>
            <w:tcW w:w="1650" w:type="dxa"/>
            <w:vAlign w:val="center"/>
          </w:tcPr>
          <w:p w:rsidR="00445DCC" w:rsidRDefault="009B242C">
            <w:pPr>
              <w:jc w:val="center"/>
            </w:pPr>
            <w:r>
              <w:rPr>
                <w:sz w:val="24"/>
              </w:rPr>
              <w:t>002321</w:t>
            </w:r>
          </w:p>
        </w:tc>
        <w:tc>
          <w:tcPr>
            <w:tcW w:w="1980" w:type="dxa"/>
            <w:vAlign w:val="center"/>
          </w:tcPr>
          <w:p w:rsidR="00445DCC" w:rsidRDefault="009B242C">
            <w:pPr>
              <w:jc w:val="center"/>
            </w:pPr>
            <w:r>
              <w:rPr>
                <w:sz w:val="24"/>
              </w:rPr>
              <w:t>华英农业</w:t>
            </w:r>
          </w:p>
        </w:tc>
        <w:tc>
          <w:tcPr>
            <w:tcW w:w="2879" w:type="dxa"/>
            <w:vAlign w:val="center"/>
          </w:tcPr>
          <w:p w:rsidR="00445DCC" w:rsidRDefault="009B242C">
            <w:pPr>
              <w:jc w:val="right"/>
            </w:pPr>
            <w:r>
              <w:rPr>
                <w:sz w:val="24"/>
              </w:rPr>
              <w:t>781,800.00</w:t>
            </w:r>
          </w:p>
        </w:tc>
        <w:tc>
          <w:tcPr>
            <w:tcW w:w="1620" w:type="dxa"/>
            <w:vAlign w:val="center"/>
          </w:tcPr>
          <w:p w:rsidR="00445DCC" w:rsidRDefault="009B242C">
            <w:pPr>
              <w:jc w:val="right"/>
            </w:pPr>
            <w:r>
              <w:rPr>
                <w:sz w:val="24"/>
              </w:rPr>
              <w:t>3.00</w:t>
            </w:r>
          </w:p>
        </w:tc>
      </w:tr>
      <w:tr w:rsidR="00445DCC">
        <w:tc>
          <w:tcPr>
            <w:tcW w:w="869" w:type="dxa"/>
            <w:vAlign w:val="center"/>
          </w:tcPr>
          <w:p w:rsidR="00445DCC" w:rsidRDefault="009B242C">
            <w:pPr>
              <w:jc w:val="center"/>
            </w:pPr>
            <w:r>
              <w:rPr>
                <w:sz w:val="24"/>
              </w:rPr>
              <w:t>27</w:t>
            </w:r>
          </w:p>
        </w:tc>
        <w:tc>
          <w:tcPr>
            <w:tcW w:w="1650" w:type="dxa"/>
            <w:vAlign w:val="center"/>
          </w:tcPr>
          <w:p w:rsidR="00445DCC" w:rsidRDefault="009B242C">
            <w:pPr>
              <w:jc w:val="center"/>
            </w:pPr>
            <w:r>
              <w:rPr>
                <w:sz w:val="24"/>
              </w:rPr>
              <w:t>002500</w:t>
            </w:r>
          </w:p>
        </w:tc>
        <w:tc>
          <w:tcPr>
            <w:tcW w:w="1980" w:type="dxa"/>
            <w:vAlign w:val="center"/>
          </w:tcPr>
          <w:p w:rsidR="00445DCC" w:rsidRDefault="009B242C">
            <w:pPr>
              <w:jc w:val="center"/>
            </w:pPr>
            <w:r>
              <w:rPr>
                <w:sz w:val="24"/>
              </w:rPr>
              <w:t>山西证券</w:t>
            </w:r>
          </w:p>
        </w:tc>
        <w:tc>
          <w:tcPr>
            <w:tcW w:w="2879" w:type="dxa"/>
            <w:vAlign w:val="center"/>
          </w:tcPr>
          <w:p w:rsidR="00445DCC" w:rsidRDefault="009B242C">
            <w:pPr>
              <w:jc w:val="right"/>
            </w:pPr>
            <w:r>
              <w:rPr>
                <w:sz w:val="24"/>
              </w:rPr>
              <w:t>780,682.00</w:t>
            </w:r>
          </w:p>
        </w:tc>
        <w:tc>
          <w:tcPr>
            <w:tcW w:w="1620" w:type="dxa"/>
            <w:vAlign w:val="center"/>
          </w:tcPr>
          <w:p w:rsidR="00445DCC" w:rsidRDefault="009B242C">
            <w:pPr>
              <w:jc w:val="right"/>
            </w:pPr>
            <w:r>
              <w:rPr>
                <w:sz w:val="24"/>
              </w:rPr>
              <w:t>3.00</w:t>
            </w:r>
          </w:p>
        </w:tc>
      </w:tr>
      <w:tr w:rsidR="00445DCC">
        <w:tc>
          <w:tcPr>
            <w:tcW w:w="869" w:type="dxa"/>
            <w:vAlign w:val="center"/>
          </w:tcPr>
          <w:p w:rsidR="00445DCC" w:rsidRDefault="009B242C">
            <w:pPr>
              <w:jc w:val="center"/>
            </w:pPr>
            <w:r>
              <w:rPr>
                <w:sz w:val="24"/>
              </w:rPr>
              <w:t>28</w:t>
            </w:r>
          </w:p>
        </w:tc>
        <w:tc>
          <w:tcPr>
            <w:tcW w:w="1650" w:type="dxa"/>
            <w:vAlign w:val="center"/>
          </w:tcPr>
          <w:p w:rsidR="00445DCC" w:rsidRDefault="009B242C">
            <w:pPr>
              <w:jc w:val="center"/>
            </w:pPr>
            <w:r>
              <w:rPr>
                <w:sz w:val="24"/>
              </w:rPr>
              <w:t>300253</w:t>
            </w:r>
          </w:p>
        </w:tc>
        <w:tc>
          <w:tcPr>
            <w:tcW w:w="1980" w:type="dxa"/>
            <w:vAlign w:val="center"/>
          </w:tcPr>
          <w:p w:rsidR="00445DCC" w:rsidRDefault="009B242C">
            <w:pPr>
              <w:jc w:val="center"/>
            </w:pPr>
            <w:r>
              <w:rPr>
                <w:sz w:val="24"/>
              </w:rPr>
              <w:t>卫宁健康</w:t>
            </w:r>
          </w:p>
        </w:tc>
        <w:tc>
          <w:tcPr>
            <w:tcW w:w="2879" w:type="dxa"/>
            <w:vAlign w:val="center"/>
          </w:tcPr>
          <w:p w:rsidR="00445DCC" w:rsidRDefault="009B242C">
            <w:pPr>
              <w:jc w:val="right"/>
            </w:pPr>
            <w:r>
              <w:rPr>
                <w:sz w:val="24"/>
              </w:rPr>
              <w:t>780,671.00</w:t>
            </w:r>
          </w:p>
        </w:tc>
        <w:tc>
          <w:tcPr>
            <w:tcW w:w="1620" w:type="dxa"/>
            <w:vAlign w:val="center"/>
          </w:tcPr>
          <w:p w:rsidR="00445DCC" w:rsidRDefault="009B242C">
            <w:pPr>
              <w:jc w:val="right"/>
            </w:pPr>
            <w:r>
              <w:rPr>
                <w:sz w:val="24"/>
              </w:rPr>
              <w:t>3.00</w:t>
            </w:r>
          </w:p>
        </w:tc>
      </w:tr>
      <w:tr w:rsidR="00445DCC">
        <w:tc>
          <w:tcPr>
            <w:tcW w:w="869" w:type="dxa"/>
            <w:vAlign w:val="center"/>
          </w:tcPr>
          <w:p w:rsidR="00445DCC" w:rsidRDefault="009B242C">
            <w:pPr>
              <w:jc w:val="center"/>
            </w:pPr>
            <w:r>
              <w:rPr>
                <w:sz w:val="24"/>
              </w:rPr>
              <w:t>29</w:t>
            </w:r>
          </w:p>
        </w:tc>
        <w:tc>
          <w:tcPr>
            <w:tcW w:w="1650" w:type="dxa"/>
            <w:vAlign w:val="center"/>
          </w:tcPr>
          <w:p w:rsidR="00445DCC" w:rsidRDefault="009B242C">
            <w:pPr>
              <w:jc w:val="center"/>
            </w:pPr>
            <w:r>
              <w:rPr>
                <w:sz w:val="24"/>
              </w:rPr>
              <w:t>603826</w:t>
            </w:r>
          </w:p>
        </w:tc>
        <w:tc>
          <w:tcPr>
            <w:tcW w:w="1980" w:type="dxa"/>
            <w:vAlign w:val="center"/>
          </w:tcPr>
          <w:p w:rsidR="00445DCC" w:rsidRDefault="009B242C">
            <w:pPr>
              <w:jc w:val="center"/>
            </w:pPr>
            <w:r>
              <w:rPr>
                <w:sz w:val="24"/>
              </w:rPr>
              <w:t>坤彩科技</w:t>
            </w:r>
          </w:p>
        </w:tc>
        <w:tc>
          <w:tcPr>
            <w:tcW w:w="2879" w:type="dxa"/>
            <w:vAlign w:val="center"/>
          </w:tcPr>
          <w:p w:rsidR="00445DCC" w:rsidRDefault="009B242C">
            <w:pPr>
              <w:jc w:val="right"/>
            </w:pPr>
            <w:r>
              <w:rPr>
                <w:sz w:val="24"/>
              </w:rPr>
              <w:t>776,542.20</w:t>
            </w:r>
          </w:p>
        </w:tc>
        <w:tc>
          <w:tcPr>
            <w:tcW w:w="1620" w:type="dxa"/>
            <w:vAlign w:val="center"/>
          </w:tcPr>
          <w:p w:rsidR="00445DCC" w:rsidRDefault="009B242C">
            <w:pPr>
              <w:jc w:val="right"/>
            </w:pPr>
            <w:r>
              <w:rPr>
                <w:sz w:val="24"/>
              </w:rPr>
              <w:t>2.98</w:t>
            </w:r>
          </w:p>
        </w:tc>
      </w:tr>
      <w:tr w:rsidR="00445DCC">
        <w:tc>
          <w:tcPr>
            <w:tcW w:w="869" w:type="dxa"/>
            <w:vAlign w:val="center"/>
          </w:tcPr>
          <w:p w:rsidR="00445DCC" w:rsidRDefault="009B242C">
            <w:pPr>
              <w:jc w:val="center"/>
            </w:pPr>
            <w:r>
              <w:rPr>
                <w:sz w:val="24"/>
              </w:rPr>
              <w:t>30</w:t>
            </w:r>
          </w:p>
        </w:tc>
        <w:tc>
          <w:tcPr>
            <w:tcW w:w="1650" w:type="dxa"/>
            <w:vAlign w:val="center"/>
          </w:tcPr>
          <w:p w:rsidR="00445DCC" w:rsidRDefault="009B242C">
            <w:pPr>
              <w:jc w:val="center"/>
            </w:pPr>
            <w:r>
              <w:rPr>
                <w:sz w:val="24"/>
              </w:rPr>
              <w:t>603019</w:t>
            </w:r>
          </w:p>
        </w:tc>
        <w:tc>
          <w:tcPr>
            <w:tcW w:w="1980" w:type="dxa"/>
            <w:vAlign w:val="center"/>
          </w:tcPr>
          <w:p w:rsidR="00445DCC" w:rsidRDefault="009B242C">
            <w:pPr>
              <w:jc w:val="center"/>
            </w:pPr>
            <w:r>
              <w:rPr>
                <w:sz w:val="24"/>
              </w:rPr>
              <w:t>中科曙光</w:t>
            </w:r>
          </w:p>
        </w:tc>
        <w:tc>
          <w:tcPr>
            <w:tcW w:w="2879" w:type="dxa"/>
            <w:vAlign w:val="center"/>
          </w:tcPr>
          <w:p w:rsidR="00445DCC" w:rsidRDefault="009B242C">
            <w:pPr>
              <w:jc w:val="right"/>
            </w:pPr>
            <w:r>
              <w:rPr>
                <w:sz w:val="24"/>
              </w:rPr>
              <w:t>760,190.90</w:t>
            </w:r>
          </w:p>
        </w:tc>
        <w:tc>
          <w:tcPr>
            <w:tcW w:w="1620" w:type="dxa"/>
            <w:vAlign w:val="center"/>
          </w:tcPr>
          <w:p w:rsidR="00445DCC" w:rsidRDefault="009B242C">
            <w:pPr>
              <w:jc w:val="right"/>
            </w:pPr>
            <w:r>
              <w:rPr>
                <w:sz w:val="24"/>
              </w:rPr>
              <w:t>2.92</w:t>
            </w:r>
          </w:p>
        </w:tc>
      </w:tr>
      <w:tr w:rsidR="00445DCC">
        <w:tc>
          <w:tcPr>
            <w:tcW w:w="869" w:type="dxa"/>
            <w:vAlign w:val="center"/>
          </w:tcPr>
          <w:p w:rsidR="00445DCC" w:rsidRDefault="009B242C">
            <w:pPr>
              <w:jc w:val="center"/>
            </w:pPr>
            <w:r>
              <w:rPr>
                <w:sz w:val="24"/>
              </w:rPr>
              <w:t>31</w:t>
            </w:r>
          </w:p>
        </w:tc>
        <w:tc>
          <w:tcPr>
            <w:tcW w:w="1650" w:type="dxa"/>
            <w:vAlign w:val="center"/>
          </w:tcPr>
          <w:p w:rsidR="00445DCC" w:rsidRDefault="009B242C">
            <w:pPr>
              <w:jc w:val="center"/>
            </w:pPr>
            <w:r>
              <w:rPr>
                <w:sz w:val="24"/>
              </w:rPr>
              <w:t>300529</w:t>
            </w:r>
          </w:p>
        </w:tc>
        <w:tc>
          <w:tcPr>
            <w:tcW w:w="1980" w:type="dxa"/>
            <w:vAlign w:val="center"/>
          </w:tcPr>
          <w:p w:rsidR="00445DCC" w:rsidRDefault="009B242C">
            <w:pPr>
              <w:jc w:val="center"/>
            </w:pPr>
            <w:r>
              <w:rPr>
                <w:sz w:val="24"/>
              </w:rPr>
              <w:t>健帆生物</w:t>
            </w:r>
          </w:p>
        </w:tc>
        <w:tc>
          <w:tcPr>
            <w:tcW w:w="2879" w:type="dxa"/>
            <w:vAlign w:val="center"/>
          </w:tcPr>
          <w:p w:rsidR="00445DCC" w:rsidRDefault="009B242C">
            <w:pPr>
              <w:jc w:val="right"/>
            </w:pPr>
            <w:r>
              <w:rPr>
                <w:sz w:val="24"/>
              </w:rPr>
              <w:t>700,115.00</w:t>
            </w:r>
          </w:p>
        </w:tc>
        <w:tc>
          <w:tcPr>
            <w:tcW w:w="1620" w:type="dxa"/>
            <w:vAlign w:val="center"/>
          </w:tcPr>
          <w:p w:rsidR="00445DCC" w:rsidRDefault="009B242C">
            <w:pPr>
              <w:jc w:val="right"/>
            </w:pPr>
            <w:r>
              <w:rPr>
                <w:sz w:val="24"/>
              </w:rPr>
              <w:t>2.69</w:t>
            </w:r>
          </w:p>
        </w:tc>
      </w:tr>
      <w:tr w:rsidR="00445DCC">
        <w:tc>
          <w:tcPr>
            <w:tcW w:w="869" w:type="dxa"/>
            <w:vAlign w:val="center"/>
          </w:tcPr>
          <w:p w:rsidR="00445DCC" w:rsidRDefault="009B242C">
            <w:pPr>
              <w:jc w:val="center"/>
            </w:pPr>
            <w:r>
              <w:rPr>
                <w:sz w:val="24"/>
              </w:rPr>
              <w:t>32</w:t>
            </w:r>
          </w:p>
        </w:tc>
        <w:tc>
          <w:tcPr>
            <w:tcW w:w="1650" w:type="dxa"/>
            <w:vAlign w:val="center"/>
          </w:tcPr>
          <w:p w:rsidR="00445DCC" w:rsidRDefault="009B242C">
            <w:pPr>
              <w:jc w:val="center"/>
            </w:pPr>
            <w:r>
              <w:rPr>
                <w:sz w:val="24"/>
              </w:rPr>
              <w:t>603345</w:t>
            </w:r>
          </w:p>
        </w:tc>
        <w:tc>
          <w:tcPr>
            <w:tcW w:w="1980" w:type="dxa"/>
            <w:vAlign w:val="center"/>
          </w:tcPr>
          <w:p w:rsidR="00445DCC" w:rsidRDefault="009B242C">
            <w:pPr>
              <w:jc w:val="center"/>
            </w:pPr>
            <w:r>
              <w:rPr>
                <w:sz w:val="24"/>
              </w:rPr>
              <w:t>安井食品</w:t>
            </w:r>
          </w:p>
        </w:tc>
        <w:tc>
          <w:tcPr>
            <w:tcW w:w="2879" w:type="dxa"/>
            <w:vAlign w:val="center"/>
          </w:tcPr>
          <w:p w:rsidR="00445DCC" w:rsidRDefault="009B242C">
            <w:pPr>
              <w:jc w:val="right"/>
            </w:pPr>
            <w:r>
              <w:rPr>
                <w:sz w:val="24"/>
              </w:rPr>
              <w:t>699,111.00</w:t>
            </w:r>
          </w:p>
        </w:tc>
        <w:tc>
          <w:tcPr>
            <w:tcW w:w="1620" w:type="dxa"/>
            <w:vAlign w:val="center"/>
          </w:tcPr>
          <w:p w:rsidR="00445DCC" w:rsidRDefault="009B242C">
            <w:pPr>
              <w:jc w:val="right"/>
            </w:pPr>
            <w:r>
              <w:rPr>
                <w:sz w:val="24"/>
              </w:rPr>
              <w:t>2.68</w:t>
            </w:r>
          </w:p>
        </w:tc>
      </w:tr>
      <w:tr w:rsidR="00445DCC">
        <w:tc>
          <w:tcPr>
            <w:tcW w:w="869" w:type="dxa"/>
            <w:vAlign w:val="center"/>
          </w:tcPr>
          <w:p w:rsidR="00445DCC" w:rsidRDefault="009B242C">
            <w:pPr>
              <w:jc w:val="center"/>
            </w:pPr>
            <w:r>
              <w:rPr>
                <w:sz w:val="24"/>
              </w:rPr>
              <w:t>33</w:t>
            </w:r>
          </w:p>
        </w:tc>
        <w:tc>
          <w:tcPr>
            <w:tcW w:w="1650" w:type="dxa"/>
            <w:vAlign w:val="center"/>
          </w:tcPr>
          <w:p w:rsidR="00445DCC" w:rsidRDefault="009B242C">
            <w:pPr>
              <w:jc w:val="center"/>
            </w:pPr>
            <w:r>
              <w:rPr>
                <w:sz w:val="24"/>
              </w:rPr>
              <w:t>002234</w:t>
            </w:r>
          </w:p>
        </w:tc>
        <w:tc>
          <w:tcPr>
            <w:tcW w:w="1980" w:type="dxa"/>
            <w:vAlign w:val="center"/>
          </w:tcPr>
          <w:p w:rsidR="00445DCC" w:rsidRDefault="009B242C">
            <w:pPr>
              <w:jc w:val="center"/>
            </w:pPr>
            <w:r>
              <w:rPr>
                <w:sz w:val="24"/>
              </w:rPr>
              <w:t>民和股份</w:t>
            </w:r>
          </w:p>
        </w:tc>
        <w:tc>
          <w:tcPr>
            <w:tcW w:w="2879" w:type="dxa"/>
            <w:vAlign w:val="center"/>
          </w:tcPr>
          <w:p w:rsidR="00445DCC" w:rsidRDefault="009B242C">
            <w:pPr>
              <w:jc w:val="right"/>
            </w:pPr>
            <w:r>
              <w:rPr>
                <w:sz w:val="24"/>
              </w:rPr>
              <w:t>653,531.00</w:t>
            </w:r>
          </w:p>
        </w:tc>
        <w:tc>
          <w:tcPr>
            <w:tcW w:w="1620" w:type="dxa"/>
            <w:vAlign w:val="center"/>
          </w:tcPr>
          <w:p w:rsidR="00445DCC" w:rsidRDefault="009B242C">
            <w:pPr>
              <w:jc w:val="right"/>
            </w:pPr>
            <w:r>
              <w:rPr>
                <w:sz w:val="24"/>
              </w:rPr>
              <w:t>2.51</w:t>
            </w:r>
          </w:p>
        </w:tc>
      </w:tr>
      <w:tr w:rsidR="00445DCC">
        <w:tc>
          <w:tcPr>
            <w:tcW w:w="869" w:type="dxa"/>
            <w:vAlign w:val="center"/>
          </w:tcPr>
          <w:p w:rsidR="00445DCC" w:rsidRDefault="009B242C">
            <w:pPr>
              <w:jc w:val="center"/>
            </w:pPr>
            <w:r>
              <w:rPr>
                <w:sz w:val="24"/>
              </w:rPr>
              <w:t>34</w:t>
            </w:r>
          </w:p>
        </w:tc>
        <w:tc>
          <w:tcPr>
            <w:tcW w:w="1650" w:type="dxa"/>
            <w:vAlign w:val="center"/>
          </w:tcPr>
          <w:p w:rsidR="00445DCC" w:rsidRDefault="009B242C">
            <w:pPr>
              <w:jc w:val="center"/>
            </w:pPr>
            <w:r>
              <w:rPr>
                <w:sz w:val="24"/>
              </w:rPr>
              <w:t>300322</w:t>
            </w:r>
          </w:p>
        </w:tc>
        <w:tc>
          <w:tcPr>
            <w:tcW w:w="1980" w:type="dxa"/>
            <w:vAlign w:val="center"/>
          </w:tcPr>
          <w:p w:rsidR="00445DCC" w:rsidRDefault="009B242C">
            <w:pPr>
              <w:jc w:val="center"/>
            </w:pPr>
            <w:r>
              <w:rPr>
                <w:sz w:val="24"/>
              </w:rPr>
              <w:t>硕贝德</w:t>
            </w:r>
          </w:p>
        </w:tc>
        <w:tc>
          <w:tcPr>
            <w:tcW w:w="2879" w:type="dxa"/>
            <w:vAlign w:val="center"/>
          </w:tcPr>
          <w:p w:rsidR="00445DCC" w:rsidRDefault="009B242C">
            <w:pPr>
              <w:jc w:val="right"/>
            </w:pPr>
            <w:r>
              <w:rPr>
                <w:sz w:val="24"/>
              </w:rPr>
              <w:t>652,144.00</w:t>
            </w:r>
          </w:p>
        </w:tc>
        <w:tc>
          <w:tcPr>
            <w:tcW w:w="1620" w:type="dxa"/>
            <w:vAlign w:val="center"/>
          </w:tcPr>
          <w:p w:rsidR="00445DCC" w:rsidRDefault="009B242C">
            <w:pPr>
              <w:jc w:val="right"/>
            </w:pPr>
            <w:r>
              <w:rPr>
                <w:sz w:val="24"/>
              </w:rPr>
              <w:t>2.50</w:t>
            </w:r>
          </w:p>
        </w:tc>
      </w:tr>
      <w:tr w:rsidR="00445DCC">
        <w:tc>
          <w:tcPr>
            <w:tcW w:w="869" w:type="dxa"/>
            <w:vAlign w:val="center"/>
          </w:tcPr>
          <w:p w:rsidR="00445DCC" w:rsidRDefault="009B242C">
            <w:pPr>
              <w:jc w:val="center"/>
            </w:pPr>
            <w:r>
              <w:rPr>
                <w:sz w:val="24"/>
              </w:rPr>
              <w:t>35</w:t>
            </w:r>
          </w:p>
        </w:tc>
        <w:tc>
          <w:tcPr>
            <w:tcW w:w="1650" w:type="dxa"/>
            <w:vAlign w:val="center"/>
          </w:tcPr>
          <w:p w:rsidR="00445DCC" w:rsidRDefault="009B242C">
            <w:pPr>
              <w:jc w:val="center"/>
            </w:pPr>
            <w:r>
              <w:rPr>
                <w:sz w:val="24"/>
              </w:rPr>
              <w:t>300498</w:t>
            </w:r>
          </w:p>
        </w:tc>
        <w:tc>
          <w:tcPr>
            <w:tcW w:w="1980" w:type="dxa"/>
            <w:vAlign w:val="center"/>
          </w:tcPr>
          <w:p w:rsidR="00445DCC" w:rsidRDefault="009B242C">
            <w:pPr>
              <w:jc w:val="center"/>
            </w:pPr>
            <w:r>
              <w:rPr>
                <w:sz w:val="24"/>
              </w:rPr>
              <w:t>温氏股份</w:t>
            </w:r>
          </w:p>
        </w:tc>
        <w:tc>
          <w:tcPr>
            <w:tcW w:w="2879" w:type="dxa"/>
            <w:vAlign w:val="center"/>
          </w:tcPr>
          <w:p w:rsidR="00445DCC" w:rsidRDefault="009B242C">
            <w:pPr>
              <w:jc w:val="right"/>
            </w:pPr>
            <w:r>
              <w:rPr>
                <w:sz w:val="24"/>
              </w:rPr>
              <w:t>647,745.85</w:t>
            </w:r>
          </w:p>
        </w:tc>
        <w:tc>
          <w:tcPr>
            <w:tcW w:w="1620" w:type="dxa"/>
            <w:vAlign w:val="center"/>
          </w:tcPr>
          <w:p w:rsidR="00445DCC" w:rsidRDefault="009B242C">
            <w:pPr>
              <w:jc w:val="right"/>
            </w:pPr>
            <w:r>
              <w:rPr>
                <w:sz w:val="24"/>
              </w:rPr>
              <w:t>2.49</w:t>
            </w:r>
          </w:p>
        </w:tc>
      </w:tr>
      <w:tr w:rsidR="00445DCC">
        <w:tc>
          <w:tcPr>
            <w:tcW w:w="869" w:type="dxa"/>
            <w:vAlign w:val="center"/>
          </w:tcPr>
          <w:p w:rsidR="00445DCC" w:rsidRDefault="009B242C">
            <w:pPr>
              <w:jc w:val="center"/>
            </w:pPr>
            <w:r>
              <w:rPr>
                <w:sz w:val="24"/>
              </w:rPr>
              <w:t>36</w:t>
            </w:r>
          </w:p>
        </w:tc>
        <w:tc>
          <w:tcPr>
            <w:tcW w:w="1650" w:type="dxa"/>
            <w:vAlign w:val="center"/>
          </w:tcPr>
          <w:p w:rsidR="00445DCC" w:rsidRDefault="009B242C">
            <w:pPr>
              <w:jc w:val="center"/>
            </w:pPr>
            <w:r>
              <w:rPr>
                <w:sz w:val="24"/>
              </w:rPr>
              <w:t>000686</w:t>
            </w:r>
          </w:p>
        </w:tc>
        <w:tc>
          <w:tcPr>
            <w:tcW w:w="1980" w:type="dxa"/>
            <w:vAlign w:val="center"/>
          </w:tcPr>
          <w:p w:rsidR="00445DCC" w:rsidRDefault="009B242C">
            <w:pPr>
              <w:jc w:val="center"/>
            </w:pPr>
            <w:r>
              <w:rPr>
                <w:sz w:val="24"/>
              </w:rPr>
              <w:t>东北证券</w:t>
            </w:r>
          </w:p>
        </w:tc>
        <w:tc>
          <w:tcPr>
            <w:tcW w:w="2879" w:type="dxa"/>
            <w:vAlign w:val="center"/>
          </w:tcPr>
          <w:p w:rsidR="00445DCC" w:rsidRDefault="009B242C">
            <w:pPr>
              <w:jc w:val="right"/>
            </w:pPr>
            <w:r>
              <w:rPr>
                <w:sz w:val="24"/>
              </w:rPr>
              <w:t>646,750.00</w:t>
            </w:r>
          </w:p>
        </w:tc>
        <w:tc>
          <w:tcPr>
            <w:tcW w:w="1620" w:type="dxa"/>
            <w:vAlign w:val="center"/>
          </w:tcPr>
          <w:p w:rsidR="00445DCC" w:rsidRDefault="009B242C">
            <w:pPr>
              <w:jc w:val="right"/>
            </w:pPr>
            <w:r>
              <w:rPr>
                <w:sz w:val="24"/>
              </w:rPr>
              <w:t>2.48</w:t>
            </w:r>
          </w:p>
        </w:tc>
      </w:tr>
      <w:tr w:rsidR="00445DCC">
        <w:tc>
          <w:tcPr>
            <w:tcW w:w="869" w:type="dxa"/>
            <w:vAlign w:val="center"/>
          </w:tcPr>
          <w:p w:rsidR="00445DCC" w:rsidRDefault="009B242C">
            <w:pPr>
              <w:jc w:val="center"/>
            </w:pPr>
            <w:r>
              <w:rPr>
                <w:sz w:val="24"/>
              </w:rPr>
              <w:t>37</w:t>
            </w:r>
          </w:p>
        </w:tc>
        <w:tc>
          <w:tcPr>
            <w:tcW w:w="1650" w:type="dxa"/>
            <w:vAlign w:val="center"/>
          </w:tcPr>
          <w:p w:rsidR="00445DCC" w:rsidRDefault="009B242C">
            <w:pPr>
              <w:jc w:val="center"/>
            </w:pPr>
            <w:r>
              <w:rPr>
                <w:sz w:val="24"/>
              </w:rPr>
              <w:t>600498</w:t>
            </w:r>
          </w:p>
        </w:tc>
        <w:tc>
          <w:tcPr>
            <w:tcW w:w="1980" w:type="dxa"/>
            <w:vAlign w:val="center"/>
          </w:tcPr>
          <w:p w:rsidR="00445DCC" w:rsidRDefault="009B242C">
            <w:pPr>
              <w:jc w:val="center"/>
            </w:pPr>
            <w:r>
              <w:rPr>
                <w:sz w:val="24"/>
              </w:rPr>
              <w:t>烽火通信</w:t>
            </w:r>
          </w:p>
        </w:tc>
        <w:tc>
          <w:tcPr>
            <w:tcW w:w="2879" w:type="dxa"/>
            <w:vAlign w:val="center"/>
          </w:tcPr>
          <w:p w:rsidR="00445DCC" w:rsidRDefault="009B242C">
            <w:pPr>
              <w:jc w:val="right"/>
            </w:pPr>
            <w:r>
              <w:rPr>
                <w:sz w:val="24"/>
              </w:rPr>
              <w:t>645,907.00</w:t>
            </w:r>
          </w:p>
        </w:tc>
        <w:tc>
          <w:tcPr>
            <w:tcW w:w="1620" w:type="dxa"/>
            <w:vAlign w:val="center"/>
          </w:tcPr>
          <w:p w:rsidR="00445DCC" w:rsidRDefault="009B242C">
            <w:pPr>
              <w:jc w:val="right"/>
            </w:pPr>
            <w:r>
              <w:rPr>
                <w:sz w:val="24"/>
              </w:rPr>
              <w:t>2.48</w:t>
            </w:r>
          </w:p>
        </w:tc>
      </w:tr>
      <w:tr w:rsidR="00445DCC">
        <w:tc>
          <w:tcPr>
            <w:tcW w:w="869" w:type="dxa"/>
            <w:vAlign w:val="center"/>
          </w:tcPr>
          <w:p w:rsidR="00445DCC" w:rsidRDefault="009B242C">
            <w:pPr>
              <w:jc w:val="center"/>
            </w:pPr>
            <w:r>
              <w:rPr>
                <w:sz w:val="24"/>
              </w:rPr>
              <w:t>38</w:t>
            </w:r>
          </w:p>
        </w:tc>
        <w:tc>
          <w:tcPr>
            <w:tcW w:w="1650" w:type="dxa"/>
            <w:vAlign w:val="center"/>
          </w:tcPr>
          <w:p w:rsidR="00445DCC" w:rsidRDefault="009B242C">
            <w:pPr>
              <w:jc w:val="center"/>
            </w:pPr>
            <w:r>
              <w:rPr>
                <w:sz w:val="24"/>
              </w:rPr>
              <w:t>002410</w:t>
            </w:r>
          </w:p>
        </w:tc>
        <w:tc>
          <w:tcPr>
            <w:tcW w:w="1980" w:type="dxa"/>
            <w:vAlign w:val="center"/>
          </w:tcPr>
          <w:p w:rsidR="00445DCC" w:rsidRDefault="009B242C">
            <w:pPr>
              <w:jc w:val="center"/>
            </w:pPr>
            <w:r>
              <w:rPr>
                <w:sz w:val="24"/>
              </w:rPr>
              <w:t>广联达</w:t>
            </w:r>
          </w:p>
        </w:tc>
        <w:tc>
          <w:tcPr>
            <w:tcW w:w="2879" w:type="dxa"/>
            <w:vAlign w:val="center"/>
          </w:tcPr>
          <w:p w:rsidR="00445DCC" w:rsidRDefault="009B242C">
            <w:pPr>
              <w:jc w:val="right"/>
            </w:pPr>
            <w:r>
              <w:rPr>
                <w:sz w:val="24"/>
              </w:rPr>
              <w:t>638,860.00</w:t>
            </w:r>
          </w:p>
        </w:tc>
        <w:tc>
          <w:tcPr>
            <w:tcW w:w="1620" w:type="dxa"/>
            <w:vAlign w:val="center"/>
          </w:tcPr>
          <w:p w:rsidR="00445DCC" w:rsidRDefault="009B242C">
            <w:pPr>
              <w:jc w:val="right"/>
            </w:pPr>
            <w:r>
              <w:rPr>
                <w:sz w:val="24"/>
              </w:rPr>
              <w:t>2.45</w:t>
            </w:r>
          </w:p>
        </w:tc>
      </w:tr>
      <w:tr w:rsidR="00445DCC">
        <w:tc>
          <w:tcPr>
            <w:tcW w:w="869" w:type="dxa"/>
            <w:vAlign w:val="center"/>
          </w:tcPr>
          <w:p w:rsidR="00445DCC" w:rsidRDefault="009B242C">
            <w:pPr>
              <w:jc w:val="center"/>
            </w:pPr>
            <w:r>
              <w:rPr>
                <w:sz w:val="24"/>
              </w:rPr>
              <w:t>39</w:t>
            </w:r>
          </w:p>
        </w:tc>
        <w:tc>
          <w:tcPr>
            <w:tcW w:w="1650" w:type="dxa"/>
            <w:vAlign w:val="center"/>
          </w:tcPr>
          <w:p w:rsidR="00445DCC" w:rsidRDefault="009B242C">
            <w:pPr>
              <w:jc w:val="center"/>
            </w:pPr>
            <w:r>
              <w:rPr>
                <w:sz w:val="24"/>
              </w:rPr>
              <w:t>000063</w:t>
            </w:r>
          </w:p>
        </w:tc>
        <w:tc>
          <w:tcPr>
            <w:tcW w:w="1980" w:type="dxa"/>
            <w:vAlign w:val="center"/>
          </w:tcPr>
          <w:p w:rsidR="00445DCC" w:rsidRDefault="009B242C">
            <w:pPr>
              <w:jc w:val="center"/>
            </w:pPr>
            <w:r>
              <w:rPr>
                <w:sz w:val="24"/>
              </w:rPr>
              <w:t>中兴通讯</w:t>
            </w:r>
          </w:p>
        </w:tc>
        <w:tc>
          <w:tcPr>
            <w:tcW w:w="2879" w:type="dxa"/>
            <w:vAlign w:val="center"/>
          </w:tcPr>
          <w:p w:rsidR="00445DCC" w:rsidRDefault="009B242C">
            <w:pPr>
              <w:jc w:val="right"/>
            </w:pPr>
            <w:r>
              <w:rPr>
                <w:sz w:val="24"/>
              </w:rPr>
              <w:t>634,614.00</w:t>
            </w:r>
          </w:p>
        </w:tc>
        <w:tc>
          <w:tcPr>
            <w:tcW w:w="1620" w:type="dxa"/>
            <w:vAlign w:val="center"/>
          </w:tcPr>
          <w:p w:rsidR="00445DCC" w:rsidRDefault="009B242C">
            <w:pPr>
              <w:jc w:val="right"/>
            </w:pPr>
            <w:r>
              <w:rPr>
                <w:sz w:val="24"/>
              </w:rPr>
              <w:t>2.44</w:t>
            </w:r>
          </w:p>
        </w:tc>
      </w:tr>
      <w:tr w:rsidR="00445DCC">
        <w:tc>
          <w:tcPr>
            <w:tcW w:w="869" w:type="dxa"/>
            <w:vAlign w:val="center"/>
          </w:tcPr>
          <w:p w:rsidR="00445DCC" w:rsidRDefault="009B242C">
            <w:pPr>
              <w:jc w:val="center"/>
            </w:pPr>
            <w:r>
              <w:rPr>
                <w:sz w:val="24"/>
              </w:rPr>
              <w:t>40</w:t>
            </w:r>
          </w:p>
        </w:tc>
        <w:tc>
          <w:tcPr>
            <w:tcW w:w="1650" w:type="dxa"/>
            <w:vAlign w:val="center"/>
          </w:tcPr>
          <w:p w:rsidR="00445DCC" w:rsidRDefault="009B242C">
            <w:pPr>
              <w:jc w:val="center"/>
            </w:pPr>
            <w:r>
              <w:rPr>
                <w:sz w:val="24"/>
              </w:rPr>
              <w:t>002839</w:t>
            </w:r>
          </w:p>
        </w:tc>
        <w:tc>
          <w:tcPr>
            <w:tcW w:w="1980" w:type="dxa"/>
            <w:vAlign w:val="center"/>
          </w:tcPr>
          <w:p w:rsidR="00445DCC" w:rsidRDefault="009B242C">
            <w:pPr>
              <w:jc w:val="center"/>
            </w:pPr>
            <w:r>
              <w:rPr>
                <w:sz w:val="24"/>
              </w:rPr>
              <w:t>张家港行</w:t>
            </w:r>
          </w:p>
        </w:tc>
        <w:tc>
          <w:tcPr>
            <w:tcW w:w="2879" w:type="dxa"/>
            <w:vAlign w:val="center"/>
          </w:tcPr>
          <w:p w:rsidR="00445DCC" w:rsidRDefault="009B242C">
            <w:pPr>
              <w:jc w:val="right"/>
            </w:pPr>
            <w:r>
              <w:rPr>
                <w:sz w:val="24"/>
              </w:rPr>
              <w:t>530,502.00</w:t>
            </w:r>
          </w:p>
        </w:tc>
        <w:tc>
          <w:tcPr>
            <w:tcW w:w="1620" w:type="dxa"/>
            <w:vAlign w:val="center"/>
          </w:tcPr>
          <w:p w:rsidR="00445DCC" w:rsidRDefault="009B242C">
            <w:pPr>
              <w:jc w:val="right"/>
            </w:pPr>
            <w:r>
              <w:rPr>
                <w:sz w:val="24"/>
              </w:rPr>
              <w:t>2.04</w:t>
            </w:r>
          </w:p>
        </w:tc>
      </w:tr>
      <w:tr w:rsidR="00445DCC">
        <w:tc>
          <w:tcPr>
            <w:tcW w:w="869" w:type="dxa"/>
            <w:vAlign w:val="center"/>
          </w:tcPr>
          <w:p w:rsidR="00445DCC" w:rsidRDefault="009B242C">
            <w:pPr>
              <w:jc w:val="center"/>
            </w:pPr>
            <w:r>
              <w:rPr>
                <w:sz w:val="24"/>
              </w:rPr>
              <w:t>41</w:t>
            </w:r>
          </w:p>
        </w:tc>
        <w:tc>
          <w:tcPr>
            <w:tcW w:w="1650" w:type="dxa"/>
            <w:vAlign w:val="center"/>
          </w:tcPr>
          <w:p w:rsidR="00445DCC" w:rsidRDefault="009B242C">
            <w:pPr>
              <w:jc w:val="center"/>
            </w:pPr>
            <w:r>
              <w:rPr>
                <w:sz w:val="24"/>
              </w:rPr>
              <w:t>002458</w:t>
            </w:r>
          </w:p>
        </w:tc>
        <w:tc>
          <w:tcPr>
            <w:tcW w:w="1980" w:type="dxa"/>
            <w:vAlign w:val="center"/>
          </w:tcPr>
          <w:p w:rsidR="00445DCC" w:rsidRDefault="009B242C">
            <w:pPr>
              <w:jc w:val="center"/>
            </w:pPr>
            <w:r>
              <w:rPr>
                <w:sz w:val="24"/>
              </w:rPr>
              <w:t>益生股份</w:t>
            </w:r>
          </w:p>
        </w:tc>
        <w:tc>
          <w:tcPr>
            <w:tcW w:w="2879" w:type="dxa"/>
            <w:vAlign w:val="center"/>
          </w:tcPr>
          <w:p w:rsidR="00445DCC" w:rsidRDefault="009B242C">
            <w:pPr>
              <w:jc w:val="right"/>
            </w:pPr>
            <w:r>
              <w:rPr>
                <w:sz w:val="24"/>
              </w:rPr>
              <w:t>528,725.00</w:t>
            </w:r>
          </w:p>
        </w:tc>
        <w:tc>
          <w:tcPr>
            <w:tcW w:w="1620" w:type="dxa"/>
            <w:vAlign w:val="center"/>
          </w:tcPr>
          <w:p w:rsidR="00445DCC" w:rsidRDefault="009B242C">
            <w:pPr>
              <w:jc w:val="right"/>
            </w:pPr>
            <w:r>
              <w:rPr>
                <w:sz w:val="24"/>
              </w:rPr>
              <w:t>2.03</w:t>
            </w:r>
          </w:p>
        </w:tc>
      </w:tr>
      <w:tr w:rsidR="00445DCC">
        <w:tc>
          <w:tcPr>
            <w:tcW w:w="869" w:type="dxa"/>
            <w:vAlign w:val="center"/>
          </w:tcPr>
          <w:p w:rsidR="00445DCC" w:rsidRDefault="009B242C">
            <w:pPr>
              <w:jc w:val="center"/>
            </w:pPr>
            <w:r>
              <w:rPr>
                <w:sz w:val="24"/>
              </w:rPr>
              <w:t>42</w:t>
            </w:r>
          </w:p>
        </w:tc>
        <w:tc>
          <w:tcPr>
            <w:tcW w:w="1650" w:type="dxa"/>
            <w:vAlign w:val="center"/>
          </w:tcPr>
          <w:p w:rsidR="00445DCC" w:rsidRDefault="009B242C">
            <w:pPr>
              <w:jc w:val="center"/>
            </w:pPr>
            <w:r>
              <w:rPr>
                <w:sz w:val="24"/>
              </w:rPr>
              <w:t>002281</w:t>
            </w:r>
          </w:p>
        </w:tc>
        <w:tc>
          <w:tcPr>
            <w:tcW w:w="1980" w:type="dxa"/>
            <w:vAlign w:val="center"/>
          </w:tcPr>
          <w:p w:rsidR="00445DCC" w:rsidRDefault="009B242C">
            <w:pPr>
              <w:jc w:val="center"/>
            </w:pPr>
            <w:r>
              <w:rPr>
                <w:sz w:val="24"/>
              </w:rPr>
              <w:t>光迅科技</w:t>
            </w:r>
          </w:p>
        </w:tc>
        <w:tc>
          <w:tcPr>
            <w:tcW w:w="2879" w:type="dxa"/>
            <w:vAlign w:val="center"/>
          </w:tcPr>
          <w:p w:rsidR="00445DCC" w:rsidRDefault="009B242C">
            <w:pPr>
              <w:jc w:val="right"/>
            </w:pPr>
            <w:r>
              <w:rPr>
                <w:sz w:val="24"/>
              </w:rPr>
              <w:t>521,415.00</w:t>
            </w:r>
          </w:p>
        </w:tc>
        <w:tc>
          <w:tcPr>
            <w:tcW w:w="1620" w:type="dxa"/>
            <w:vAlign w:val="center"/>
          </w:tcPr>
          <w:p w:rsidR="00445DCC" w:rsidRDefault="009B242C">
            <w:pPr>
              <w:jc w:val="right"/>
            </w:pPr>
            <w:r>
              <w:rPr>
                <w:sz w:val="24"/>
              </w:rPr>
              <w:t>2.00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445DCC">
        <w:tc>
          <w:tcPr>
            <w:tcW w:w="869" w:type="dxa"/>
            <w:vAlign w:val="center"/>
          </w:tcPr>
          <w:p w:rsidR="00445DCC" w:rsidRDefault="009B242C">
            <w:pPr>
              <w:jc w:val="center"/>
            </w:pPr>
            <w:r>
              <w:t>1</w:t>
            </w:r>
          </w:p>
        </w:tc>
        <w:tc>
          <w:tcPr>
            <w:tcW w:w="1650" w:type="dxa"/>
            <w:vAlign w:val="center"/>
          </w:tcPr>
          <w:p w:rsidR="00445DCC" w:rsidRDefault="009B242C">
            <w:pPr>
              <w:jc w:val="center"/>
            </w:pPr>
            <w:r>
              <w:t>601162</w:t>
            </w:r>
          </w:p>
        </w:tc>
        <w:tc>
          <w:tcPr>
            <w:tcW w:w="1980" w:type="dxa"/>
            <w:vAlign w:val="center"/>
          </w:tcPr>
          <w:p w:rsidR="00445DCC" w:rsidRDefault="009B242C">
            <w:pPr>
              <w:jc w:val="center"/>
            </w:pPr>
            <w:r>
              <w:t>天风证券</w:t>
            </w:r>
          </w:p>
        </w:tc>
        <w:tc>
          <w:tcPr>
            <w:tcW w:w="2879" w:type="dxa"/>
            <w:vAlign w:val="center"/>
          </w:tcPr>
          <w:p w:rsidR="00445DCC" w:rsidRDefault="009B242C">
            <w:pPr>
              <w:jc w:val="right"/>
            </w:pPr>
            <w:r>
              <w:t>2,741,890.52</w:t>
            </w:r>
          </w:p>
        </w:tc>
        <w:tc>
          <w:tcPr>
            <w:tcW w:w="1620" w:type="dxa"/>
            <w:vAlign w:val="center"/>
          </w:tcPr>
          <w:p w:rsidR="00445DCC" w:rsidRDefault="009B242C">
            <w:pPr>
              <w:jc w:val="right"/>
            </w:pPr>
            <w:r>
              <w:t>10.52</w:t>
            </w:r>
          </w:p>
        </w:tc>
      </w:tr>
      <w:tr w:rsidR="00445DCC">
        <w:tc>
          <w:tcPr>
            <w:tcW w:w="869" w:type="dxa"/>
            <w:vAlign w:val="center"/>
          </w:tcPr>
          <w:p w:rsidR="00445DCC" w:rsidRDefault="009B242C">
            <w:pPr>
              <w:jc w:val="center"/>
            </w:pPr>
            <w:r>
              <w:t>2</w:t>
            </w:r>
          </w:p>
        </w:tc>
        <w:tc>
          <w:tcPr>
            <w:tcW w:w="1650" w:type="dxa"/>
            <w:vAlign w:val="center"/>
          </w:tcPr>
          <w:p w:rsidR="00445DCC" w:rsidRDefault="009B242C">
            <w:pPr>
              <w:jc w:val="center"/>
            </w:pPr>
            <w:r>
              <w:t>603609</w:t>
            </w:r>
          </w:p>
        </w:tc>
        <w:tc>
          <w:tcPr>
            <w:tcW w:w="1980" w:type="dxa"/>
            <w:vAlign w:val="center"/>
          </w:tcPr>
          <w:p w:rsidR="00445DCC" w:rsidRDefault="009B242C">
            <w:pPr>
              <w:jc w:val="center"/>
            </w:pPr>
            <w:r>
              <w:t>禾丰牧业</w:t>
            </w:r>
          </w:p>
        </w:tc>
        <w:tc>
          <w:tcPr>
            <w:tcW w:w="2879" w:type="dxa"/>
            <w:vAlign w:val="center"/>
          </w:tcPr>
          <w:p w:rsidR="00445DCC" w:rsidRDefault="009B242C">
            <w:pPr>
              <w:jc w:val="right"/>
            </w:pPr>
            <w:r>
              <w:t>2,651,499.12</w:t>
            </w:r>
          </w:p>
        </w:tc>
        <w:tc>
          <w:tcPr>
            <w:tcW w:w="1620" w:type="dxa"/>
            <w:vAlign w:val="center"/>
          </w:tcPr>
          <w:p w:rsidR="00445DCC" w:rsidRDefault="009B242C">
            <w:pPr>
              <w:jc w:val="right"/>
            </w:pPr>
            <w:r>
              <w:t>10.18</w:t>
            </w:r>
          </w:p>
        </w:tc>
      </w:tr>
      <w:tr w:rsidR="00445DCC">
        <w:tc>
          <w:tcPr>
            <w:tcW w:w="869" w:type="dxa"/>
            <w:vAlign w:val="center"/>
          </w:tcPr>
          <w:p w:rsidR="00445DCC" w:rsidRDefault="009B242C">
            <w:pPr>
              <w:jc w:val="center"/>
            </w:pPr>
            <w:r>
              <w:t>3</w:t>
            </w:r>
          </w:p>
        </w:tc>
        <w:tc>
          <w:tcPr>
            <w:tcW w:w="1650" w:type="dxa"/>
            <w:vAlign w:val="center"/>
          </w:tcPr>
          <w:p w:rsidR="00445DCC" w:rsidRDefault="009B242C">
            <w:pPr>
              <w:jc w:val="center"/>
            </w:pPr>
            <w:r>
              <w:t>601688</w:t>
            </w:r>
          </w:p>
        </w:tc>
        <w:tc>
          <w:tcPr>
            <w:tcW w:w="1980" w:type="dxa"/>
            <w:vAlign w:val="center"/>
          </w:tcPr>
          <w:p w:rsidR="00445DCC" w:rsidRDefault="009B242C">
            <w:pPr>
              <w:jc w:val="center"/>
            </w:pPr>
            <w:r>
              <w:t>华泰证券</w:t>
            </w:r>
          </w:p>
        </w:tc>
        <w:tc>
          <w:tcPr>
            <w:tcW w:w="2879" w:type="dxa"/>
            <w:vAlign w:val="center"/>
          </w:tcPr>
          <w:p w:rsidR="00445DCC" w:rsidRDefault="009B242C">
            <w:pPr>
              <w:jc w:val="right"/>
            </w:pPr>
            <w:r>
              <w:t>2,303,425.69</w:t>
            </w:r>
          </w:p>
        </w:tc>
        <w:tc>
          <w:tcPr>
            <w:tcW w:w="1620" w:type="dxa"/>
            <w:vAlign w:val="center"/>
          </w:tcPr>
          <w:p w:rsidR="00445DCC" w:rsidRDefault="009B242C">
            <w:pPr>
              <w:jc w:val="right"/>
            </w:pPr>
            <w:r>
              <w:t>8.84</w:t>
            </w:r>
          </w:p>
        </w:tc>
      </w:tr>
      <w:tr w:rsidR="00445DCC">
        <w:tc>
          <w:tcPr>
            <w:tcW w:w="869" w:type="dxa"/>
            <w:vAlign w:val="center"/>
          </w:tcPr>
          <w:p w:rsidR="00445DCC" w:rsidRDefault="009B242C">
            <w:pPr>
              <w:jc w:val="center"/>
            </w:pPr>
            <w:r>
              <w:t>4</w:t>
            </w:r>
          </w:p>
        </w:tc>
        <w:tc>
          <w:tcPr>
            <w:tcW w:w="1650" w:type="dxa"/>
            <w:vAlign w:val="center"/>
          </w:tcPr>
          <w:p w:rsidR="00445DCC" w:rsidRDefault="009B242C">
            <w:pPr>
              <w:jc w:val="center"/>
            </w:pPr>
            <w:r>
              <w:t>600570</w:t>
            </w:r>
          </w:p>
        </w:tc>
        <w:tc>
          <w:tcPr>
            <w:tcW w:w="1980" w:type="dxa"/>
            <w:vAlign w:val="center"/>
          </w:tcPr>
          <w:p w:rsidR="00445DCC" w:rsidRDefault="009B242C">
            <w:pPr>
              <w:jc w:val="center"/>
            </w:pPr>
            <w:r>
              <w:t>恒生电子</w:t>
            </w:r>
          </w:p>
        </w:tc>
        <w:tc>
          <w:tcPr>
            <w:tcW w:w="2879" w:type="dxa"/>
            <w:vAlign w:val="center"/>
          </w:tcPr>
          <w:p w:rsidR="00445DCC" w:rsidRDefault="009B242C">
            <w:pPr>
              <w:jc w:val="right"/>
            </w:pPr>
            <w:r>
              <w:t>1,821,246.00</w:t>
            </w:r>
          </w:p>
        </w:tc>
        <w:tc>
          <w:tcPr>
            <w:tcW w:w="1620" w:type="dxa"/>
            <w:vAlign w:val="center"/>
          </w:tcPr>
          <w:p w:rsidR="00445DCC" w:rsidRDefault="009B242C">
            <w:pPr>
              <w:jc w:val="right"/>
            </w:pPr>
            <w:r>
              <w:t>6.99</w:t>
            </w:r>
          </w:p>
        </w:tc>
      </w:tr>
      <w:tr w:rsidR="00445DCC">
        <w:tc>
          <w:tcPr>
            <w:tcW w:w="869" w:type="dxa"/>
            <w:vAlign w:val="center"/>
          </w:tcPr>
          <w:p w:rsidR="00445DCC" w:rsidRDefault="009B242C">
            <w:pPr>
              <w:jc w:val="center"/>
            </w:pPr>
            <w:r>
              <w:t>5</w:t>
            </w:r>
          </w:p>
        </w:tc>
        <w:tc>
          <w:tcPr>
            <w:tcW w:w="1650" w:type="dxa"/>
            <w:vAlign w:val="center"/>
          </w:tcPr>
          <w:p w:rsidR="00445DCC" w:rsidRDefault="009B242C">
            <w:pPr>
              <w:jc w:val="center"/>
            </w:pPr>
            <w:r>
              <w:t>600050</w:t>
            </w:r>
          </w:p>
        </w:tc>
        <w:tc>
          <w:tcPr>
            <w:tcW w:w="1980" w:type="dxa"/>
            <w:vAlign w:val="center"/>
          </w:tcPr>
          <w:p w:rsidR="00445DCC" w:rsidRDefault="009B242C">
            <w:pPr>
              <w:jc w:val="center"/>
            </w:pPr>
            <w:r>
              <w:t>中国联通</w:t>
            </w:r>
          </w:p>
        </w:tc>
        <w:tc>
          <w:tcPr>
            <w:tcW w:w="2879" w:type="dxa"/>
            <w:vAlign w:val="center"/>
          </w:tcPr>
          <w:p w:rsidR="00445DCC" w:rsidRDefault="009B242C">
            <w:pPr>
              <w:jc w:val="right"/>
            </w:pPr>
            <w:r>
              <w:t>1,459,884.00</w:t>
            </w:r>
          </w:p>
        </w:tc>
        <w:tc>
          <w:tcPr>
            <w:tcW w:w="1620" w:type="dxa"/>
            <w:vAlign w:val="center"/>
          </w:tcPr>
          <w:p w:rsidR="00445DCC" w:rsidRDefault="009B242C">
            <w:pPr>
              <w:jc w:val="right"/>
            </w:pPr>
            <w:r>
              <w:t>5.60</w:t>
            </w:r>
          </w:p>
        </w:tc>
      </w:tr>
      <w:tr w:rsidR="00445DCC">
        <w:tc>
          <w:tcPr>
            <w:tcW w:w="869" w:type="dxa"/>
            <w:vAlign w:val="center"/>
          </w:tcPr>
          <w:p w:rsidR="00445DCC" w:rsidRDefault="009B242C">
            <w:pPr>
              <w:jc w:val="center"/>
            </w:pPr>
            <w:r>
              <w:t>6</w:t>
            </w:r>
          </w:p>
        </w:tc>
        <w:tc>
          <w:tcPr>
            <w:tcW w:w="1650" w:type="dxa"/>
            <w:vAlign w:val="center"/>
          </w:tcPr>
          <w:p w:rsidR="00445DCC" w:rsidRDefault="009B242C">
            <w:pPr>
              <w:jc w:val="center"/>
            </w:pPr>
            <w:r>
              <w:t>600837</w:t>
            </w:r>
          </w:p>
        </w:tc>
        <w:tc>
          <w:tcPr>
            <w:tcW w:w="1980" w:type="dxa"/>
            <w:vAlign w:val="center"/>
          </w:tcPr>
          <w:p w:rsidR="00445DCC" w:rsidRDefault="009B242C">
            <w:pPr>
              <w:jc w:val="center"/>
            </w:pPr>
            <w:r>
              <w:t>海通证券</w:t>
            </w:r>
          </w:p>
        </w:tc>
        <w:tc>
          <w:tcPr>
            <w:tcW w:w="2879" w:type="dxa"/>
            <w:vAlign w:val="center"/>
          </w:tcPr>
          <w:p w:rsidR="00445DCC" w:rsidRDefault="009B242C">
            <w:pPr>
              <w:jc w:val="right"/>
            </w:pPr>
            <w:r>
              <w:t>1,438,638.00</w:t>
            </w:r>
          </w:p>
        </w:tc>
        <w:tc>
          <w:tcPr>
            <w:tcW w:w="1620" w:type="dxa"/>
            <w:vAlign w:val="center"/>
          </w:tcPr>
          <w:p w:rsidR="00445DCC" w:rsidRDefault="009B242C">
            <w:pPr>
              <w:jc w:val="right"/>
            </w:pPr>
            <w:r>
              <w:t>5.52</w:t>
            </w:r>
          </w:p>
        </w:tc>
      </w:tr>
      <w:tr w:rsidR="00445DCC">
        <w:tc>
          <w:tcPr>
            <w:tcW w:w="869" w:type="dxa"/>
            <w:vAlign w:val="center"/>
          </w:tcPr>
          <w:p w:rsidR="00445DCC" w:rsidRDefault="009B242C">
            <w:pPr>
              <w:jc w:val="center"/>
            </w:pPr>
            <w:r>
              <w:t>7</w:t>
            </w:r>
          </w:p>
        </w:tc>
        <w:tc>
          <w:tcPr>
            <w:tcW w:w="1650" w:type="dxa"/>
            <w:vAlign w:val="center"/>
          </w:tcPr>
          <w:p w:rsidR="00445DCC" w:rsidRDefault="009B242C">
            <w:pPr>
              <w:jc w:val="center"/>
            </w:pPr>
            <w:r>
              <w:t>002746</w:t>
            </w:r>
          </w:p>
        </w:tc>
        <w:tc>
          <w:tcPr>
            <w:tcW w:w="1980" w:type="dxa"/>
            <w:vAlign w:val="center"/>
          </w:tcPr>
          <w:p w:rsidR="00445DCC" w:rsidRDefault="009B242C">
            <w:pPr>
              <w:jc w:val="center"/>
            </w:pPr>
            <w:r>
              <w:t>仙坛股份</w:t>
            </w:r>
          </w:p>
        </w:tc>
        <w:tc>
          <w:tcPr>
            <w:tcW w:w="2879" w:type="dxa"/>
            <w:vAlign w:val="center"/>
          </w:tcPr>
          <w:p w:rsidR="00445DCC" w:rsidRDefault="009B242C">
            <w:pPr>
              <w:jc w:val="right"/>
            </w:pPr>
            <w:r>
              <w:t>1,310,813.08</w:t>
            </w:r>
          </w:p>
        </w:tc>
        <w:tc>
          <w:tcPr>
            <w:tcW w:w="1620" w:type="dxa"/>
            <w:vAlign w:val="center"/>
          </w:tcPr>
          <w:p w:rsidR="00445DCC" w:rsidRDefault="009B242C">
            <w:pPr>
              <w:jc w:val="right"/>
            </w:pPr>
            <w:r>
              <w:t>5.03</w:t>
            </w:r>
          </w:p>
        </w:tc>
      </w:tr>
      <w:tr w:rsidR="00445DCC">
        <w:tc>
          <w:tcPr>
            <w:tcW w:w="869" w:type="dxa"/>
            <w:vAlign w:val="center"/>
          </w:tcPr>
          <w:p w:rsidR="00445DCC" w:rsidRDefault="009B242C">
            <w:pPr>
              <w:jc w:val="center"/>
            </w:pPr>
            <w:r>
              <w:t>8</w:t>
            </w:r>
          </w:p>
        </w:tc>
        <w:tc>
          <w:tcPr>
            <w:tcW w:w="1650" w:type="dxa"/>
            <w:vAlign w:val="center"/>
          </w:tcPr>
          <w:p w:rsidR="00445DCC" w:rsidRDefault="009B242C">
            <w:pPr>
              <w:jc w:val="center"/>
            </w:pPr>
            <w:r>
              <w:t>300252</w:t>
            </w:r>
          </w:p>
        </w:tc>
        <w:tc>
          <w:tcPr>
            <w:tcW w:w="1980" w:type="dxa"/>
            <w:vAlign w:val="center"/>
          </w:tcPr>
          <w:p w:rsidR="00445DCC" w:rsidRDefault="009B242C">
            <w:pPr>
              <w:jc w:val="center"/>
            </w:pPr>
            <w:r>
              <w:t>金信诺</w:t>
            </w:r>
          </w:p>
        </w:tc>
        <w:tc>
          <w:tcPr>
            <w:tcW w:w="2879" w:type="dxa"/>
            <w:vAlign w:val="center"/>
          </w:tcPr>
          <w:p w:rsidR="00445DCC" w:rsidRDefault="009B242C">
            <w:pPr>
              <w:jc w:val="right"/>
            </w:pPr>
            <w:r>
              <w:t>1,280,517.00</w:t>
            </w:r>
          </w:p>
        </w:tc>
        <w:tc>
          <w:tcPr>
            <w:tcW w:w="1620" w:type="dxa"/>
            <w:vAlign w:val="center"/>
          </w:tcPr>
          <w:p w:rsidR="00445DCC" w:rsidRDefault="009B242C">
            <w:pPr>
              <w:jc w:val="right"/>
            </w:pPr>
            <w:r>
              <w:t>4.91</w:t>
            </w:r>
          </w:p>
        </w:tc>
      </w:tr>
      <w:tr w:rsidR="00445DCC">
        <w:tc>
          <w:tcPr>
            <w:tcW w:w="869" w:type="dxa"/>
            <w:vAlign w:val="center"/>
          </w:tcPr>
          <w:p w:rsidR="00445DCC" w:rsidRDefault="009B242C">
            <w:pPr>
              <w:jc w:val="center"/>
            </w:pPr>
            <w:r>
              <w:t>9</w:t>
            </w:r>
          </w:p>
        </w:tc>
        <w:tc>
          <w:tcPr>
            <w:tcW w:w="1650" w:type="dxa"/>
            <w:vAlign w:val="center"/>
          </w:tcPr>
          <w:p w:rsidR="00445DCC" w:rsidRDefault="009B242C">
            <w:pPr>
              <w:jc w:val="center"/>
            </w:pPr>
            <w:r>
              <w:t>603711</w:t>
            </w:r>
          </w:p>
        </w:tc>
        <w:tc>
          <w:tcPr>
            <w:tcW w:w="1980" w:type="dxa"/>
            <w:vAlign w:val="center"/>
          </w:tcPr>
          <w:p w:rsidR="00445DCC" w:rsidRDefault="009B242C">
            <w:pPr>
              <w:jc w:val="center"/>
            </w:pPr>
            <w:r>
              <w:t>香飘飘</w:t>
            </w:r>
          </w:p>
        </w:tc>
        <w:tc>
          <w:tcPr>
            <w:tcW w:w="2879" w:type="dxa"/>
            <w:vAlign w:val="center"/>
          </w:tcPr>
          <w:p w:rsidR="00445DCC" w:rsidRDefault="009B242C">
            <w:pPr>
              <w:jc w:val="right"/>
            </w:pPr>
            <w:r>
              <w:t>1,275,406.05</w:t>
            </w:r>
          </w:p>
        </w:tc>
        <w:tc>
          <w:tcPr>
            <w:tcW w:w="1620" w:type="dxa"/>
            <w:vAlign w:val="center"/>
          </w:tcPr>
          <w:p w:rsidR="00445DCC" w:rsidRDefault="009B242C">
            <w:pPr>
              <w:jc w:val="right"/>
            </w:pPr>
            <w:r>
              <w:t>4.90</w:t>
            </w:r>
          </w:p>
        </w:tc>
      </w:tr>
      <w:tr w:rsidR="00445DCC">
        <w:tc>
          <w:tcPr>
            <w:tcW w:w="869" w:type="dxa"/>
            <w:vAlign w:val="center"/>
          </w:tcPr>
          <w:p w:rsidR="00445DCC" w:rsidRDefault="009B242C">
            <w:pPr>
              <w:jc w:val="center"/>
            </w:pPr>
            <w:r>
              <w:t>10</w:t>
            </w:r>
          </w:p>
        </w:tc>
        <w:tc>
          <w:tcPr>
            <w:tcW w:w="1650" w:type="dxa"/>
            <w:vAlign w:val="center"/>
          </w:tcPr>
          <w:p w:rsidR="00445DCC" w:rsidRDefault="009B242C">
            <w:pPr>
              <w:jc w:val="center"/>
            </w:pPr>
            <w:r>
              <w:t>300559</w:t>
            </w:r>
          </w:p>
        </w:tc>
        <w:tc>
          <w:tcPr>
            <w:tcW w:w="1980" w:type="dxa"/>
            <w:vAlign w:val="center"/>
          </w:tcPr>
          <w:p w:rsidR="00445DCC" w:rsidRDefault="009B242C">
            <w:pPr>
              <w:jc w:val="center"/>
            </w:pPr>
            <w:r>
              <w:t>佳发教育</w:t>
            </w:r>
          </w:p>
        </w:tc>
        <w:tc>
          <w:tcPr>
            <w:tcW w:w="2879" w:type="dxa"/>
            <w:vAlign w:val="center"/>
          </w:tcPr>
          <w:p w:rsidR="00445DCC" w:rsidRDefault="009B242C">
            <w:pPr>
              <w:jc w:val="right"/>
            </w:pPr>
            <w:r>
              <w:t>1,271,789.82</w:t>
            </w:r>
          </w:p>
        </w:tc>
        <w:tc>
          <w:tcPr>
            <w:tcW w:w="1620" w:type="dxa"/>
            <w:vAlign w:val="center"/>
          </w:tcPr>
          <w:p w:rsidR="00445DCC" w:rsidRDefault="009B242C">
            <w:pPr>
              <w:jc w:val="right"/>
            </w:pPr>
            <w:r>
              <w:t>4.88</w:t>
            </w:r>
          </w:p>
        </w:tc>
      </w:tr>
      <w:tr w:rsidR="00445DCC">
        <w:tc>
          <w:tcPr>
            <w:tcW w:w="869" w:type="dxa"/>
            <w:vAlign w:val="center"/>
          </w:tcPr>
          <w:p w:rsidR="00445DCC" w:rsidRDefault="009B242C">
            <w:pPr>
              <w:jc w:val="center"/>
            </w:pPr>
            <w:r>
              <w:t>11</w:t>
            </w:r>
          </w:p>
        </w:tc>
        <w:tc>
          <w:tcPr>
            <w:tcW w:w="1650" w:type="dxa"/>
            <w:vAlign w:val="center"/>
          </w:tcPr>
          <w:p w:rsidR="00445DCC" w:rsidRDefault="009B242C">
            <w:pPr>
              <w:jc w:val="center"/>
            </w:pPr>
            <w:r>
              <w:t>002797</w:t>
            </w:r>
          </w:p>
        </w:tc>
        <w:tc>
          <w:tcPr>
            <w:tcW w:w="1980" w:type="dxa"/>
            <w:vAlign w:val="center"/>
          </w:tcPr>
          <w:p w:rsidR="00445DCC" w:rsidRDefault="009B242C">
            <w:pPr>
              <w:jc w:val="center"/>
            </w:pPr>
            <w:r>
              <w:t>第一创业</w:t>
            </w:r>
          </w:p>
        </w:tc>
        <w:tc>
          <w:tcPr>
            <w:tcW w:w="2879" w:type="dxa"/>
            <w:vAlign w:val="center"/>
          </w:tcPr>
          <w:p w:rsidR="00445DCC" w:rsidRDefault="009B242C">
            <w:pPr>
              <w:jc w:val="right"/>
            </w:pPr>
            <w:r>
              <w:t>1,262,897.00</w:t>
            </w:r>
          </w:p>
        </w:tc>
        <w:tc>
          <w:tcPr>
            <w:tcW w:w="1620" w:type="dxa"/>
            <w:vAlign w:val="center"/>
          </w:tcPr>
          <w:p w:rsidR="00445DCC" w:rsidRDefault="009B242C">
            <w:pPr>
              <w:jc w:val="right"/>
            </w:pPr>
            <w:r>
              <w:t>4.85</w:t>
            </w:r>
          </w:p>
        </w:tc>
      </w:tr>
      <w:tr w:rsidR="00445DCC">
        <w:tc>
          <w:tcPr>
            <w:tcW w:w="869" w:type="dxa"/>
            <w:vAlign w:val="center"/>
          </w:tcPr>
          <w:p w:rsidR="00445DCC" w:rsidRDefault="009B242C">
            <w:pPr>
              <w:jc w:val="center"/>
            </w:pPr>
            <w:r>
              <w:t>12</w:t>
            </w:r>
          </w:p>
        </w:tc>
        <w:tc>
          <w:tcPr>
            <w:tcW w:w="1650" w:type="dxa"/>
            <w:vAlign w:val="center"/>
          </w:tcPr>
          <w:p w:rsidR="00445DCC" w:rsidRDefault="009B242C">
            <w:pPr>
              <w:jc w:val="center"/>
            </w:pPr>
            <w:r>
              <w:t>002511</w:t>
            </w:r>
          </w:p>
        </w:tc>
        <w:tc>
          <w:tcPr>
            <w:tcW w:w="1980" w:type="dxa"/>
            <w:vAlign w:val="center"/>
          </w:tcPr>
          <w:p w:rsidR="00445DCC" w:rsidRDefault="009B242C">
            <w:pPr>
              <w:jc w:val="center"/>
            </w:pPr>
            <w:r>
              <w:t>中顺洁柔</w:t>
            </w:r>
          </w:p>
        </w:tc>
        <w:tc>
          <w:tcPr>
            <w:tcW w:w="2879" w:type="dxa"/>
            <w:vAlign w:val="center"/>
          </w:tcPr>
          <w:p w:rsidR="00445DCC" w:rsidRDefault="009B242C">
            <w:pPr>
              <w:jc w:val="right"/>
            </w:pPr>
            <w:r>
              <w:t>1,211,057.84</w:t>
            </w:r>
          </w:p>
        </w:tc>
        <w:tc>
          <w:tcPr>
            <w:tcW w:w="1620" w:type="dxa"/>
            <w:vAlign w:val="center"/>
          </w:tcPr>
          <w:p w:rsidR="00445DCC" w:rsidRDefault="009B242C">
            <w:pPr>
              <w:jc w:val="right"/>
            </w:pPr>
            <w:r>
              <w:t>4.65</w:t>
            </w:r>
          </w:p>
        </w:tc>
      </w:tr>
      <w:tr w:rsidR="00445DCC">
        <w:tc>
          <w:tcPr>
            <w:tcW w:w="869" w:type="dxa"/>
            <w:vAlign w:val="center"/>
          </w:tcPr>
          <w:p w:rsidR="00445DCC" w:rsidRDefault="009B242C">
            <w:pPr>
              <w:jc w:val="center"/>
            </w:pPr>
            <w:r>
              <w:t>13</w:t>
            </w:r>
          </w:p>
        </w:tc>
        <w:tc>
          <w:tcPr>
            <w:tcW w:w="1650" w:type="dxa"/>
            <w:vAlign w:val="center"/>
          </w:tcPr>
          <w:p w:rsidR="00445DCC" w:rsidRDefault="009B242C">
            <w:pPr>
              <w:jc w:val="center"/>
            </w:pPr>
            <w:r>
              <w:t>601878</w:t>
            </w:r>
          </w:p>
        </w:tc>
        <w:tc>
          <w:tcPr>
            <w:tcW w:w="1980" w:type="dxa"/>
            <w:vAlign w:val="center"/>
          </w:tcPr>
          <w:p w:rsidR="00445DCC" w:rsidRDefault="009B242C">
            <w:pPr>
              <w:jc w:val="center"/>
            </w:pPr>
            <w:r>
              <w:t>浙商证券</w:t>
            </w:r>
          </w:p>
        </w:tc>
        <w:tc>
          <w:tcPr>
            <w:tcW w:w="2879" w:type="dxa"/>
            <w:vAlign w:val="center"/>
          </w:tcPr>
          <w:p w:rsidR="00445DCC" w:rsidRDefault="009B242C">
            <w:pPr>
              <w:jc w:val="right"/>
            </w:pPr>
            <w:r>
              <w:t>1,189,813.00</w:t>
            </w:r>
          </w:p>
        </w:tc>
        <w:tc>
          <w:tcPr>
            <w:tcW w:w="1620" w:type="dxa"/>
            <w:vAlign w:val="center"/>
          </w:tcPr>
          <w:p w:rsidR="00445DCC" w:rsidRDefault="009B242C">
            <w:pPr>
              <w:jc w:val="right"/>
            </w:pPr>
            <w:r>
              <w:t>4.57</w:t>
            </w:r>
          </w:p>
        </w:tc>
      </w:tr>
      <w:tr w:rsidR="00445DCC">
        <w:tc>
          <w:tcPr>
            <w:tcW w:w="869" w:type="dxa"/>
            <w:vAlign w:val="center"/>
          </w:tcPr>
          <w:p w:rsidR="00445DCC" w:rsidRDefault="009B242C">
            <w:pPr>
              <w:jc w:val="center"/>
            </w:pPr>
            <w:r>
              <w:t>14</w:t>
            </w:r>
          </w:p>
        </w:tc>
        <w:tc>
          <w:tcPr>
            <w:tcW w:w="1650" w:type="dxa"/>
            <w:vAlign w:val="center"/>
          </w:tcPr>
          <w:p w:rsidR="00445DCC" w:rsidRDefault="009B242C">
            <w:pPr>
              <w:jc w:val="center"/>
            </w:pPr>
            <w:r>
              <w:t>300059</w:t>
            </w:r>
          </w:p>
        </w:tc>
        <w:tc>
          <w:tcPr>
            <w:tcW w:w="1980" w:type="dxa"/>
            <w:vAlign w:val="center"/>
          </w:tcPr>
          <w:p w:rsidR="00445DCC" w:rsidRDefault="009B242C">
            <w:pPr>
              <w:jc w:val="center"/>
            </w:pPr>
            <w:r>
              <w:t>东方财富</w:t>
            </w:r>
          </w:p>
        </w:tc>
        <w:tc>
          <w:tcPr>
            <w:tcW w:w="2879" w:type="dxa"/>
            <w:vAlign w:val="center"/>
          </w:tcPr>
          <w:p w:rsidR="00445DCC" w:rsidRDefault="009B242C">
            <w:pPr>
              <w:jc w:val="right"/>
            </w:pPr>
            <w:r>
              <w:t>1,152,955.00</w:t>
            </w:r>
          </w:p>
        </w:tc>
        <w:tc>
          <w:tcPr>
            <w:tcW w:w="1620" w:type="dxa"/>
            <w:vAlign w:val="center"/>
          </w:tcPr>
          <w:p w:rsidR="00445DCC" w:rsidRDefault="009B242C">
            <w:pPr>
              <w:jc w:val="right"/>
            </w:pPr>
            <w:r>
              <w:t>4.43</w:t>
            </w:r>
          </w:p>
        </w:tc>
      </w:tr>
      <w:tr w:rsidR="00445DCC">
        <w:tc>
          <w:tcPr>
            <w:tcW w:w="869" w:type="dxa"/>
            <w:vAlign w:val="center"/>
          </w:tcPr>
          <w:p w:rsidR="00445DCC" w:rsidRDefault="009B242C">
            <w:pPr>
              <w:jc w:val="center"/>
            </w:pPr>
            <w:r>
              <w:t>15</w:t>
            </w:r>
          </w:p>
        </w:tc>
        <w:tc>
          <w:tcPr>
            <w:tcW w:w="1650" w:type="dxa"/>
            <w:vAlign w:val="center"/>
          </w:tcPr>
          <w:p w:rsidR="00445DCC" w:rsidRDefault="009B242C">
            <w:pPr>
              <w:jc w:val="center"/>
            </w:pPr>
            <w:r>
              <w:t>600588</w:t>
            </w:r>
          </w:p>
        </w:tc>
        <w:tc>
          <w:tcPr>
            <w:tcW w:w="1980" w:type="dxa"/>
            <w:vAlign w:val="center"/>
          </w:tcPr>
          <w:p w:rsidR="00445DCC" w:rsidRDefault="009B242C">
            <w:pPr>
              <w:jc w:val="center"/>
            </w:pPr>
            <w:r>
              <w:t>用友网络</w:t>
            </w:r>
          </w:p>
        </w:tc>
        <w:tc>
          <w:tcPr>
            <w:tcW w:w="2879" w:type="dxa"/>
            <w:vAlign w:val="center"/>
          </w:tcPr>
          <w:p w:rsidR="00445DCC" w:rsidRDefault="009B242C">
            <w:pPr>
              <w:jc w:val="right"/>
            </w:pPr>
            <w:r>
              <w:t>1,126,151.40</w:t>
            </w:r>
          </w:p>
        </w:tc>
        <w:tc>
          <w:tcPr>
            <w:tcW w:w="1620" w:type="dxa"/>
            <w:vAlign w:val="center"/>
          </w:tcPr>
          <w:p w:rsidR="00445DCC" w:rsidRDefault="009B242C">
            <w:pPr>
              <w:jc w:val="right"/>
            </w:pPr>
            <w:r>
              <w:t>4.32</w:t>
            </w:r>
          </w:p>
        </w:tc>
      </w:tr>
      <w:tr w:rsidR="00445DCC">
        <w:tc>
          <w:tcPr>
            <w:tcW w:w="869" w:type="dxa"/>
            <w:vAlign w:val="center"/>
          </w:tcPr>
          <w:p w:rsidR="00445DCC" w:rsidRDefault="009B242C">
            <w:pPr>
              <w:jc w:val="center"/>
            </w:pPr>
            <w:r>
              <w:t>16</w:t>
            </w:r>
          </w:p>
        </w:tc>
        <w:tc>
          <w:tcPr>
            <w:tcW w:w="1650" w:type="dxa"/>
            <w:vAlign w:val="center"/>
          </w:tcPr>
          <w:p w:rsidR="00445DCC" w:rsidRDefault="009B242C">
            <w:pPr>
              <w:jc w:val="center"/>
            </w:pPr>
            <w:r>
              <w:t>300760</w:t>
            </w:r>
          </w:p>
        </w:tc>
        <w:tc>
          <w:tcPr>
            <w:tcW w:w="1980" w:type="dxa"/>
            <w:vAlign w:val="center"/>
          </w:tcPr>
          <w:p w:rsidR="00445DCC" w:rsidRDefault="009B242C">
            <w:pPr>
              <w:jc w:val="center"/>
            </w:pPr>
            <w:r>
              <w:t>迈瑞医疗</w:t>
            </w:r>
          </w:p>
        </w:tc>
        <w:tc>
          <w:tcPr>
            <w:tcW w:w="2879" w:type="dxa"/>
            <w:vAlign w:val="center"/>
          </w:tcPr>
          <w:p w:rsidR="00445DCC" w:rsidRDefault="009B242C">
            <w:pPr>
              <w:jc w:val="right"/>
            </w:pPr>
            <w:r>
              <w:t>1,025,283.00</w:t>
            </w:r>
          </w:p>
        </w:tc>
        <w:tc>
          <w:tcPr>
            <w:tcW w:w="1620" w:type="dxa"/>
            <w:vAlign w:val="center"/>
          </w:tcPr>
          <w:p w:rsidR="00445DCC" w:rsidRDefault="009B242C">
            <w:pPr>
              <w:jc w:val="right"/>
            </w:pPr>
            <w:r>
              <w:t>3.94</w:t>
            </w:r>
          </w:p>
        </w:tc>
      </w:tr>
      <w:tr w:rsidR="00445DCC">
        <w:tc>
          <w:tcPr>
            <w:tcW w:w="869" w:type="dxa"/>
            <w:vAlign w:val="center"/>
          </w:tcPr>
          <w:p w:rsidR="00445DCC" w:rsidRDefault="009B242C">
            <w:pPr>
              <w:jc w:val="center"/>
            </w:pPr>
            <w:r>
              <w:t>17</w:t>
            </w:r>
          </w:p>
        </w:tc>
        <w:tc>
          <w:tcPr>
            <w:tcW w:w="1650" w:type="dxa"/>
            <w:vAlign w:val="center"/>
          </w:tcPr>
          <w:p w:rsidR="00445DCC" w:rsidRDefault="009B242C">
            <w:pPr>
              <w:jc w:val="center"/>
            </w:pPr>
            <w:r>
              <w:t>000975</w:t>
            </w:r>
          </w:p>
        </w:tc>
        <w:tc>
          <w:tcPr>
            <w:tcW w:w="1980" w:type="dxa"/>
            <w:vAlign w:val="center"/>
          </w:tcPr>
          <w:p w:rsidR="00445DCC" w:rsidRDefault="009B242C">
            <w:pPr>
              <w:jc w:val="center"/>
            </w:pPr>
            <w:r>
              <w:t>银泰资源</w:t>
            </w:r>
          </w:p>
        </w:tc>
        <w:tc>
          <w:tcPr>
            <w:tcW w:w="2879" w:type="dxa"/>
            <w:vAlign w:val="center"/>
          </w:tcPr>
          <w:p w:rsidR="00445DCC" w:rsidRDefault="009B242C">
            <w:pPr>
              <w:jc w:val="right"/>
            </w:pPr>
            <w:r>
              <w:t>986,983.50</w:t>
            </w:r>
          </w:p>
        </w:tc>
        <w:tc>
          <w:tcPr>
            <w:tcW w:w="1620" w:type="dxa"/>
            <w:vAlign w:val="center"/>
          </w:tcPr>
          <w:p w:rsidR="00445DCC" w:rsidRDefault="009B242C">
            <w:pPr>
              <w:jc w:val="right"/>
            </w:pPr>
            <w:r>
              <w:t>3.79</w:t>
            </w:r>
          </w:p>
        </w:tc>
      </w:tr>
      <w:tr w:rsidR="00445DCC">
        <w:tc>
          <w:tcPr>
            <w:tcW w:w="869" w:type="dxa"/>
            <w:vAlign w:val="center"/>
          </w:tcPr>
          <w:p w:rsidR="00445DCC" w:rsidRDefault="009B242C">
            <w:pPr>
              <w:jc w:val="center"/>
            </w:pPr>
            <w:r>
              <w:t>18</w:t>
            </w:r>
          </w:p>
        </w:tc>
        <w:tc>
          <w:tcPr>
            <w:tcW w:w="1650" w:type="dxa"/>
            <w:vAlign w:val="center"/>
          </w:tcPr>
          <w:p w:rsidR="00445DCC" w:rsidRDefault="009B242C">
            <w:pPr>
              <w:jc w:val="center"/>
            </w:pPr>
            <w:r>
              <w:t>000977</w:t>
            </w:r>
          </w:p>
        </w:tc>
        <w:tc>
          <w:tcPr>
            <w:tcW w:w="1980" w:type="dxa"/>
            <w:vAlign w:val="center"/>
          </w:tcPr>
          <w:p w:rsidR="00445DCC" w:rsidRDefault="009B242C">
            <w:pPr>
              <w:jc w:val="center"/>
            </w:pPr>
            <w:r>
              <w:t>浪潮信息</w:t>
            </w:r>
          </w:p>
        </w:tc>
        <w:tc>
          <w:tcPr>
            <w:tcW w:w="2879" w:type="dxa"/>
            <w:vAlign w:val="center"/>
          </w:tcPr>
          <w:p w:rsidR="00445DCC" w:rsidRDefault="009B242C">
            <w:pPr>
              <w:jc w:val="right"/>
            </w:pPr>
            <w:r>
              <w:t>925,952.00</w:t>
            </w:r>
          </w:p>
        </w:tc>
        <w:tc>
          <w:tcPr>
            <w:tcW w:w="1620" w:type="dxa"/>
            <w:vAlign w:val="center"/>
          </w:tcPr>
          <w:p w:rsidR="00445DCC" w:rsidRDefault="009B242C">
            <w:pPr>
              <w:jc w:val="right"/>
            </w:pPr>
            <w:r>
              <w:t>3.55</w:t>
            </w:r>
          </w:p>
        </w:tc>
      </w:tr>
      <w:tr w:rsidR="00445DCC">
        <w:tc>
          <w:tcPr>
            <w:tcW w:w="869" w:type="dxa"/>
            <w:vAlign w:val="center"/>
          </w:tcPr>
          <w:p w:rsidR="00445DCC" w:rsidRDefault="009B242C">
            <w:pPr>
              <w:jc w:val="center"/>
            </w:pPr>
            <w:r>
              <w:t>19</w:t>
            </w:r>
          </w:p>
        </w:tc>
        <w:tc>
          <w:tcPr>
            <w:tcW w:w="1650" w:type="dxa"/>
            <w:vAlign w:val="center"/>
          </w:tcPr>
          <w:p w:rsidR="00445DCC" w:rsidRDefault="009B242C">
            <w:pPr>
              <w:jc w:val="center"/>
            </w:pPr>
            <w:r>
              <w:t>002299</w:t>
            </w:r>
          </w:p>
        </w:tc>
        <w:tc>
          <w:tcPr>
            <w:tcW w:w="1980" w:type="dxa"/>
            <w:vAlign w:val="center"/>
          </w:tcPr>
          <w:p w:rsidR="00445DCC" w:rsidRDefault="009B242C">
            <w:pPr>
              <w:jc w:val="center"/>
            </w:pPr>
            <w:r>
              <w:t>圣农发展</w:t>
            </w:r>
          </w:p>
        </w:tc>
        <w:tc>
          <w:tcPr>
            <w:tcW w:w="2879" w:type="dxa"/>
            <w:vAlign w:val="center"/>
          </w:tcPr>
          <w:p w:rsidR="00445DCC" w:rsidRDefault="009B242C">
            <w:pPr>
              <w:jc w:val="right"/>
            </w:pPr>
            <w:r>
              <w:t>914,743.00</w:t>
            </w:r>
          </w:p>
        </w:tc>
        <w:tc>
          <w:tcPr>
            <w:tcW w:w="1620" w:type="dxa"/>
            <w:vAlign w:val="center"/>
          </w:tcPr>
          <w:p w:rsidR="00445DCC" w:rsidRDefault="009B242C">
            <w:pPr>
              <w:jc w:val="right"/>
            </w:pPr>
            <w:r>
              <w:t>3.51</w:t>
            </w:r>
          </w:p>
        </w:tc>
      </w:tr>
      <w:tr w:rsidR="00445DCC">
        <w:tc>
          <w:tcPr>
            <w:tcW w:w="869" w:type="dxa"/>
            <w:vAlign w:val="center"/>
          </w:tcPr>
          <w:p w:rsidR="00445DCC" w:rsidRDefault="009B242C">
            <w:pPr>
              <w:jc w:val="center"/>
            </w:pPr>
            <w:r>
              <w:t>20</w:t>
            </w:r>
          </w:p>
        </w:tc>
        <w:tc>
          <w:tcPr>
            <w:tcW w:w="1650" w:type="dxa"/>
            <w:vAlign w:val="center"/>
          </w:tcPr>
          <w:p w:rsidR="00445DCC" w:rsidRDefault="009B242C">
            <w:pPr>
              <w:jc w:val="center"/>
            </w:pPr>
            <w:r>
              <w:t>600048</w:t>
            </w:r>
          </w:p>
        </w:tc>
        <w:tc>
          <w:tcPr>
            <w:tcW w:w="1980" w:type="dxa"/>
            <w:vAlign w:val="center"/>
          </w:tcPr>
          <w:p w:rsidR="00445DCC" w:rsidRDefault="009B242C">
            <w:pPr>
              <w:jc w:val="center"/>
            </w:pPr>
            <w:r>
              <w:t>保利地产</w:t>
            </w:r>
          </w:p>
        </w:tc>
        <w:tc>
          <w:tcPr>
            <w:tcW w:w="2879" w:type="dxa"/>
            <w:vAlign w:val="center"/>
          </w:tcPr>
          <w:p w:rsidR="00445DCC" w:rsidRDefault="009B242C">
            <w:pPr>
              <w:jc w:val="right"/>
            </w:pPr>
            <w:r>
              <w:t>911,421.52</w:t>
            </w:r>
          </w:p>
        </w:tc>
        <w:tc>
          <w:tcPr>
            <w:tcW w:w="1620" w:type="dxa"/>
            <w:vAlign w:val="center"/>
          </w:tcPr>
          <w:p w:rsidR="00445DCC" w:rsidRDefault="009B242C">
            <w:pPr>
              <w:jc w:val="right"/>
            </w:pPr>
            <w:r>
              <w:t>3.50</w:t>
            </w:r>
          </w:p>
        </w:tc>
      </w:tr>
      <w:tr w:rsidR="00445DCC">
        <w:tc>
          <w:tcPr>
            <w:tcW w:w="869" w:type="dxa"/>
            <w:vAlign w:val="center"/>
          </w:tcPr>
          <w:p w:rsidR="00445DCC" w:rsidRDefault="009B242C">
            <w:pPr>
              <w:jc w:val="center"/>
            </w:pPr>
            <w:r>
              <w:t>21</w:t>
            </w:r>
          </w:p>
        </w:tc>
        <w:tc>
          <w:tcPr>
            <w:tcW w:w="1650" w:type="dxa"/>
            <w:vAlign w:val="center"/>
          </w:tcPr>
          <w:p w:rsidR="00445DCC" w:rsidRDefault="009B242C">
            <w:pPr>
              <w:jc w:val="center"/>
            </w:pPr>
            <w:r>
              <w:t>000002</w:t>
            </w:r>
          </w:p>
        </w:tc>
        <w:tc>
          <w:tcPr>
            <w:tcW w:w="1980" w:type="dxa"/>
            <w:vAlign w:val="center"/>
          </w:tcPr>
          <w:p w:rsidR="00445DCC" w:rsidRDefault="009B242C">
            <w:pPr>
              <w:jc w:val="center"/>
            </w:pPr>
            <w:r>
              <w:t>万科</w:t>
            </w:r>
            <w:r>
              <w:t>A</w:t>
            </w:r>
          </w:p>
        </w:tc>
        <w:tc>
          <w:tcPr>
            <w:tcW w:w="2879" w:type="dxa"/>
            <w:vAlign w:val="center"/>
          </w:tcPr>
          <w:p w:rsidR="00445DCC" w:rsidRDefault="009B242C">
            <w:pPr>
              <w:jc w:val="right"/>
            </w:pPr>
            <w:r>
              <w:t>909,908.00</w:t>
            </w:r>
          </w:p>
        </w:tc>
        <w:tc>
          <w:tcPr>
            <w:tcW w:w="1620" w:type="dxa"/>
            <w:vAlign w:val="center"/>
          </w:tcPr>
          <w:p w:rsidR="00445DCC" w:rsidRDefault="009B242C">
            <w:pPr>
              <w:jc w:val="right"/>
            </w:pPr>
            <w:r>
              <w:t>3.49</w:t>
            </w:r>
          </w:p>
        </w:tc>
      </w:tr>
      <w:tr w:rsidR="00445DCC">
        <w:tc>
          <w:tcPr>
            <w:tcW w:w="869" w:type="dxa"/>
            <w:vAlign w:val="center"/>
          </w:tcPr>
          <w:p w:rsidR="00445DCC" w:rsidRDefault="009B242C">
            <w:pPr>
              <w:jc w:val="center"/>
            </w:pPr>
            <w:r>
              <w:t>22</w:t>
            </w:r>
          </w:p>
        </w:tc>
        <w:tc>
          <w:tcPr>
            <w:tcW w:w="1650" w:type="dxa"/>
            <w:vAlign w:val="center"/>
          </w:tcPr>
          <w:p w:rsidR="00445DCC" w:rsidRDefault="009B242C">
            <w:pPr>
              <w:jc w:val="center"/>
            </w:pPr>
            <w:r>
              <w:t>601881</w:t>
            </w:r>
          </w:p>
        </w:tc>
        <w:tc>
          <w:tcPr>
            <w:tcW w:w="1980" w:type="dxa"/>
            <w:vAlign w:val="center"/>
          </w:tcPr>
          <w:p w:rsidR="00445DCC" w:rsidRDefault="009B242C">
            <w:pPr>
              <w:jc w:val="center"/>
            </w:pPr>
            <w:r>
              <w:t>中国银河</w:t>
            </w:r>
          </w:p>
        </w:tc>
        <w:tc>
          <w:tcPr>
            <w:tcW w:w="2879" w:type="dxa"/>
            <w:vAlign w:val="center"/>
          </w:tcPr>
          <w:p w:rsidR="00445DCC" w:rsidRDefault="009B242C">
            <w:pPr>
              <w:jc w:val="right"/>
            </w:pPr>
            <w:r>
              <w:t>892,688.00</w:t>
            </w:r>
          </w:p>
        </w:tc>
        <w:tc>
          <w:tcPr>
            <w:tcW w:w="1620" w:type="dxa"/>
            <w:vAlign w:val="center"/>
          </w:tcPr>
          <w:p w:rsidR="00445DCC" w:rsidRDefault="009B242C">
            <w:pPr>
              <w:jc w:val="right"/>
            </w:pPr>
            <w:r>
              <w:t>3.43</w:t>
            </w:r>
          </w:p>
        </w:tc>
      </w:tr>
      <w:tr w:rsidR="00445DCC">
        <w:tc>
          <w:tcPr>
            <w:tcW w:w="869" w:type="dxa"/>
            <w:vAlign w:val="center"/>
          </w:tcPr>
          <w:p w:rsidR="00445DCC" w:rsidRDefault="009B242C">
            <w:pPr>
              <w:jc w:val="center"/>
            </w:pPr>
            <w:r>
              <w:t>23</w:t>
            </w:r>
          </w:p>
        </w:tc>
        <w:tc>
          <w:tcPr>
            <w:tcW w:w="1650" w:type="dxa"/>
            <w:vAlign w:val="center"/>
          </w:tcPr>
          <w:p w:rsidR="00445DCC" w:rsidRDefault="009B242C">
            <w:pPr>
              <w:jc w:val="center"/>
            </w:pPr>
            <w:r>
              <w:t>600999</w:t>
            </w:r>
          </w:p>
        </w:tc>
        <w:tc>
          <w:tcPr>
            <w:tcW w:w="1980" w:type="dxa"/>
            <w:vAlign w:val="center"/>
          </w:tcPr>
          <w:p w:rsidR="00445DCC" w:rsidRDefault="009B242C">
            <w:pPr>
              <w:jc w:val="center"/>
            </w:pPr>
            <w:r>
              <w:t>招商证券</w:t>
            </w:r>
          </w:p>
        </w:tc>
        <w:tc>
          <w:tcPr>
            <w:tcW w:w="2879" w:type="dxa"/>
            <w:vAlign w:val="center"/>
          </w:tcPr>
          <w:p w:rsidR="00445DCC" w:rsidRDefault="009B242C">
            <w:pPr>
              <w:jc w:val="right"/>
            </w:pPr>
            <w:r>
              <w:t>889,576.00</w:t>
            </w:r>
          </w:p>
        </w:tc>
        <w:tc>
          <w:tcPr>
            <w:tcW w:w="1620" w:type="dxa"/>
            <w:vAlign w:val="center"/>
          </w:tcPr>
          <w:p w:rsidR="00445DCC" w:rsidRDefault="009B242C">
            <w:pPr>
              <w:jc w:val="right"/>
            </w:pPr>
            <w:r>
              <w:t>3.41</w:t>
            </w:r>
          </w:p>
        </w:tc>
      </w:tr>
      <w:tr w:rsidR="00445DCC">
        <w:tc>
          <w:tcPr>
            <w:tcW w:w="869" w:type="dxa"/>
            <w:vAlign w:val="center"/>
          </w:tcPr>
          <w:p w:rsidR="00445DCC" w:rsidRDefault="009B242C">
            <w:pPr>
              <w:jc w:val="center"/>
            </w:pPr>
            <w:r>
              <w:t>24</w:t>
            </w:r>
          </w:p>
        </w:tc>
        <w:tc>
          <w:tcPr>
            <w:tcW w:w="1650" w:type="dxa"/>
            <w:vAlign w:val="center"/>
          </w:tcPr>
          <w:p w:rsidR="00445DCC" w:rsidRDefault="009B242C">
            <w:pPr>
              <w:jc w:val="center"/>
            </w:pPr>
            <w:r>
              <w:t>002607</w:t>
            </w:r>
          </w:p>
        </w:tc>
        <w:tc>
          <w:tcPr>
            <w:tcW w:w="1980" w:type="dxa"/>
            <w:vAlign w:val="center"/>
          </w:tcPr>
          <w:p w:rsidR="00445DCC" w:rsidRDefault="009B242C">
            <w:pPr>
              <w:jc w:val="center"/>
            </w:pPr>
            <w:r>
              <w:t>中公教育</w:t>
            </w:r>
          </w:p>
        </w:tc>
        <w:tc>
          <w:tcPr>
            <w:tcW w:w="2879" w:type="dxa"/>
            <w:vAlign w:val="center"/>
          </w:tcPr>
          <w:p w:rsidR="00445DCC" w:rsidRDefault="009B242C">
            <w:pPr>
              <w:jc w:val="right"/>
            </w:pPr>
            <w:r>
              <w:t>814,703.00</w:t>
            </w:r>
          </w:p>
        </w:tc>
        <w:tc>
          <w:tcPr>
            <w:tcW w:w="1620" w:type="dxa"/>
            <w:vAlign w:val="center"/>
          </w:tcPr>
          <w:p w:rsidR="00445DCC" w:rsidRDefault="009B242C">
            <w:pPr>
              <w:jc w:val="right"/>
            </w:pPr>
            <w:r>
              <w:t>3.13</w:t>
            </w:r>
          </w:p>
        </w:tc>
      </w:tr>
      <w:tr w:rsidR="00445DCC">
        <w:tc>
          <w:tcPr>
            <w:tcW w:w="869" w:type="dxa"/>
            <w:vAlign w:val="center"/>
          </w:tcPr>
          <w:p w:rsidR="00445DCC" w:rsidRDefault="009B242C">
            <w:pPr>
              <w:jc w:val="center"/>
            </w:pPr>
            <w:r>
              <w:t>25</w:t>
            </w:r>
          </w:p>
        </w:tc>
        <w:tc>
          <w:tcPr>
            <w:tcW w:w="1650" w:type="dxa"/>
            <w:vAlign w:val="center"/>
          </w:tcPr>
          <w:p w:rsidR="00445DCC" w:rsidRDefault="009B242C">
            <w:pPr>
              <w:jc w:val="center"/>
            </w:pPr>
            <w:r>
              <w:t>300253</w:t>
            </w:r>
          </w:p>
        </w:tc>
        <w:tc>
          <w:tcPr>
            <w:tcW w:w="1980" w:type="dxa"/>
            <w:vAlign w:val="center"/>
          </w:tcPr>
          <w:p w:rsidR="00445DCC" w:rsidRDefault="009B242C">
            <w:pPr>
              <w:jc w:val="center"/>
            </w:pPr>
            <w:r>
              <w:t>卫宁健康</w:t>
            </w:r>
          </w:p>
        </w:tc>
        <w:tc>
          <w:tcPr>
            <w:tcW w:w="2879" w:type="dxa"/>
            <w:vAlign w:val="center"/>
          </w:tcPr>
          <w:p w:rsidR="00445DCC" w:rsidRDefault="009B242C">
            <w:pPr>
              <w:jc w:val="right"/>
            </w:pPr>
            <w:r>
              <w:t>802,147.00</w:t>
            </w:r>
          </w:p>
        </w:tc>
        <w:tc>
          <w:tcPr>
            <w:tcW w:w="1620" w:type="dxa"/>
            <w:vAlign w:val="center"/>
          </w:tcPr>
          <w:p w:rsidR="00445DCC" w:rsidRDefault="009B242C">
            <w:pPr>
              <w:jc w:val="right"/>
            </w:pPr>
            <w:r>
              <w:t>3.08</w:t>
            </w:r>
          </w:p>
        </w:tc>
      </w:tr>
      <w:tr w:rsidR="00445DCC">
        <w:tc>
          <w:tcPr>
            <w:tcW w:w="869" w:type="dxa"/>
            <w:vAlign w:val="center"/>
          </w:tcPr>
          <w:p w:rsidR="00445DCC" w:rsidRDefault="009B242C">
            <w:pPr>
              <w:jc w:val="center"/>
            </w:pPr>
            <w:r>
              <w:t>26</w:t>
            </w:r>
          </w:p>
        </w:tc>
        <w:tc>
          <w:tcPr>
            <w:tcW w:w="1650" w:type="dxa"/>
            <w:vAlign w:val="center"/>
          </w:tcPr>
          <w:p w:rsidR="00445DCC" w:rsidRDefault="009B242C">
            <w:pPr>
              <w:jc w:val="center"/>
            </w:pPr>
            <w:r>
              <w:t>002500</w:t>
            </w:r>
          </w:p>
        </w:tc>
        <w:tc>
          <w:tcPr>
            <w:tcW w:w="1980" w:type="dxa"/>
            <w:vAlign w:val="center"/>
          </w:tcPr>
          <w:p w:rsidR="00445DCC" w:rsidRDefault="009B242C">
            <w:pPr>
              <w:jc w:val="center"/>
            </w:pPr>
            <w:r>
              <w:t>山西证券</w:t>
            </w:r>
          </w:p>
        </w:tc>
        <w:tc>
          <w:tcPr>
            <w:tcW w:w="2879" w:type="dxa"/>
            <w:vAlign w:val="center"/>
          </w:tcPr>
          <w:p w:rsidR="00445DCC" w:rsidRDefault="009B242C">
            <w:pPr>
              <w:jc w:val="right"/>
            </w:pPr>
            <w:r>
              <w:t>794,225.92</w:t>
            </w:r>
          </w:p>
        </w:tc>
        <w:tc>
          <w:tcPr>
            <w:tcW w:w="1620" w:type="dxa"/>
            <w:vAlign w:val="center"/>
          </w:tcPr>
          <w:p w:rsidR="00445DCC" w:rsidRDefault="009B242C">
            <w:pPr>
              <w:jc w:val="right"/>
            </w:pPr>
            <w:r>
              <w:t>3.05</w:t>
            </w:r>
          </w:p>
        </w:tc>
      </w:tr>
      <w:tr w:rsidR="00445DCC">
        <w:tc>
          <w:tcPr>
            <w:tcW w:w="869" w:type="dxa"/>
            <w:vAlign w:val="center"/>
          </w:tcPr>
          <w:p w:rsidR="00445DCC" w:rsidRDefault="009B242C">
            <w:pPr>
              <w:jc w:val="center"/>
            </w:pPr>
            <w:r>
              <w:t>27</w:t>
            </w:r>
          </w:p>
        </w:tc>
        <w:tc>
          <w:tcPr>
            <w:tcW w:w="1650" w:type="dxa"/>
            <w:vAlign w:val="center"/>
          </w:tcPr>
          <w:p w:rsidR="00445DCC" w:rsidRDefault="009B242C">
            <w:pPr>
              <w:jc w:val="center"/>
            </w:pPr>
            <w:r>
              <w:t>002601</w:t>
            </w:r>
          </w:p>
        </w:tc>
        <w:tc>
          <w:tcPr>
            <w:tcW w:w="1980" w:type="dxa"/>
            <w:vAlign w:val="center"/>
          </w:tcPr>
          <w:p w:rsidR="00445DCC" w:rsidRDefault="009B242C">
            <w:pPr>
              <w:jc w:val="center"/>
            </w:pPr>
            <w:r>
              <w:t>龙蟒佰利</w:t>
            </w:r>
          </w:p>
        </w:tc>
        <w:tc>
          <w:tcPr>
            <w:tcW w:w="2879" w:type="dxa"/>
            <w:vAlign w:val="center"/>
          </w:tcPr>
          <w:p w:rsidR="00445DCC" w:rsidRDefault="009B242C">
            <w:pPr>
              <w:jc w:val="right"/>
            </w:pPr>
            <w:r>
              <w:t>786,357.00</w:t>
            </w:r>
          </w:p>
        </w:tc>
        <w:tc>
          <w:tcPr>
            <w:tcW w:w="1620" w:type="dxa"/>
            <w:vAlign w:val="center"/>
          </w:tcPr>
          <w:p w:rsidR="00445DCC" w:rsidRDefault="009B242C">
            <w:pPr>
              <w:jc w:val="right"/>
            </w:pPr>
            <w:r>
              <w:t>3.02</w:t>
            </w:r>
          </w:p>
        </w:tc>
      </w:tr>
      <w:tr w:rsidR="00445DCC">
        <w:tc>
          <w:tcPr>
            <w:tcW w:w="869" w:type="dxa"/>
            <w:vAlign w:val="center"/>
          </w:tcPr>
          <w:p w:rsidR="00445DCC" w:rsidRDefault="009B242C">
            <w:pPr>
              <w:jc w:val="center"/>
            </w:pPr>
            <w:r>
              <w:t>28</w:t>
            </w:r>
          </w:p>
        </w:tc>
        <w:tc>
          <w:tcPr>
            <w:tcW w:w="1650" w:type="dxa"/>
            <w:vAlign w:val="center"/>
          </w:tcPr>
          <w:p w:rsidR="00445DCC" w:rsidRDefault="009B242C">
            <w:pPr>
              <w:jc w:val="center"/>
            </w:pPr>
            <w:r>
              <w:t>603019</w:t>
            </w:r>
          </w:p>
        </w:tc>
        <w:tc>
          <w:tcPr>
            <w:tcW w:w="1980" w:type="dxa"/>
            <w:vAlign w:val="center"/>
          </w:tcPr>
          <w:p w:rsidR="00445DCC" w:rsidRDefault="009B242C">
            <w:pPr>
              <w:jc w:val="center"/>
            </w:pPr>
            <w:r>
              <w:t>中科曙光</w:t>
            </w:r>
          </w:p>
        </w:tc>
        <w:tc>
          <w:tcPr>
            <w:tcW w:w="2879" w:type="dxa"/>
            <w:vAlign w:val="center"/>
          </w:tcPr>
          <w:p w:rsidR="00445DCC" w:rsidRDefault="009B242C">
            <w:pPr>
              <w:jc w:val="right"/>
            </w:pPr>
            <w:r>
              <w:t>777,856.00</w:t>
            </w:r>
          </w:p>
        </w:tc>
        <w:tc>
          <w:tcPr>
            <w:tcW w:w="1620" w:type="dxa"/>
            <w:vAlign w:val="center"/>
          </w:tcPr>
          <w:p w:rsidR="00445DCC" w:rsidRDefault="009B242C">
            <w:pPr>
              <w:jc w:val="right"/>
            </w:pPr>
            <w:r>
              <w:t>2.99</w:t>
            </w:r>
          </w:p>
        </w:tc>
      </w:tr>
      <w:tr w:rsidR="00445DCC">
        <w:tc>
          <w:tcPr>
            <w:tcW w:w="869" w:type="dxa"/>
            <w:vAlign w:val="center"/>
          </w:tcPr>
          <w:p w:rsidR="00445DCC" w:rsidRDefault="009B242C">
            <w:pPr>
              <w:jc w:val="center"/>
            </w:pPr>
            <w:r>
              <w:t>29</w:t>
            </w:r>
          </w:p>
        </w:tc>
        <w:tc>
          <w:tcPr>
            <w:tcW w:w="1650" w:type="dxa"/>
            <w:vAlign w:val="center"/>
          </w:tcPr>
          <w:p w:rsidR="00445DCC" w:rsidRDefault="009B242C">
            <w:pPr>
              <w:jc w:val="center"/>
            </w:pPr>
            <w:r>
              <w:t>603826</w:t>
            </w:r>
          </w:p>
        </w:tc>
        <w:tc>
          <w:tcPr>
            <w:tcW w:w="1980" w:type="dxa"/>
            <w:vAlign w:val="center"/>
          </w:tcPr>
          <w:p w:rsidR="00445DCC" w:rsidRDefault="009B242C">
            <w:pPr>
              <w:jc w:val="center"/>
            </w:pPr>
            <w:r>
              <w:t>坤彩科技</w:t>
            </w:r>
          </w:p>
        </w:tc>
        <w:tc>
          <w:tcPr>
            <w:tcW w:w="2879" w:type="dxa"/>
            <w:vAlign w:val="center"/>
          </w:tcPr>
          <w:p w:rsidR="00445DCC" w:rsidRDefault="009B242C">
            <w:pPr>
              <w:jc w:val="right"/>
            </w:pPr>
            <w:r>
              <w:t>776,149.00</w:t>
            </w:r>
          </w:p>
        </w:tc>
        <w:tc>
          <w:tcPr>
            <w:tcW w:w="1620" w:type="dxa"/>
            <w:vAlign w:val="center"/>
          </w:tcPr>
          <w:p w:rsidR="00445DCC" w:rsidRDefault="009B242C">
            <w:pPr>
              <w:jc w:val="right"/>
            </w:pPr>
            <w:r>
              <w:t>2.98</w:t>
            </w:r>
          </w:p>
        </w:tc>
      </w:tr>
      <w:tr w:rsidR="00445DCC">
        <w:tc>
          <w:tcPr>
            <w:tcW w:w="869" w:type="dxa"/>
            <w:vAlign w:val="center"/>
          </w:tcPr>
          <w:p w:rsidR="00445DCC" w:rsidRDefault="009B242C">
            <w:pPr>
              <w:jc w:val="center"/>
            </w:pPr>
            <w:r>
              <w:t>30</w:t>
            </w:r>
          </w:p>
        </w:tc>
        <w:tc>
          <w:tcPr>
            <w:tcW w:w="1650" w:type="dxa"/>
            <w:vAlign w:val="center"/>
          </w:tcPr>
          <w:p w:rsidR="00445DCC" w:rsidRDefault="009B242C">
            <w:pPr>
              <w:jc w:val="center"/>
            </w:pPr>
            <w:r>
              <w:t>002321</w:t>
            </w:r>
          </w:p>
        </w:tc>
        <w:tc>
          <w:tcPr>
            <w:tcW w:w="1980" w:type="dxa"/>
            <w:vAlign w:val="center"/>
          </w:tcPr>
          <w:p w:rsidR="00445DCC" w:rsidRDefault="009B242C">
            <w:pPr>
              <w:jc w:val="center"/>
            </w:pPr>
            <w:r>
              <w:t>华英农业</w:t>
            </w:r>
          </w:p>
        </w:tc>
        <w:tc>
          <w:tcPr>
            <w:tcW w:w="2879" w:type="dxa"/>
            <w:vAlign w:val="center"/>
          </w:tcPr>
          <w:p w:rsidR="00445DCC" w:rsidRDefault="009B242C">
            <w:pPr>
              <w:jc w:val="right"/>
            </w:pPr>
            <w:r>
              <w:t>745,411.00</w:t>
            </w:r>
          </w:p>
        </w:tc>
        <w:tc>
          <w:tcPr>
            <w:tcW w:w="1620" w:type="dxa"/>
            <w:vAlign w:val="center"/>
          </w:tcPr>
          <w:p w:rsidR="00445DCC" w:rsidRDefault="009B242C">
            <w:pPr>
              <w:jc w:val="right"/>
            </w:pPr>
            <w:r>
              <w:t>2.86</w:t>
            </w:r>
          </w:p>
        </w:tc>
      </w:tr>
      <w:tr w:rsidR="00445DCC">
        <w:tc>
          <w:tcPr>
            <w:tcW w:w="869" w:type="dxa"/>
            <w:vAlign w:val="center"/>
          </w:tcPr>
          <w:p w:rsidR="00445DCC" w:rsidRDefault="009B242C">
            <w:pPr>
              <w:jc w:val="center"/>
            </w:pPr>
            <w:r>
              <w:t>31</w:t>
            </w:r>
          </w:p>
        </w:tc>
        <w:tc>
          <w:tcPr>
            <w:tcW w:w="1650" w:type="dxa"/>
            <w:vAlign w:val="center"/>
          </w:tcPr>
          <w:p w:rsidR="00445DCC" w:rsidRDefault="009B242C">
            <w:pPr>
              <w:jc w:val="center"/>
            </w:pPr>
            <w:r>
              <w:t>300529</w:t>
            </w:r>
          </w:p>
        </w:tc>
        <w:tc>
          <w:tcPr>
            <w:tcW w:w="1980" w:type="dxa"/>
            <w:vAlign w:val="center"/>
          </w:tcPr>
          <w:p w:rsidR="00445DCC" w:rsidRDefault="009B242C">
            <w:pPr>
              <w:jc w:val="center"/>
            </w:pPr>
            <w:r>
              <w:t>健帆生物</w:t>
            </w:r>
          </w:p>
        </w:tc>
        <w:tc>
          <w:tcPr>
            <w:tcW w:w="2879" w:type="dxa"/>
            <w:vAlign w:val="center"/>
          </w:tcPr>
          <w:p w:rsidR="00445DCC" w:rsidRDefault="009B242C">
            <w:pPr>
              <w:jc w:val="right"/>
            </w:pPr>
            <w:r>
              <w:t>723,983.00</w:t>
            </w:r>
          </w:p>
        </w:tc>
        <w:tc>
          <w:tcPr>
            <w:tcW w:w="1620" w:type="dxa"/>
            <w:vAlign w:val="center"/>
          </w:tcPr>
          <w:p w:rsidR="00445DCC" w:rsidRDefault="009B242C">
            <w:pPr>
              <w:jc w:val="right"/>
            </w:pPr>
            <w:r>
              <w:t>2.78</w:t>
            </w:r>
          </w:p>
        </w:tc>
      </w:tr>
      <w:tr w:rsidR="00445DCC">
        <w:tc>
          <w:tcPr>
            <w:tcW w:w="869" w:type="dxa"/>
            <w:vAlign w:val="center"/>
          </w:tcPr>
          <w:p w:rsidR="00445DCC" w:rsidRDefault="009B242C">
            <w:pPr>
              <w:jc w:val="center"/>
            </w:pPr>
            <w:r>
              <w:t>32</w:t>
            </w:r>
          </w:p>
        </w:tc>
        <w:tc>
          <w:tcPr>
            <w:tcW w:w="1650" w:type="dxa"/>
            <w:vAlign w:val="center"/>
          </w:tcPr>
          <w:p w:rsidR="00445DCC" w:rsidRDefault="009B242C">
            <w:pPr>
              <w:jc w:val="center"/>
            </w:pPr>
            <w:r>
              <w:t>603345</w:t>
            </w:r>
          </w:p>
        </w:tc>
        <w:tc>
          <w:tcPr>
            <w:tcW w:w="1980" w:type="dxa"/>
            <w:vAlign w:val="center"/>
          </w:tcPr>
          <w:p w:rsidR="00445DCC" w:rsidRDefault="009B242C">
            <w:pPr>
              <w:jc w:val="center"/>
            </w:pPr>
            <w:r>
              <w:t>安井食品</w:t>
            </w:r>
          </w:p>
        </w:tc>
        <w:tc>
          <w:tcPr>
            <w:tcW w:w="2879" w:type="dxa"/>
            <w:vAlign w:val="center"/>
          </w:tcPr>
          <w:p w:rsidR="00445DCC" w:rsidRDefault="009B242C">
            <w:pPr>
              <w:jc w:val="right"/>
            </w:pPr>
            <w:r>
              <w:t>722,651.89</w:t>
            </w:r>
          </w:p>
        </w:tc>
        <w:tc>
          <w:tcPr>
            <w:tcW w:w="1620" w:type="dxa"/>
            <w:vAlign w:val="center"/>
          </w:tcPr>
          <w:p w:rsidR="00445DCC" w:rsidRDefault="009B242C">
            <w:pPr>
              <w:jc w:val="right"/>
            </w:pPr>
            <w:r>
              <w:t>2.77</w:t>
            </w:r>
          </w:p>
        </w:tc>
      </w:tr>
      <w:tr w:rsidR="00445DCC">
        <w:tc>
          <w:tcPr>
            <w:tcW w:w="869" w:type="dxa"/>
            <w:vAlign w:val="center"/>
          </w:tcPr>
          <w:p w:rsidR="00445DCC" w:rsidRDefault="009B242C">
            <w:pPr>
              <w:jc w:val="center"/>
            </w:pPr>
            <w:r>
              <w:t>33</w:t>
            </w:r>
          </w:p>
        </w:tc>
        <w:tc>
          <w:tcPr>
            <w:tcW w:w="1650" w:type="dxa"/>
            <w:vAlign w:val="center"/>
          </w:tcPr>
          <w:p w:rsidR="00445DCC" w:rsidRDefault="009B242C">
            <w:pPr>
              <w:jc w:val="center"/>
            </w:pPr>
            <w:r>
              <w:t>300498</w:t>
            </w:r>
          </w:p>
        </w:tc>
        <w:tc>
          <w:tcPr>
            <w:tcW w:w="1980" w:type="dxa"/>
            <w:vAlign w:val="center"/>
          </w:tcPr>
          <w:p w:rsidR="00445DCC" w:rsidRDefault="009B242C">
            <w:pPr>
              <w:jc w:val="center"/>
            </w:pPr>
            <w:r>
              <w:t>温氏股份</w:t>
            </w:r>
          </w:p>
        </w:tc>
        <w:tc>
          <w:tcPr>
            <w:tcW w:w="2879" w:type="dxa"/>
            <w:vAlign w:val="center"/>
          </w:tcPr>
          <w:p w:rsidR="00445DCC" w:rsidRDefault="009B242C">
            <w:pPr>
              <w:jc w:val="right"/>
            </w:pPr>
            <w:r>
              <w:t>688,312.00</w:t>
            </w:r>
          </w:p>
        </w:tc>
        <w:tc>
          <w:tcPr>
            <w:tcW w:w="1620" w:type="dxa"/>
            <w:vAlign w:val="center"/>
          </w:tcPr>
          <w:p w:rsidR="00445DCC" w:rsidRDefault="009B242C">
            <w:pPr>
              <w:jc w:val="right"/>
            </w:pPr>
            <w:r>
              <w:t>2.64</w:t>
            </w:r>
          </w:p>
        </w:tc>
      </w:tr>
      <w:tr w:rsidR="00445DCC">
        <w:tc>
          <w:tcPr>
            <w:tcW w:w="869" w:type="dxa"/>
            <w:vAlign w:val="center"/>
          </w:tcPr>
          <w:p w:rsidR="00445DCC" w:rsidRDefault="009B242C">
            <w:pPr>
              <w:jc w:val="center"/>
            </w:pPr>
            <w:r>
              <w:t>34</w:t>
            </w:r>
          </w:p>
        </w:tc>
        <w:tc>
          <w:tcPr>
            <w:tcW w:w="1650" w:type="dxa"/>
            <w:vAlign w:val="center"/>
          </w:tcPr>
          <w:p w:rsidR="00445DCC" w:rsidRDefault="009B242C">
            <w:pPr>
              <w:jc w:val="center"/>
            </w:pPr>
            <w:r>
              <w:t>002234</w:t>
            </w:r>
          </w:p>
        </w:tc>
        <w:tc>
          <w:tcPr>
            <w:tcW w:w="1980" w:type="dxa"/>
            <w:vAlign w:val="center"/>
          </w:tcPr>
          <w:p w:rsidR="00445DCC" w:rsidRDefault="009B242C">
            <w:pPr>
              <w:jc w:val="center"/>
            </w:pPr>
            <w:r>
              <w:t>民和股份</w:t>
            </w:r>
          </w:p>
        </w:tc>
        <w:tc>
          <w:tcPr>
            <w:tcW w:w="2879" w:type="dxa"/>
            <w:vAlign w:val="center"/>
          </w:tcPr>
          <w:p w:rsidR="00445DCC" w:rsidRDefault="009B242C">
            <w:pPr>
              <w:jc w:val="right"/>
            </w:pPr>
            <w:r>
              <w:t>654,941.00</w:t>
            </w:r>
          </w:p>
        </w:tc>
        <w:tc>
          <w:tcPr>
            <w:tcW w:w="1620" w:type="dxa"/>
            <w:vAlign w:val="center"/>
          </w:tcPr>
          <w:p w:rsidR="00445DCC" w:rsidRDefault="009B242C">
            <w:pPr>
              <w:jc w:val="right"/>
            </w:pPr>
            <w:r>
              <w:t>2.51</w:t>
            </w:r>
          </w:p>
        </w:tc>
      </w:tr>
      <w:tr w:rsidR="00445DCC">
        <w:tc>
          <w:tcPr>
            <w:tcW w:w="869" w:type="dxa"/>
            <w:vAlign w:val="center"/>
          </w:tcPr>
          <w:p w:rsidR="00445DCC" w:rsidRDefault="009B242C">
            <w:pPr>
              <w:jc w:val="center"/>
            </w:pPr>
            <w:r>
              <w:t>35</w:t>
            </w:r>
          </w:p>
        </w:tc>
        <w:tc>
          <w:tcPr>
            <w:tcW w:w="1650" w:type="dxa"/>
            <w:vAlign w:val="center"/>
          </w:tcPr>
          <w:p w:rsidR="00445DCC" w:rsidRDefault="009B242C">
            <w:pPr>
              <w:jc w:val="center"/>
            </w:pPr>
            <w:r>
              <w:t>002410</w:t>
            </w:r>
          </w:p>
        </w:tc>
        <w:tc>
          <w:tcPr>
            <w:tcW w:w="1980" w:type="dxa"/>
            <w:vAlign w:val="center"/>
          </w:tcPr>
          <w:p w:rsidR="00445DCC" w:rsidRDefault="009B242C">
            <w:pPr>
              <w:jc w:val="center"/>
            </w:pPr>
            <w:r>
              <w:t>广联达</w:t>
            </w:r>
          </w:p>
        </w:tc>
        <w:tc>
          <w:tcPr>
            <w:tcW w:w="2879" w:type="dxa"/>
            <w:vAlign w:val="center"/>
          </w:tcPr>
          <w:p w:rsidR="00445DCC" w:rsidRDefault="009B242C">
            <w:pPr>
              <w:jc w:val="right"/>
            </w:pPr>
            <w:r>
              <w:t>653,002.00</w:t>
            </w:r>
          </w:p>
        </w:tc>
        <w:tc>
          <w:tcPr>
            <w:tcW w:w="1620" w:type="dxa"/>
            <w:vAlign w:val="center"/>
          </w:tcPr>
          <w:p w:rsidR="00445DCC" w:rsidRDefault="009B242C">
            <w:pPr>
              <w:jc w:val="right"/>
            </w:pPr>
            <w:r>
              <w:t>2.51</w:t>
            </w:r>
          </w:p>
        </w:tc>
      </w:tr>
      <w:tr w:rsidR="00445DCC">
        <w:tc>
          <w:tcPr>
            <w:tcW w:w="869" w:type="dxa"/>
            <w:vAlign w:val="center"/>
          </w:tcPr>
          <w:p w:rsidR="00445DCC" w:rsidRDefault="009B242C">
            <w:pPr>
              <w:jc w:val="center"/>
            </w:pPr>
            <w:r>
              <w:t>36</w:t>
            </w:r>
          </w:p>
        </w:tc>
        <w:tc>
          <w:tcPr>
            <w:tcW w:w="1650" w:type="dxa"/>
            <w:vAlign w:val="center"/>
          </w:tcPr>
          <w:p w:rsidR="00445DCC" w:rsidRDefault="009B242C">
            <w:pPr>
              <w:jc w:val="center"/>
            </w:pPr>
            <w:r>
              <w:t>600498</w:t>
            </w:r>
          </w:p>
        </w:tc>
        <w:tc>
          <w:tcPr>
            <w:tcW w:w="1980" w:type="dxa"/>
            <w:vAlign w:val="center"/>
          </w:tcPr>
          <w:p w:rsidR="00445DCC" w:rsidRDefault="009B242C">
            <w:pPr>
              <w:jc w:val="center"/>
            </w:pPr>
            <w:r>
              <w:t>烽火通信</w:t>
            </w:r>
          </w:p>
        </w:tc>
        <w:tc>
          <w:tcPr>
            <w:tcW w:w="2879" w:type="dxa"/>
            <w:vAlign w:val="center"/>
          </w:tcPr>
          <w:p w:rsidR="00445DCC" w:rsidRDefault="009B242C">
            <w:pPr>
              <w:jc w:val="right"/>
            </w:pPr>
            <w:r>
              <w:t>643,870.00</w:t>
            </w:r>
          </w:p>
        </w:tc>
        <w:tc>
          <w:tcPr>
            <w:tcW w:w="1620" w:type="dxa"/>
            <w:vAlign w:val="center"/>
          </w:tcPr>
          <w:p w:rsidR="00445DCC" w:rsidRDefault="009B242C">
            <w:pPr>
              <w:jc w:val="right"/>
            </w:pPr>
            <w:r>
              <w:t>2.47</w:t>
            </w:r>
          </w:p>
        </w:tc>
      </w:tr>
      <w:tr w:rsidR="00445DCC">
        <w:tc>
          <w:tcPr>
            <w:tcW w:w="869" w:type="dxa"/>
            <w:vAlign w:val="center"/>
          </w:tcPr>
          <w:p w:rsidR="00445DCC" w:rsidRDefault="009B242C">
            <w:pPr>
              <w:jc w:val="center"/>
            </w:pPr>
            <w:r>
              <w:t>37</w:t>
            </w:r>
          </w:p>
        </w:tc>
        <w:tc>
          <w:tcPr>
            <w:tcW w:w="1650" w:type="dxa"/>
            <w:vAlign w:val="center"/>
          </w:tcPr>
          <w:p w:rsidR="00445DCC" w:rsidRDefault="009B242C">
            <w:pPr>
              <w:jc w:val="center"/>
            </w:pPr>
            <w:r>
              <w:t>300322</w:t>
            </w:r>
          </w:p>
        </w:tc>
        <w:tc>
          <w:tcPr>
            <w:tcW w:w="1980" w:type="dxa"/>
            <w:vAlign w:val="center"/>
          </w:tcPr>
          <w:p w:rsidR="00445DCC" w:rsidRDefault="009B242C">
            <w:pPr>
              <w:jc w:val="center"/>
            </w:pPr>
            <w:r>
              <w:t>硕贝德</w:t>
            </w:r>
          </w:p>
        </w:tc>
        <w:tc>
          <w:tcPr>
            <w:tcW w:w="2879" w:type="dxa"/>
            <w:vAlign w:val="center"/>
          </w:tcPr>
          <w:p w:rsidR="00445DCC" w:rsidRDefault="009B242C">
            <w:pPr>
              <w:jc w:val="right"/>
            </w:pPr>
            <w:r>
              <w:t>641,118.56</w:t>
            </w:r>
          </w:p>
        </w:tc>
        <w:tc>
          <w:tcPr>
            <w:tcW w:w="1620" w:type="dxa"/>
            <w:vAlign w:val="center"/>
          </w:tcPr>
          <w:p w:rsidR="00445DCC" w:rsidRDefault="009B242C">
            <w:pPr>
              <w:jc w:val="right"/>
            </w:pPr>
            <w:r>
              <w:t>2.46</w:t>
            </w:r>
          </w:p>
        </w:tc>
      </w:tr>
      <w:tr w:rsidR="00445DCC">
        <w:tc>
          <w:tcPr>
            <w:tcW w:w="869" w:type="dxa"/>
            <w:vAlign w:val="center"/>
          </w:tcPr>
          <w:p w:rsidR="00445DCC" w:rsidRDefault="009B242C">
            <w:pPr>
              <w:jc w:val="center"/>
            </w:pPr>
            <w:r>
              <w:t>38</w:t>
            </w:r>
          </w:p>
        </w:tc>
        <w:tc>
          <w:tcPr>
            <w:tcW w:w="1650" w:type="dxa"/>
            <w:vAlign w:val="center"/>
          </w:tcPr>
          <w:p w:rsidR="00445DCC" w:rsidRDefault="009B242C">
            <w:pPr>
              <w:jc w:val="center"/>
            </w:pPr>
            <w:r>
              <w:t>000063</w:t>
            </w:r>
          </w:p>
        </w:tc>
        <w:tc>
          <w:tcPr>
            <w:tcW w:w="1980" w:type="dxa"/>
            <w:vAlign w:val="center"/>
          </w:tcPr>
          <w:p w:rsidR="00445DCC" w:rsidRDefault="009B242C">
            <w:pPr>
              <w:jc w:val="center"/>
            </w:pPr>
            <w:r>
              <w:t>中兴通讯</w:t>
            </w:r>
          </w:p>
        </w:tc>
        <w:tc>
          <w:tcPr>
            <w:tcW w:w="2879" w:type="dxa"/>
            <w:vAlign w:val="center"/>
          </w:tcPr>
          <w:p w:rsidR="00445DCC" w:rsidRDefault="009B242C">
            <w:pPr>
              <w:jc w:val="right"/>
            </w:pPr>
            <w:r>
              <w:t>634,675.00</w:t>
            </w:r>
          </w:p>
        </w:tc>
        <w:tc>
          <w:tcPr>
            <w:tcW w:w="1620" w:type="dxa"/>
            <w:vAlign w:val="center"/>
          </w:tcPr>
          <w:p w:rsidR="00445DCC" w:rsidRDefault="009B242C">
            <w:pPr>
              <w:jc w:val="right"/>
            </w:pPr>
            <w:r>
              <w:t>2.44</w:t>
            </w:r>
          </w:p>
        </w:tc>
      </w:tr>
      <w:tr w:rsidR="00445DCC">
        <w:tc>
          <w:tcPr>
            <w:tcW w:w="869" w:type="dxa"/>
            <w:vAlign w:val="center"/>
          </w:tcPr>
          <w:p w:rsidR="00445DCC" w:rsidRDefault="009B242C">
            <w:pPr>
              <w:jc w:val="center"/>
            </w:pPr>
            <w:r>
              <w:t>39</w:t>
            </w:r>
          </w:p>
        </w:tc>
        <w:tc>
          <w:tcPr>
            <w:tcW w:w="1650" w:type="dxa"/>
            <w:vAlign w:val="center"/>
          </w:tcPr>
          <w:p w:rsidR="00445DCC" w:rsidRDefault="009B242C">
            <w:pPr>
              <w:jc w:val="center"/>
            </w:pPr>
            <w:r>
              <w:t>000686</w:t>
            </w:r>
          </w:p>
        </w:tc>
        <w:tc>
          <w:tcPr>
            <w:tcW w:w="1980" w:type="dxa"/>
            <w:vAlign w:val="center"/>
          </w:tcPr>
          <w:p w:rsidR="00445DCC" w:rsidRDefault="009B242C">
            <w:pPr>
              <w:jc w:val="center"/>
            </w:pPr>
            <w:r>
              <w:t>东北证券</w:t>
            </w:r>
          </w:p>
        </w:tc>
        <w:tc>
          <w:tcPr>
            <w:tcW w:w="2879" w:type="dxa"/>
            <w:vAlign w:val="center"/>
          </w:tcPr>
          <w:p w:rsidR="00445DCC" w:rsidRDefault="009B242C">
            <w:pPr>
              <w:jc w:val="right"/>
            </w:pPr>
            <w:r>
              <w:t>632,524.00</w:t>
            </w:r>
          </w:p>
        </w:tc>
        <w:tc>
          <w:tcPr>
            <w:tcW w:w="1620" w:type="dxa"/>
            <w:vAlign w:val="center"/>
          </w:tcPr>
          <w:p w:rsidR="00445DCC" w:rsidRDefault="009B242C">
            <w:pPr>
              <w:jc w:val="right"/>
            </w:pPr>
            <w:r>
              <w:t>2.43</w:t>
            </w:r>
          </w:p>
        </w:tc>
      </w:tr>
      <w:tr w:rsidR="00445DCC">
        <w:tc>
          <w:tcPr>
            <w:tcW w:w="869" w:type="dxa"/>
            <w:vAlign w:val="center"/>
          </w:tcPr>
          <w:p w:rsidR="00445DCC" w:rsidRDefault="009B242C">
            <w:pPr>
              <w:jc w:val="center"/>
            </w:pPr>
            <w:r>
              <w:t>40</w:t>
            </w:r>
          </w:p>
        </w:tc>
        <w:tc>
          <w:tcPr>
            <w:tcW w:w="1650" w:type="dxa"/>
            <w:vAlign w:val="center"/>
          </w:tcPr>
          <w:p w:rsidR="00445DCC" w:rsidRDefault="009B242C">
            <w:pPr>
              <w:jc w:val="center"/>
            </w:pPr>
            <w:r>
              <w:t>603160</w:t>
            </w:r>
          </w:p>
        </w:tc>
        <w:tc>
          <w:tcPr>
            <w:tcW w:w="1980" w:type="dxa"/>
            <w:vAlign w:val="center"/>
          </w:tcPr>
          <w:p w:rsidR="00445DCC" w:rsidRDefault="009B242C">
            <w:pPr>
              <w:jc w:val="center"/>
            </w:pPr>
            <w:r>
              <w:t>汇顶科技</w:t>
            </w:r>
          </w:p>
        </w:tc>
        <w:tc>
          <w:tcPr>
            <w:tcW w:w="2879" w:type="dxa"/>
            <w:vAlign w:val="center"/>
          </w:tcPr>
          <w:p w:rsidR="00445DCC" w:rsidRDefault="009B242C">
            <w:pPr>
              <w:jc w:val="right"/>
            </w:pPr>
            <w:r>
              <w:t>548,818.00</w:t>
            </w:r>
          </w:p>
        </w:tc>
        <w:tc>
          <w:tcPr>
            <w:tcW w:w="1620" w:type="dxa"/>
            <w:vAlign w:val="center"/>
          </w:tcPr>
          <w:p w:rsidR="00445DCC" w:rsidRDefault="009B242C">
            <w:pPr>
              <w:jc w:val="right"/>
            </w:pPr>
            <w:r>
              <w:t>2.11</w:t>
            </w:r>
          </w:p>
        </w:tc>
      </w:tr>
      <w:tr w:rsidR="00445DCC">
        <w:tc>
          <w:tcPr>
            <w:tcW w:w="869" w:type="dxa"/>
            <w:vAlign w:val="center"/>
          </w:tcPr>
          <w:p w:rsidR="00445DCC" w:rsidRDefault="009B242C">
            <w:pPr>
              <w:jc w:val="center"/>
            </w:pPr>
            <w:r>
              <w:t>41</w:t>
            </w:r>
          </w:p>
        </w:tc>
        <w:tc>
          <w:tcPr>
            <w:tcW w:w="1650" w:type="dxa"/>
            <w:vAlign w:val="center"/>
          </w:tcPr>
          <w:p w:rsidR="00445DCC" w:rsidRDefault="009B242C">
            <w:pPr>
              <w:jc w:val="center"/>
            </w:pPr>
            <w:r>
              <w:t>000807</w:t>
            </w:r>
          </w:p>
        </w:tc>
        <w:tc>
          <w:tcPr>
            <w:tcW w:w="1980" w:type="dxa"/>
            <w:vAlign w:val="center"/>
          </w:tcPr>
          <w:p w:rsidR="00445DCC" w:rsidRDefault="009B242C">
            <w:pPr>
              <w:jc w:val="center"/>
            </w:pPr>
            <w:r>
              <w:t>云铝股份</w:t>
            </w:r>
          </w:p>
        </w:tc>
        <w:tc>
          <w:tcPr>
            <w:tcW w:w="2879" w:type="dxa"/>
            <w:vAlign w:val="center"/>
          </w:tcPr>
          <w:p w:rsidR="00445DCC" w:rsidRDefault="009B242C">
            <w:pPr>
              <w:jc w:val="right"/>
            </w:pPr>
            <w:r>
              <w:t>535,219.00</w:t>
            </w:r>
          </w:p>
        </w:tc>
        <w:tc>
          <w:tcPr>
            <w:tcW w:w="1620" w:type="dxa"/>
            <w:vAlign w:val="center"/>
          </w:tcPr>
          <w:p w:rsidR="00445DCC" w:rsidRDefault="009B242C">
            <w:pPr>
              <w:jc w:val="right"/>
            </w:pPr>
            <w:r>
              <w:t>2.05</w:t>
            </w:r>
          </w:p>
        </w:tc>
      </w:tr>
      <w:tr w:rsidR="00445DCC">
        <w:tc>
          <w:tcPr>
            <w:tcW w:w="869" w:type="dxa"/>
            <w:vAlign w:val="center"/>
          </w:tcPr>
          <w:p w:rsidR="00445DCC" w:rsidRDefault="009B242C">
            <w:pPr>
              <w:jc w:val="center"/>
            </w:pPr>
            <w:r>
              <w:t>42</w:t>
            </w:r>
          </w:p>
        </w:tc>
        <w:tc>
          <w:tcPr>
            <w:tcW w:w="1650" w:type="dxa"/>
            <w:vAlign w:val="center"/>
          </w:tcPr>
          <w:p w:rsidR="00445DCC" w:rsidRDefault="009B242C">
            <w:pPr>
              <w:jc w:val="center"/>
            </w:pPr>
            <w:r>
              <w:t>000728</w:t>
            </w:r>
          </w:p>
        </w:tc>
        <w:tc>
          <w:tcPr>
            <w:tcW w:w="1980" w:type="dxa"/>
            <w:vAlign w:val="center"/>
          </w:tcPr>
          <w:p w:rsidR="00445DCC" w:rsidRDefault="009B242C">
            <w:pPr>
              <w:jc w:val="center"/>
            </w:pPr>
            <w:r>
              <w:t>国元证券</w:t>
            </w:r>
          </w:p>
        </w:tc>
        <w:tc>
          <w:tcPr>
            <w:tcW w:w="2879" w:type="dxa"/>
            <w:vAlign w:val="center"/>
          </w:tcPr>
          <w:p w:rsidR="00445DCC" w:rsidRDefault="009B242C">
            <w:pPr>
              <w:jc w:val="right"/>
            </w:pPr>
            <w:r>
              <w:t>533,890.00</w:t>
            </w:r>
          </w:p>
        </w:tc>
        <w:tc>
          <w:tcPr>
            <w:tcW w:w="1620" w:type="dxa"/>
            <w:vAlign w:val="center"/>
          </w:tcPr>
          <w:p w:rsidR="00445DCC" w:rsidRDefault="009B242C">
            <w:pPr>
              <w:jc w:val="right"/>
            </w:pPr>
            <w:r>
              <w:t>2.05</w:t>
            </w:r>
          </w:p>
        </w:tc>
      </w:tr>
      <w:tr w:rsidR="00445DCC">
        <w:tc>
          <w:tcPr>
            <w:tcW w:w="869" w:type="dxa"/>
            <w:vAlign w:val="center"/>
          </w:tcPr>
          <w:p w:rsidR="00445DCC" w:rsidRDefault="009B242C">
            <w:pPr>
              <w:jc w:val="center"/>
            </w:pPr>
            <w:r>
              <w:t>43</w:t>
            </w:r>
          </w:p>
        </w:tc>
        <w:tc>
          <w:tcPr>
            <w:tcW w:w="1650" w:type="dxa"/>
            <w:vAlign w:val="center"/>
          </w:tcPr>
          <w:p w:rsidR="00445DCC" w:rsidRDefault="009B242C">
            <w:pPr>
              <w:jc w:val="center"/>
            </w:pPr>
            <w:r>
              <w:t>300638</w:t>
            </w:r>
          </w:p>
        </w:tc>
        <w:tc>
          <w:tcPr>
            <w:tcW w:w="1980" w:type="dxa"/>
            <w:vAlign w:val="center"/>
          </w:tcPr>
          <w:p w:rsidR="00445DCC" w:rsidRDefault="009B242C">
            <w:pPr>
              <w:jc w:val="center"/>
            </w:pPr>
            <w:r>
              <w:t>广和通</w:t>
            </w:r>
          </w:p>
        </w:tc>
        <w:tc>
          <w:tcPr>
            <w:tcW w:w="2879" w:type="dxa"/>
            <w:vAlign w:val="center"/>
          </w:tcPr>
          <w:p w:rsidR="00445DCC" w:rsidRDefault="009B242C">
            <w:pPr>
              <w:jc w:val="right"/>
            </w:pPr>
            <w:r>
              <w:t>531,725.00</w:t>
            </w:r>
          </w:p>
        </w:tc>
        <w:tc>
          <w:tcPr>
            <w:tcW w:w="1620" w:type="dxa"/>
            <w:vAlign w:val="center"/>
          </w:tcPr>
          <w:p w:rsidR="00445DCC" w:rsidRDefault="009B242C">
            <w:pPr>
              <w:jc w:val="right"/>
            </w:pPr>
            <w:r>
              <w:t>2.04</w:t>
            </w:r>
          </w:p>
        </w:tc>
      </w:tr>
      <w:tr w:rsidR="00445DCC">
        <w:tc>
          <w:tcPr>
            <w:tcW w:w="869" w:type="dxa"/>
            <w:vAlign w:val="center"/>
          </w:tcPr>
          <w:p w:rsidR="00445DCC" w:rsidRDefault="009B242C">
            <w:pPr>
              <w:jc w:val="center"/>
            </w:pPr>
            <w:r>
              <w:t>44</w:t>
            </w:r>
          </w:p>
        </w:tc>
        <w:tc>
          <w:tcPr>
            <w:tcW w:w="1650" w:type="dxa"/>
            <w:vAlign w:val="center"/>
          </w:tcPr>
          <w:p w:rsidR="00445DCC" w:rsidRDefault="009B242C">
            <w:pPr>
              <w:jc w:val="center"/>
            </w:pPr>
            <w:r>
              <w:t>002839</w:t>
            </w:r>
          </w:p>
        </w:tc>
        <w:tc>
          <w:tcPr>
            <w:tcW w:w="1980" w:type="dxa"/>
            <w:vAlign w:val="center"/>
          </w:tcPr>
          <w:p w:rsidR="00445DCC" w:rsidRDefault="009B242C">
            <w:pPr>
              <w:jc w:val="center"/>
            </w:pPr>
            <w:r>
              <w:t>张家港行</w:t>
            </w:r>
          </w:p>
        </w:tc>
        <w:tc>
          <w:tcPr>
            <w:tcW w:w="2879" w:type="dxa"/>
            <w:vAlign w:val="center"/>
          </w:tcPr>
          <w:p w:rsidR="00445DCC" w:rsidRDefault="009B242C">
            <w:pPr>
              <w:jc w:val="right"/>
            </w:pPr>
            <w:r>
              <w:t>526,932.00</w:t>
            </w:r>
          </w:p>
        </w:tc>
        <w:tc>
          <w:tcPr>
            <w:tcW w:w="1620" w:type="dxa"/>
            <w:vAlign w:val="center"/>
          </w:tcPr>
          <w:p w:rsidR="00445DCC" w:rsidRDefault="009B242C">
            <w:pPr>
              <w:jc w:val="right"/>
            </w:pPr>
            <w:r>
              <w:t>2.02</w:t>
            </w:r>
          </w:p>
        </w:tc>
      </w:tr>
      <w:tr w:rsidR="00445DCC">
        <w:tc>
          <w:tcPr>
            <w:tcW w:w="869" w:type="dxa"/>
            <w:vAlign w:val="center"/>
          </w:tcPr>
          <w:p w:rsidR="00445DCC" w:rsidRDefault="009B242C">
            <w:pPr>
              <w:jc w:val="center"/>
            </w:pPr>
            <w:r>
              <w:t>45</w:t>
            </w:r>
          </w:p>
        </w:tc>
        <w:tc>
          <w:tcPr>
            <w:tcW w:w="1650" w:type="dxa"/>
            <w:vAlign w:val="center"/>
          </w:tcPr>
          <w:p w:rsidR="00445DCC" w:rsidRDefault="009B242C">
            <w:pPr>
              <w:jc w:val="center"/>
            </w:pPr>
            <w:r>
              <w:t>002458</w:t>
            </w:r>
          </w:p>
        </w:tc>
        <w:tc>
          <w:tcPr>
            <w:tcW w:w="1980" w:type="dxa"/>
            <w:vAlign w:val="center"/>
          </w:tcPr>
          <w:p w:rsidR="00445DCC" w:rsidRDefault="009B242C">
            <w:pPr>
              <w:jc w:val="center"/>
            </w:pPr>
            <w:r>
              <w:t>益生股份</w:t>
            </w:r>
          </w:p>
        </w:tc>
        <w:tc>
          <w:tcPr>
            <w:tcW w:w="2879" w:type="dxa"/>
            <w:vAlign w:val="center"/>
          </w:tcPr>
          <w:p w:rsidR="00445DCC" w:rsidRDefault="009B242C">
            <w:pPr>
              <w:jc w:val="right"/>
            </w:pPr>
            <w:r>
              <w:t>525,942.59</w:t>
            </w:r>
          </w:p>
        </w:tc>
        <w:tc>
          <w:tcPr>
            <w:tcW w:w="1620" w:type="dxa"/>
            <w:vAlign w:val="center"/>
          </w:tcPr>
          <w:p w:rsidR="00445DCC" w:rsidRDefault="009B242C">
            <w:pPr>
              <w:jc w:val="right"/>
            </w:pPr>
            <w:r>
              <w:t>2.02</w:t>
            </w:r>
          </w:p>
        </w:tc>
      </w:tr>
      <w:tr w:rsidR="00445DCC">
        <w:tc>
          <w:tcPr>
            <w:tcW w:w="869" w:type="dxa"/>
            <w:vAlign w:val="center"/>
          </w:tcPr>
          <w:p w:rsidR="00445DCC" w:rsidRDefault="009B242C">
            <w:pPr>
              <w:jc w:val="center"/>
            </w:pPr>
            <w:r>
              <w:t>46</w:t>
            </w:r>
          </w:p>
        </w:tc>
        <w:tc>
          <w:tcPr>
            <w:tcW w:w="1650" w:type="dxa"/>
            <w:vAlign w:val="center"/>
          </w:tcPr>
          <w:p w:rsidR="00445DCC" w:rsidRDefault="009B242C">
            <w:pPr>
              <w:jc w:val="center"/>
            </w:pPr>
            <w:r>
              <w:t>601066</w:t>
            </w:r>
          </w:p>
        </w:tc>
        <w:tc>
          <w:tcPr>
            <w:tcW w:w="1980" w:type="dxa"/>
            <w:vAlign w:val="center"/>
          </w:tcPr>
          <w:p w:rsidR="00445DCC" w:rsidRDefault="009B242C">
            <w:pPr>
              <w:jc w:val="center"/>
            </w:pPr>
            <w:r>
              <w:t>中信建投</w:t>
            </w:r>
          </w:p>
        </w:tc>
        <w:tc>
          <w:tcPr>
            <w:tcW w:w="2879" w:type="dxa"/>
            <w:vAlign w:val="center"/>
          </w:tcPr>
          <w:p w:rsidR="00445DCC" w:rsidRDefault="009B242C">
            <w:pPr>
              <w:jc w:val="right"/>
            </w:pPr>
            <w:r>
              <w:t>521,296.00</w:t>
            </w:r>
          </w:p>
        </w:tc>
        <w:tc>
          <w:tcPr>
            <w:tcW w:w="1620" w:type="dxa"/>
            <w:vAlign w:val="center"/>
          </w:tcPr>
          <w:p w:rsidR="00445DCC" w:rsidRDefault="009B242C">
            <w:pPr>
              <w:jc w:val="right"/>
            </w:pPr>
            <w:r>
              <w:t>2.00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68,824,673.05</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69,082,722.36</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5" w:name="_Toc331410106"/>
      <w:bookmarkStart w:id="66"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5"/>
      <w:bookmarkEnd w:id="66"/>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3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债券品种</w:t>
            </w:r>
          </w:p>
        </w:tc>
        <w:tc>
          <w:tcPr>
            <w:tcW w:w="254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21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2056A6" w:rsidRPr="005C672D">
              <w:rPr>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国家债券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485,798.00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1.98</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2</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央行票据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3</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金融债券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15,229,277.70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62.16</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其中：政策性金融债</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15,229,277.70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62.16</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4</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5</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企业短期融资</w:t>
            </w:r>
            <w:r w:rsidR="004D62FA" w:rsidRPr="005C672D">
              <w:rPr>
                <w:color w:val="000000"/>
                <w:sz w:val="24"/>
              </w:rPr>
              <w:t>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6</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中期票据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C16A1" w:rsidRPr="005C672D" w:rsidTr="00986F4D">
        <w:tc>
          <w:tcPr>
            <w:tcW w:w="862" w:type="dxa"/>
            <w:vAlign w:val="center"/>
          </w:tcPr>
          <w:p w:rsidR="001C16A1" w:rsidRPr="005C672D" w:rsidRDefault="001C16A1" w:rsidP="00986F4D">
            <w:pPr>
              <w:spacing w:before="29" w:line="288" w:lineRule="auto"/>
              <w:ind w:left="17"/>
              <w:jc w:val="center"/>
              <w:rPr>
                <w:color w:val="000000"/>
                <w:sz w:val="24"/>
              </w:rPr>
            </w:pPr>
            <w:r w:rsidRPr="005C672D">
              <w:rPr>
                <w:color w:val="000000"/>
                <w:sz w:val="24"/>
              </w:rPr>
              <w:t>7</w:t>
            </w:r>
          </w:p>
        </w:tc>
        <w:tc>
          <w:tcPr>
            <w:tcW w:w="3440" w:type="dxa"/>
            <w:vAlign w:val="center"/>
          </w:tcPr>
          <w:p w:rsidR="001C16A1" w:rsidRPr="005C672D" w:rsidRDefault="001C16A1" w:rsidP="00986F4D">
            <w:pPr>
              <w:spacing w:before="29" w:line="288" w:lineRule="auto"/>
              <w:ind w:left="17"/>
              <w:jc w:val="left"/>
              <w:rPr>
                <w:color w:val="000000"/>
                <w:sz w:val="24"/>
              </w:rPr>
            </w:pPr>
            <w:r w:rsidRPr="005C672D">
              <w:rPr>
                <w:color w:val="000000"/>
                <w:sz w:val="24"/>
              </w:rPr>
              <w:t>可转债</w:t>
            </w:r>
            <w:r>
              <w:rPr>
                <w:rFonts w:hint="eastAsia"/>
                <w:color w:val="000000"/>
                <w:sz w:val="24"/>
              </w:rPr>
              <w:t>（可交换债</w:t>
            </w:r>
            <w:r>
              <w:rPr>
                <w:color w:val="000000"/>
                <w:sz w:val="24"/>
              </w:rPr>
              <w:t>）</w:t>
            </w:r>
          </w:p>
        </w:tc>
        <w:tc>
          <w:tcPr>
            <w:tcW w:w="2543" w:type="dxa"/>
            <w:vAlign w:val="center"/>
          </w:tcPr>
          <w:p w:rsidR="001C16A1" w:rsidRPr="005C672D" w:rsidRDefault="001C16A1" w:rsidP="00986F4D">
            <w:pPr>
              <w:spacing w:before="29" w:line="288" w:lineRule="auto"/>
              <w:ind w:left="17"/>
              <w:jc w:val="right"/>
              <w:rPr>
                <w:sz w:val="24"/>
              </w:rPr>
            </w:pPr>
            <w:r w:rsidRPr="005C672D">
              <w:rPr>
                <w:sz w:val="24"/>
              </w:rPr>
              <w:t>4,697,469.60</w:t>
            </w:r>
          </w:p>
        </w:tc>
        <w:tc>
          <w:tcPr>
            <w:tcW w:w="2153" w:type="dxa"/>
            <w:vAlign w:val="center"/>
          </w:tcPr>
          <w:p w:rsidR="001C16A1" w:rsidRPr="005C672D" w:rsidRDefault="001C16A1" w:rsidP="00986F4D">
            <w:pPr>
              <w:spacing w:before="29" w:line="288" w:lineRule="auto"/>
              <w:ind w:left="17"/>
              <w:jc w:val="right"/>
              <w:rPr>
                <w:sz w:val="24"/>
              </w:rPr>
            </w:pPr>
            <w:r w:rsidRPr="005C672D">
              <w:rPr>
                <w:sz w:val="24"/>
              </w:rPr>
              <w:t>19.17</w:t>
            </w:r>
          </w:p>
        </w:tc>
      </w:tr>
      <w:tr w:rsidR="001C16A1" w:rsidRPr="005C672D" w:rsidTr="00DF4815">
        <w:tc>
          <w:tcPr>
            <w:tcW w:w="862"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1C16A1" w:rsidRPr="004B6D45" w:rsidRDefault="001C16A1" w:rsidP="001C16A1">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9</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其他</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10</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合计</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20,412,545.30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83.32</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7" w:name="_Toc331410107"/>
      <w:r w:rsidRPr="005C672D">
        <w:rPr>
          <w:rFonts w:ascii="Times New Roman" w:hAnsi="Times New Roman"/>
          <w:kern w:val="0"/>
          <w:szCs w:val="24"/>
        </w:rPr>
        <w:t>7.6</w:t>
      </w:r>
      <w:bookmarkStart w:id="68"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7"/>
      <w:bookmarkEnd w:id="6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5C672D" w:rsidTr="007A6E46">
        <w:tc>
          <w:tcPr>
            <w:tcW w:w="132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38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债券代码</w:t>
            </w:r>
          </w:p>
        </w:tc>
        <w:tc>
          <w:tcPr>
            <w:tcW w:w="13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债券名称</w:t>
            </w:r>
          </w:p>
        </w:tc>
        <w:tc>
          <w:tcPr>
            <w:tcW w:w="150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AA4BCE" w:rsidRPr="005C672D">
              <w:rPr>
                <w:color w:val="000000"/>
                <w:sz w:val="24"/>
              </w:rPr>
              <w:t>（张）</w:t>
            </w:r>
          </w:p>
        </w:tc>
        <w:tc>
          <w:tcPr>
            <w:tcW w:w="173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1D2D5F" w:rsidRPr="005C672D">
              <w:rPr>
                <w:sz w:val="24"/>
              </w:rPr>
              <w:t>（％）</w:t>
            </w:r>
          </w:p>
        </w:tc>
      </w:tr>
      <w:tr w:rsidR="00445DCC">
        <w:tc>
          <w:tcPr>
            <w:tcW w:w="1320" w:type="dxa"/>
            <w:vAlign w:val="center"/>
          </w:tcPr>
          <w:p w:rsidR="00445DCC" w:rsidRDefault="009B242C">
            <w:pPr>
              <w:jc w:val="center"/>
            </w:pPr>
            <w:r>
              <w:rPr>
                <w:color w:val="000000"/>
                <w:sz w:val="24"/>
              </w:rPr>
              <w:t>1</w:t>
            </w:r>
          </w:p>
        </w:tc>
        <w:tc>
          <w:tcPr>
            <w:tcW w:w="1382" w:type="dxa"/>
            <w:vAlign w:val="center"/>
          </w:tcPr>
          <w:p w:rsidR="00445DCC" w:rsidRDefault="009B242C">
            <w:pPr>
              <w:jc w:val="center"/>
            </w:pPr>
            <w:r>
              <w:rPr>
                <w:color w:val="000000"/>
                <w:sz w:val="24"/>
              </w:rPr>
              <w:t>108602</w:t>
            </w:r>
          </w:p>
        </w:tc>
        <w:tc>
          <w:tcPr>
            <w:tcW w:w="1353" w:type="dxa"/>
            <w:vAlign w:val="center"/>
          </w:tcPr>
          <w:p w:rsidR="00445DCC" w:rsidRDefault="009B242C">
            <w:pPr>
              <w:jc w:val="center"/>
            </w:pPr>
            <w:r>
              <w:rPr>
                <w:color w:val="000000"/>
                <w:sz w:val="24"/>
              </w:rPr>
              <w:t>国开</w:t>
            </w:r>
            <w:r>
              <w:rPr>
                <w:color w:val="000000"/>
                <w:sz w:val="24"/>
              </w:rPr>
              <w:t>1704</w:t>
            </w:r>
          </w:p>
        </w:tc>
        <w:tc>
          <w:tcPr>
            <w:tcW w:w="1505" w:type="dxa"/>
            <w:vAlign w:val="center"/>
          </w:tcPr>
          <w:p w:rsidR="00445DCC" w:rsidRDefault="009B242C">
            <w:pPr>
              <w:jc w:val="right"/>
            </w:pPr>
            <w:r>
              <w:rPr>
                <w:color w:val="000000"/>
                <w:sz w:val="24"/>
              </w:rPr>
              <w:t>150,770</w:t>
            </w:r>
          </w:p>
        </w:tc>
        <w:tc>
          <w:tcPr>
            <w:tcW w:w="1737" w:type="dxa"/>
            <w:vAlign w:val="center"/>
          </w:tcPr>
          <w:p w:rsidR="00445DCC" w:rsidRDefault="009B242C">
            <w:pPr>
              <w:jc w:val="right"/>
            </w:pPr>
            <w:r>
              <w:rPr>
                <w:color w:val="000000"/>
                <w:sz w:val="24"/>
              </w:rPr>
              <w:t>15,229,277.70</w:t>
            </w:r>
          </w:p>
        </w:tc>
        <w:tc>
          <w:tcPr>
            <w:tcW w:w="1701" w:type="dxa"/>
            <w:vAlign w:val="center"/>
          </w:tcPr>
          <w:p w:rsidR="00445DCC" w:rsidRDefault="009B242C">
            <w:pPr>
              <w:jc w:val="right"/>
            </w:pPr>
            <w:r>
              <w:rPr>
                <w:color w:val="000000"/>
                <w:sz w:val="24"/>
              </w:rPr>
              <w:t>62.16</w:t>
            </w:r>
          </w:p>
        </w:tc>
      </w:tr>
      <w:tr w:rsidR="00445DCC">
        <w:tc>
          <w:tcPr>
            <w:tcW w:w="1320" w:type="dxa"/>
            <w:vAlign w:val="center"/>
          </w:tcPr>
          <w:p w:rsidR="00445DCC" w:rsidRDefault="009B242C">
            <w:pPr>
              <w:jc w:val="center"/>
            </w:pPr>
            <w:r>
              <w:rPr>
                <w:color w:val="000000"/>
                <w:sz w:val="24"/>
              </w:rPr>
              <w:t>2</w:t>
            </w:r>
          </w:p>
        </w:tc>
        <w:tc>
          <w:tcPr>
            <w:tcW w:w="1382" w:type="dxa"/>
            <w:vAlign w:val="center"/>
          </w:tcPr>
          <w:p w:rsidR="00445DCC" w:rsidRDefault="009B242C">
            <w:pPr>
              <w:jc w:val="center"/>
            </w:pPr>
            <w:r>
              <w:rPr>
                <w:color w:val="000000"/>
                <w:sz w:val="24"/>
              </w:rPr>
              <w:t>132006</w:t>
            </w:r>
          </w:p>
        </w:tc>
        <w:tc>
          <w:tcPr>
            <w:tcW w:w="1353" w:type="dxa"/>
            <w:vAlign w:val="center"/>
          </w:tcPr>
          <w:p w:rsidR="00445DCC" w:rsidRDefault="009B242C">
            <w:pPr>
              <w:jc w:val="center"/>
            </w:pPr>
            <w:r>
              <w:rPr>
                <w:color w:val="000000"/>
                <w:sz w:val="24"/>
              </w:rPr>
              <w:t>16</w:t>
            </w:r>
            <w:r>
              <w:rPr>
                <w:color w:val="000000"/>
                <w:sz w:val="24"/>
              </w:rPr>
              <w:t>皖新</w:t>
            </w:r>
            <w:r>
              <w:rPr>
                <w:color w:val="000000"/>
                <w:sz w:val="24"/>
              </w:rPr>
              <w:t>EB</w:t>
            </w:r>
          </w:p>
        </w:tc>
        <w:tc>
          <w:tcPr>
            <w:tcW w:w="1505" w:type="dxa"/>
            <w:vAlign w:val="center"/>
          </w:tcPr>
          <w:p w:rsidR="00445DCC" w:rsidRDefault="009B242C">
            <w:pPr>
              <w:jc w:val="right"/>
            </w:pPr>
            <w:r>
              <w:rPr>
                <w:color w:val="000000"/>
                <w:sz w:val="24"/>
              </w:rPr>
              <w:t>12,850</w:t>
            </w:r>
          </w:p>
        </w:tc>
        <w:tc>
          <w:tcPr>
            <w:tcW w:w="1737" w:type="dxa"/>
            <w:vAlign w:val="center"/>
          </w:tcPr>
          <w:p w:rsidR="00445DCC" w:rsidRDefault="009B242C">
            <w:pPr>
              <w:jc w:val="right"/>
            </w:pPr>
            <w:r>
              <w:rPr>
                <w:color w:val="000000"/>
                <w:sz w:val="24"/>
              </w:rPr>
              <w:t>1,345,138.00</w:t>
            </w:r>
          </w:p>
        </w:tc>
        <w:tc>
          <w:tcPr>
            <w:tcW w:w="1701" w:type="dxa"/>
            <w:vAlign w:val="center"/>
          </w:tcPr>
          <w:p w:rsidR="00445DCC" w:rsidRDefault="009B242C">
            <w:pPr>
              <w:jc w:val="right"/>
            </w:pPr>
            <w:r>
              <w:rPr>
                <w:color w:val="000000"/>
                <w:sz w:val="24"/>
              </w:rPr>
              <w:t>5.49</w:t>
            </w:r>
          </w:p>
        </w:tc>
      </w:tr>
      <w:tr w:rsidR="00445DCC">
        <w:tc>
          <w:tcPr>
            <w:tcW w:w="1320" w:type="dxa"/>
            <w:vAlign w:val="center"/>
          </w:tcPr>
          <w:p w:rsidR="00445DCC" w:rsidRDefault="009B242C">
            <w:pPr>
              <w:jc w:val="center"/>
            </w:pPr>
            <w:r>
              <w:rPr>
                <w:color w:val="000000"/>
                <w:sz w:val="24"/>
              </w:rPr>
              <w:t>3</w:t>
            </w:r>
          </w:p>
        </w:tc>
        <w:tc>
          <w:tcPr>
            <w:tcW w:w="1382" w:type="dxa"/>
            <w:vAlign w:val="center"/>
          </w:tcPr>
          <w:p w:rsidR="00445DCC" w:rsidRDefault="009B242C">
            <w:pPr>
              <w:jc w:val="center"/>
            </w:pPr>
            <w:r>
              <w:rPr>
                <w:color w:val="000000"/>
                <w:sz w:val="24"/>
              </w:rPr>
              <w:t>132015</w:t>
            </w:r>
          </w:p>
        </w:tc>
        <w:tc>
          <w:tcPr>
            <w:tcW w:w="1353" w:type="dxa"/>
            <w:vAlign w:val="center"/>
          </w:tcPr>
          <w:p w:rsidR="00445DCC" w:rsidRDefault="009B242C">
            <w:pPr>
              <w:jc w:val="center"/>
            </w:pPr>
            <w:r>
              <w:rPr>
                <w:color w:val="000000"/>
                <w:sz w:val="24"/>
              </w:rPr>
              <w:t>18</w:t>
            </w:r>
            <w:r>
              <w:rPr>
                <w:color w:val="000000"/>
                <w:sz w:val="24"/>
              </w:rPr>
              <w:t>中油</w:t>
            </w:r>
            <w:r>
              <w:rPr>
                <w:color w:val="000000"/>
                <w:sz w:val="24"/>
              </w:rPr>
              <w:t>EB</w:t>
            </w:r>
          </w:p>
        </w:tc>
        <w:tc>
          <w:tcPr>
            <w:tcW w:w="1505" w:type="dxa"/>
            <w:vAlign w:val="center"/>
          </w:tcPr>
          <w:p w:rsidR="00445DCC" w:rsidRDefault="009B242C">
            <w:pPr>
              <w:jc w:val="right"/>
            </w:pPr>
            <w:r>
              <w:rPr>
                <w:color w:val="000000"/>
                <w:sz w:val="24"/>
              </w:rPr>
              <w:t>10,690</w:t>
            </w:r>
          </w:p>
        </w:tc>
        <w:tc>
          <w:tcPr>
            <w:tcW w:w="1737" w:type="dxa"/>
            <w:vAlign w:val="center"/>
          </w:tcPr>
          <w:p w:rsidR="00445DCC" w:rsidRDefault="009B242C">
            <w:pPr>
              <w:jc w:val="right"/>
            </w:pPr>
            <w:r>
              <w:rPr>
                <w:color w:val="000000"/>
                <w:sz w:val="24"/>
              </w:rPr>
              <w:t>1,046,444.10</w:t>
            </w:r>
          </w:p>
        </w:tc>
        <w:tc>
          <w:tcPr>
            <w:tcW w:w="1701" w:type="dxa"/>
            <w:vAlign w:val="center"/>
          </w:tcPr>
          <w:p w:rsidR="00445DCC" w:rsidRDefault="009B242C">
            <w:pPr>
              <w:jc w:val="right"/>
            </w:pPr>
            <w:r>
              <w:rPr>
                <w:color w:val="000000"/>
                <w:sz w:val="24"/>
              </w:rPr>
              <w:t>4.27</w:t>
            </w:r>
          </w:p>
        </w:tc>
      </w:tr>
      <w:tr w:rsidR="00445DCC">
        <w:tc>
          <w:tcPr>
            <w:tcW w:w="1320" w:type="dxa"/>
            <w:vAlign w:val="center"/>
          </w:tcPr>
          <w:p w:rsidR="00445DCC" w:rsidRDefault="009B242C">
            <w:pPr>
              <w:jc w:val="center"/>
            </w:pPr>
            <w:r>
              <w:rPr>
                <w:color w:val="000000"/>
                <w:sz w:val="24"/>
              </w:rPr>
              <w:t>4</w:t>
            </w:r>
          </w:p>
        </w:tc>
        <w:tc>
          <w:tcPr>
            <w:tcW w:w="1382" w:type="dxa"/>
            <w:vAlign w:val="center"/>
          </w:tcPr>
          <w:p w:rsidR="00445DCC" w:rsidRDefault="009B242C">
            <w:pPr>
              <w:jc w:val="center"/>
            </w:pPr>
            <w:r>
              <w:rPr>
                <w:color w:val="000000"/>
                <w:sz w:val="24"/>
              </w:rPr>
              <w:t>132011</w:t>
            </w:r>
          </w:p>
        </w:tc>
        <w:tc>
          <w:tcPr>
            <w:tcW w:w="1353" w:type="dxa"/>
            <w:vAlign w:val="center"/>
          </w:tcPr>
          <w:p w:rsidR="00445DCC" w:rsidRDefault="009B242C">
            <w:pPr>
              <w:jc w:val="center"/>
            </w:pPr>
            <w:r>
              <w:rPr>
                <w:color w:val="000000"/>
                <w:sz w:val="24"/>
              </w:rPr>
              <w:t>17</w:t>
            </w:r>
            <w:r>
              <w:rPr>
                <w:color w:val="000000"/>
                <w:sz w:val="24"/>
              </w:rPr>
              <w:t>浙报</w:t>
            </w:r>
            <w:r>
              <w:rPr>
                <w:color w:val="000000"/>
                <w:sz w:val="24"/>
              </w:rPr>
              <w:t>EB</w:t>
            </w:r>
          </w:p>
        </w:tc>
        <w:tc>
          <w:tcPr>
            <w:tcW w:w="1505" w:type="dxa"/>
            <w:vAlign w:val="center"/>
          </w:tcPr>
          <w:p w:rsidR="00445DCC" w:rsidRDefault="009B242C">
            <w:pPr>
              <w:jc w:val="right"/>
            </w:pPr>
            <w:r>
              <w:rPr>
                <w:color w:val="000000"/>
                <w:sz w:val="24"/>
              </w:rPr>
              <w:t>8,480</w:t>
            </w:r>
          </w:p>
        </w:tc>
        <w:tc>
          <w:tcPr>
            <w:tcW w:w="1737" w:type="dxa"/>
            <w:vAlign w:val="center"/>
          </w:tcPr>
          <w:p w:rsidR="00445DCC" w:rsidRDefault="009B242C">
            <w:pPr>
              <w:jc w:val="right"/>
            </w:pPr>
            <w:r>
              <w:rPr>
                <w:color w:val="000000"/>
                <w:sz w:val="24"/>
              </w:rPr>
              <w:t>800,512.00</w:t>
            </w:r>
          </w:p>
        </w:tc>
        <w:tc>
          <w:tcPr>
            <w:tcW w:w="1701" w:type="dxa"/>
            <w:vAlign w:val="center"/>
          </w:tcPr>
          <w:p w:rsidR="00445DCC" w:rsidRDefault="009B242C">
            <w:pPr>
              <w:jc w:val="right"/>
            </w:pPr>
            <w:r>
              <w:rPr>
                <w:color w:val="000000"/>
                <w:sz w:val="24"/>
              </w:rPr>
              <w:t>3.27</w:t>
            </w:r>
          </w:p>
        </w:tc>
      </w:tr>
      <w:tr w:rsidR="00445DCC">
        <w:tc>
          <w:tcPr>
            <w:tcW w:w="1320" w:type="dxa"/>
            <w:vAlign w:val="center"/>
          </w:tcPr>
          <w:p w:rsidR="00445DCC" w:rsidRDefault="009B242C">
            <w:pPr>
              <w:jc w:val="center"/>
            </w:pPr>
            <w:r>
              <w:rPr>
                <w:color w:val="000000"/>
                <w:sz w:val="24"/>
              </w:rPr>
              <w:t>5</w:t>
            </w:r>
          </w:p>
        </w:tc>
        <w:tc>
          <w:tcPr>
            <w:tcW w:w="1382" w:type="dxa"/>
            <w:vAlign w:val="center"/>
          </w:tcPr>
          <w:p w:rsidR="00445DCC" w:rsidRDefault="009B242C">
            <w:pPr>
              <w:jc w:val="center"/>
            </w:pPr>
            <w:r>
              <w:rPr>
                <w:color w:val="000000"/>
                <w:sz w:val="24"/>
              </w:rPr>
              <w:t>120002</w:t>
            </w:r>
          </w:p>
        </w:tc>
        <w:tc>
          <w:tcPr>
            <w:tcW w:w="1353" w:type="dxa"/>
            <w:vAlign w:val="center"/>
          </w:tcPr>
          <w:p w:rsidR="00445DCC" w:rsidRDefault="009B242C">
            <w:pPr>
              <w:jc w:val="center"/>
            </w:pPr>
            <w:r>
              <w:rPr>
                <w:color w:val="000000"/>
                <w:sz w:val="24"/>
              </w:rPr>
              <w:t>18</w:t>
            </w:r>
            <w:r>
              <w:rPr>
                <w:color w:val="000000"/>
                <w:sz w:val="24"/>
              </w:rPr>
              <w:t>中原</w:t>
            </w:r>
            <w:r>
              <w:rPr>
                <w:color w:val="000000"/>
                <w:sz w:val="24"/>
              </w:rPr>
              <w:t>EB</w:t>
            </w:r>
          </w:p>
        </w:tc>
        <w:tc>
          <w:tcPr>
            <w:tcW w:w="1505" w:type="dxa"/>
            <w:vAlign w:val="center"/>
          </w:tcPr>
          <w:p w:rsidR="00445DCC" w:rsidRDefault="009B242C">
            <w:pPr>
              <w:jc w:val="right"/>
            </w:pPr>
            <w:r>
              <w:rPr>
                <w:color w:val="000000"/>
                <w:sz w:val="24"/>
              </w:rPr>
              <w:t>7,310</w:t>
            </w:r>
          </w:p>
        </w:tc>
        <w:tc>
          <w:tcPr>
            <w:tcW w:w="1737" w:type="dxa"/>
            <w:vAlign w:val="center"/>
          </w:tcPr>
          <w:p w:rsidR="00445DCC" w:rsidRDefault="009B242C">
            <w:pPr>
              <w:jc w:val="right"/>
            </w:pPr>
            <w:r>
              <w:rPr>
                <w:color w:val="000000"/>
                <w:sz w:val="24"/>
              </w:rPr>
              <w:t>795,108.70</w:t>
            </w:r>
          </w:p>
        </w:tc>
        <w:tc>
          <w:tcPr>
            <w:tcW w:w="1701" w:type="dxa"/>
            <w:vAlign w:val="center"/>
          </w:tcPr>
          <w:p w:rsidR="00445DCC" w:rsidRDefault="009B242C">
            <w:pPr>
              <w:jc w:val="right"/>
            </w:pPr>
            <w:r>
              <w:rPr>
                <w:color w:val="000000"/>
                <w:sz w:val="24"/>
              </w:rPr>
              <w:t>3.25</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9"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9"/>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70"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70"/>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1"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1"/>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2"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2"/>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AB1E0A" w:rsidP="00AC6DD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27,601.97</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166,790.22</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142,631.95</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24,971.20</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361,995.34</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1"/>
        <w:gridCol w:w="1828"/>
        <w:gridCol w:w="1752"/>
        <w:gridCol w:w="1794"/>
        <w:gridCol w:w="1713"/>
      </w:tblGrid>
      <w:tr w:rsidR="001548F9" w:rsidRPr="005C672D" w:rsidTr="006F27D4">
        <w:tc>
          <w:tcPr>
            <w:tcW w:w="191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828"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债券代码</w:t>
            </w:r>
          </w:p>
        </w:tc>
        <w:tc>
          <w:tcPr>
            <w:tcW w:w="175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债券名称</w:t>
            </w:r>
          </w:p>
        </w:tc>
        <w:tc>
          <w:tcPr>
            <w:tcW w:w="1794"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171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Pr="005C672D">
              <w:rPr>
                <w:color w:val="000000"/>
                <w:sz w:val="24"/>
              </w:rPr>
              <w:t>(%)</w:t>
            </w:r>
          </w:p>
        </w:tc>
      </w:tr>
      <w:tr w:rsidR="00445DCC">
        <w:tc>
          <w:tcPr>
            <w:tcW w:w="1911" w:type="dxa"/>
            <w:vAlign w:val="center"/>
          </w:tcPr>
          <w:p w:rsidR="00445DCC" w:rsidRDefault="009B242C">
            <w:pPr>
              <w:jc w:val="center"/>
            </w:pPr>
            <w:r>
              <w:rPr>
                <w:color w:val="000000"/>
                <w:sz w:val="24"/>
              </w:rPr>
              <w:t>1</w:t>
            </w:r>
          </w:p>
        </w:tc>
        <w:tc>
          <w:tcPr>
            <w:tcW w:w="1828" w:type="dxa"/>
            <w:vAlign w:val="center"/>
          </w:tcPr>
          <w:p w:rsidR="00445DCC" w:rsidRDefault="009B242C">
            <w:pPr>
              <w:jc w:val="center"/>
            </w:pPr>
            <w:r>
              <w:rPr>
                <w:color w:val="000000"/>
                <w:sz w:val="24"/>
              </w:rPr>
              <w:t>132006</w:t>
            </w:r>
          </w:p>
        </w:tc>
        <w:tc>
          <w:tcPr>
            <w:tcW w:w="1752" w:type="dxa"/>
            <w:vAlign w:val="center"/>
          </w:tcPr>
          <w:p w:rsidR="00445DCC" w:rsidRDefault="009B242C">
            <w:pPr>
              <w:jc w:val="center"/>
            </w:pPr>
            <w:r>
              <w:rPr>
                <w:color w:val="000000"/>
                <w:sz w:val="24"/>
              </w:rPr>
              <w:t>16</w:t>
            </w:r>
            <w:r>
              <w:rPr>
                <w:color w:val="000000"/>
                <w:sz w:val="24"/>
              </w:rPr>
              <w:t>皖新</w:t>
            </w:r>
            <w:r>
              <w:rPr>
                <w:color w:val="000000"/>
                <w:sz w:val="24"/>
              </w:rPr>
              <w:t>EB</w:t>
            </w:r>
          </w:p>
        </w:tc>
        <w:tc>
          <w:tcPr>
            <w:tcW w:w="1794" w:type="dxa"/>
            <w:vAlign w:val="center"/>
          </w:tcPr>
          <w:p w:rsidR="00445DCC" w:rsidRDefault="009B242C">
            <w:pPr>
              <w:jc w:val="right"/>
            </w:pPr>
            <w:r>
              <w:rPr>
                <w:color w:val="000000"/>
                <w:sz w:val="24"/>
              </w:rPr>
              <w:t>1,345,138.00</w:t>
            </w:r>
          </w:p>
        </w:tc>
        <w:tc>
          <w:tcPr>
            <w:tcW w:w="1713" w:type="dxa"/>
            <w:vAlign w:val="center"/>
          </w:tcPr>
          <w:p w:rsidR="00445DCC" w:rsidRDefault="009B242C">
            <w:pPr>
              <w:jc w:val="right"/>
            </w:pPr>
            <w:r>
              <w:rPr>
                <w:color w:val="000000"/>
                <w:sz w:val="24"/>
              </w:rPr>
              <w:t>5.49</w:t>
            </w:r>
          </w:p>
        </w:tc>
      </w:tr>
      <w:tr w:rsidR="00445DCC">
        <w:tc>
          <w:tcPr>
            <w:tcW w:w="1911" w:type="dxa"/>
            <w:vAlign w:val="center"/>
          </w:tcPr>
          <w:p w:rsidR="00445DCC" w:rsidRDefault="009B242C">
            <w:pPr>
              <w:jc w:val="center"/>
            </w:pPr>
            <w:r>
              <w:rPr>
                <w:color w:val="000000"/>
                <w:sz w:val="24"/>
              </w:rPr>
              <w:t>2</w:t>
            </w:r>
          </w:p>
        </w:tc>
        <w:tc>
          <w:tcPr>
            <w:tcW w:w="1828" w:type="dxa"/>
            <w:vAlign w:val="center"/>
          </w:tcPr>
          <w:p w:rsidR="00445DCC" w:rsidRDefault="009B242C">
            <w:pPr>
              <w:jc w:val="center"/>
            </w:pPr>
            <w:r>
              <w:rPr>
                <w:color w:val="000000"/>
                <w:sz w:val="24"/>
              </w:rPr>
              <w:t>132015</w:t>
            </w:r>
          </w:p>
        </w:tc>
        <w:tc>
          <w:tcPr>
            <w:tcW w:w="1752" w:type="dxa"/>
            <w:vAlign w:val="center"/>
          </w:tcPr>
          <w:p w:rsidR="00445DCC" w:rsidRDefault="009B242C">
            <w:pPr>
              <w:jc w:val="center"/>
            </w:pPr>
            <w:r>
              <w:rPr>
                <w:color w:val="000000"/>
                <w:sz w:val="24"/>
              </w:rPr>
              <w:t>18</w:t>
            </w:r>
            <w:r>
              <w:rPr>
                <w:color w:val="000000"/>
                <w:sz w:val="24"/>
              </w:rPr>
              <w:t>中油</w:t>
            </w:r>
            <w:r>
              <w:rPr>
                <w:color w:val="000000"/>
                <w:sz w:val="24"/>
              </w:rPr>
              <w:t>EB</w:t>
            </w:r>
          </w:p>
        </w:tc>
        <w:tc>
          <w:tcPr>
            <w:tcW w:w="1794" w:type="dxa"/>
            <w:vAlign w:val="center"/>
          </w:tcPr>
          <w:p w:rsidR="00445DCC" w:rsidRDefault="009B242C">
            <w:pPr>
              <w:jc w:val="right"/>
            </w:pPr>
            <w:r>
              <w:rPr>
                <w:color w:val="000000"/>
                <w:sz w:val="24"/>
              </w:rPr>
              <w:t>1,046,444.10</w:t>
            </w:r>
          </w:p>
        </w:tc>
        <w:tc>
          <w:tcPr>
            <w:tcW w:w="1713" w:type="dxa"/>
            <w:vAlign w:val="center"/>
          </w:tcPr>
          <w:p w:rsidR="00445DCC" w:rsidRDefault="009B242C">
            <w:pPr>
              <w:jc w:val="right"/>
            </w:pPr>
            <w:r>
              <w:rPr>
                <w:color w:val="000000"/>
                <w:sz w:val="24"/>
              </w:rPr>
              <w:t>4.27</w:t>
            </w:r>
          </w:p>
        </w:tc>
      </w:tr>
      <w:tr w:rsidR="00445DCC">
        <w:tc>
          <w:tcPr>
            <w:tcW w:w="1911" w:type="dxa"/>
            <w:vAlign w:val="center"/>
          </w:tcPr>
          <w:p w:rsidR="00445DCC" w:rsidRDefault="009B242C">
            <w:pPr>
              <w:jc w:val="center"/>
            </w:pPr>
            <w:r>
              <w:rPr>
                <w:color w:val="000000"/>
                <w:sz w:val="24"/>
              </w:rPr>
              <w:t>3</w:t>
            </w:r>
          </w:p>
        </w:tc>
        <w:tc>
          <w:tcPr>
            <w:tcW w:w="1828" w:type="dxa"/>
            <w:vAlign w:val="center"/>
          </w:tcPr>
          <w:p w:rsidR="00445DCC" w:rsidRDefault="009B242C">
            <w:pPr>
              <w:jc w:val="center"/>
            </w:pPr>
            <w:r>
              <w:rPr>
                <w:color w:val="000000"/>
                <w:sz w:val="24"/>
              </w:rPr>
              <w:t>132011</w:t>
            </w:r>
          </w:p>
        </w:tc>
        <w:tc>
          <w:tcPr>
            <w:tcW w:w="1752" w:type="dxa"/>
            <w:vAlign w:val="center"/>
          </w:tcPr>
          <w:p w:rsidR="00445DCC" w:rsidRDefault="009B242C">
            <w:pPr>
              <w:jc w:val="center"/>
            </w:pPr>
            <w:r>
              <w:rPr>
                <w:color w:val="000000"/>
                <w:sz w:val="24"/>
              </w:rPr>
              <w:t>17</w:t>
            </w:r>
            <w:r>
              <w:rPr>
                <w:color w:val="000000"/>
                <w:sz w:val="24"/>
              </w:rPr>
              <w:t>浙报</w:t>
            </w:r>
            <w:r>
              <w:rPr>
                <w:color w:val="000000"/>
                <w:sz w:val="24"/>
              </w:rPr>
              <w:t>EB</w:t>
            </w:r>
          </w:p>
        </w:tc>
        <w:tc>
          <w:tcPr>
            <w:tcW w:w="1794" w:type="dxa"/>
            <w:vAlign w:val="center"/>
          </w:tcPr>
          <w:p w:rsidR="00445DCC" w:rsidRDefault="009B242C">
            <w:pPr>
              <w:jc w:val="right"/>
            </w:pPr>
            <w:r>
              <w:rPr>
                <w:color w:val="000000"/>
                <w:sz w:val="24"/>
              </w:rPr>
              <w:t>800,512.00</w:t>
            </w:r>
          </w:p>
        </w:tc>
        <w:tc>
          <w:tcPr>
            <w:tcW w:w="1713" w:type="dxa"/>
            <w:vAlign w:val="center"/>
          </w:tcPr>
          <w:p w:rsidR="00445DCC" w:rsidRDefault="009B242C">
            <w:pPr>
              <w:jc w:val="right"/>
            </w:pPr>
            <w:r>
              <w:rPr>
                <w:color w:val="000000"/>
                <w:sz w:val="24"/>
              </w:rPr>
              <w:t>3.27</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AC6DDA">
      <w:pPr>
        <w:spacing w:before="29" w:line="288" w:lineRule="auto"/>
        <w:ind w:firstLineChars="200" w:firstLine="480"/>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EC259C">
      <w:pPr>
        <w:pStyle w:val="1"/>
        <w:keepNext/>
        <w:keepLines/>
        <w:widowControl w:val="0"/>
        <w:spacing w:beforeLines="100" w:before="312" w:afterLines="100" w:after="312" w:line="288" w:lineRule="auto"/>
        <w:jc w:val="center"/>
        <w:rPr>
          <w:b/>
          <w:bCs/>
          <w:szCs w:val="24"/>
          <w:lang w:val="en-US"/>
        </w:rPr>
      </w:pPr>
      <w:bookmarkStart w:id="73" w:name="_Toc331410111"/>
      <w:bookmarkStart w:id="74" w:name="_Toc225500050"/>
      <w:r w:rsidRPr="005C672D">
        <w:rPr>
          <w:b/>
          <w:bCs/>
          <w:szCs w:val="24"/>
          <w:lang w:val="en-US"/>
        </w:rPr>
        <w:t xml:space="preserve">8  </w:t>
      </w:r>
      <w:r w:rsidR="001548F9" w:rsidRPr="005C672D">
        <w:rPr>
          <w:b/>
          <w:bCs/>
          <w:szCs w:val="24"/>
          <w:lang w:val="en-US"/>
        </w:rPr>
        <w:t>基金份额持有人信息</w:t>
      </w:r>
      <w:bookmarkEnd w:id="73"/>
      <w:bookmarkEnd w:id="74"/>
    </w:p>
    <w:p w:rsidR="001548F9" w:rsidRPr="005C672D" w:rsidRDefault="001548F9" w:rsidP="00AC6DDA">
      <w:pPr>
        <w:pStyle w:val="20"/>
        <w:spacing w:before="29" w:after="0" w:line="288" w:lineRule="auto"/>
        <w:rPr>
          <w:rFonts w:ascii="Times New Roman" w:hAnsi="Times New Roman"/>
          <w:kern w:val="0"/>
          <w:szCs w:val="24"/>
        </w:rPr>
      </w:pPr>
      <w:bookmarkStart w:id="75" w:name="_Toc331410112"/>
      <w:bookmarkStart w:id="76"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5"/>
      <w:bookmarkEnd w:id="76"/>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4989" w:type="pct"/>
        <w:jc w:val="center"/>
        <w:tblLook w:val="00A0" w:firstRow="1" w:lastRow="0" w:firstColumn="1" w:lastColumn="0" w:noHBand="0" w:noVBand="0"/>
      </w:tblPr>
      <w:tblGrid>
        <w:gridCol w:w="1728"/>
        <w:gridCol w:w="1444"/>
        <w:gridCol w:w="1296"/>
        <w:gridCol w:w="1592"/>
        <w:gridCol w:w="1596"/>
        <w:gridCol w:w="1610"/>
      </w:tblGrid>
      <w:tr w:rsidR="009B242C" w:rsidRPr="005C672D" w:rsidTr="009B242C">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445DCC" w:rsidRDefault="009B242C">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9B242C" w:rsidRPr="005C672D" w:rsidTr="009B242C">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445DCC" w:rsidRDefault="00445DCC">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r>
      <w:tr w:rsidR="009B242C" w:rsidRPr="005C672D" w:rsidTr="009B242C">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445DCC" w:rsidRDefault="00445DCC">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9B242C" w:rsidRPr="005C672D" w:rsidTr="009B242C">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445DCC" w:rsidRDefault="009B242C">
            <w:pPr>
              <w:jc w:val="center"/>
            </w:pPr>
            <w:r>
              <w:rPr>
                <w:bCs/>
                <w:color w:val="000000"/>
                <w:sz w:val="24"/>
              </w:rPr>
              <w:t>361</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51,170.85</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985,651.80</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5.34%</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17,487,024.51</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94.66%</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77"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7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0.00</w:t>
            </w:r>
          </w:p>
        </w:tc>
        <w:tc>
          <w:tcPr>
            <w:tcW w:w="2160"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0.00%</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78" w:name="_Toc331410115"/>
      <w:bookmarkStart w:id="79" w:name="_Toc225500053"/>
      <w:r w:rsidRPr="005C672D">
        <w:rPr>
          <w:b/>
          <w:bCs/>
          <w:szCs w:val="24"/>
          <w:lang w:val="en-US"/>
        </w:rPr>
        <w:t>9</w:t>
      </w:r>
      <w:r w:rsidRPr="005C672D">
        <w:rPr>
          <w:b/>
          <w:bCs/>
          <w:szCs w:val="24"/>
          <w:lang w:val="en-US"/>
        </w:rPr>
        <w:t>开放式基金份额变动</w:t>
      </w:r>
      <w:bookmarkEnd w:id="78"/>
      <w:bookmarkEnd w:id="79"/>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2016</w:t>
            </w:r>
            <w:r w:rsidRPr="005C672D">
              <w:rPr>
                <w:sz w:val="24"/>
              </w:rPr>
              <w:t>年</w:t>
            </w:r>
            <w:r w:rsidRPr="005C672D">
              <w:rPr>
                <w:sz w:val="24"/>
              </w:rPr>
              <w:t>12</w:t>
            </w:r>
            <w:r w:rsidRPr="005C672D">
              <w:rPr>
                <w:sz w:val="24"/>
              </w:rPr>
              <w:t>月</w:t>
            </w:r>
            <w:r w:rsidRPr="005C672D">
              <w:rPr>
                <w:sz w:val="24"/>
              </w:rPr>
              <w:t>30</w:t>
            </w:r>
            <w:r w:rsidRPr="005C672D">
              <w:rPr>
                <w:sz w:val="24"/>
              </w:rPr>
              <w:t>日）基金份额总额</w:t>
            </w:r>
          </w:p>
        </w:tc>
        <w:tc>
          <w:tcPr>
            <w:tcW w:w="2194" w:type="pct"/>
          </w:tcPr>
          <w:p w:rsidR="001548F9" w:rsidRPr="005C672D" w:rsidRDefault="009B242C" w:rsidP="00AC6DDA">
            <w:pPr>
              <w:spacing w:before="29" w:line="288" w:lineRule="auto"/>
              <w:jc w:val="right"/>
              <w:rPr>
                <w:sz w:val="24"/>
              </w:rPr>
            </w:pPr>
            <w:r w:rsidRPr="009B242C">
              <w:rPr>
                <w:sz w:val="24"/>
              </w:rPr>
              <w:t xml:space="preserve">78,679,121.31 </w:t>
            </w:r>
            <w:r w:rsidR="001548F9" w:rsidRPr="005C672D">
              <w:rPr>
                <w:sz w:val="24"/>
              </w:rPr>
              <w:t xml:space="preserve">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20,698,966.87</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903,438.34</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3,129,728.90</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18,472,676.31</w:t>
            </w:r>
          </w:p>
        </w:tc>
      </w:tr>
    </w:tbl>
    <w:p w:rsidR="00445DCC" w:rsidRDefault="009B242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C672D" w:rsidRDefault="005A09F2"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、如果本报告期间发生转换出业务，则总赎回份额中包含该业务。</w:t>
      </w:r>
    </w:p>
    <w:p w:rsidR="00BB4E44" w:rsidRPr="005C672D" w:rsidRDefault="00BB4E44" w:rsidP="00AC6DDA">
      <w:pPr>
        <w:tabs>
          <w:tab w:val="left" w:pos="426"/>
        </w:tabs>
        <w:spacing w:before="29" w:line="288" w:lineRule="auto"/>
        <w:jc w:val="left"/>
        <w:rPr>
          <w:kern w:val="0"/>
          <w:sz w:val="24"/>
        </w:rPr>
      </w:pPr>
    </w:p>
    <w:p w:rsidR="001548F9" w:rsidRPr="005C672D" w:rsidRDefault="001548F9" w:rsidP="00EC259C">
      <w:pPr>
        <w:pStyle w:val="1"/>
        <w:keepNext/>
        <w:keepLines/>
        <w:widowControl w:val="0"/>
        <w:spacing w:beforeLines="100" w:before="312" w:afterLines="100" w:after="312" w:line="288" w:lineRule="auto"/>
        <w:jc w:val="center"/>
        <w:rPr>
          <w:b/>
          <w:bCs/>
          <w:szCs w:val="24"/>
          <w:lang w:val="en-US"/>
        </w:rPr>
      </w:pPr>
      <w:bookmarkStart w:id="80" w:name="_Toc331410116"/>
      <w:bookmarkStart w:id="81" w:name="_Toc225500054"/>
      <w:r w:rsidRPr="005C672D">
        <w:rPr>
          <w:b/>
          <w:bCs/>
          <w:szCs w:val="24"/>
          <w:lang w:val="en-US"/>
        </w:rPr>
        <w:t xml:space="preserve">10  </w:t>
      </w:r>
      <w:r w:rsidRPr="005C672D">
        <w:rPr>
          <w:b/>
          <w:bCs/>
          <w:szCs w:val="24"/>
          <w:lang w:val="en-US"/>
        </w:rPr>
        <w:t>重大事件揭示</w:t>
      </w:r>
      <w:bookmarkEnd w:id="80"/>
      <w:bookmarkEnd w:id="81"/>
    </w:p>
    <w:p w:rsidR="0095029A" w:rsidRPr="00690ED2" w:rsidRDefault="0095029A" w:rsidP="0095029A">
      <w:pPr>
        <w:pStyle w:val="20"/>
        <w:spacing w:before="29" w:after="0" w:line="288" w:lineRule="auto"/>
        <w:rPr>
          <w:rFonts w:ascii="Times New Roman" w:hAnsi="Times New Roman"/>
          <w:kern w:val="0"/>
          <w:szCs w:val="24"/>
        </w:rPr>
      </w:pPr>
      <w:bookmarkStart w:id="82" w:name="_Toc374438161"/>
      <w:bookmarkStart w:id="83" w:name="_Toc361324894"/>
      <w:bookmarkStart w:id="84" w:name="OLE_LINK179"/>
      <w:bookmarkStart w:id="85" w:name="OLE_LINK178"/>
      <w:bookmarkStart w:id="86" w:name="OLE_LINK174"/>
      <w:bookmarkStart w:id="87" w:name="OLE_LINK165"/>
      <w:bookmarkStart w:id="88" w:name="OLE_LINK145"/>
      <w:bookmarkStart w:id="89" w:name="OLE_LINK135"/>
      <w:bookmarkStart w:id="90" w:name="OLE_LINK84"/>
      <w:bookmarkStart w:id="91" w:name="OLE_LINK75"/>
      <w:bookmarkStart w:id="92" w:name="OLE_LINK59"/>
      <w:bookmarkStart w:id="93" w:name="OLE_LINK34"/>
      <w:bookmarkStart w:id="94" w:name="OLE_LINK33"/>
      <w:bookmarkStart w:id="95" w:name="OLE_LINK28"/>
      <w:bookmarkStart w:id="96" w:name="OLE_LINK170"/>
      <w:bookmarkStart w:id="97" w:name="OLE_LINK159"/>
      <w:bookmarkStart w:id="98" w:name="OLE_LINK143"/>
      <w:bookmarkStart w:id="99" w:name="OLE_LINK130"/>
      <w:bookmarkStart w:id="100" w:name="OLE_LINK102"/>
      <w:bookmarkStart w:id="101" w:name="OLE_LINK101"/>
      <w:bookmarkStart w:id="102" w:name="OLE_LINK72"/>
      <w:bookmarkStart w:id="103" w:name="OLE_LINK50"/>
      <w:bookmarkStart w:id="104"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2"/>
      <w:bookmarkEnd w:id="83"/>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5" w:name="_Toc374438162"/>
      <w:bookmarkStart w:id="106"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5"/>
      <w:bookmarkEnd w:id="106"/>
    </w:p>
    <w:p w:rsidR="00445DCC" w:rsidRDefault="009B242C">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、基金托管人的基金托管部门的重大人事变动：本基金托管人中国建设银行股份有限公司于</w:t>
      </w:r>
      <w:r w:rsidRPr="00690ED2">
        <w:rPr>
          <w:kern w:val="0"/>
          <w:sz w:val="24"/>
        </w:rPr>
        <w:t>2019</w:t>
      </w:r>
      <w:r w:rsidRPr="00690ED2">
        <w:rPr>
          <w:kern w:val="0"/>
          <w:sz w:val="24"/>
        </w:rPr>
        <w:t>年</w:t>
      </w:r>
      <w:r w:rsidRPr="00690ED2">
        <w:rPr>
          <w:kern w:val="0"/>
          <w:sz w:val="24"/>
        </w:rPr>
        <w:t>6</w:t>
      </w:r>
      <w:r w:rsidRPr="00690ED2">
        <w:rPr>
          <w:kern w:val="0"/>
          <w:sz w:val="24"/>
        </w:rPr>
        <w:t>月</w:t>
      </w:r>
      <w:r w:rsidRPr="00690ED2">
        <w:rPr>
          <w:kern w:val="0"/>
          <w:sz w:val="24"/>
        </w:rPr>
        <w:t>4</w:t>
      </w:r>
      <w:r w:rsidRPr="00690ED2">
        <w:rPr>
          <w:kern w:val="0"/>
          <w:sz w:val="24"/>
        </w:rPr>
        <w:t>日发布公告，聘任蔡亚蓉为资产托管业务部总经理。</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7" w:name="_Toc374438163"/>
      <w:bookmarkStart w:id="108"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7"/>
      <w:bookmarkEnd w:id="108"/>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9" w:name="_Toc374438164"/>
      <w:bookmarkStart w:id="110"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9"/>
      <w:bookmarkEnd w:id="110"/>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5029A" w:rsidRPr="00690ED2" w:rsidRDefault="0095029A" w:rsidP="0095029A">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445DCC" w:rsidRDefault="009B242C">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445DCC" w:rsidRDefault="009B242C">
      <w:pPr>
        <w:tabs>
          <w:tab w:val="left" w:pos="426"/>
        </w:tabs>
        <w:spacing w:before="29" w:line="288" w:lineRule="auto"/>
        <w:jc w:val="left"/>
        <w:rPr>
          <w:kern w:val="0"/>
          <w:sz w:val="24"/>
        </w:rPr>
      </w:pPr>
      <w:r>
        <w:rPr>
          <w:kern w:val="0"/>
          <w:sz w:val="24"/>
        </w:rPr>
        <w:t>基金管理人及其高级管理人员本报告期内未受监管部门稽查或处罚。</w:t>
      </w:r>
    </w:p>
    <w:p w:rsidR="00445DCC" w:rsidRDefault="009B242C">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5029A" w:rsidRPr="00690ED2" w:rsidRDefault="0095029A" w:rsidP="0095029A">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20"/>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1"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445DCC">
        <w:tc>
          <w:tcPr>
            <w:tcW w:w="1559" w:type="dxa"/>
            <w:vAlign w:val="center"/>
          </w:tcPr>
          <w:p w:rsidR="00445DCC" w:rsidRDefault="009B242C">
            <w:pPr>
              <w:jc w:val="center"/>
            </w:pPr>
            <w:r>
              <w:rPr>
                <w:color w:val="000000"/>
                <w:sz w:val="24"/>
              </w:rPr>
              <w:t>西南证券股份有限公司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9,795,315.15</w:t>
            </w:r>
          </w:p>
        </w:tc>
        <w:tc>
          <w:tcPr>
            <w:tcW w:w="1080" w:type="dxa"/>
            <w:vAlign w:val="center"/>
          </w:tcPr>
          <w:p w:rsidR="00445DCC" w:rsidRDefault="009B242C">
            <w:pPr>
              <w:jc w:val="right"/>
            </w:pPr>
            <w:r>
              <w:rPr>
                <w:color w:val="000000"/>
                <w:sz w:val="24"/>
              </w:rPr>
              <w:t>7.10%</w:t>
            </w:r>
          </w:p>
        </w:tc>
        <w:tc>
          <w:tcPr>
            <w:tcW w:w="1620" w:type="dxa"/>
            <w:vAlign w:val="center"/>
          </w:tcPr>
          <w:p w:rsidR="00445DCC" w:rsidRDefault="009B242C">
            <w:pPr>
              <w:jc w:val="right"/>
            </w:pPr>
            <w:r>
              <w:rPr>
                <w:color w:val="000000"/>
                <w:sz w:val="24"/>
              </w:rPr>
              <w:t>9,122.42</w:t>
            </w:r>
          </w:p>
        </w:tc>
        <w:tc>
          <w:tcPr>
            <w:tcW w:w="1080" w:type="dxa"/>
            <w:vAlign w:val="center"/>
          </w:tcPr>
          <w:p w:rsidR="00445DCC" w:rsidRDefault="009B242C">
            <w:pPr>
              <w:jc w:val="right"/>
            </w:pPr>
            <w:r>
              <w:rPr>
                <w:color w:val="000000"/>
                <w:sz w:val="24"/>
              </w:rPr>
              <w:t>7.10%</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国泰君安证券股份有限公司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8,343,332.64</w:t>
            </w:r>
          </w:p>
        </w:tc>
        <w:tc>
          <w:tcPr>
            <w:tcW w:w="1080" w:type="dxa"/>
            <w:vAlign w:val="center"/>
          </w:tcPr>
          <w:p w:rsidR="00445DCC" w:rsidRDefault="009B242C">
            <w:pPr>
              <w:jc w:val="right"/>
            </w:pPr>
            <w:r>
              <w:rPr>
                <w:color w:val="000000"/>
                <w:sz w:val="24"/>
              </w:rPr>
              <w:t>6.05%</w:t>
            </w:r>
          </w:p>
        </w:tc>
        <w:tc>
          <w:tcPr>
            <w:tcW w:w="1620" w:type="dxa"/>
            <w:vAlign w:val="center"/>
          </w:tcPr>
          <w:p w:rsidR="00445DCC" w:rsidRDefault="009B242C">
            <w:pPr>
              <w:jc w:val="right"/>
            </w:pPr>
            <w:r>
              <w:rPr>
                <w:color w:val="000000"/>
                <w:sz w:val="24"/>
              </w:rPr>
              <w:t>7,770.21</w:t>
            </w:r>
          </w:p>
        </w:tc>
        <w:tc>
          <w:tcPr>
            <w:tcW w:w="1080" w:type="dxa"/>
            <w:vAlign w:val="center"/>
          </w:tcPr>
          <w:p w:rsidR="00445DCC" w:rsidRDefault="009B242C">
            <w:pPr>
              <w:jc w:val="right"/>
            </w:pPr>
            <w:r>
              <w:rPr>
                <w:color w:val="000000"/>
                <w:sz w:val="24"/>
              </w:rPr>
              <w:t>6.05%</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东吴证券股份有限公司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5,908,767.84</w:t>
            </w:r>
          </w:p>
        </w:tc>
        <w:tc>
          <w:tcPr>
            <w:tcW w:w="1080" w:type="dxa"/>
            <w:vAlign w:val="center"/>
          </w:tcPr>
          <w:p w:rsidR="00445DCC" w:rsidRDefault="009B242C">
            <w:pPr>
              <w:jc w:val="right"/>
            </w:pPr>
            <w:r>
              <w:rPr>
                <w:color w:val="000000"/>
                <w:sz w:val="24"/>
              </w:rPr>
              <w:t>4.28%</w:t>
            </w:r>
          </w:p>
        </w:tc>
        <w:tc>
          <w:tcPr>
            <w:tcW w:w="1620" w:type="dxa"/>
            <w:vAlign w:val="center"/>
          </w:tcPr>
          <w:p w:rsidR="00445DCC" w:rsidRDefault="009B242C">
            <w:pPr>
              <w:jc w:val="right"/>
            </w:pPr>
            <w:r>
              <w:rPr>
                <w:color w:val="000000"/>
                <w:sz w:val="24"/>
              </w:rPr>
              <w:t>5,502.87</w:t>
            </w:r>
          </w:p>
        </w:tc>
        <w:tc>
          <w:tcPr>
            <w:tcW w:w="1080" w:type="dxa"/>
            <w:vAlign w:val="center"/>
          </w:tcPr>
          <w:p w:rsidR="00445DCC" w:rsidRDefault="009B242C">
            <w:pPr>
              <w:jc w:val="right"/>
            </w:pPr>
            <w:r>
              <w:rPr>
                <w:color w:val="000000"/>
                <w:sz w:val="24"/>
              </w:rPr>
              <w:t>4.28%</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中信建投证券股份有限公司</w:t>
            </w:r>
          </w:p>
        </w:tc>
        <w:tc>
          <w:tcPr>
            <w:tcW w:w="779" w:type="dxa"/>
            <w:vAlign w:val="center"/>
          </w:tcPr>
          <w:p w:rsidR="00445DCC" w:rsidRDefault="009B242C">
            <w:pPr>
              <w:jc w:val="center"/>
            </w:pPr>
            <w:r>
              <w:rPr>
                <w:color w:val="000000"/>
                <w:sz w:val="24"/>
              </w:rPr>
              <w:t>2</w:t>
            </w:r>
          </w:p>
        </w:tc>
        <w:tc>
          <w:tcPr>
            <w:tcW w:w="1800" w:type="dxa"/>
            <w:vAlign w:val="center"/>
          </w:tcPr>
          <w:p w:rsidR="00445DCC" w:rsidRDefault="009B242C">
            <w:pPr>
              <w:jc w:val="right"/>
            </w:pPr>
            <w:r>
              <w:rPr>
                <w:color w:val="000000"/>
                <w:sz w:val="24"/>
              </w:rPr>
              <w:t>4,459,842.72</w:t>
            </w:r>
          </w:p>
        </w:tc>
        <w:tc>
          <w:tcPr>
            <w:tcW w:w="1080" w:type="dxa"/>
            <w:vAlign w:val="center"/>
          </w:tcPr>
          <w:p w:rsidR="00445DCC" w:rsidRDefault="009B242C">
            <w:pPr>
              <w:jc w:val="right"/>
            </w:pPr>
            <w:r>
              <w:rPr>
                <w:color w:val="000000"/>
                <w:sz w:val="24"/>
              </w:rPr>
              <w:t>3.23%</w:t>
            </w:r>
          </w:p>
        </w:tc>
        <w:tc>
          <w:tcPr>
            <w:tcW w:w="1620" w:type="dxa"/>
            <w:vAlign w:val="center"/>
          </w:tcPr>
          <w:p w:rsidR="00445DCC" w:rsidRDefault="009B242C">
            <w:pPr>
              <w:jc w:val="right"/>
            </w:pPr>
            <w:r>
              <w:rPr>
                <w:color w:val="000000"/>
                <w:sz w:val="24"/>
              </w:rPr>
              <w:t>4,153.52</w:t>
            </w:r>
          </w:p>
        </w:tc>
        <w:tc>
          <w:tcPr>
            <w:tcW w:w="1080" w:type="dxa"/>
            <w:vAlign w:val="center"/>
          </w:tcPr>
          <w:p w:rsidR="00445DCC" w:rsidRDefault="009B242C">
            <w:pPr>
              <w:jc w:val="right"/>
            </w:pPr>
            <w:r>
              <w:rPr>
                <w:color w:val="000000"/>
                <w:sz w:val="24"/>
              </w:rPr>
              <w:t>3.23%</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中国银河证券股份有限公司</w:t>
            </w:r>
          </w:p>
        </w:tc>
        <w:tc>
          <w:tcPr>
            <w:tcW w:w="779" w:type="dxa"/>
            <w:vAlign w:val="center"/>
          </w:tcPr>
          <w:p w:rsidR="00445DCC" w:rsidRDefault="009B242C">
            <w:pPr>
              <w:jc w:val="center"/>
            </w:pPr>
            <w:r>
              <w:rPr>
                <w:color w:val="000000"/>
                <w:sz w:val="24"/>
              </w:rPr>
              <w:t>2</w:t>
            </w:r>
          </w:p>
        </w:tc>
        <w:tc>
          <w:tcPr>
            <w:tcW w:w="1800" w:type="dxa"/>
            <w:vAlign w:val="center"/>
          </w:tcPr>
          <w:p w:rsidR="00445DCC" w:rsidRDefault="009B242C">
            <w:pPr>
              <w:jc w:val="right"/>
            </w:pPr>
            <w:r>
              <w:rPr>
                <w:color w:val="000000"/>
                <w:sz w:val="24"/>
              </w:rPr>
              <w:t>4,225,581.92</w:t>
            </w:r>
          </w:p>
        </w:tc>
        <w:tc>
          <w:tcPr>
            <w:tcW w:w="1080" w:type="dxa"/>
            <w:vAlign w:val="center"/>
          </w:tcPr>
          <w:p w:rsidR="00445DCC" w:rsidRDefault="009B242C">
            <w:pPr>
              <w:jc w:val="right"/>
            </w:pPr>
            <w:r>
              <w:rPr>
                <w:color w:val="000000"/>
                <w:sz w:val="24"/>
              </w:rPr>
              <w:t>3.06%</w:t>
            </w:r>
          </w:p>
        </w:tc>
        <w:tc>
          <w:tcPr>
            <w:tcW w:w="1620" w:type="dxa"/>
            <w:vAlign w:val="center"/>
          </w:tcPr>
          <w:p w:rsidR="00445DCC" w:rsidRDefault="009B242C">
            <w:pPr>
              <w:jc w:val="right"/>
            </w:pPr>
            <w:r>
              <w:rPr>
                <w:color w:val="000000"/>
                <w:sz w:val="24"/>
              </w:rPr>
              <w:t>3,935.35</w:t>
            </w:r>
          </w:p>
        </w:tc>
        <w:tc>
          <w:tcPr>
            <w:tcW w:w="1080" w:type="dxa"/>
            <w:vAlign w:val="center"/>
          </w:tcPr>
          <w:p w:rsidR="00445DCC" w:rsidRDefault="009B242C">
            <w:pPr>
              <w:jc w:val="right"/>
            </w:pPr>
            <w:r>
              <w:rPr>
                <w:color w:val="000000"/>
                <w:sz w:val="24"/>
              </w:rPr>
              <w:t>3.06%</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国信证券股份有限公司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4,036,894.95</w:t>
            </w:r>
          </w:p>
        </w:tc>
        <w:tc>
          <w:tcPr>
            <w:tcW w:w="1080" w:type="dxa"/>
            <w:vAlign w:val="center"/>
          </w:tcPr>
          <w:p w:rsidR="00445DCC" w:rsidRDefault="009B242C">
            <w:pPr>
              <w:jc w:val="right"/>
            </w:pPr>
            <w:r>
              <w:rPr>
                <w:color w:val="000000"/>
                <w:sz w:val="24"/>
              </w:rPr>
              <w:t>2.93%</w:t>
            </w:r>
          </w:p>
        </w:tc>
        <w:tc>
          <w:tcPr>
            <w:tcW w:w="1620" w:type="dxa"/>
            <w:vAlign w:val="center"/>
          </w:tcPr>
          <w:p w:rsidR="00445DCC" w:rsidRDefault="009B242C">
            <w:pPr>
              <w:jc w:val="right"/>
            </w:pPr>
            <w:r>
              <w:rPr>
                <w:color w:val="000000"/>
                <w:sz w:val="24"/>
              </w:rPr>
              <w:t>3,759.64</w:t>
            </w:r>
          </w:p>
        </w:tc>
        <w:tc>
          <w:tcPr>
            <w:tcW w:w="1080" w:type="dxa"/>
            <w:vAlign w:val="center"/>
          </w:tcPr>
          <w:p w:rsidR="00445DCC" w:rsidRDefault="009B242C">
            <w:pPr>
              <w:jc w:val="right"/>
            </w:pPr>
            <w:r>
              <w:rPr>
                <w:color w:val="000000"/>
                <w:sz w:val="24"/>
              </w:rPr>
              <w:t>2.93%</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东方证券股份有限公司</w:t>
            </w:r>
          </w:p>
        </w:tc>
        <w:tc>
          <w:tcPr>
            <w:tcW w:w="779" w:type="dxa"/>
            <w:vAlign w:val="center"/>
          </w:tcPr>
          <w:p w:rsidR="00445DCC" w:rsidRDefault="009B242C">
            <w:pPr>
              <w:jc w:val="center"/>
            </w:pPr>
            <w:r>
              <w:rPr>
                <w:color w:val="000000"/>
                <w:sz w:val="24"/>
              </w:rPr>
              <w:t>2</w:t>
            </w:r>
          </w:p>
        </w:tc>
        <w:tc>
          <w:tcPr>
            <w:tcW w:w="1800" w:type="dxa"/>
            <w:vAlign w:val="center"/>
          </w:tcPr>
          <w:p w:rsidR="00445DCC" w:rsidRDefault="009B242C">
            <w:pPr>
              <w:jc w:val="right"/>
            </w:pPr>
            <w:r>
              <w:rPr>
                <w:color w:val="000000"/>
                <w:sz w:val="24"/>
              </w:rPr>
              <w:t>28,172,008.86</w:t>
            </w:r>
          </w:p>
        </w:tc>
        <w:tc>
          <w:tcPr>
            <w:tcW w:w="1080" w:type="dxa"/>
            <w:vAlign w:val="center"/>
          </w:tcPr>
          <w:p w:rsidR="00445DCC" w:rsidRDefault="009B242C">
            <w:pPr>
              <w:jc w:val="right"/>
            </w:pPr>
            <w:r>
              <w:rPr>
                <w:color w:val="000000"/>
                <w:sz w:val="24"/>
              </w:rPr>
              <w:t>20.43%</w:t>
            </w:r>
          </w:p>
        </w:tc>
        <w:tc>
          <w:tcPr>
            <w:tcW w:w="1620" w:type="dxa"/>
            <w:vAlign w:val="center"/>
          </w:tcPr>
          <w:p w:rsidR="00445DCC" w:rsidRDefault="009B242C">
            <w:pPr>
              <w:jc w:val="right"/>
            </w:pPr>
            <w:r>
              <w:rPr>
                <w:color w:val="000000"/>
                <w:sz w:val="24"/>
              </w:rPr>
              <w:t>26,236.82</w:t>
            </w:r>
          </w:p>
        </w:tc>
        <w:tc>
          <w:tcPr>
            <w:tcW w:w="1080" w:type="dxa"/>
            <w:vAlign w:val="center"/>
          </w:tcPr>
          <w:p w:rsidR="00445DCC" w:rsidRDefault="009B242C">
            <w:pPr>
              <w:jc w:val="right"/>
            </w:pPr>
            <w:r>
              <w:rPr>
                <w:color w:val="000000"/>
                <w:sz w:val="24"/>
              </w:rPr>
              <w:t>20.43%</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方正证券股份有限公司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2,615,984.00</w:t>
            </w:r>
          </w:p>
        </w:tc>
        <w:tc>
          <w:tcPr>
            <w:tcW w:w="1080" w:type="dxa"/>
            <w:vAlign w:val="center"/>
          </w:tcPr>
          <w:p w:rsidR="00445DCC" w:rsidRDefault="009B242C">
            <w:pPr>
              <w:jc w:val="right"/>
            </w:pPr>
            <w:r>
              <w:rPr>
                <w:color w:val="000000"/>
                <w:sz w:val="24"/>
              </w:rPr>
              <w:t>1.90%</w:t>
            </w:r>
          </w:p>
        </w:tc>
        <w:tc>
          <w:tcPr>
            <w:tcW w:w="1620" w:type="dxa"/>
            <w:vAlign w:val="center"/>
          </w:tcPr>
          <w:p w:rsidR="00445DCC" w:rsidRDefault="009B242C">
            <w:pPr>
              <w:jc w:val="right"/>
            </w:pPr>
            <w:r>
              <w:rPr>
                <w:color w:val="000000"/>
                <w:sz w:val="24"/>
              </w:rPr>
              <w:t>2,436.29</w:t>
            </w:r>
          </w:p>
        </w:tc>
        <w:tc>
          <w:tcPr>
            <w:tcW w:w="1080" w:type="dxa"/>
            <w:vAlign w:val="center"/>
          </w:tcPr>
          <w:p w:rsidR="00445DCC" w:rsidRDefault="009B242C">
            <w:pPr>
              <w:jc w:val="right"/>
            </w:pPr>
            <w:r>
              <w:rPr>
                <w:color w:val="000000"/>
                <w:sz w:val="24"/>
              </w:rPr>
              <w:t>1.90%</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申万宏源证券有限公司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19,159,875.47</w:t>
            </w:r>
          </w:p>
        </w:tc>
        <w:tc>
          <w:tcPr>
            <w:tcW w:w="1080" w:type="dxa"/>
            <w:vAlign w:val="center"/>
          </w:tcPr>
          <w:p w:rsidR="00445DCC" w:rsidRDefault="009B242C">
            <w:pPr>
              <w:jc w:val="right"/>
            </w:pPr>
            <w:r>
              <w:rPr>
                <w:color w:val="000000"/>
                <w:sz w:val="24"/>
              </w:rPr>
              <w:t>13.89%</w:t>
            </w:r>
          </w:p>
        </w:tc>
        <w:tc>
          <w:tcPr>
            <w:tcW w:w="1620" w:type="dxa"/>
            <w:vAlign w:val="center"/>
          </w:tcPr>
          <w:p w:rsidR="00445DCC" w:rsidRDefault="009B242C">
            <w:pPr>
              <w:jc w:val="right"/>
            </w:pPr>
            <w:r>
              <w:rPr>
                <w:color w:val="000000"/>
                <w:sz w:val="24"/>
              </w:rPr>
              <w:t>17,843.51</w:t>
            </w:r>
          </w:p>
        </w:tc>
        <w:tc>
          <w:tcPr>
            <w:tcW w:w="1080" w:type="dxa"/>
            <w:vAlign w:val="center"/>
          </w:tcPr>
          <w:p w:rsidR="00445DCC" w:rsidRDefault="009B242C">
            <w:pPr>
              <w:jc w:val="right"/>
            </w:pPr>
            <w:r>
              <w:rPr>
                <w:color w:val="000000"/>
                <w:sz w:val="24"/>
              </w:rPr>
              <w:t>13.89%</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川财证券有限责任公司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1,664,871.00</w:t>
            </w:r>
          </w:p>
        </w:tc>
        <w:tc>
          <w:tcPr>
            <w:tcW w:w="1080" w:type="dxa"/>
            <w:vAlign w:val="center"/>
          </w:tcPr>
          <w:p w:rsidR="00445DCC" w:rsidRDefault="009B242C">
            <w:pPr>
              <w:jc w:val="right"/>
            </w:pPr>
            <w:r>
              <w:rPr>
                <w:color w:val="000000"/>
                <w:sz w:val="24"/>
              </w:rPr>
              <w:t>1.21%</w:t>
            </w:r>
          </w:p>
        </w:tc>
        <w:tc>
          <w:tcPr>
            <w:tcW w:w="1620" w:type="dxa"/>
            <w:vAlign w:val="center"/>
          </w:tcPr>
          <w:p w:rsidR="00445DCC" w:rsidRDefault="009B242C">
            <w:pPr>
              <w:jc w:val="right"/>
            </w:pPr>
            <w:r>
              <w:rPr>
                <w:color w:val="000000"/>
                <w:sz w:val="24"/>
              </w:rPr>
              <w:t>1,550.48</w:t>
            </w:r>
          </w:p>
        </w:tc>
        <w:tc>
          <w:tcPr>
            <w:tcW w:w="1080" w:type="dxa"/>
            <w:vAlign w:val="center"/>
          </w:tcPr>
          <w:p w:rsidR="00445DCC" w:rsidRDefault="009B242C">
            <w:pPr>
              <w:jc w:val="right"/>
            </w:pPr>
            <w:r>
              <w:rPr>
                <w:color w:val="000000"/>
                <w:sz w:val="24"/>
              </w:rPr>
              <w:t>1.21%</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中信证券股份有限公司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16,254,857.69</w:t>
            </w:r>
          </w:p>
        </w:tc>
        <w:tc>
          <w:tcPr>
            <w:tcW w:w="1080" w:type="dxa"/>
            <w:vAlign w:val="center"/>
          </w:tcPr>
          <w:p w:rsidR="00445DCC" w:rsidRDefault="009B242C">
            <w:pPr>
              <w:jc w:val="right"/>
            </w:pPr>
            <w:r>
              <w:rPr>
                <w:color w:val="000000"/>
                <w:sz w:val="24"/>
              </w:rPr>
              <w:t>11.79%</w:t>
            </w:r>
          </w:p>
        </w:tc>
        <w:tc>
          <w:tcPr>
            <w:tcW w:w="1620" w:type="dxa"/>
            <w:vAlign w:val="center"/>
          </w:tcPr>
          <w:p w:rsidR="00445DCC" w:rsidRDefault="009B242C">
            <w:pPr>
              <w:jc w:val="right"/>
            </w:pPr>
            <w:r>
              <w:rPr>
                <w:color w:val="000000"/>
                <w:sz w:val="24"/>
              </w:rPr>
              <w:t>15,138.22</w:t>
            </w:r>
          </w:p>
        </w:tc>
        <w:tc>
          <w:tcPr>
            <w:tcW w:w="1080" w:type="dxa"/>
            <w:vAlign w:val="center"/>
          </w:tcPr>
          <w:p w:rsidR="00445DCC" w:rsidRDefault="009B242C">
            <w:pPr>
              <w:jc w:val="right"/>
            </w:pPr>
            <w:r>
              <w:rPr>
                <w:color w:val="000000"/>
                <w:sz w:val="24"/>
              </w:rPr>
              <w:t>11.79%</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长城证券股份有限公司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12,689,518.66</w:t>
            </w:r>
          </w:p>
        </w:tc>
        <w:tc>
          <w:tcPr>
            <w:tcW w:w="1080" w:type="dxa"/>
            <w:vAlign w:val="center"/>
          </w:tcPr>
          <w:p w:rsidR="00445DCC" w:rsidRDefault="009B242C">
            <w:pPr>
              <w:jc w:val="right"/>
            </w:pPr>
            <w:r>
              <w:rPr>
                <w:color w:val="000000"/>
                <w:sz w:val="24"/>
              </w:rPr>
              <w:t>9.20%</w:t>
            </w:r>
          </w:p>
        </w:tc>
        <w:tc>
          <w:tcPr>
            <w:tcW w:w="1620" w:type="dxa"/>
            <w:vAlign w:val="center"/>
          </w:tcPr>
          <w:p w:rsidR="00445DCC" w:rsidRDefault="009B242C">
            <w:pPr>
              <w:jc w:val="right"/>
            </w:pPr>
            <w:r>
              <w:rPr>
                <w:color w:val="000000"/>
                <w:sz w:val="24"/>
              </w:rPr>
              <w:t>11,817.74</w:t>
            </w:r>
          </w:p>
        </w:tc>
        <w:tc>
          <w:tcPr>
            <w:tcW w:w="1080" w:type="dxa"/>
            <w:vAlign w:val="center"/>
          </w:tcPr>
          <w:p w:rsidR="00445DCC" w:rsidRDefault="009B242C">
            <w:pPr>
              <w:jc w:val="right"/>
            </w:pPr>
            <w:r>
              <w:rPr>
                <w:color w:val="000000"/>
                <w:sz w:val="24"/>
              </w:rPr>
              <w:t>9.20%</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中泰证券股份有限公司</w:t>
            </w:r>
          </w:p>
        </w:tc>
        <w:tc>
          <w:tcPr>
            <w:tcW w:w="779" w:type="dxa"/>
            <w:vAlign w:val="center"/>
          </w:tcPr>
          <w:p w:rsidR="00445DCC" w:rsidRDefault="009B242C">
            <w:pPr>
              <w:jc w:val="center"/>
            </w:pPr>
            <w:r>
              <w:rPr>
                <w:color w:val="000000"/>
                <w:sz w:val="24"/>
              </w:rPr>
              <w:t>2</w:t>
            </w:r>
          </w:p>
        </w:tc>
        <w:tc>
          <w:tcPr>
            <w:tcW w:w="1800" w:type="dxa"/>
            <w:vAlign w:val="center"/>
          </w:tcPr>
          <w:p w:rsidR="00445DCC" w:rsidRDefault="009B242C">
            <w:pPr>
              <w:jc w:val="right"/>
            </w:pPr>
            <w:r>
              <w:rPr>
                <w:color w:val="000000"/>
                <w:sz w:val="24"/>
              </w:rPr>
              <w:t>10,524,905.70</w:t>
            </w:r>
          </w:p>
        </w:tc>
        <w:tc>
          <w:tcPr>
            <w:tcW w:w="1080" w:type="dxa"/>
            <w:vAlign w:val="center"/>
          </w:tcPr>
          <w:p w:rsidR="00445DCC" w:rsidRDefault="009B242C">
            <w:pPr>
              <w:jc w:val="right"/>
            </w:pPr>
            <w:r>
              <w:rPr>
                <w:color w:val="000000"/>
                <w:sz w:val="24"/>
              </w:rPr>
              <w:t>7.63%</w:t>
            </w:r>
          </w:p>
        </w:tc>
        <w:tc>
          <w:tcPr>
            <w:tcW w:w="1620" w:type="dxa"/>
            <w:vAlign w:val="center"/>
          </w:tcPr>
          <w:p w:rsidR="00445DCC" w:rsidRDefault="009B242C">
            <w:pPr>
              <w:jc w:val="right"/>
            </w:pPr>
            <w:r>
              <w:rPr>
                <w:color w:val="000000"/>
                <w:sz w:val="24"/>
              </w:rPr>
              <w:t>9,801.80</w:t>
            </w:r>
          </w:p>
        </w:tc>
        <w:tc>
          <w:tcPr>
            <w:tcW w:w="1080" w:type="dxa"/>
            <w:vAlign w:val="center"/>
          </w:tcPr>
          <w:p w:rsidR="00445DCC" w:rsidRDefault="009B242C">
            <w:pPr>
              <w:jc w:val="right"/>
            </w:pPr>
            <w:r>
              <w:rPr>
                <w:color w:val="000000"/>
                <w:sz w:val="24"/>
              </w:rPr>
              <w:t>7.63%</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招商证券股份有限公司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10,055,638.81</w:t>
            </w:r>
          </w:p>
        </w:tc>
        <w:tc>
          <w:tcPr>
            <w:tcW w:w="1080" w:type="dxa"/>
            <w:vAlign w:val="center"/>
          </w:tcPr>
          <w:p w:rsidR="00445DCC" w:rsidRDefault="009B242C">
            <w:pPr>
              <w:jc w:val="right"/>
            </w:pPr>
            <w:r>
              <w:rPr>
                <w:color w:val="000000"/>
                <w:sz w:val="24"/>
              </w:rPr>
              <w:t>7.29%</w:t>
            </w:r>
          </w:p>
        </w:tc>
        <w:tc>
          <w:tcPr>
            <w:tcW w:w="1620" w:type="dxa"/>
            <w:vAlign w:val="center"/>
          </w:tcPr>
          <w:p w:rsidR="00445DCC" w:rsidRDefault="009B242C">
            <w:pPr>
              <w:jc w:val="right"/>
            </w:pPr>
            <w:r>
              <w:rPr>
                <w:color w:val="000000"/>
                <w:sz w:val="24"/>
              </w:rPr>
              <w:t>9,364.74</w:t>
            </w:r>
          </w:p>
        </w:tc>
        <w:tc>
          <w:tcPr>
            <w:tcW w:w="1080" w:type="dxa"/>
            <w:vAlign w:val="center"/>
          </w:tcPr>
          <w:p w:rsidR="00445DCC" w:rsidRDefault="009B242C">
            <w:pPr>
              <w:jc w:val="right"/>
            </w:pPr>
            <w:r>
              <w:rPr>
                <w:color w:val="000000"/>
                <w:sz w:val="24"/>
              </w:rPr>
              <w:t>7.29%</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西部证券股份有限公司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华创证券有限责任公司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瑞银证券有限责任公司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上海华信证券有限责任公司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兴业证券股份有限公司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北京高华证券有限责任公司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第一创业证券股份有限公司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国金证券股份有限公司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国联证券股份有限公司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r w:rsidR="00445DCC">
        <w:tc>
          <w:tcPr>
            <w:tcW w:w="1559" w:type="dxa"/>
            <w:vAlign w:val="center"/>
          </w:tcPr>
          <w:p w:rsidR="00445DCC" w:rsidRDefault="009B242C">
            <w:pPr>
              <w:jc w:val="center"/>
            </w:pPr>
            <w:r>
              <w:rPr>
                <w:color w:val="000000"/>
                <w:sz w:val="24"/>
              </w:rPr>
              <w:t>中国国际金融股份有限公司</w:t>
            </w:r>
          </w:p>
        </w:tc>
        <w:tc>
          <w:tcPr>
            <w:tcW w:w="779" w:type="dxa"/>
            <w:vAlign w:val="center"/>
          </w:tcPr>
          <w:p w:rsidR="00445DCC" w:rsidRDefault="009B242C">
            <w:pPr>
              <w:jc w:val="center"/>
            </w:pPr>
            <w:r>
              <w:rPr>
                <w:color w:val="000000"/>
                <w:sz w:val="24"/>
              </w:rPr>
              <w:t>1</w:t>
            </w:r>
          </w:p>
        </w:tc>
        <w:tc>
          <w:tcPr>
            <w:tcW w:w="180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620" w:type="dxa"/>
            <w:vAlign w:val="center"/>
          </w:tcPr>
          <w:p w:rsidR="00445DCC" w:rsidRDefault="009B242C">
            <w:pPr>
              <w:jc w:val="right"/>
            </w:pPr>
            <w:r>
              <w:rPr>
                <w:color w:val="000000"/>
                <w:sz w:val="24"/>
              </w:rPr>
              <w:t>-</w:t>
            </w:r>
          </w:p>
        </w:tc>
        <w:tc>
          <w:tcPr>
            <w:tcW w:w="1080" w:type="dxa"/>
            <w:vAlign w:val="center"/>
          </w:tcPr>
          <w:p w:rsidR="00445DCC" w:rsidRDefault="009B242C">
            <w:pPr>
              <w:jc w:val="right"/>
            </w:pPr>
            <w:r>
              <w:rPr>
                <w:color w:val="000000"/>
                <w:sz w:val="24"/>
              </w:rPr>
              <w:t>-</w:t>
            </w:r>
          </w:p>
        </w:tc>
        <w:tc>
          <w:tcPr>
            <w:tcW w:w="1080" w:type="dxa"/>
            <w:vAlign w:val="center"/>
          </w:tcPr>
          <w:p w:rsidR="00445DCC" w:rsidRDefault="009B242C">
            <w:pPr>
              <w:jc w:val="left"/>
            </w:pPr>
            <w:r>
              <w:rPr>
                <w:color w:val="000000"/>
                <w:sz w:val="24"/>
              </w:rPr>
              <w:t>-</w:t>
            </w:r>
          </w:p>
        </w:tc>
      </w:tr>
    </w:tbl>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Start w:id="135" w:name="_Toc249707408"/>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1548F9" w:rsidRPr="005C672D" w:rsidRDefault="001548F9" w:rsidP="00AC6DDA">
      <w:pPr>
        <w:spacing w:before="29" w:line="288" w:lineRule="auto"/>
        <w:ind w:firstLine="420"/>
        <w:jc w:val="right"/>
        <w:rPr>
          <w:color w:val="000000"/>
          <w:sz w:val="24"/>
        </w:rPr>
      </w:pPr>
      <w:r w:rsidRPr="005C672D">
        <w:rPr>
          <w:sz w:val="24"/>
        </w:rPr>
        <w:t>金额单位</w:t>
      </w:r>
      <w:r w:rsidRPr="005C672D">
        <w:rPr>
          <w:color w:val="000000"/>
          <w:kern w:val="0"/>
          <w:sz w:val="24"/>
        </w:rPr>
        <w:t>：</w:t>
      </w:r>
      <w:r w:rsidRPr="005C672D">
        <w:rPr>
          <w:color w:val="000000"/>
          <w:kern w:val="0"/>
          <w:sz w:val="24"/>
          <w:lang w:val="zh-CN"/>
        </w:rPr>
        <w:t>人民币元</w:t>
      </w:r>
      <w:bookmarkEnd w:id="1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FD7A40" w:rsidRPr="005C672D" w:rsidTr="00494D2F">
        <w:tc>
          <w:tcPr>
            <w:tcW w:w="1560" w:type="dxa"/>
            <w:vMerge w:val="restart"/>
            <w:vAlign w:val="center"/>
          </w:tcPr>
          <w:p w:rsidR="00FD7A40" w:rsidRPr="005C672D" w:rsidRDefault="00FD7A40" w:rsidP="00AC6DDA">
            <w:pPr>
              <w:spacing w:before="29" w:line="288" w:lineRule="auto"/>
              <w:jc w:val="center"/>
              <w:rPr>
                <w:color w:val="000000"/>
                <w:kern w:val="0"/>
                <w:sz w:val="24"/>
              </w:rPr>
            </w:pPr>
            <w:bookmarkStart w:id="136" w:name="_Toc331410125"/>
            <w:r w:rsidRPr="005C672D">
              <w:rPr>
                <w:color w:val="000000"/>
                <w:sz w:val="24"/>
              </w:rPr>
              <w:t>券商名称</w:t>
            </w:r>
          </w:p>
        </w:tc>
        <w:tc>
          <w:tcPr>
            <w:tcW w:w="24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债券交易</w:t>
            </w:r>
          </w:p>
        </w:tc>
        <w:tc>
          <w:tcPr>
            <w:tcW w:w="234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回购交易</w:t>
            </w:r>
          </w:p>
        </w:tc>
        <w:tc>
          <w:tcPr>
            <w:tcW w:w="27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权证交易</w:t>
            </w:r>
          </w:p>
        </w:tc>
      </w:tr>
      <w:tr w:rsidR="00FD7A40" w:rsidRPr="005C672D" w:rsidTr="00494D2F">
        <w:tc>
          <w:tcPr>
            <w:tcW w:w="1560" w:type="dxa"/>
            <w:vMerge/>
            <w:vAlign w:val="center"/>
          </w:tcPr>
          <w:p w:rsidR="00FD7A40" w:rsidRPr="005C672D" w:rsidRDefault="00FD7A40" w:rsidP="00AC6DDA">
            <w:pPr>
              <w:widowControl/>
              <w:spacing w:before="29" w:line="288" w:lineRule="auto"/>
              <w:jc w:val="left"/>
              <w:rPr>
                <w:color w:val="000000"/>
                <w:kern w:val="0"/>
                <w:sz w:val="24"/>
              </w:rPr>
            </w:pPr>
          </w:p>
        </w:tc>
        <w:tc>
          <w:tcPr>
            <w:tcW w:w="1320"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080"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占当期债券成交总额的比例</w:t>
            </w:r>
          </w:p>
        </w:tc>
        <w:tc>
          <w:tcPr>
            <w:tcW w:w="1143"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197"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占当期回购成交总额的比例</w:t>
            </w:r>
          </w:p>
        </w:tc>
        <w:tc>
          <w:tcPr>
            <w:tcW w:w="1497"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203"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占当期权证成交总额的比例</w:t>
            </w:r>
          </w:p>
        </w:tc>
      </w:tr>
      <w:tr w:rsidR="00445DCC">
        <w:tc>
          <w:tcPr>
            <w:tcW w:w="1559" w:type="dxa"/>
            <w:vAlign w:val="center"/>
          </w:tcPr>
          <w:p w:rsidR="00445DCC" w:rsidRDefault="009B242C">
            <w:pPr>
              <w:jc w:val="left"/>
            </w:pPr>
            <w:r>
              <w:rPr>
                <w:color w:val="000000"/>
                <w:sz w:val="24"/>
              </w:rPr>
              <w:t>西南证券股份有限公司</w:t>
            </w:r>
          </w:p>
        </w:tc>
        <w:tc>
          <w:tcPr>
            <w:tcW w:w="1319" w:type="dxa"/>
            <w:vAlign w:val="center"/>
          </w:tcPr>
          <w:p w:rsidR="00445DCC" w:rsidRDefault="009B242C">
            <w:pPr>
              <w:jc w:val="right"/>
            </w:pPr>
            <w:r>
              <w:rPr>
                <w:color w:val="000000"/>
                <w:sz w:val="24"/>
              </w:rPr>
              <w:t>10,866,981.80</w:t>
            </w:r>
          </w:p>
        </w:tc>
        <w:tc>
          <w:tcPr>
            <w:tcW w:w="1080" w:type="dxa"/>
            <w:vAlign w:val="center"/>
          </w:tcPr>
          <w:p w:rsidR="00445DCC" w:rsidRDefault="009B242C">
            <w:pPr>
              <w:jc w:val="right"/>
            </w:pPr>
            <w:r>
              <w:rPr>
                <w:color w:val="000000"/>
                <w:sz w:val="24"/>
              </w:rPr>
              <w:t>9.43%</w:t>
            </w:r>
          </w:p>
        </w:tc>
        <w:tc>
          <w:tcPr>
            <w:tcW w:w="1143" w:type="dxa"/>
            <w:vAlign w:val="center"/>
          </w:tcPr>
          <w:p w:rsidR="00445DCC" w:rsidRDefault="009B242C">
            <w:pPr>
              <w:jc w:val="right"/>
            </w:pPr>
            <w:r>
              <w:rPr>
                <w:color w:val="000000"/>
                <w:sz w:val="24"/>
              </w:rPr>
              <w:t>21,345,000.00</w:t>
            </w:r>
          </w:p>
        </w:tc>
        <w:tc>
          <w:tcPr>
            <w:tcW w:w="1197" w:type="dxa"/>
            <w:vAlign w:val="center"/>
          </w:tcPr>
          <w:p w:rsidR="00445DCC" w:rsidRDefault="009B242C">
            <w:pPr>
              <w:jc w:val="right"/>
            </w:pPr>
            <w:r>
              <w:rPr>
                <w:color w:val="000000"/>
                <w:sz w:val="24"/>
              </w:rPr>
              <w:t>13.06%</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国泰君安证券股份有限公司</w:t>
            </w:r>
          </w:p>
        </w:tc>
        <w:tc>
          <w:tcPr>
            <w:tcW w:w="1319" w:type="dxa"/>
            <w:vAlign w:val="center"/>
          </w:tcPr>
          <w:p w:rsidR="00445DCC" w:rsidRDefault="009B242C">
            <w:pPr>
              <w:jc w:val="right"/>
            </w:pPr>
            <w:r>
              <w:rPr>
                <w:color w:val="000000"/>
                <w:sz w:val="24"/>
              </w:rPr>
              <w:t>17,225,821.29</w:t>
            </w:r>
          </w:p>
        </w:tc>
        <w:tc>
          <w:tcPr>
            <w:tcW w:w="1080" w:type="dxa"/>
            <w:vAlign w:val="center"/>
          </w:tcPr>
          <w:p w:rsidR="00445DCC" w:rsidRDefault="009B242C">
            <w:pPr>
              <w:jc w:val="right"/>
            </w:pPr>
            <w:r>
              <w:rPr>
                <w:color w:val="000000"/>
                <w:sz w:val="24"/>
              </w:rPr>
              <w:t>14.95%</w:t>
            </w:r>
          </w:p>
        </w:tc>
        <w:tc>
          <w:tcPr>
            <w:tcW w:w="1143" w:type="dxa"/>
            <w:vAlign w:val="center"/>
          </w:tcPr>
          <w:p w:rsidR="00445DCC" w:rsidRDefault="009B242C">
            <w:pPr>
              <w:jc w:val="right"/>
            </w:pPr>
            <w:r>
              <w:rPr>
                <w:color w:val="000000"/>
                <w:sz w:val="24"/>
              </w:rPr>
              <w:t>22,700,000.00</w:t>
            </w:r>
          </w:p>
        </w:tc>
        <w:tc>
          <w:tcPr>
            <w:tcW w:w="1197" w:type="dxa"/>
            <w:vAlign w:val="center"/>
          </w:tcPr>
          <w:p w:rsidR="00445DCC" w:rsidRDefault="009B242C">
            <w:pPr>
              <w:jc w:val="right"/>
            </w:pPr>
            <w:r>
              <w:rPr>
                <w:color w:val="000000"/>
                <w:sz w:val="24"/>
              </w:rPr>
              <w:t>13.89%</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东吴证券股份有限公司</w:t>
            </w:r>
          </w:p>
        </w:tc>
        <w:tc>
          <w:tcPr>
            <w:tcW w:w="1319" w:type="dxa"/>
            <w:vAlign w:val="center"/>
          </w:tcPr>
          <w:p w:rsidR="00445DCC" w:rsidRDefault="009B242C">
            <w:pPr>
              <w:jc w:val="right"/>
            </w:pPr>
            <w:r>
              <w:rPr>
                <w:color w:val="000000"/>
                <w:sz w:val="24"/>
              </w:rPr>
              <w:t>2,836,083.05</w:t>
            </w:r>
          </w:p>
        </w:tc>
        <w:tc>
          <w:tcPr>
            <w:tcW w:w="1080" w:type="dxa"/>
            <w:vAlign w:val="center"/>
          </w:tcPr>
          <w:p w:rsidR="00445DCC" w:rsidRDefault="009B242C">
            <w:pPr>
              <w:jc w:val="right"/>
            </w:pPr>
            <w:r>
              <w:rPr>
                <w:color w:val="000000"/>
                <w:sz w:val="24"/>
              </w:rPr>
              <w:t>2.46%</w:t>
            </w:r>
          </w:p>
        </w:tc>
        <w:tc>
          <w:tcPr>
            <w:tcW w:w="1143" w:type="dxa"/>
            <w:vAlign w:val="center"/>
          </w:tcPr>
          <w:p w:rsidR="00445DCC" w:rsidRDefault="009B242C">
            <w:pPr>
              <w:jc w:val="right"/>
            </w:pPr>
            <w:r>
              <w:rPr>
                <w:color w:val="000000"/>
                <w:sz w:val="24"/>
              </w:rPr>
              <w:t>4,951,000.00</w:t>
            </w:r>
          </w:p>
        </w:tc>
        <w:tc>
          <w:tcPr>
            <w:tcW w:w="1197" w:type="dxa"/>
            <w:vAlign w:val="center"/>
          </w:tcPr>
          <w:p w:rsidR="00445DCC" w:rsidRDefault="009B242C">
            <w:pPr>
              <w:jc w:val="right"/>
            </w:pPr>
            <w:r>
              <w:rPr>
                <w:color w:val="000000"/>
                <w:sz w:val="24"/>
              </w:rPr>
              <w:t>3.03%</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中信建投证券股份有限公司</w:t>
            </w:r>
          </w:p>
        </w:tc>
        <w:tc>
          <w:tcPr>
            <w:tcW w:w="1319" w:type="dxa"/>
            <w:vAlign w:val="center"/>
          </w:tcPr>
          <w:p w:rsidR="00445DCC" w:rsidRDefault="009B242C">
            <w:pPr>
              <w:jc w:val="right"/>
            </w:pPr>
            <w:r>
              <w:rPr>
                <w:color w:val="000000"/>
                <w:sz w:val="24"/>
              </w:rPr>
              <w:t>3,881,091.66</w:t>
            </w:r>
          </w:p>
        </w:tc>
        <w:tc>
          <w:tcPr>
            <w:tcW w:w="1080" w:type="dxa"/>
            <w:vAlign w:val="center"/>
          </w:tcPr>
          <w:p w:rsidR="00445DCC" w:rsidRDefault="009B242C">
            <w:pPr>
              <w:jc w:val="right"/>
            </w:pPr>
            <w:r>
              <w:rPr>
                <w:color w:val="000000"/>
                <w:sz w:val="24"/>
              </w:rPr>
              <w:t>3.37%</w:t>
            </w:r>
          </w:p>
        </w:tc>
        <w:tc>
          <w:tcPr>
            <w:tcW w:w="1143" w:type="dxa"/>
            <w:vAlign w:val="center"/>
          </w:tcPr>
          <w:p w:rsidR="00445DCC" w:rsidRDefault="009B242C">
            <w:pPr>
              <w:jc w:val="right"/>
            </w:pPr>
            <w:r>
              <w:rPr>
                <w:color w:val="000000"/>
                <w:sz w:val="24"/>
              </w:rPr>
              <w:t>26,700,000.00</w:t>
            </w:r>
          </w:p>
        </w:tc>
        <w:tc>
          <w:tcPr>
            <w:tcW w:w="1197" w:type="dxa"/>
            <w:vAlign w:val="center"/>
          </w:tcPr>
          <w:p w:rsidR="00445DCC" w:rsidRDefault="009B242C">
            <w:pPr>
              <w:jc w:val="right"/>
            </w:pPr>
            <w:r>
              <w:rPr>
                <w:color w:val="000000"/>
                <w:sz w:val="24"/>
              </w:rPr>
              <w:t>16.33%</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中国银河证券股份有限公司</w:t>
            </w:r>
          </w:p>
        </w:tc>
        <w:tc>
          <w:tcPr>
            <w:tcW w:w="1319" w:type="dxa"/>
            <w:vAlign w:val="center"/>
          </w:tcPr>
          <w:p w:rsidR="00445DCC" w:rsidRDefault="009B242C">
            <w:pPr>
              <w:jc w:val="right"/>
            </w:pPr>
            <w:r>
              <w:rPr>
                <w:color w:val="000000"/>
                <w:sz w:val="24"/>
              </w:rPr>
              <w:t>1,091,933.69</w:t>
            </w:r>
          </w:p>
        </w:tc>
        <w:tc>
          <w:tcPr>
            <w:tcW w:w="1080" w:type="dxa"/>
            <w:vAlign w:val="center"/>
          </w:tcPr>
          <w:p w:rsidR="00445DCC" w:rsidRDefault="009B242C">
            <w:pPr>
              <w:jc w:val="right"/>
            </w:pPr>
            <w:r>
              <w:rPr>
                <w:color w:val="000000"/>
                <w:sz w:val="24"/>
              </w:rPr>
              <w:t>0.95%</w:t>
            </w:r>
          </w:p>
        </w:tc>
        <w:tc>
          <w:tcPr>
            <w:tcW w:w="1143" w:type="dxa"/>
            <w:vAlign w:val="center"/>
          </w:tcPr>
          <w:p w:rsidR="00445DCC" w:rsidRDefault="009B242C">
            <w:pPr>
              <w:jc w:val="right"/>
            </w:pPr>
            <w:r>
              <w:rPr>
                <w:color w:val="000000"/>
                <w:sz w:val="24"/>
              </w:rPr>
              <w:t>3,115,000.00</w:t>
            </w:r>
          </w:p>
        </w:tc>
        <w:tc>
          <w:tcPr>
            <w:tcW w:w="1197" w:type="dxa"/>
            <w:vAlign w:val="center"/>
          </w:tcPr>
          <w:p w:rsidR="00445DCC" w:rsidRDefault="009B242C">
            <w:pPr>
              <w:jc w:val="right"/>
            </w:pPr>
            <w:r>
              <w:rPr>
                <w:color w:val="000000"/>
                <w:sz w:val="24"/>
              </w:rPr>
              <w:t>1.91%</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国信证券股份有限公司</w:t>
            </w:r>
          </w:p>
        </w:tc>
        <w:tc>
          <w:tcPr>
            <w:tcW w:w="1319" w:type="dxa"/>
            <w:vAlign w:val="center"/>
          </w:tcPr>
          <w:p w:rsidR="00445DCC" w:rsidRDefault="009B242C">
            <w:pPr>
              <w:jc w:val="right"/>
            </w:pPr>
            <w:r>
              <w:rPr>
                <w:color w:val="000000"/>
                <w:sz w:val="24"/>
              </w:rPr>
              <w:t>4,831,517.39</w:t>
            </w:r>
          </w:p>
        </w:tc>
        <w:tc>
          <w:tcPr>
            <w:tcW w:w="1080" w:type="dxa"/>
            <w:vAlign w:val="center"/>
          </w:tcPr>
          <w:p w:rsidR="00445DCC" w:rsidRDefault="009B242C">
            <w:pPr>
              <w:jc w:val="right"/>
            </w:pPr>
            <w:r>
              <w:rPr>
                <w:color w:val="000000"/>
                <w:sz w:val="24"/>
              </w:rPr>
              <w:t>4.19%</w:t>
            </w:r>
          </w:p>
        </w:tc>
        <w:tc>
          <w:tcPr>
            <w:tcW w:w="1143" w:type="dxa"/>
            <w:vAlign w:val="center"/>
          </w:tcPr>
          <w:p w:rsidR="00445DCC" w:rsidRDefault="009B242C">
            <w:pPr>
              <w:jc w:val="right"/>
            </w:pPr>
            <w:r>
              <w:rPr>
                <w:color w:val="000000"/>
                <w:sz w:val="24"/>
              </w:rPr>
              <w:t>30,700,000.00</w:t>
            </w:r>
          </w:p>
        </w:tc>
        <w:tc>
          <w:tcPr>
            <w:tcW w:w="1197" w:type="dxa"/>
            <w:vAlign w:val="center"/>
          </w:tcPr>
          <w:p w:rsidR="00445DCC" w:rsidRDefault="009B242C">
            <w:pPr>
              <w:jc w:val="right"/>
            </w:pPr>
            <w:r>
              <w:rPr>
                <w:color w:val="000000"/>
                <w:sz w:val="24"/>
              </w:rPr>
              <w:t>18.78%</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东方证券股份有限公司</w:t>
            </w:r>
          </w:p>
        </w:tc>
        <w:tc>
          <w:tcPr>
            <w:tcW w:w="1319" w:type="dxa"/>
            <w:vAlign w:val="center"/>
          </w:tcPr>
          <w:p w:rsidR="00445DCC" w:rsidRDefault="009B242C">
            <w:pPr>
              <w:jc w:val="right"/>
            </w:pPr>
            <w:r>
              <w:rPr>
                <w:color w:val="000000"/>
                <w:sz w:val="24"/>
              </w:rPr>
              <w:t>28,632,848.40</w:t>
            </w:r>
          </w:p>
        </w:tc>
        <w:tc>
          <w:tcPr>
            <w:tcW w:w="1080" w:type="dxa"/>
            <w:vAlign w:val="center"/>
          </w:tcPr>
          <w:p w:rsidR="00445DCC" w:rsidRDefault="009B242C">
            <w:pPr>
              <w:jc w:val="right"/>
            </w:pPr>
            <w:r>
              <w:rPr>
                <w:color w:val="000000"/>
                <w:sz w:val="24"/>
              </w:rPr>
              <w:t>24.84%</w:t>
            </w:r>
          </w:p>
        </w:tc>
        <w:tc>
          <w:tcPr>
            <w:tcW w:w="1143" w:type="dxa"/>
            <w:vAlign w:val="center"/>
          </w:tcPr>
          <w:p w:rsidR="00445DCC" w:rsidRDefault="009B242C">
            <w:pPr>
              <w:jc w:val="right"/>
            </w:pPr>
            <w:r>
              <w:rPr>
                <w:color w:val="000000"/>
                <w:sz w:val="24"/>
              </w:rPr>
              <w:t>9,442,000.00</w:t>
            </w:r>
          </w:p>
        </w:tc>
        <w:tc>
          <w:tcPr>
            <w:tcW w:w="1197" w:type="dxa"/>
            <w:vAlign w:val="center"/>
          </w:tcPr>
          <w:p w:rsidR="00445DCC" w:rsidRDefault="009B242C">
            <w:pPr>
              <w:jc w:val="right"/>
            </w:pPr>
            <w:r>
              <w:rPr>
                <w:color w:val="000000"/>
                <w:sz w:val="24"/>
              </w:rPr>
              <w:t>5.78%</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方正证券股份有限公司</w:t>
            </w:r>
          </w:p>
        </w:tc>
        <w:tc>
          <w:tcPr>
            <w:tcW w:w="1319" w:type="dxa"/>
            <w:vAlign w:val="center"/>
          </w:tcPr>
          <w:p w:rsidR="00445DCC" w:rsidRDefault="009B242C">
            <w:pPr>
              <w:jc w:val="right"/>
            </w:pPr>
            <w:r>
              <w:rPr>
                <w:color w:val="000000"/>
                <w:sz w:val="24"/>
              </w:rPr>
              <w:t>1,042,878.34</w:t>
            </w:r>
          </w:p>
        </w:tc>
        <w:tc>
          <w:tcPr>
            <w:tcW w:w="1080" w:type="dxa"/>
            <w:vAlign w:val="center"/>
          </w:tcPr>
          <w:p w:rsidR="00445DCC" w:rsidRDefault="009B242C">
            <w:pPr>
              <w:jc w:val="right"/>
            </w:pPr>
            <w:r>
              <w:rPr>
                <w:color w:val="000000"/>
                <w:sz w:val="24"/>
              </w:rPr>
              <w:t>0.90%</w:t>
            </w:r>
          </w:p>
        </w:tc>
        <w:tc>
          <w:tcPr>
            <w:tcW w:w="1143" w:type="dxa"/>
            <w:vAlign w:val="center"/>
          </w:tcPr>
          <w:p w:rsidR="00445DCC" w:rsidRDefault="009B242C">
            <w:pPr>
              <w:jc w:val="right"/>
            </w:pPr>
            <w:r>
              <w:rPr>
                <w:color w:val="000000"/>
                <w:sz w:val="24"/>
              </w:rPr>
              <w:t>6,256,000.00</w:t>
            </w:r>
          </w:p>
        </w:tc>
        <w:tc>
          <w:tcPr>
            <w:tcW w:w="1197" w:type="dxa"/>
            <w:vAlign w:val="center"/>
          </w:tcPr>
          <w:p w:rsidR="00445DCC" w:rsidRDefault="009B242C">
            <w:pPr>
              <w:jc w:val="right"/>
            </w:pPr>
            <w:r>
              <w:rPr>
                <w:color w:val="000000"/>
                <w:sz w:val="24"/>
              </w:rPr>
              <w:t>3.83%</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申万宏源证券有限公司</w:t>
            </w:r>
          </w:p>
        </w:tc>
        <w:tc>
          <w:tcPr>
            <w:tcW w:w="1319" w:type="dxa"/>
            <w:vAlign w:val="center"/>
          </w:tcPr>
          <w:p w:rsidR="00445DCC" w:rsidRDefault="009B242C">
            <w:pPr>
              <w:jc w:val="right"/>
            </w:pPr>
            <w:r>
              <w:rPr>
                <w:color w:val="000000"/>
                <w:sz w:val="24"/>
              </w:rPr>
              <w:t>14,747,914.50</w:t>
            </w:r>
          </w:p>
        </w:tc>
        <w:tc>
          <w:tcPr>
            <w:tcW w:w="1080" w:type="dxa"/>
            <w:vAlign w:val="center"/>
          </w:tcPr>
          <w:p w:rsidR="00445DCC" w:rsidRDefault="009B242C">
            <w:pPr>
              <w:jc w:val="right"/>
            </w:pPr>
            <w:r>
              <w:rPr>
                <w:color w:val="000000"/>
                <w:sz w:val="24"/>
              </w:rPr>
              <w:t>12.80%</w:t>
            </w:r>
          </w:p>
        </w:tc>
        <w:tc>
          <w:tcPr>
            <w:tcW w:w="1143" w:type="dxa"/>
            <w:vAlign w:val="center"/>
          </w:tcPr>
          <w:p w:rsidR="00445DCC" w:rsidRDefault="009B242C">
            <w:pPr>
              <w:jc w:val="right"/>
            </w:pPr>
            <w:r>
              <w:rPr>
                <w:color w:val="000000"/>
                <w:sz w:val="24"/>
              </w:rPr>
              <w:t>13,800,000.00</w:t>
            </w:r>
          </w:p>
        </w:tc>
        <w:tc>
          <w:tcPr>
            <w:tcW w:w="1197" w:type="dxa"/>
            <w:vAlign w:val="center"/>
          </w:tcPr>
          <w:p w:rsidR="00445DCC" w:rsidRDefault="009B242C">
            <w:pPr>
              <w:jc w:val="right"/>
            </w:pPr>
            <w:r>
              <w:rPr>
                <w:color w:val="000000"/>
                <w:sz w:val="24"/>
              </w:rPr>
              <w:t>8.44%</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川财证券有限责任公司</w:t>
            </w:r>
          </w:p>
        </w:tc>
        <w:tc>
          <w:tcPr>
            <w:tcW w:w="1319" w:type="dxa"/>
            <w:vAlign w:val="center"/>
          </w:tcPr>
          <w:p w:rsidR="00445DCC" w:rsidRDefault="009B242C">
            <w:pPr>
              <w:jc w:val="right"/>
            </w:pPr>
            <w:r>
              <w:rPr>
                <w:color w:val="000000"/>
                <w:sz w:val="24"/>
              </w:rPr>
              <w:t>2,438,552.82</w:t>
            </w:r>
          </w:p>
        </w:tc>
        <w:tc>
          <w:tcPr>
            <w:tcW w:w="1080" w:type="dxa"/>
            <w:vAlign w:val="center"/>
          </w:tcPr>
          <w:p w:rsidR="00445DCC" w:rsidRDefault="009B242C">
            <w:pPr>
              <w:jc w:val="right"/>
            </w:pPr>
            <w:r>
              <w:rPr>
                <w:color w:val="000000"/>
                <w:sz w:val="24"/>
              </w:rPr>
              <w:t>2.12%</w:t>
            </w:r>
          </w:p>
        </w:tc>
        <w:tc>
          <w:tcPr>
            <w:tcW w:w="1143" w:type="dxa"/>
            <w:vAlign w:val="center"/>
          </w:tcPr>
          <w:p w:rsidR="00445DCC" w:rsidRDefault="009B242C">
            <w:pPr>
              <w:jc w:val="right"/>
            </w:pPr>
            <w:r>
              <w:rPr>
                <w:color w:val="000000"/>
                <w:sz w:val="24"/>
              </w:rPr>
              <w:t>-</w:t>
            </w:r>
          </w:p>
        </w:tc>
        <w:tc>
          <w:tcPr>
            <w:tcW w:w="1197" w:type="dxa"/>
            <w:vAlign w:val="center"/>
          </w:tcPr>
          <w:p w:rsidR="00445DCC" w:rsidRDefault="009B242C">
            <w:pPr>
              <w:jc w:val="right"/>
            </w:pPr>
            <w:r>
              <w:rPr>
                <w:color w:val="000000"/>
                <w:sz w:val="24"/>
              </w:rPr>
              <w:t>-</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中信证券股份有限公司</w:t>
            </w:r>
          </w:p>
        </w:tc>
        <w:tc>
          <w:tcPr>
            <w:tcW w:w="1319" w:type="dxa"/>
            <w:vAlign w:val="center"/>
          </w:tcPr>
          <w:p w:rsidR="00445DCC" w:rsidRDefault="009B242C">
            <w:pPr>
              <w:jc w:val="right"/>
            </w:pPr>
            <w:r>
              <w:rPr>
                <w:color w:val="000000"/>
                <w:sz w:val="24"/>
              </w:rPr>
              <w:t>2,858,562.60</w:t>
            </w:r>
          </w:p>
        </w:tc>
        <w:tc>
          <w:tcPr>
            <w:tcW w:w="1080" w:type="dxa"/>
            <w:vAlign w:val="center"/>
          </w:tcPr>
          <w:p w:rsidR="00445DCC" w:rsidRDefault="009B242C">
            <w:pPr>
              <w:jc w:val="right"/>
            </w:pPr>
            <w:r>
              <w:rPr>
                <w:color w:val="000000"/>
                <w:sz w:val="24"/>
              </w:rPr>
              <w:t>2.48%</w:t>
            </w:r>
          </w:p>
        </w:tc>
        <w:tc>
          <w:tcPr>
            <w:tcW w:w="1143" w:type="dxa"/>
            <w:vAlign w:val="center"/>
          </w:tcPr>
          <w:p w:rsidR="00445DCC" w:rsidRDefault="009B242C">
            <w:pPr>
              <w:jc w:val="right"/>
            </w:pPr>
            <w:r>
              <w:rPr>
                <w:color w:val="000000"/>
                <w:sz w:val="24"/>
              </w:rPr>
              <w:t>800,000.00</w:t>
            </w:r>
          </w:p>
        </w:tc>
        <w:tc>
          <w:tcPr>
            <w:tcW w:w="1197" w:type="dxa"/>
            <w:vAlign w:val="center"/>
          </w:tcPr>
          <w:p w:rsidR="00445DCC" w:rsidRDefault="009B242C">
            <w:pPr>
              <w:jc w:val="right"/>
            </w:pPr>
            <w:r>
              <w:rPr>
                <w:color w:val="000000"/>
                <w:sz w:val="24"/>
              </w:rPr>
              <w:t>0.49%</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长城证券股份有限公司</w:t>
            </w:r>
          </w:p>
        </w:tc>
        <w:tc>
          <w:tcPr>
            <w:tcW w:w="1319" w:type="dxa"/>
            <w:vAlign w:val="center"/>
          </w:tcPr>
          <w:p w:rsidR="00445DCC" w:rsidRDefault="009B242C">
            <w:pPr>
              <w:jc w:val="right"/>
            </w:pPr>
            <w:r>
              <w:rPr>
                <w:color w:val="000000"/>
                <w:sz w:val="24"/>
              </w:rPr>
              <w:t>8,199,590.31</w:t>
            </w:r>
          </w:p>
        </w:tc>
        <w:tc>
          <w:tcPr>
            <w:tcW w:w="1080" w:type="dxa"/>
            <w:vAlign w:val="center"/>
          </w:tcPr>
          <w:p w:rsidR="00445DCC" w:rsidRDefault="009B242C">
            <w:pPr>
              <w:jc w:val="right"/>
            </w:pPr>
            <w:r>
              <w:rPr>
                <w:color w:val="000000"/>
                <w:sz w:val="24"/>
              </w:rPr>
              <w:t>7.11%</w:t>
            </w:r>
          </w:p>
        </w:tc>
        <w:tc>
          <w:tcPr>
            <w:tcW w:w="1143" w:type="dxa"/>
            <w:vAlign w:val="center"/>
          </w:tcPr>
          <w:p w:rsidR="00445DCC" w:rsidRDefault="009B242C">
            <w:pPr>
              <w:jc w:val="right"/>
            </w:pPr>
            <w:r>
              <w:rPr>
                <w:color w:val="000000"/>
                <w:sz w:val="24"/>
              </w:rPr>
              <w:t>9,033,000.00</w:t>
            </w:r>
          </w:p>
        </w:tc>
        <w:tc>
          <w:tcPr>
            <w:tcW w:w="1197" w:type="dxa"/>
            <w:vAlign w:val="center"/>
          </w:tcPr>
          <w:p w:rsidR="00445DCC" w:rsidRDefault="009B242C">
            <w:pPr>
              <w:jc w:val="right"/>
            </w:pPr>
            <w:r>
              <w:rPr>
                <w:color w:val="000000"/>
                <w:sz w:val="24"/>
              </w:rPr>
              <w:t>5.53%</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中泰证券股份有限公司</w:t>
            </w:r>
          </w:p>
        </w:tc>
        <w:tc>
          <w:tcPr>
            <w:tcW w:w="1319" w:type="dxa"/>
            <w:vAlign w:val="center"/>
          </w:tcPr>
          <w:p w:rsidR="00445DCC" w:rsidRDefault="009B242C">
            <w:pPr>
              <w:jc w:val="right"/>
            </w:pPr>
            <w:r>
              <w:rPr>
                <w:color w:val="000000"/>
                <w:sz w:val="24"/>
              </w:rPr>
              <w:t>10,966,054.71</w:t>
            </w:r>
          </w:p>
        </w:tc>
        <w:tc>
          <w:tcPr>
            <w:tcW w:w="1080" w:type="dxa"/>
            <w:vAlign w:val="center"/>
          </w:tcPr>
          <w:p w:rsidR="00445DCC" w:rsidRDefault="009B242C">
            <w:pPr>
              <w:jc w:val="right"/>
            </w:pPr>
            <w:r>
              <w:rPr>
                <w:color w:val="000000"/>
                <w:sz w:val="24"/>
              </w:rPr>
              <w:t>9.52%</w:t>
            </w:r>
          </w:p>
        </w:tc>
        <w:tc>
          <w:tcPr>
            <w:tcW w:w="1143" w:type="dxa"/>
            <w:vAlign w:val="center"/>
          </w:tcPr>
          <w:p w:rsidR="00445DCC" w:rsidRDefault="009B242C">
            <w:pPr>
              <w:jc w:val="right"/>
            </w:pPr>
            <w:r>
              <w:rPr>
                <w:color w:val="000000"/>
                <w:sz w:val="24"/>
              </w:rPr>
              <w:t>8,272,000.00</w:t>
            </w:r>
          </w:p>
        </w:tc>
        <w:tc>
          <w:tcPr>
            <w:tcW w:w="1197" w:type="dxa"/>
            <w:vAlign w:val="center"/>
          </w:tcPr>
          <w:p w:rsidR="00445DCC" w:rsidRDefault="009B242C">
            <w:pPr>
              <w:jc w:val="right"/>
            </w:pPr>
            <w:r>
              <w:rPr>
                <w:color w:val="000000"/>
                <w:sz w:val="24"/>
              </w:rPr>
              <w:t>5.06%</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r w:rsidR="00445DCC">
        <w:tc>
          <w:tcPr>
            <w:tcW w:w="1559" w:type="dxa"/>
            <w:vAlign w:val="center"/>
          </w:tcPr>
          <w:p w:rsidR="00445DCC" w:rsidRDefault="009B242C">
            <w:pPr>
              <w:jc w:val="left"/>
            </w:pPr>
            <w:r>
              <w:rPr>
                <w:color w:val="000000"/>
                <w:sz w:val="24"/>
              </w:rPr>
              <w:t>招商证券股份有限公司</w:t>
            </w:r>
          </w:p>
        </w:tc>
        <w:tc>
          <w:tcPr>
            <w:tcW w:w="1319" w:type="dxa"/>
            <w:vAlign w:val="center"/>
          </w:tcPr>
          <w:p w:rsidR="00445DCC" w:rsidRDefault="009B242C">
            <w:pPr>
              <w:jc w:val="right"/>
            </w:pPr>
            <w:r>
              <w:rPr>
                <w:color w:val="000000"/>
                <w:sz w:val="24"/>
              </w:rPr>
              <w:t>5,629,007.99</w:t>
            </w:r>
          </w:p>
        </w:tc>
        <w:tc>
          <w:tcPr>
            <w:tcW w:w="1080" w:type="dxa"/>
            <w:vAlign w:val="center"/>
          </w:tcPr>
          <w:p w:rsidR="00445DCC" w:rsidRDefault="009B242C">
            <w:pPr>
              <w:jc w:val="right"/>
            </w:pPr>
            <w:r>
              <w:rPr>
                <w:color w:val="000000"/>
                <w:sz w:val="24"/>
              </w:rPr>
              <w:t>4.88%</w:t>
            </w:r>
          </w:p>
        </w:tc>
        <w:tc>
          <w:tcPr>
            <w:tcW w:w="1143" w:type="dxa"/>
            <w:vAlign w:val="center"/>
          </w:tcPr>
          <w:p w:rsidR="00445DCC" w:rsidRDefault="009B242C">
            <w:pPr>
              <w:jc w:val="right"/>
            </w:pPr>
            <w:r>
              <w:rPr>
                <w:color w:val="000000"/>
                <w:sz w:val="24"/>
              </w:rPr>
              <w:t>6,345,000.00</w:t>
            </w:r>
          </w:p>
        </w:tc>
        <w:tc>
          <w:tcPr>
            <w:tcW w:w="1197" w:type="dxa"/>
            <w:vAlign w:val="center"/>
          </w:tcPr>
          <w:p w:rsidR="00445DCC" w:rsidRDefault="009B242C">
            <w:pPr>
              <w:jc w:val="right"/>
            </w:pPr>
            <w:r>
              <w:rPr>
                <w:color w:val="000000"/>
                <w:sz w:val="24"/>
              </w:rPr>
              <w:t>3.88%</w:t>
            </w:r>
          </w:p>
        </w:tc>
        <w:tc>
          <w:tcPr>
            <w:tcW w:w="1497" w:type="dxa"/>
            <w:vAlign w:val="center"/>
          </w:tcPr>
          <w:p w:rsidR="00445DCC" w:rsidRDefault="009B242C">
            <w:pPr>
              <w:jc w:val="right"/>
            </w:pPr>
            <w:r>
              <w:rPr>
                <w:color w:val="000000"/>
                <w:sz w:val="24"/>
              </w:rPr>
              <w:t>-</w:t>
            </w:r>
          </w:p>
        </w:tc>
        <w:tc>
          <w:tcPr>
            <w:tcW w:w="1203" w:type="dxa"/>
            <w:vAlign w:val="center"/>
          </w:tcPr>
          <w:p w:rsidR="00445DCC" w:rsidRDefault="009B242C">
            <w:pPr>
              <w:jc w:val="right"/>
            </w:pPr>
            <w:r>
              <w:rPr>
                <w:color w:val="000000"/>
                <w:sz w:val="24"/>
              </w:rPr>
              <w:t>-</w:t>
            </w:r>
          </w:p>
        </w:tc>
      </w:tr>
    </w:tbl>
    <w:p w:rsidR="00FD7A40" w:rsidRPr="005C672D" w:rsidRDefault="00FD7A40" w:rsidP="00AC6DDA">
      <w:pPr>
        <w:autoSpaceDE w:val="0"/>
        <w:autoSpaceDN w:val="0"/>
        <w:adjustRightInd w:val="0"/>
        <w:spacing w:before="29" w:line="288" w:lineRule="auto"/>
        <w:jc w:val="left"/>
        <w:rPr>
          <w:color w:val="000000"/>
          <w:sz w:val="24"/>
        </w:rPr>
      </w:pPr>
    </w:p>
    <w:p w:rsidR="00445DCC" w:rsidRDefault="009B242C">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、报告期内，本基金交易单元未发生变化；</w:t>
      </w:r>
    </w:p>
    <w:p w:rsidR="00445DCC" w:rsidRDefault="009B242C">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 xml:space="preserve">    3</w:t>
      </w:r>
      <w:r w:rsidRPr="005C672D">
        <w:rPr>
          <w:color w:val="000000"/>
          <w:sz w:val="24"/>
        </w:rPr>
        <w:t>、租用证券公司交易单元的程序：首先根据租用证券公司交易单元的选择标准进行综合评价，然后根据评价选择基金交易单元。研究部提交方案，并上报公司批准。</w:t>
      </w:r>
    </w:p>
    <w:p w:rsidR="00CB75C2" w:rsidRPr="005C672D" w:rsidRDefault="00CB75C2" w:rsidP="00AC6DDA">
      <w:pPr>
        <w:autoSpaceDE w:val="0"/>
        <w:autoSpaceDN w:val="0"/>
        <w:adjustRightInd w:val="0"/>
        <w:spacing w:before="29" w:line="288" w:lineRule="auto"/>
        <w:jc w:val="left"/>
        <w:rPr>
          <w:color w:val="000000"/>
          <w:sz w:val="24"/>
        </w:rPr>
      </w:pPr>
    </w:p>
    <w:bookmarkEnd w:id="136"/>
    <w:p w:rsidR="005547A0" w:rsidRPr="00646A7D" w:rsidRDefault="005547A0" w:rsidP="00EC259C">
      <w:pPr>
        <w:pStyle w:val="1"/>
        <w:keepNext/>
        <w:keepLines/>
        <w:widowControl w:val="0"/>
        <w:spacing w:beforeLines="100" w:before="312" w:afterLines="100" w:after="312" w:line="360" w:lineRule="auto"/>
        <w:jc w:val="center"/>
        <w:rPr>
          <w:rFonts w:eastAsiaTheme="minorEastAsia"/>
          <w:b/>
          <w:bCs/>
          <w:sz w:val="21"/>
          <w:szCs w:val="21"/>
          <w:lang w:val="en-US"/>
        </w:rPr>
      </w:pP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547A0" w:rsidRPr="004F0662" w:rsidTr="00B86999">
        <w:tc>
          <w:tcPr>
            <w:tcW w:w="993" w:type="dxa"/>
            <w:vMerge w:val="restart"/>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547A0" w:rsidRPr="004F0662" w:rsidTr="00B86999">
        <w:tc>
          <w:tcPr>
            <w:tcW w:w="993" w:type="dxa"/>
            <w:vMerge/>
            <w:vAlign w:val="center"/>
          </w:tcPr>
          <w:p w:rsidR="005547A0" w:rsidRPr="004F0662" w:rsidRDefault="005547A0" w:rsidP="00B86999">
            <w:pPr>
              <w:autoSpaceDE w:val="0"/>
              <w:autoSpaceDN w:val="0"/>
              <w:adjustRightInd w:val="0"/>
              <w:jc w:val="center"/>
              <w:rPr>
                <w:rFonts w:ascii="宋体" w:hAnsi="宋体"/>
                <w:b/>
                <w:bCs/>
                <w:color w:val="000000"/>
                <w:kern w:val="0"/>
                <w:szCs w:val="21"/>
              </w:rPr>
            </w:pPr>
          </w:p>
        </w:tc>
        <w:tc>
          <w:tcPr>
            <w:tcW w:w="992"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445DCC">
        <w:tc>
          <w:tcPr>
            <w:tcW w:w="993" w:type="dxa"/>
            <w:vMerge w:val="restart"/>
          </w:tcPr>
          <w:p w:rsidR="00445DCC" w:rsidRDefault="00445DCC"/>
          <w:p w:rsidR="00445DCC" w:rsidRDefault="009B242C">
            <w:r>
              <w:rPr>
                <w:rFonts w:ascii="宋体" w:hAnsi="宋体" w:hint="eastAsia"/>
                <w:bCs/>
                <w:color w:val="000000"/>
                <w:kern w:val="0"/>
                <w:szCs w:val="21"/>
              </w:rPr>
              <w:t>个人</w:t>
            </w:r>
          </w:p>
        </w:tc>
        <w:tc>
          <w:tcPr>
            <w:tcW w:w="992" w:type="dxa"/>
            <w:vAlign w:val="center"/>
          </w:tcPr>
          <w:p w:rsidR="00445DCC" w:rsidRDefault="009B242C">
            <w:pPr>
              <w:jc w:val="center"/>
            </w:pPr>
            <w:r>
              <w:rPr>
                <w:rFonts w:ascii="宋体" w:hAnsi="宋体"/>
                <w:kern w:val="0"/>
                <w:szCs w:val="21"/>
              </w:rPr>
              <w:t>1</w:t>
            </w:r>
          </w:p>
        </w:tc>
        <w:tc>
          <w:tcPr>
            <w:tcW w:w="1843" w:type="dxa"/>
            <w:vAlign w:val="center"/>
          </w:tcPr>
          <w:p w:rsidR="00445DCC" w:rsidRDefault="009B242C">
            <w:pPr>
              <w:jc w:val="center"/>
            </w:pPr>
            <w:r>
              <w:rPr>
                <w:rFonts w:ascii="宋体" w:hAnsi="宋体"/>
                <w:kern w:val="0"/>
                <w:szCs w:val="21"/>
              </w:rPr>
              <w:t>2019/1/1-2019/6/30</w:t>
            </w:r>
          </w:p>
        </w:tc>
        <w:tc>
          <w:tcPr>
            <w:tcW w:w="851" w:type="dxa"/>
            <w:vAlign w:val="center"/>
          </w:tcPr>
          <w:p w:rsidR="00445DCC" w:rsidRDefault="009B242C">
            <w:pPr>
              <w:jc w:val="center"/>
            </w:pPr>
            <w:r>
              <w:rPr>
                <w:rFonts w:ascii="宋体" w:hAnsi="宋体"/>
                <w:kern w:val="0"/>
                <w:szCs w:val="21"/>
              </w:rPr>
              <w:t>5,000,575.00</w:t>
            </w:r>
          </w:p>
        </w:tc>
        <w:tc>
          <w:tcPr>
            <w:tcW w:w="850" w:type="dxa"/>
            <w:vAlign w:val="center"/>
          </w:tcPr>
          <w:p w:rsidR="00445DCC" w:rsidRDefault="009B242C">
            <w:pPr>
              <w:jc w:val="center"/>
            </w:pPr>
            <w:r>
              <w:rPr>
                <w:rFonts w:ascii="宋体" w:hAnsi="宋体"/>
                <w:kern w:val="0"/>
                <w:szCs w:val="21"/>
              </w:rPr>
              <w:t>-</w:t>
            </w:r>
          </w:p>
        </w:tc>
        <w:tc>
          <w:tcPr>
            <w:tcW w:w="1134" w:type="dxa"/>
            <w:vAlign w:val="center"/>
          </w:tcPr>
          <w:p w:rsidR="00445DCC" w:rsidRDefault="009B242C">
            <w:pPr>
              <w:jc w:val="center"/>
            </w:pPr>
            <w:r>
              <w:rPr>
                <w:rFonts w:ascii="宋体" w:hAnsi="宋体"/>
                <w:kern w:val="0"/>
                <w:szCs w:val="21"/>
              </w:rPr>
              <w:t>-</w:t>
            </w:r>
          </w:p>
        </w:tc>
        <w:tc>
          <w:tcPr>
            <w:tcW w:w="1419" w:type="dxa"/>
            <w:vAlign w:val="center"/>
          </w:tcPr>
          <w:p w:rsidR="00445DCC" w:rsidRDefault="009B242C">
            <w:pPr>
              <w:jc w:val="center"/>
            </w:pPr>
            <w:r>
              <w:rPr>
                <w:rFonts w:ascii="宋体" w:hAnsi="宋体"/>
                <w:kern w:val="0"/>
                <w:szCs w:val="21"/>
              </w:rPr>
              <w:t>5,000,575.00</w:t>
            </w:r>
          </w:p>
        </w:tc>
        <w:tc>
          <w:tcPr>
            <w:tcW w:w="1130" w:type="dxa"/>
            <w:vAlign w:val="center"/>
          </w:tcPr>
          <w:p w:rsidR="00445DCC" w:rsidRDefault="009B242C">
            <w:pPr>
              <w:jc w:val="center"/>
            </w:pPr>
            <w:r>
              <w:rPr>
                <w:rFonts w:ascii="宋体" w:hAnsi="宋体"/>
                <w:kern w:val="0"/>
                <w:szCs w:val="21"/>
              </w:rPr>
              <w:t>27.07%</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5547A0" w:rsidRPr="00FD25AA" w:rsidRDefault="005547A0" w:rsidP="005547A0">
      <w:pPr>
        <w:spacing w:line="360" w:lineRule="auto"/>
        <w:ind w:firstLineChars="200" w:firstLine="420"/>
        <w:rPr>
          <w:rFonts w:ascii="宋体" w:hAnsi="宋体"/>
          <w:color w:val="000000"/>
          <w:szCs w:val="21"/>
        </w:rPr>
      </w:pPr>
      <w:r w:rsidRPr="004F0662">
        <w:rPr>
          <w:rFonts w:ascii="宋体" w:hAnsi="宋体"/>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1548F9" w:rsidRPr="005C672D"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D64" w:rsidRDefault="00251D64">
      <w:r>
        <w:separator/>
      </w:r>
    </w:p>
  </w:endnote>
  <w:endnote w:type="continuationSeparator" w:id="0">
    <w:p w:rsidR="00251D64" w:rsidRDefault="0025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5972B3"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5972B3">
      <w:rPr>
        <w:kern w:val="0"/>
        <w:szCs w:val="21"/>
      </w:rPr>
      <w:fldChar w:fldCharType="begin"/>
    </w:r>
    <w:r>
      <w:rPr>
        <w:kern w:val="0"/>
        <w:szCs w:val="21"/>
      </w:rPr>
      <w:instrText xml:space="preserve"> PAGE </w:instrText>
    </w:r>
    <w:r w:rsidR="005972B3">
      <w:rPr>
        <w:kern w:val="0"/>
        <w:szCs w:val="21"/>
      </w:rPr>
      <w:fldChar w:fldCharType="separate"/>
    </w:r>
    <w:r w:rsidR="00B87B52">
      <w:rPr>
        <w:noProof/>
        <w:kern w:val="0"/>
        <w:szCs w:val="21"/>
      </w:rPr>
      <w:t>17</w:t>
    </w:r>
    <w:r w:rsidR="005972B3">
      <w:rPr>
        <w:kern w:val="0"/>
        <w:szCs w:val="21"/>
      </w:rPr>
      <w:fldChar w:fldCharType="end"/>
    </w:r>
    <w:r>
      <w:rPr>
        <w:rFonts w:hint="eastAsia"/>
        <w:kern w:val="0"/>
        <w:szCs w:val="21"/>
      </w:rPr>
      <w:t>页共</w:t>
    </w:r>
    <w:r w:rsidR="005972B3">
      <w:rPr>
        <w:kern w:val="0"/>
        <w:szCs w:val="21"/>
      </w:rPr>
      <w:fldChar w:fldCharType="begin"/>
    </w:r>
    <w:r>
      <w:rPr>
        <w:kern w:val="0"/>
        <w:szCs w:val="21"/>
      </w:rPr>
      <w:instrText xml:space="preserve"> NUMPAGES </w:instrText>
    </w:r>
    <w:r w:rsidR="005972B3">
      <w:rPr>
        <w:kern w:val="0"/>
        <w:szCs w:val="21"/>
      </w:rPr>
      <w:fldChar w:fldCharType="separate"/>
    </w:r>
    <w:r w:rsidR="00B87B52">
      <w:rPr>
        <w:noProof/>
        <w:kern w:val="0"/>
        <w:szCs w:val="21"/>
      </w:rPr>
      <w:t>35</w:t>
    </w:r>
    <w:r w:rsidR="005972B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D64" w:rsidRDefault="00251D64">
      <w:r>
        <w:separator/>
      </w:r>
    </w:p>
  </w:footnote>
  <w:footnote w:type="continuationSeparator" w:id="0">
    <w:p w:rsidR="00251D64" w:rsidRDefault="0025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交银施罗德增强收益债券型证券投资基金</w:t>
    </w:r>
    <w:r w:rsidRPr="003B6CAA">
      <w:t>2019</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A6" w:rsidRDefault="009F64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934"/>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D7D5B"/>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1D64"/>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62B"/>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DCC"/>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2B3"/>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42C"/>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4A6"/>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1E0A"/>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B52"/>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BCC"/>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81B"/>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59C"/>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3726DCB3-FB44-4882-B493-8A3E0EF6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1F5D-79EE-4FBD-9049-E6DF2283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35</Pages>
  <Words>3849</Words>
  <Characters>21942</Characters>
  <Application>Microsoft Office Word</Application>
  <DocSecurity>0</DocSecurity>
  <Lines>182</Lines>
  <Paragraphs>51</Paragraphs>
  <ScaleCrop>false</ScaleCrop>
  <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荣华</cp:lastModifiedBy>
  <cp:revision>1253</cp:revision>
  <cp:lastPrinted>2007-07-19T00:46:00Z</cp:lastPrinted>
  <dcterms:created xsi:type="dcterms:W3CDTF">2013-08-19T07:44:00Z</dcterms:created>
  <dcterms:modified xsi:type="dcterms:W3CDTF">2019-08-27T07:52:00Z</dcterms:modified>
</cp:coreProperties>
</file>