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交银施罗德活期通货币市场基金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基金托管人：中信建投证券股份有限公司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基金托管人中信建投证券股份有限公司根据本基金合同规定，于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交银活期通货币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中信建投证券股份有限公司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33,361,825,936.23</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17,651,547,192.33</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15,710,278,743.90</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中信建投证券股份有限公司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朱志明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4008-888-108</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service@csc.com.cn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95587</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010-85130975</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233,775,950.40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291,052,070.22</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233,775,950.40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291,052,070.22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1.34%</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17,651,547,192.33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15,710,278,743.90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434C68" w:rsidRDefault="003F2C3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434C68" w:rsidRDefault="003F2C34">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434C68" w:rsidRDefault="003F2C34">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．交银活期通货币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434C68">
        <w:tc>
          <w:tcPr>
            <w:tcW w:w="1600" w:type="dxa"/>
            <w:vAlign w:val="center"/>
          </w:tcPr>
          <w:p w:rsidR="00434C68" w:rsidRDefault="003F2C34">
            <w:pPr>
              <w:jc w:val="left"/>
            </w:pPr>
            <w:r>
              <w:rPr>
                <w:sz w:val="24"/>
              </w:rPr>
              <w:t>过去一个月</w:t>
            </w:r>
          </w:p>
        </w:tc>
        <w:tc>
          <w:tcPr>
            <w:tcW w:w="1233" w:type="dxa"/>
            <w:vAlign w:val="center"/>
          </w:tcPr>
          <w:p w:rsidR="00434C68" w:rsidRDefault="003F2C34">
            <w:pPr>
              <w:jc w:val="center"/>
            </w:pPr>
            <w:r>
              <w:rPr>
                <w:sz w:val="24"/>
              </w:rPr>
              <w:t>0.1955%</w:t>
            </w:r>
          </w:p>
        </w:tc>
        <w:tc>
          <w:tcPr>
            <w:tcW w:w="1233" w:type="dxa"/>
            <w:vAlign w:val="center"/>
          </w:tcPr>
          <w:p w:rsidR="00434C68" w:rsidRDefault="003F2C34">
            <w:pPr>
              <w:jc w:val="center"/>
            </w:pPr>
            <w:r>
              <w:rPr>
                <w:sz w:val="24"/>
              </w:rPr>
              <w:t>0.0004%</w:t>
            </w:r>
          </w:p>
        </w:tc>
        <w:tc>
          <w:tcPr>
            <w:tcW w:w="1233" w:type="dxa"/>
            <w:vAlign w:val="center"/>
          </w:tcPr>
          <w:p w:rsidR="00434C68" w:rsidRDefault="003F2C34">
            <w:pPr>
              <w:jc w:val="center"/>
            </w:pPr>
            <w:r>
              <w:rPr>
                <w:sz w:val="24"/>
              </w:rPr>
              <w:t>0.0288%</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0.1667%</w:t>
            </w:r>
          </w:p>
        </w:tc>
        <w:tc>
          <w:tcPr>
            <w:tcW w:w="1233" w:type="dxa"/>
            <w:vAlign w:val="center"/>
          </w:tcPr>
          <w:p w:rsidR="00434C68" w:rsidRDefault="003F2C34">
            <w:pPr>
              <w:jc w:val="center"/>
            </w:pPr>
            <w:r>
              <w:rPr>
                <w:sz w:val="24"/>
              </w:rPr>
              <w:t>0.0004%</w:t>
            </w:r>
          </w:p>
        </w:tc>
      </w:tr>
      <w:tr w:rsidR="00434C68">
        <w:tc>
          <w:tcPr>
            <w:tcW w:w="1600" w:type="dxa"/>
            <w:vAlign w:val="center"/>
          </w:tcPr>
          <w:p w:rsidR="00434C68" w:rsidRDefault="003F2C34">
            <w:pPr>
              <w:jc w:val="left"/>
            </w:pPr>
            <w:r>
              <w:rPr>
                <w:sz w:val="24"/>
              </w:rPr>
              <w:t>过去三个月</w:t>
            </w:r>
          </w:p>
        </w:tc>
        <w:tc>
          <w:tcPr>
            <w:tcW w:w="1233" w:type="dxa"/>
            <w:vAlign w:val="center"/>
          </w:tcPr>
          <w:p w:rsidR="00434C68" w:rsidRDefault="003F2C34">
            <w:pPr>
              <w:jc w:val="center"/>
            </w:pPr>
            <w:r>
              <w:rPr>
                <w:sz w:val="24"/>
              </w:rPr>
              <w:t>0.5940%</w:t>
            </w:r>
          </w:p>
        </w:tc>
        <w:tc>
          <w:tcPr>
            <w:tcW w:w="1233" w:type="dxa"/>
            <w:vAlign w:val="center"/>
          </w:tcPr>
          <w:p w:rsidR="00434C68" w:rsidRDefault="003F2C34">
            <w:pPr>
              <w:jc w:val="center"/>
            </w:pPr>
            <w:r>
              <w:rPr>
                <w:sz w:val="24"/>
              </w:rPr>
              <w:t>0.0010%</w:t>
            </w:r>
          </w:p>
        </w:tc>
        <w:tc>
          <w:tcPr>
            <w:tcW w:w="1233" w:type="dxa"/>
            <w:vAlign w:val="center"/>
          </w:tcPr>
          <w:p w:rsidR="00434C68" w:rsidRDefault="003F2C34">
            <w:pPr>
              <w:jc w:val="center"/>
            </w:pPr>
            <w:r>
              <w:rPr>
                <w:sz w:val="24"/>
              </w:rPr>
              <w:t>0.0873%</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0.5067%</w:t>
            </w:r>
          </w:p>
        </w:tc>
        <w:tc>
          <w:tcPr>
            <w:tcW w:w="1233" w:type="dxa"/>
            <w:vAlign w:val="center"/>
          </w:tcPr>
          <w:p w:rsidR="00434C68" w:rsidRDefault="003F2C34">
            <w:pPr>
              <w:jc w:val="center"/>
            </w:pPr>
            <w:r>
              <w:rPr>
                <w:sz w:val="24"/>
              </w:rPr>
              <w:t>0.0010%</w:t>
            </w:r>
          </w:p>
        </w:tc>
      </w:tr>
      <w:tr w:rsidR="00434C68">
        <w:tc>
          <w:tcPr>
            <w:tcW w:w="1600" w:type="dxa"/>
            <w:vAlign w:val="center"/>
          </w:tcPr>
          <w:p w:rsidR="00434C68" w:rsidRDefault="003F2C34">
            <w:pPr>
              <w:jc w:val="left"/>
            </w:pPr>
            <w:r>
              <w:rPr>
                <w:sz w:val="24"/>
              </w:rPr>
              <w:t>过去六个月</w:t>
            </w:r>
          </w:p>
        </w:tc>
        <w:tc>
          <w:tcPr>
            <w:tcW w:w="1233" w:type="dxa"/>
            <w:vAlign w:val="center"/>
          </w:tcPr>
          <w:p w:rsidR="00434C68" w:rsidRDefault="003F2C34">
            <w:pPr>
              <w:jc w:val="center"/>
            </w:pPr>
            <w:r>
              <w:rPr>
                <w:sz w:val="24"/>
              </w:rPr>
              <w:t>1.2200%</w:t>
            </w:r>
          </w:p>
        </w:tc>
        <w:tc>
          <w:tcPr>
            <w:tcW w:w="1233" w:type="dxa"/>
            <w:vAlign w:val="center"/>
          </w:tcPr>
          <w:p w:rsidR="00434C68" w:rsidRDefault="003F2C34">
            <w:pPr>
              <w:jc w:val="center"/>
            </w:pPr>
            <w:r>
              <w:rPr>
                <w:sz w:val="24"/>
              </w:rPr>
              <w:t>0.0008%</w:t>
            </w:r>
          </w:p>
        </w:tc>
        <w:tc>
          <w:tcPr>
            <w:tcW w:w="1233" w:type="dxa"/>
            <w:vAlign w:val="center"/>
          </w:tcPr>
          <w:p w:rsidR="00434C68" w:rsidRDefault="003F2C34">
            <w:pPr>
              <w:jc w:val="center"/>
            </w:pPr>
            <w:r>
              <w:rPr>
                <w:sz w:val="24"/>
              </w:rPr>
              <w:t>0.1736%</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1.0464%</w:t>
            </w:r>
          </w:p>
        </w:tc>
        <w:tc>
          <w:tcPr>
            <w:tcW w:w="1233" w:type="dxa"/>
            <w:vAlign w:val="center"/>
          </w:tcPr>
          <w:p w:rsidR="00434C68" w:rsidRDefault="003F2C34">
            <w:pPr>
              <w:jc w:val="center"/>
            </w:pPr>
            <w:r>
              <w:rPr>
                <w:sz w:val="24"/>
              </w:rPr>
              <w:t>0.0008%</w:t>
            </w:r>
          </w:p>
        </w:tc>
      </w:tr>
      <w:tr w:rsidR="00434C68">
        <w:tc>
          <w:tcPr>
            <w:tcW w:w="1600" w:type="dxa"/>
            <w:vAlign w:val="center"/>
          </w:tcPr>
          <w:p w:rsidR="00434C68" w:rsidRDefault="003F2C34">
            <w:pPr>
              <w:jc w:val="left"/>
            </w:pPr>
            <w:r>
              <w:rPr>
                <w:sz w:val="24"/>
              </w:rPr>
              <w:t>过去一年</w:t>
            </w:r>
          </w:p>
        </w:tc>
        <w:tc>
          <w:tcPr>
            <w:tcW w:w="1233" w:type="dxa"/>
            <w:vAlign w:val="center"/>
          </w:tcPr>
          <w:p w:rsidR="00434C68" w:rsidRDefault="003F2C34">
            <w:pPr>
              <w:jc w:val="center"/>
            </w:pPr>
            <w:r>
              <w:rPr>
                <w:sz w:val="24"/>
              </w:rPr>
              <w:t>2.7805%</w:t>
            </w:r>
          </w:p>
        </w:tc>
        <w:tc>
          <w:tcPr>
            <w:tcW w:w="1233" w:type="dxa"/>
            <w:vAlign w:val="center"/>
          </w:tcPr>
          <w:p w:rsidR="00434C68" w:rsidRDefault="003F2C34">
            <w:pPr>
              <w:jc w:val="center"/>
            </w:pPr>
            <w:r>
              <w:rPr>
                <w:sz w:val="24"/>
              </w:rPr>
              <w:t>0.0013%</w:t>
            </w:r>
          </w:p>
        </w:tc>
        <w:tc>
          <w:tcPr>
            <w:tcW w:w="1233" w:type="dxa"/>
            <w:vAlign w:val="center"/>
          </w:tcPr>
          <w:p w:rsidR="00434C68" w:rsidRDefault="003F2C34">
            <w:pPr>
              <w:jc w:val="center"/>
            </w:pPr>
            <w:r>
              <w:rPr>
                <w:sz w:val="24"/>
              </w:rPr>
              <w:t>0.3500%</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2.4305%</w:t>
            </w:r>
          </w:p>
        </w:tc>
        <w:tc>
          <w:tcPr>
            <w:tcW w:w="1233" w:type="dxa"/>
            <w:vAlign w:val="center"/>
          </w:tcPr>
          <w:p w:rsidR="00434C68" w:rsidRDefault="003F2C34">
            <w:pPr>
              <w:jc w:val="center"/>
            </w:pPr>
            <w:r>
              <w:rPr>
                <w:sz w:val="24"/>
              </w:rPr>
              <w:t>0.0013%</w:t>
            </w:r>
          </w:p>
        </w:tc>
      </w:tr>
      <w:tr w:rsidR="00434C68">
        <w:tc>
          <w:tcPr>
            <w:tcW w:w="1600" w:type="dxa"/>
            <w:vAlign w:val="center"/>
          </w:tcPr>
          <w:p w:rsidR="00434C68" w:rsidRDefault="003F2C34">
            <w:pPr>
              <w:jc w:val="left"/>
            </w:pPr>
            <w:r>
              <w:rPr>
                <w:sz w:val="24"/>
              </w:rPr>
              <w:t>自基金合同生效起至今</w:t>
            </w:r>
          </w:p>
        </w:tc>
        <w:tc>
          <w:tcPr>
            <w:tcW w:w="1233" w:type="dxa"/>
            <w:vAlign w:val="center"/>
          </w:tcPr>
          <w:p w:rsidR="00434C68" w:rsidRDefault="003F2C34">
            <w:pPr>
              <w:jc w:val="center"/>
            </w:pPr>
            <w:r>
              <w:rPr>
                <w:sz w:val="24"/>
              </w:rPr>
              <w:t>9.9656%</w:t>
            </w:r>
          </w:p>
        </w:tc>
        <w:tc>
          <w:tcPr>
            <w:tcW w:w="1233" w:type="dxa"/>
            <w:vAlign w:val="center"/>
          </w:tcPr>
          <w:p w:rsidR="00434C68" w:rsidRDefault="003F2C34">
            <w:pPr>
              <w:jc w:val="center"/>
            </w:pPr>
            <w:r>
              <w:rPr>
                <w:sz w:val="24"/>
              </w:rPr>
              <w:t>0.0020%</w:t>
            </w:r>
          </w:p>
        </w:tc>
        <w:tc>
          <w:tcPr>
            <w:tcW w:w="1233" w:type="dxa"/>
            <w:vAlign w:val="center"/>
          </w:tcPr>
          <w:p w:rsidR="00434C68" w:rsidRDefault="003F2C34">
            <w:pPr>
              <w:jc w:val="center"/>
            </w:pPr>
            <w:r>
              <w:rPr>
                <w:sz w:val="24"/>
              </w:rPr>
              <w:t>1.0251%</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8.9405%</w:t>
            </w:r>
          </w:p>
        </w:tc>
        <w:tc>
          <w:tcPr>
            <w:tcW w:w="1233" w:type="dxa"/>
            <w:vAlign w:val="center"/>
          </w:tcPr>
          <w:p w:rsidR="00434C68" w:rsidRDefault="003F2C34">
            <w:pPr>
              <w:jc w:val="center"/>
            </w:pPr>
            <w:r>
              <w:rPr>
                <w:sz w:val="24"/>
              </w:rPr>
              <w:t>0.0020%</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．交银活期通货币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434C68">
        <w:tc>
          <w:tcPr>
            <w:tcW w:w="1600" w:type="dxa"/>
            <w:vAlign w:val="center"/>
          </w:tcPr>
          <w:p w:rsidR="00434C68" w:rsidRDefault="003F2C34">
            <w:pPr>
              <w:jc w:val="left"/>
            </w:pPr>
            <w:r>
              <w:rPr>
                <w:sz w:val="24"/>
              </w:rPr>
              <w:t>过去一个月</w:t>
            </w:r>
          </w:p>
        </w:tc>
        <w:tc>
          <w:tcPr>
            <w:tcW w:w="1233" w:type="dxa"/>
            <w:vAlign w:val="center"/>
          </w:tcPr>
          <w:p w:rsidR="00434C68" w:rsidRDefault="003F2C34">
            <w:pPr>
              <w:jc w:val="center"/>
            </w:pPr>
            <w:r>
              <w:rPr>
                <w:sz w:val="24"/>
              </w:rPr>
              <w:t>0.2152%</w:t>
            </w:r>
          </w:p>
        </w:tc>
        <w:tc>
          <w:tcPr>
            <w:tcW w:w="1233" w:type="dxa"/>
            <w:vAlign w:val="center"/>
          </w:tcPr>
          <w:p w:rsidR="00434C68" w:rsidRDefault="003F2C34">
            <w:pPr>
              <w:jc w:val="center"/>
            </w:pPr>
            <w:r>
              <w:rPr>
                <w:sz w:val="24"/>
              </w:rPr>
              <w:t>0.0004%</w:t>
            </w:r>
          </w:p>
        </w:tc>
        <w:tc>
          <w:tcPr>
            <w:tcW w:w="1233" w:type="dxa"/>
            <w:vAlign w:val="center"/>
          </w:tcPr>
          <w:p w:rsidR="00434C68" w:rsidRDefault="003F2C34">
            <w:pPr>
              <w:jc w:val="center"/>
            </w:pPr>
            <w:r>
              <w:rPr>
                <w:sz w:val="24"/>
              </w:rPr>
              <w:t>0.0288%</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0.1864%</w:t>
            </w:r>
          </w:p>
        </w:tc>
        <w:tc>
          <w:tcPr>
            <w:tcW w:w="1233" w:type="dxa"/>
            <w:vAlign w:val="center"/>
          </w:tcPr>
          <w:p w:rsidR="00434C68" w:rsidRDefault="003F2C34">
            <w:pPr>
              <w:jc w:val="center"/>
            </w:pPr>
            <w:r>
              <w:rPr>
                <w:sz w:val="24"/>
              </w:rPr>
              <w:t>0.0004%</w:t>
            </w:r>
          </w:p>
        </w:tc>
      </w:tr>
      <w:tr w:rsidR="00434C68">
        <w:tc>
          <w:tcPr>
            <w:tcW w:w="1600" w:type="dxa"/>
            <w:vAlign w:val="center"/>
          </w:tcPr>
          <w:p w:rsidR="00434C68" w:rsidRDefault="003F2C34">
            <w:pPr>
              <w:jc w:val="left"/>
            </w:pPr>
            <w:r>
              <w:rPr>
                <w:sz w:val="24"/>
              </w:rPr>
              <w:t>过去三个月</w:t>
            </w:r>
          </w:p>
        </w:tc>
        <w:tc>
          <w:tcPr>
            <w:tcW w:w="1233" w:type="dxa"/>
            <w:vAlign w:val="center"/>
          </w:tcPr>
          <w:p w:rsidR="00434C68" w:rsidRDefault="003F2C34">
            <w:pPr>
              <w:jc w:val="center"/>
            </w:pPr>
            <w:r>
              <w:rPr>
                <w:sz w:val="24"/>
              </w:rPr>
              <w:t>0.6542%</w:t>
            </w:r>
          </w:p>
        </w:tc>
        <w:tc>
          <w:tcPr>
            <w:tcW w:w="1233" w:type="dxa"/>
            <w:vAlign w:val="center"/>
          </w:tcPr>
          <w:p w:rsidR="00434C68" w:rsidRDefault="003F2C34">
            <w:pPr>
              <w:jc w:val="center"/>
            </w:pPr>
            <w:r>
              <w:rPr>
                <w:sz w:val="24"/>
              </w:rPr>
              <w:t>0.0010%</w:t>
            </w:r>
          </w:p>
        </w:tc>
        <w:tc>
          <w:tcPr>
            <w:tcW w:w="1233" w:type="dxa"/>
            <w:vAlign w:val="center"/>
          </w:tcPr>
          <w:p w:rsidR="00434C68" w:rsidRDefault="003F2C34">
            <w:pPr>
              <w:jc w:val="center"/>
            </w:pPr>
            <w:r>
              <w:rPr>
                <w:sz w:val="24"/>
              </w:rPr>
              <w:t>0.0873%</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0.5669%</w:t>
            </w:r>
          </w:p>
        </w:tc>
        <w:tc>
          <w:tcPr>
            <w:tcW w:w="1233" w:type="dxa"/>
            <w:vAlign w:val="center"/>
          </w:tcPr>
          <w:p w:rsidR="00434C68" w:rsidRDefault="003F2C34">
            <w:pPr>
              <w:jc w:val="center"/>
            </w:pPr>
            <w:r>
              <w:rPr>
                <w:sz w:val="24"/>
              </w:rPr>
              <w:t>0.0010%</w:t>
            </w:r>
          </w:p>
        </w:tc>
      </w:tr>
      <w:tr w:rsidR="00434C68">
        <w:tc>
          <w:tcPr>
            <w:tcW w:w="1600" w:type="dxa"/>
            <w:vAlign w:val="center"/>
          </w:tcPr>
          <w:p w:rsidR="00434C68" w:rsidRDefault="003F2C34">
            <w:pPr>
              <w:jc w:val="left"/>
            </w:pPr>
            <w:r>
              <w:rPr>
                <w:sz w:val="24"/>
              </w:rPr>
              <w:t>过去六个月</w:t>
            </w:r>
          </w:p>
        </w:tc>
        <w:tc>
          <w:tcPr>
            <w:tcW w:w="1233" w:type="dxa"/>
            <w:vAlign w:val="center"/>
          </w:tcPr>
          <w:p w:rsidR="00434C68" w:rsidRDefault="003F2C34">
            <w:pPr>
              <w:jc w:val="center"/>
            </w:pPr>
            <w:r>
              <w:rPr>
                <w:sz w:val="24"/>
              </w:rPr>
              <w:t>1.3407%</w:t>
            </w:r>
          </w:p>
        </w:tc>
        <w:tc>
          <w:tcPr>
            <w:tcW w:w="1233" w:type="dxa"/>
            <w:vAlign w:val="center"/>
          </w:tcPr>
          <w:p w:rsidR="00434C68" w:rsidRDefault="003F2C34">
            <w:pPr>
              <w:jc w:val="center"/>
            </w:pPr>
            <w:r>
              <w:rPr>
                <w:sz w:val="24"/>
              </w:rPr>
              <w:t>0.0008%</w:t>
            </w:r>
          </w:p>
        </w:tc>
        <w:tc>
          <w:tcPr>
            <w:tcW w:w="1233" w:type="dxa"/>
            <w:vAlign w:val="center"/>
          </w:tcPr>
          <w:p w:rsidR="00434C68" w:rsidRDefault="003F2C34">
            <w:pPr>
              <w:jc w:val="center"/>
            </w:pPr>
            <w:r>
              <w:rPr>
                <w:sz w:val="24"/>
              </w:rPr>
              <w:t>0.1736%</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1.1671%</w:t>
            </w:r>
          </w:p>
        </w:tc>
        <w:tc>
          <w:tcPr>
            <w:tcW w:w="1233" w:type="dxa"/>
            <w:vAlign w:val="center"/>
          </w:tcPr>
          <w:p w:rsidR="00434C68" w:rsidRDefault="003F2C34">
            <w:pPr>
              <w:jc w:val="center"/>
            </w:pPr>
            <w:r>
              <w:rPr>
                <w:sz w:val="24"/>
              </w:rPr>
              <w:t>0.0008%</w:t>
            </w:r>
          </w:p>
        </w:tc>
      </w:tr>
      <w:tr w:rsidR="00434C68">
        <w:tc>
          <w:tcPr>
            <w:tcW w:w="1600" w:type="dxa"/>
            <w:vAlign w:val="center"/>
          </w:tcPr>
          <w:p w:rsidR="00434C68" w:rsidRDefault="003F2C34">
            <w:pPr>
              <w:jc w:val="left"/>
            </w:pPr>
            <w:r>
              <w:rPr>
                <w:sz w:val="24"/>
              </w:rPr>
              <w:t>过去一年</w:t>
            </w:r>
          </w:p>
        </w:tc>
        <w:tc>
          <w:tcPr>
            <w:tcW w:w="1233" w:type="dxa"/>
            <w:vAlign w:val="center"/>
          </w:tcPr>
          <w:p w:rsidR="00434C68" w:rsidRDefault="003F2C34">
            <w:pPr>
              <w:jc w:val="center"/>
            </w:pPr>
            <w:r>
              <w:rPr>
                <w:sz w:val="24"/>
              </w:rPr>
              <w:t>3.0276%</w:t>
            </w:r>
          </w:p>
        </w:tc>
        <w:tc>
          <w:tcPr>
            <w:tcW w:w="1233" w:type="dxa"/>
            <w:vAlign w:val="center"/>
          </w:tcPr>
          <w:p w:rsidR="00434C68" w:rsidRDefault="003F2C34">
            <w:pPr>
              <w:jc w:val="center"/>
            </w:pPr>
            <w:r>
              <w:rPr>
                <w:sz w:val="24"/>
              </w:rPr>
              <w:t>0.0013%</w:t>
            </w:r>
          </w:p>
        </w:tc>
        <w:tc>
          <w:tcPr>
            <w:tcW w:w="1233" w:type="dxa"/>
            <w:vAlign w:val="center"/>
          </w:tcPr>
          <w:p w:rsidR="00434C68" w:rsidRDefault="003F2C34">
            <w:pPr>
              <w:jc w:val="center"/>
            </w:pPr>
            <w:r>
              <w:rPr>
                <w:sz w:val="24"/>
              </w:rPr>
              <w:t>0.3500%</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2.6776%</w:t>
            </w:r>
          </w:p>
        </w:tc>
        <w:tc>
          <w:tcPr>
            <w:tcW w:w="1233" w:type="dxa"/>
            <w:vAlign w:val="center"/>
          </w:tcPr>
          <w:p w:rsidR="00434C68" w:rsidRDefault="003F2C34">
            <w:pPr>
              <w:jc w:val="center"/>
            </w:pPr>
            <w:r>
              <w:rPr>
                <w:sz w:val="24"/>
              </w:rPr>
              <w:t>0.0013%</w:t>
            </w:r>
          </w:p>
        </w:tc>
      </w:tr>
      <w:tr w:rsidR="00434C68">
        <w:tc>
          <w:tcPr>
            <w:tcW w:w="1600" w:type="dxa"/>
            <w:vAlign w:val="center"/>
          </w:tcPr>
          <w:p w:rsidR="00434C68" w:rsidRDefault="003F2C34">
            <w:pPr>
              <w:jc w:val="left"/>
            </w:pPr>
            <w:r>
              <w:rPr>
                <w:sz w:val="24"/>
              </w:rPr>
              <w:t>自基金合同生效起至今</w:t>
            </w:r>
          </w:p>
        </w:tc>
        <w:tc>
          <w:tcPr>
            <w:tcW w:w="1233" w:type="dxa"/>
            <w:vAlign w:val="center"/>
          </w:tcPr>
          <w:p w:rsidR="00434C68" w:rsidRDefault="003F2C34">
            <w:pPr>
              <w:jc w:val="center"/>
            </w:pPr>
            <w:r>
              <w:rPr>
                <w:sz w:val="24"/>
              </w:rPr>
              <w:t>10.7326%</w:t>
            </w:r>
          </w:p>
        </w:tc>
        <w:tc>
          <w:tcPr>
            <w:tcW w:w="1233" w:type="dxa"/>
            <w:vAlign w:val="center"/>
          </w:tcPr>
          <w:p w:rsidR="00434C68" w:rsidRDefault="003F2C34">
            <w:pPr>
              <w:jc w:val="center"/>
            </w:pPr>
            <w:r>
              <w:rPr>
                <w:sz w:val="24"/>
              </w:rPr>
              <w:t>0.0020%</w:t>
            </w:r>
          </w:p>
        </w:tc>
        <w:tc>
          <w:tcPr>
            <w:tcW w:w="1233" w:type="dxa"/>
            <w:vAlign w:val="center"/>
          </w:tcPr>
          <w:p w:rsidR="00434C68" w:rsidRDefault="003F2C34">
            <w:pPr>
              <w:jc w:val="center"/>
            </w:pPr>
            <w:r>
              <w:rPr>
                <w:sz w:val="24"/>
              </w:rPr>
              <w:t>1.0251%</w:t>
            </w:r>
          </w:p>
        </w:tc>
        <w:tc>
          <w:tcPr>
            <w:tcW w:w="1233" w:type="dxa"/>
            <w:vAlign w:val="center"/>
          </w:tcPr>
          <w:p w:rsidR="00434C68" w:rsidRDefault="003F2C34">
            <w:pPr>
              <w:jc w:val="center"/>
            </w:pPr>
            <w:r>
              <w:rPr>
                <w:sz w:val="24"/>
              </w:rPr>
              <w:t>0.0000%</w:t>
            </w:r>
          </w:p>
        </w:tc>
        <w:tc>
          <w:tcPr>
            <w:tcW w:w="1233" w:type="dxa"/>
            <w:vAlign w:val="center"/>
          </w:tcPr>
          <w:p w:rsidR="00434C68" w:rsidRDefault="003F2C34">
            <w:pPr>
              <w:jc w:val="center"/>
            </w:pPr>
            <w:r>
              <w:rPr>
                <w:sz w:val="24"/>
              </w:rPr>
              <w:t>9.7075%</w:t>
            </w:r>
          </w:p>
        </w:tc>
        <w:tc>
          <w:tcPr>
            <w:tcW w:w="1233" w:type="dxa"/>
            <w:vAlign w:val="center"/>
          </w:tcPr>
          <w:p w:rsidR="00434C68" w:rsidRDefault="003F2C34">
            <w:pPr>
              <w:jc w:val="center"/>
            </w:pPr>
            <w:r>
              <w:rPr>
                <w:sz w:val="24"/>
              </w:rPr>
              <w:t>0.0020%</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交银施罗德活期通货币市场基金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7</w:t>
      </w:r>
      <w:r w:rsidR="00223DFB" w:rsidRPr="0061644B">
        <w:rPr>
          <w:sz w:val="24"/>
        </w:rPr>
        <w:t>月</w:t>
      </w:r>
      <w:r w:rsidR="00223DFB" w:rsidRPr="0061644B">
        <w:rPr>
          <w:sz w:val="24"/>
        </w:rPr>
        <w:t>27</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交银活期通货币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交银活期通货币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434C68" w:rsidRDefault="003F2C3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434C68">
        <w:tc>
          <w:tcPr>
            <w:tcW w:w="1032" w:type="dxa"/>
            <w:vAlign w:val="center"/>
          </w:tcPr>
          <w:p w:rsidR="00434C68" w:rsidRDefault="003F2C34">
            <w:pPr>
              <w:jc w:val="center"/>
            </w:pPr>
            <w:r>
              <w:rPr>
                <w:sz w:val="24"/>
              </w:rPr>
              <w:t>黄莹洁</w:t>
            </w:r>
          </w:p>
        </w:tc>
        <w:tc>
          <w:tcPr>
            <w:tcW w:w="1019" w:type="dxa"/>
            <w:vAlign w:val="center"/>
          </w:tcPr>
          <w:p w:rsidR="00434C68" w:rsidRDefault="003F2C34">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434C68" w:rsidRDefault="003F2C34">
            <w:pPr>
              <w:jc w:val="center"/>
            </w:pPr>
            <w:r>
              <w:rPr>
                <w:sz w:val="24"/>
              </w:rPr>
              <w:t>2016-07-27</w:t>
            </w:r>
          </w:p>
        </w:tc>
        <w:tc>
          <w:tcPr>
            <w:tcW w:w="1192" w:type="dxa"/>
            <w:vAlign w:val="center"/>
          </w:tcPr>
          <w:p w:rsidR="00434C68" w:rsidRDefault="003F2C34">
            <w:pPr>
              <w:jc w:val="center"/>
            </w:pPr>
            <w:r>
              <w:rPr>
                <w:sz w:val="24"/>
              </w:rPr>
              <w:t>-</w:t>
            </w:r>
          </w:p>
        </w:tc>
        <w:tc>
          <w:tcPr>
            <w:tcW w:w="1192" w:type="dxa"/>
            <w:vAlign w:val="center"/>
          </w:tcPr>
          <w:p w:rsidR="00434C68" w:rsidRDefault="003F2C34">
            <w:pPr>
              <w:jc w:val="center"/>
            </w:pPr>
            <w:r>
              <w:rPr>
                <w:sz w:val="24"/>
              </w:rPr>
              <w:t>11</w:t>
            </w:r>
            <w:r>
              <w:rPr>
                <w:sz w:val="24"/>
              </w:rPr>
              <w:t>年</w:t>
            </w:r>
          </w:p>
        </w:tc>
        <w:tc>
          <w:tcPr>
            <w:tcW w:w="3040" w:type="dxa"/>
            <w:vAlign w:val="center"/>
          </w:tcPr>
          <w:p w:rsidR="00434C68" w:rsidRDefault="003F2C34">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434C68">
        <w:tc>
          <w:tcPr>
            <w:tcW w:w="1032" w:type="dxa"/>
            <w:vAlign w:val="center"/>
          </w:tcPr>
          <w:p w:rsidR="00434C68" w:rsidRDefault="003F2C34">
            <w:pPr>
              <w:jc w:val="center"/>
            </w:pPr>
            <w:r>
              <w:rPr>
                <w:sz w:val="24"/>
              </w:rPr>
              <w:t>连端清</w:t>
            </w:r>
          </w:p>
        </w:tc>
        <w:tc>
          <w:tcPr>
            <w:tcW w:w="1019" w:type="dxa"/>
            <w:vAlign w:val="center"/>
          </w:tcPr>
          <w:p w:rsidR="00434C68" w:rsidRDefault="003F2C34">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434C68" w:rsidRDefault="003F2C34">
            <w:pPr>
              <w:jc w:val="center"/>
            </w:pPr>
            <w:r>
              <w:rPr>
                <w:sz w:val="24"/>
              </w:rPr>
              <w:t>2016-07-27</w:t>
            </w:r>
          </w:p>
        </w:tc>
        <w:tc>
          <w:tcPr>
            <w:tcW w:w="1192" w:type="dxa"/>
            <w:vAlign w:val="center"/>
          </w:tcPr>
          <w:p w:rsidR="00434C68" w:rsidRDefault="003F2C34">
            <w:pPr>
              <w:jc w:val="center"/>
            </w:pPr>
            <w:r>
              <w:rPr>
                <w:sz w:val="24"/>
              </w:rPr>
              <w:t>-</w:t>
            </w:r>
          </w:p>
        </w:tc>
        <w:tc>
          <w:tcPr>
            <w:tcW w:w="1192" w:type="dxa"/>
            <w:vAlign w:val="center"/>
          </w:tcPr>
          <w:p w:rsidR="00434C68" w:rsidRDefault="003F2C34">
            <w:pPr>
              <w:jc w:val="center"/>
            </w:pPr>
            <w:r>
              <w:rPr>
                <w:sz w:val="24"/>
              </w:rPr>
              <w:t>6</w:t>
            </w:r>
            <w:r>
              <w:rPr>
                <w:sz w:val="24"/>
              </w:rPr>
              <w:t>年</w:t>
            </w:r>
          </w:p>
        </w:tc>
        <w:tc>
          <w:tcPr>
            <w:tcW w:w="3040" w:type="dxa"/>
            <w:vAlign w:val="center"/>
          </w:tcPr>
          <w:p w:rsidR="00434C68" w:rsidRDefault="003F2C3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434C68">
        <w:tc>
          <w:tcPr>
            <w:tcW w:w="1032" w:type="dxa"/>
            <w:vAlign w:val="center"/>
          </w:tcPr>
          <w:p w:rsidR="00434C68" w:rsidRDefault="003F2C34">
            <w:pPr>
              <w:jc w:val="center"/>
            </w:pPr>
            <w:r>
              <w:rPr>
                <w:sz w:val="24"/>
              </w:rPr>
              <w:t>季参平</w:t>
            </w:r>
          </w:p>
        </w:tc>
        <w:tc>
          <w:tcPr>
            <w:tcW w:w="1019" w:type="dxa"/>
            <w:vAlign w:val="center"/>
          </w:tcPr>
          <w:p w:rsidR="00434C68" w:rsidRDefault="003F2C34">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434C68" w:rsidRDefault="003F2C34">
            <w:pPr>
              <w:jc w:val="center"/>
            </w:pPr>
            <w:r>
              <w:rPr>
                <w:sz w:val="24"/>
              </w:rPr>
              <w:t>2018-01-10</w:t>
            </w:r>
          </w:p>
        </w:tc>
        <w:tc>
          <w:tcPr>
            <w:tcW w:w="1192" w:type="dxa"/>
            <w:vAlign w:val="center"/>
          </w:tcPr>
          <w:p w:rsidR="00434C68" w:rsidRDefault="003F2C34">
            <w:pPr>
              <w:jc w:val="center"/>
            </w:pPr>
            <w:r>
              <w:rPr>
                <w:sz w:val="24"/>
              </w:rPr>
              <w:t>-</w:t>
            </w:r>
          </w:p>
        </w:tc>
        <w:tc>
          <w:tcPr>
            <w:tcW w:w="1192" w:type="dxa"/>
            <w:vAlign w:val="center"/>
          </w:tcPr>
          <w:p w:rsidR="00434C68" w:rsidRDefault="003F2C34">
            <w:pPr>
              <w:jc w:val="center"/>
            </w:pPr>
            <w:r>
              <w:rPr>
                <w:sz w:val="24"/>
              </w:rPr>
              <w:t>7</w:t>
            </w:r>
            <w:r>
              <w:rPr>
                <w:sz w:val="24"/>
              </w:rPr>
              <w:t>年</w:t>
            </w:r>
          </w:p>
        </w:tc>
        <w:tc>
          <w:tcPr>
            <w:tcW w:w="3040" w:type="dxa"/>
            <w:vAlign w:val="center"/>
          </w:tcPr>
          <w:p w:rsidR="00434C68" w:rsidRDefault="003F2C34">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434C68" w:rsidRDefault="003F2C3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34C68" w:rsidRDefault="003F2C3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434C68" w:rsidRDefault="003F2C3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4C68" w:rsidRDefault="003F2C3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4C68" w:rsidRDefault="003F2C3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434C68" w:rsidRDefault="003F2C34">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color w:val="000000"/>
          <w:sz w:val="24"/>
        </w:rPr>
        <w:t>PMI</w:t>
      </w:r>
      <w:r>
        <w:rPr>
          <w:color w:val="000000"/>
          <w:sz w:val="24"/>
        </w:rPr>
        <w:t>回升，房地产与基建投资带动固定资产投资增速回升。但是形势在二季度发生了逆转。中美贸易谈判在五月再次遇阻，美方在贸易与科技等领域对我国进一步施压。二季度中采制造业</w:t>
      </w:r>
      <w:r>
        <w:rPr>
          <w:color w:val="000000"/>
          <w:sz w:val="24"/>
        </w:rPr>
        <w:t>PMI</w:t>
      </w:r>
      <w:r>
        <w:rPr>
          <w:color w:val="000000"/>
          <w:sz w:val="24"/>
        </w:rPr>
        <w:t>再次降至荣枯线以下，房地产投资增速从高位开始下降，基建投资稳增长乏力，固定资产投资增速下行承压。受猪肉与果蔬等价格大幅上涨的结构性因素影响，上半年国内</w:t>
      </w:r>
      <w:r>
        <w:rPr>
          <w:color w:val="000000"/>
          <w:sz w:val="24"/>
        </w:rPr>
        <w:t>CPI</w:t>
      </w:r>
      <w:r>
        <w:rPr>
          <w:color w:val="000000"/>
          <w:sz w:val="24"/>
        </w:rPr>
        <w:t>上行承压。</w:t>
      </w:r>
      <w:r>
        <w:rPr>
          <w:color w:val="000000"/>
          <w:sz w:val="24"/>
        </w:rPr>
        <w:t xml:space="preserve"> </w:t>
      </w:r>
    </w:p>
    <w:p w:rsidR="00434C68" w:rsidRDefault="003F2C34">
      <w:pPr>
        <w:spacing w:before="29" w:line="288" w:lineRule="auto"/>
        <w:ind w:firstLineChars="200" w:firstLine="480"/>
        <w:rPr>
          <w:color w:val="000000"/>
          <w:sz w:val="24"/>
        </w:rPr>
      </w:pPr>
      <w:r>
        <w:rPr>
          <w:color w:val="000000"/>
          <w:sz w:val="24"/>
        </w:rPr>
        <w:t>货币政策上，受较复杂的经济形势影响，央行货币政策操作边际有所变化，但整体上相对谨慎。一月初央行降准</w:t>
      </w:r>
      <w:r>
        <w:rPr>
          <w:color w:val="000000"/>
          <w:sz w:val="24"/>
        </w:rPr>
        <w:t>1</w:t>
      </w:r>
      <w:r>
        <w:rPr>
          <w:color w:val="000000"/>
          <w:sz w:val="24"/>
        </w:rPr>
        <w:t>个百分点，再次释放流动性以支持实体经济发展，但同时加大了公开市场回笼力度，一季度央行在公开市场净回笼</w:t>
      </w:r>
      <w:r>
        <w:rPr>
          <w:color w:val="000000"/>
          <w:sz w:val="24"/>
        </w:rPr>
        <w:t>1.8</w:t>
      </w:r>
      <w:r>
        <w:rPr>
          <w:color w:val="00000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434C68" w:rsidRDefault="003F2C34">
      <w:pPr>
        <w:spacing w:before="29" w:line="288" w:lineRule="auto"/>
        <w:ind w:firstLineChars="200" w:firstLine="480"/>
        <w:rPr>
          <w:color w:val="000000"/>
          <w:sz w:val="24"/>
        </w:rPr>
      </w:pPr>
      <w:r>
        <w:rPr>
          <w:color w:val="000000"/>
          <w:sz w:val="24"/>
        </w:rPr>
        <w:t>资金面上，受降准、缴税以及个别银行信用风险暴露等因素影响，上半年货币市场资金面有些波折。一季度资金面整体上较为宽松，但在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保持适度流动性以期满足基金份额持有人潜在赎回需求，同时严格管控信用风险，择机调整组合杠杆与久期。根据市场情况灵活调整存款存单与短融等投资品种的配置比例，择机加大存款存单以及短融等的配置力度，为持有人创造了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2019</w:t>
      </w:r>
      <w:r w:rsidRPr="0061644B">
        <w:rPr>
          <w:color w:val="000000"/>
          <w:sz w:val="24"/>
        </w:rPr>
        <w:t>年下半年，考虑中美贸易谈判前景尚不明朗以及固定资产投资增长乏力等因素，国内经济继续放缓的概率较高。但是，大阪</w:t>
      </w:r>
      <w:r w:rsidRPr="0061644B">
        <w:rPr>
          <w:color w:val="000000"/>
          <w:sz w:val="24"/>
        </w:rPr>
        <w:t>G20</w:t>
      </w:r>
      <w:r w:rsidRPr="0061644B">
        <w:rPr>
          <w:color w:val="000000"/>
          <w:sz w:val="24"/>
        </w:rPr>
        <w:t>中美元首会晤后中美贸易谈判重启，</w:t>
      </w:r>
      <w:r w:rsidRPr="0061644B">
        <w:rPr>
          <w:color w:val="000000"/>
          <w:sz w:val="24"/>
        </w:rPr>
        <w:t>5G</w:t>
      </w:r>
      <w:r w:rsidRPr="0061644B">
        <w:rPr>
          <w:color w:val="00000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跟踪研判宏观经济走势与央行货币政策操作，保持组合较好的流动性，力求把握市场机会，尽力控制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434C68" w:rsidRDefault="003F2C3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34C68" w:rsidRDefault="003F2C3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B50E47" w:rsidRPr="00B50E47">
        <w:rPr>
          <w:rFonts w:hint="eastAsia"/>
          <w:color w:val="000000"/>
          <w:sz w:val="24"/>
        </w:rPr>
        <w:t>半年度报告正文</w:t>
      </w:r>
      <w:bookmarkStart w:id="7" w:name="_GoBack"/>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本报告中财务指标、净值收益表现、收益分配情况、财务会计报告、投资组合报告的数据真实、准确和完整（注：财务会计报告中的</w:t>
      </w:r>
      <w:r w:rsidRPr="0061644B">
        <w:rPr>
          <w:color w:val="000000"/>
          <w:sz w:val="24"/>
        </w:rPr>
        <w:t>“</w:t>
      </w:r>
      <w:r w:rsidRPr="0061644B">
        <w:rPr>
          <w:color w:val="000000"/>
          <w:sz w:val="24"/>
        </w:rPr>
        <w:t>金融工具风险及管理</w:t>
      </w:r>
      <w:r w:rsidRPr="0061644B">
        <w:rPr>
          <w:color w:val="000000"/>
          <w:sz w:val="24"/>
        </w:rPr>
        <w:t>”</w:t>
      </w:r>
      <w:r w:rsidRPr="0061644B">
        <w:rPr>
          <w:color w:val="000000"/>
          <w:sz w:val="24"/>
        </w:rPr>
        <w:t>部分，以及涉及关联方和基金份额持有人信息等相关数据未在托管人复核范围内）。</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会计主体：交银施罗德活期通货币市场基金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11,544,982,411.79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8,310,514,829.56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26,272,727.28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20,152,752,822.90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28,123,187,402.38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19,981,975,636.61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27,973,187,402.38</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170,777,186.29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150,000,000.00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3,057,682,573.02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2,573,995,180.99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104,269,919.97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80,907,357.13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15,233.47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5,046,696.76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1,486.67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34,872,704,447.82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39,119,924,194.10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1,493,578,453.20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400,036,079.95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8,618,392.33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10,202,130.59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1,436,398.69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1,700,355.10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3,789,251.82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4,756,519.93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269,570.44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241,347.00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636,751.59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711,871.66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188,306.38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350,695.54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2,218,448.38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3,129,228.95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142,938.76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299,300.00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1,510,878,511.59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421,427,528.72</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33,361,825,936.23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38,698,496,665.38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33,361,825,936.23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38,698,496,665.38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34,872,704,447.82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39,119,924,194.10</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33,361,825,936.23</w:t>
      </w:r>
      <w:r w:rsidRPr="0061644B">
        <w:rPr>
          <w:kern w:val="0"/>
          <w:sz w:val="24"/>
        </w:rPr>
        <w:t>份，其中</w:t>
      </w:r>
      <w:r w:rsidRPr="0061644B">
        <w:rPr>
          <w:kern w:val="0"/>
          <w:sz w:val="24"/>
        </w:rPr>
        <w:t>A</w:t>
      </w:r>
      <w:r w:rsidRPr="0061644B">
        <w:rPr>
          <w:kern w:val="0"/>
          <w:sz w:val="24"/>
        </w:rPr>
        <w:t>类基金份额总额</w:t>
      </w:r>
      <w:r w:rsidRPr="0061644B">
        <w:rPr>
          <w:kern w:val="0"/>
          <w:sz w:val="24"/>
        </w:rPr>
        <w:t xml:space="preserve">17,651,547,192.33 </w:t>
      </w:r>
      <w:r w:rsidRPr="0061644B">
        <w:rPr>
          <w:kern w:val="0"/>
          <w:sz w:val="24"/>
        </w:rPr>
        <w:t>份，</w:t>
      </w:r>
      <w:r w:rsidRPr="0061644B">
        <w:rPr>
          <w:kern w:val="0"/>
          <w:sz w:val="24"/>
        </w:rPr>
        <w:t>E</w:t>
      </w:r>
      <w:r w:rsidRPr="0061644B">
        <w:rPr>
          <w:kern w:val="0"/>
          <w:sz w:val="24"/>
        </w:rPr>
        <w:t>类基金份额总额</w:t>
      </w:r>
      <w:r w:rsidRPr="0061644B">
        <w:rPr>
          <w:kern w:val="0"/>
          <w:sz w:val="24"/>
        </w:rPr>
        <w:t xml:space="preserve">15,710,278,743.90 </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交银施罗德活期通货币市场基金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634,435,837.37</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679,015,923.76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635,412,808.60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677,987,288.60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159,847,423.84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298,511,011.59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371,179,791.88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272,141,370.35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3,486,417.15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445,122.74</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100,899,175.73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106,889,783.92</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-976,971.23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1,028,635.16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-976,971.23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1,028,635.16</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109,607,816.75</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78,071,707.46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61,101,103.19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44,198,262.13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10,183,517.17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7,366,376.98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24,954,478.77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22,735,546.53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12,658,683.38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3,103,685.69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12,658,683.38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3,103,685.69</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506,615.80</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401,431.73</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203,418.44</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266,404.40</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524,828,020.62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600,944,216.30</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524,828,020.62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600,944,216.30</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交银施罗德活期通货币市场基金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38,698,496,665.38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524,828,020.62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-5,336,670,729.15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-5,336,670,729.15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72,474,936,781.33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72,474,936,781.33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-77,811,607,510.48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-77,811,607,510.48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-524,828,020.62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33,361,825,936.23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33,361,825,936.23</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23,958,155,458.85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8,764,255,807.61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8,764,255,807.61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81,093,606,357.70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81,093,606,357.70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-72,329,350,550.09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-72,329,350,550.09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32,722,411,266.46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32,722,411,266.46</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434C68" w:rsidRDefault="003F2C34">
      <w:pPr>
        <w:spacing w:before="29" w:line="288" w:lineRule="auto"/>
        <w:ind w:firstLineChars="200" w:firstLine="480"/>
        <w:rPr>
          <w:color w:val="000000"/>
          <w:sz w:val="24"/>
        </w:rPr>
      </w:pPr>
      <w:r>
        <w:rPr>
          <w:color w:val="000000"/>
          <w:sz w:val="24"/>
        </w:rPr>
        <w:t>交银施罗德活期通货币市场基金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[2016]1570</w:t>
      </w:r>
      <w:r>
        <w:rPr>
          <w:color w:val="00000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color w:val="000000"/>
          <w:sz w:val="24"/>
        </w:rPr>
        <w:t>210,070,922.49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996</w:t>
      </w:r>
      <w:r>
        <w:rPr>
          <w:color w:val="000000"/>
          <w:sz w:val="24"/>
        </w:rPr>
        <w:t>号验资报告予以验证。经向中国证监会备案，《交银施罗德活期通货币市场基金基金合同》于</w:t>
      </w:r>
      <w:r>
        <w:rPr>
          <w:color w:val="000000"/>
          <w:sz w:val="24"/>
        </w:rPr>
        <w:t>2016</w:t>
      </w:r>
      <w:r>
        <w:rPr>
          <w:color w:val="000000"/>
          <w:sz w:val="24"/>
        </w:rPr>
        <w:t>年</w:t>
      </w:r>
      <w:r>
        <w:rPr>
          <w:color w:val="000000"/>
          <w:sz w:val="24"/>
        </w:rPr>
        <w:t>7</w:t>
      </w:r>
      <w:r>
        <w:rPr>
          <w:color w:val="000000"/>
          <w:sz w:val="24"/>
        </w:rPr>
        <w:t>月</w:t>
      </w:r>
      <w:r>
        <w:rPr>
          <w:color w:val="000000"/>
          <w:sz w:val="24"/>
        </w:rPr>
        <w:t>27</w:t>
      </w:r>
      <w:r>
        <w:rPr>
          <w:color w:val="000000"/>
          <w:sz w:val="24"/>
        </w:rPr>
        <w:t>日正式生效，基金合同生效日的基金份额总额为</w:t>
      </w:r>
      <w:r>
        <w:rPr>
          <w:color w:val="000000"/>
          <w:sz w:val="24"/>
        </w:rPr>
        <w:t>210,080,375.35</w:t>
      </w:r>
      <w:r>
        <w:rPr>
          <w:color w:val="000000"/>
          <w:sz w:val="24"/>
        </w:rPr>
        <w:t>份基金份额，其中认购资金利息折合</w:t>
      </w:r>
      <w:r>
        <w:rPr>
          <w:color w:val="000000"/>
          <w:sz w:val="24"/>
        </w:rPr>
        <w:t>9,452.86</w:t>
      </w:r>
      <w:r>
        <w:rPr>
          <w:color w:val="000000"/>
          <w:sz w:val="24"/>
        </w:rPr>
        <w:t>份基金份额。本基金的基金管理人为交银施罗德基金管理有限公司，基金托管人为中信建投证券股份有限公司。</w:t>
      </w:r>
    </w:p>
    <w:p w:rsidR="00434C68" w:rsidRDefault="00434C68">
      <w:pPr>
        <w:spacing w:before="29" w:line="288" w:lineRule="auto"/>
        <w:ind w:firstLineChars="200" w:firstLine="480"/>
        <w:rPr>
          <w:color w:val="000000"/>
          <w:sz w:val="24"/>
        </w:rPr>
      </w:pPr>
    </w:p>
    <w:p w:rsidR="00434C68" w:rsidRDefault="003F2C34">
      <w:pPr>
        <w:spacing w:before="29" w:line="288" w:lineRule="auto"/>
        <w:ind w:firstLineChars="200" w:firstLine="480"/>
        <w:rPr>
          <w:color w:val="000000"/>
          <w:sz w:val="24"/>
        </w:rPr>
      </w:pPr>
      <w:r>
        <w:rPr>
          <w:color w:val="000000"/>
          <w:sz w:val="24"/>
        </w:rPr>
        <w:t>根据《交银施罗德活期通货币市场基金基金合同》和《交银施罗德活期通货币市场基金招募说明书》的相关规定，本基金根据销售服务费收取方式的不同，将基金份额分为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434C68" w:rsidRDefault="00434C6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根据《中华人民共和国证券投资基金法》和《交银施罗德活期通货币市场基金基金合同》的有关规定，本基金的投资范围为法律法规及监管机构允许投资的金融工具，包括现金，期限在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的银行存款、债券回购、中央银行票据、同业存单，剩余期限在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434C68" w:rsidRDefault="003F2C3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颁布的《证券投资基金会计核算业务指引》、《交银施罗德活期通货币市场基金基金合同》和在财务报表附注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434C68" w:rsidRDefault="00434C6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434C68" w:rsidRDefault="003F2C3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34C68" w:rsidRDefault="00434C68">
      <w:pPr>
        <w:spacing w:before="29" w:line="288" w:lineRule="auto"/>
        <w:ind w:firstLineChars="200" w:firstLine="480"/>
        <w:rPr>
          <w:color w:val="000000"/>
          <w:sz w:val="24"/>
        </w:rPr>
      </w:pPr>
    </w:p>
    <w:p w:rsidR="00434C68" w:rsidRDefault="003F2C3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34C68" w:rsidRDefault="00434C68">
      <w:pPr>
        <w:spacing w:before="29" w:line="288" w:lineRule="auto"/>
        <w:ind w:firstLineChars="200" w:firstLine="480"/>
        <w:rPr>
          <w:color w:val="000000"/>
          <w:sz w:val="24"/>
        </w:rPr>
      </w:pPr>
    </w:p>
    <w:p w:rsidR="00434C68" w:rsidRDefault="003F2C34">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34C68" w:rsidRDefault="00434C68">
      <w:pPr>
        <w:spacing w:before="29" w:line="288" w:lineRule="auto"/>
        <w:ind w:firstLineChars="200" w:firstLine="480"/>
        <w:rPr>
          <w:color w:val="000000"/>
          <w:sz w:val="24"/>
        </w:rPr>
      </w:pPr>
    </w:p>
    <w:p w:rsidR="00434C68" w:rsidRDefault="003F2C3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434C68" w:rsidRDefault="00434C68">
      <w:pPr>
        <w:spacing w:before="29" w:line="288" w:lineRule="auto"/>
        <w:ind w:firstLineChars="200" w:firstLine="480"/>
        <w:rPr>
          <w:color w:val="000000"/>
          <w:sz w:val="24"/>
        </w:rPr>
      </w:pPr>
    </w:p>
    <w:p w:rsidR="00434C68" w:rsidRDefault="003F2C3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434C68" w:rsidRDefault="00434C6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434C68">
        <w:tc>
          <w:tcPr>
            <w:tcW w:w="5219" w:type="dxa"/>
            <w:vAlign w:val="center"/>
          </w:tcPr>
          <w:p w:rsidR="00434C68" w:rsidRDefault="003F2C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34C68" w:rsidRDefault="003F2C34">
            <w:pPr>
              <w:jc w:val="left"/>
            </w:pPr>
            <w:r>
              <w:rPr>
                <w:color w:val="000000"/>
                <w:sz w:val="24"/>
              </w:rPr>
              <w:t>基金管理人、基金注册登记机构、基金销售机构</w:t>
            </w:r>
          </w:p>
        </w:tc>
      </w:tr>
      <w:tr w:rsidR="00434C68">
        <w:tc>
          <w:tcPr>
            <w:tcW w:w="5219" w:type="dxa"/>
            <w:vAlign w:val="center"/>
          </w:tcPr>
          <w:p w:rsidR="00434C68" w:rsidRDefault="003F2C34">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79" w:type="dxa"/>
            <w:vAlign w:val="center"/>
          </w:tcPr>
          <w:p w:rsidR="00434C68" w:rsidRDefault="003F2C34">
            <w:pPr>
              <w:jc w:val="left"/>
            </w:pPr>
            <w:r>
              <w:rPr>
                <w:color w:val="000000"/>
                <w:sz w:val="24"/>
              </w:rPr>
              <w:t>基金托管人</w:t>
            </w:r>
          </w:p>
        </w:tc>
      </w:tr>
      <w:tr w:rsidR="00434C68">
        <w:tc>
          <w:tcPr>
            <w:tcW w:w="5219" w:type="dxa"/>
            <w:vAlign w:val="center"/>
          </w:tcPr>
          <w:p w:rsidR="00434C68" w:rsidRDefault="003F2C3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34C68" w:rsidRDefault="003F2C34">
            <w:pPr>
              <w:jc w:val="left"/>
            </w:pPr>
            <w:r>
              <w:rPr>
                <w:color w:val="000000"/>
                <w:sz w:val="24"/>
              </w:rPr>
              <w:t>基金管理人的股东、基金销售机构</w:t>
            </w:r>
          </w:p>
        </w:tc>
      </w:tr>
      <w:tr w:rsidR="00434C68">
        <w:tc>
          <w:tcPr>
            <w:tcW w:w="5219" w:type="dxa"/>
            <w:vAlign w:val="center"/>
          </w:tcPr>
          <w:p w:rsidR="00434C68" w:rsidRDefault="003F2C34">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79" w:type="dxa"/>
            <w:vAlign w:val="center"/>
          </w:tcPr>
          <w:p w:rsidR="00434C68" w:rsidRDefault="003F2C34">
            <w:pPr>
              <w:jc w:val="left"/>
            </w:pPr>
            <w:r>
              <w:rPr>
                <w:color w:val="000000"/>
                <w:sz w:val="24"/>
              </w:rPr>
              <w:t>基金管理人的子公司</w:t>
            </w:r>
          </w:p>
        </w:tc>
      </w:tr>
      <w:tr w:rsidR="00434C68">
        <w:tc>
          <w:tcPr>
            <w:tcW w:w="5219" w:type="dxa"/>
            <w:vAlign w:val="center"/>
          </w:tcPr>
          <w:p w:rsidR="00434C68" w:rsidRDefault="003F2C34">
            <w:pPr>
              <w:jc w:val="left"/>
            </w:pPr>
            <w:r>
              <w:rPr>
                <w:color w:val="000000"/>
                <w:sz w:val="24"/>
              </w:rPr>
              <w:t>上海直源投资管理有限公司</w:t>
            </w:r>
          </w:p>
        </w:tc>
        <w:tc>
          <w:tcPr>
            <w:tcW w:w="3779" w:type="dxa"/>
            <w:vAlign w:val="center"/>
          </w:tcPr>
          <w:p w:rsidR="00434C68" w:rsidRDefault="003F2C34">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61,101,103.19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44,198,262.13</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178,383.55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188,136.47</w:t>
            </w:r>
          </w:p>
        </w:tc>
      </w:tr>
    </w:tbl>
    <w:p w:rsidR="00434C68" w:rsidRDefault="003F2C3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 xml:space="preserve"> × 0.30%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10,183,517.17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7,366,376.98</w:t>
            </w:r>
          </w:p>
        </w:tc>
      </w:tr>
    </w:tbl>
    <w:p w:rsidR="00434C68" w:rsidRDefault="003F2C3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 xml:space="preserve"> × 0.05%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434C68">
        <w:tc>
          <w:tcPr>
            <w:tcW w:w="1944" w:type="dxa"/>
            <w:vAlign w:val="center"/>
          </w:tcPr>
          <w:p w:rsidR="00434C68" w:rsidRDefault="003F2C34">
            <w:pPr>
              <w:jc w:val="center"/>
            </w:pPr>
            <w:r>
              <w:rPr>
                <w:sz w:val="24"/>
              </w:rPr>
              <w:t>交银施罗德基金公司</w:t>
            </w:r>
          </w:p>
        </w:tc>
        <w:tc>
          <w:tcPr>
            <w:tcW w:w="2351" w:type="dxa"/>
            <w:vAlign w:val="center"/>
          </w:tcPr>
          <w:p w:rsidR="00434C68" w:rsidRDefault="003F2C34">
            <w:pPr>
              <w:jc w:val="center"/>
            </w:pPr>
            <w:r>
              <w:rPr>
                <w:sz w:val="24"/>
              </w:rPr>
              <w:t>23,770,369.40</w:t>
            </w:r>
          </w:p>
        </w:tc>
        <w:tc>
          <w:tcPr>
            <w:tcW w:w="2351" w:type="dxa"/>
            <w:vAlign w:val="center"/>
          </w:tcPr>
          <w:p w:rsidR="00434C68" w:rsidRDefault="003F2C34">
            <w:pPr>
              <w:jc w:val="center"/>
            </w:pPr>
            <w:r>
              <w:rPr>
                <w:sz w:val="24"/>
              </w:rPr>
              <w:t>1,073,387.29</w:t>
            </w:r>
          </w:p>
        </w:tc>
        <w:tc>
          <w:tcPr>
            <w:tcW w:w="2352" w:type="dxa"/>
            <w:vAlign w:val="center"/>
          </w:tcPr>
          <w:p w:rsidR="00434C68" w:rsidRDefault="003F2C34">
            <w:pPr>
              <w:jc w:val="center"/>
            </w:pPr>
            <w:r>
              <w:rPr>
                <w:sz w:val="24"/>
              </w:rPr>
              <w:t>24,843,756.69</w:t>
            </w:r>
          </w:p>
        </w:tc>
      </w:tr>
      <w:tr w:rsidR="00434C68">
        <w:tc>
          <w:tcPr>
            <w:tcW w:w="1944" w:type="dxa"/>
            <w:vAlign w:val="center"/>
          </w:tcPr>
          <w:p w:rsidR="00434C68" w:rsidRDefault="003F2C34">
            <w:pPr>
              <w:jc w:val="center"/>
            </w:pPr>
            <w:r>
              <w:rPr>
                <w:sz w:val="24"/>
              </w:rPr>
              <w:t>交通银行</w:t>
            </w:r>
          </w:p>
        </w:tc>
        <w:tc>
          <w:tcPr>
            <w:tcW w:w="2351" w:type="dxa"/>
            <w:vAlign w:val="center"/>
          </w:tcPr>
          <w:p w:rsidR="00434C68" w:rsidRDefault="003F2C34">
            <w:pPr>
              <w:jc w:val="center"/>
            </w:pPr>
            <w:r>
              <w:rPr>
                <w:sz w:val="24"/>
              </w:rPr>
              <w:t>101,024.88</w:t>
            </w:r>
          </w:p>
        </w:tc>
        <w:tc>
          <w:tcPr>
            <w:tcW w:w="2351" w:type="dxa"/>
            <w:vAlign w:val="center"/>
          </w:tcPr>
          <w:p w:rsidR="00434C68" w:rsidRDefault="003F2C34">
            <w:pPr>
              <w:jc w:val="center"/>
            </w:pPr>
            <w:r>
              <w:rPr>
                <w:sz w:val="24"/>
              </w:rPr>
              <w:t>1,855.84</w:t>
            </w:r>
          </w:p>
        </w:tc>
        <w:tc>
          <w:tcPr>
            <w:tcW w:w="2352" w:type="dxa"/>
            <w:vAlign w:val="center"/>
          </w:tcPr>
          <w:p w:rsidR="00434C68" w:rsidRDefault="003F2C34">
            <w:pPr>
              <w:jc w:val="center"/>
            </w:pPr>
            <w:r>
              <w:rPr>
                <w:sz w:val="24"/>
              </w:rPr>
              <w:t>102,880.72</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23,871,394.28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1,075,243.13</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24,946,637.41</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434C68">
        <w:tc>
          <w:tcPr>
            <w:tcW w:w="1944" w:type="dxa"/>
            <w:vAlign w:val="center"/>
          </w:tcPr>
          <w:p w:rsidR="00434C68" w:rsidRDefault="003F2C34">
            <w:pPr>
              <w:jc w:val="center"/>
            </w:pPr>
            <w:r>
              <w:rPr>
                <w:sz w:val="24"/>
              </w:rPr>
              <w:t>交银施罗德基金公司</w:t>
            </w:r>
          </w:p>
        </w:tc>
        <w:tc>
          <w:tcPr>
            <w:tcW w:w="2351" w:type="dxa"/>
            <w:vAlign w:val="center"/>
          </w:tcPr>
          <w:p w:rsidR="00434C68" w:rsidRDefault="003F2C34">
            <w:pPr>
              <w:jc w:val="center"/>
            </w:pPr>
            <w:r>
              <w:rPr>
                <w:sz w:val="24"/>
              </w:rPr>
              <w:t>21,894,788.92</w:t>
            </w:r>
          </w:p>
        </w:tc>
        <w:tc>
          <w:tcPr>
            <w:tcW w:w="2351" w:type="dxa"/>
            <w:vAlign w:val="center"/>
          </w:tcPr>
          <w:p w:rsidR="00434C68" w:rsidRDefault="003F2C34">
            <w:pPr>
              <w:jc w:val="center"/>
            </w:pPr>
            <w:r>
              <w:rPr>
                <w:sz w:val="24"/>
              </w:rPr>
              <w:t>582,717.95</w:t>
            </w:r>
          </w:p>
        </w:tc>
        <w:tc>
          <w:tcPr>
            <w:tcW w:w="2352" w:type="dxa"/>
            <w:vAlign w:val="center"/>
          </w:tcPr>
          <w:p w:rsidR="00434C68" w:rsidRDefault="003F2C34">
            <w:pPr>
              <w:jc w:val="center"/>
            </w:pPr>
            <w:r>
              <w:rPr>
                <w:sz w:val="24"/>
              </w:rPr>
              <w:t>22,477,506.87</w:t>
            </w:r>
          </w:p>
        </w:tc>
      </w:tr>
      <w:tr w:rsidR="00434C68">
        <w:tc>
          <w:tcPr>
            <w:tcW w:w="1944" w:type="dxa"/>
            <w:vAlign w:val="center"/>
          </w:tcPr>
          <w:p w:rsidR="00434C68" w:rsidRDefault="003F2C34">
            <w:pPr>
              <w:jc w:val="center"/>
            </w:pPr>
            <w:r>
              <w:rPr>
                <w:sz w:val="24"/>
              </w:rPr>
              <w:t>交通银行</w:t>
            </w:r>
          </w:p>
        </w:tc>
        <w:tc>
          <w:tcPr>
            <w:tcW w:w="2351" w:type="dxa"/>
            <w:vAlign w:val="center"/>
          </w:tcPr>
          <w:p w:rsidR="00434C68" w:rsidRDefault="003F2C34">
            <w:pPr>
              <w:jc w:val="center"/>
            </w:pPr>
            <w:r>
              <w:rPr>
                <w:sz w:val="24"/>
              </w:rPr>
              <w:t>251,826.58</w:t>
            </w:r>
          </w:p>
        </w:tc>
        <w:tc>
          <w:tcPr>
            <w:tcW w:w="2351" w:type="dxa"/>
            <w:vAlign w:val="center"/>
          </w:tcPr>
          <w:p w:rsidR="00434C68" w:rsidRDefault="003F2C34">
            <w:pPr>
              <w:jc w:val="center"/>
            </w:pPr>
            <w:r>
              <w:rPr>
                <w:sz w:val="24"/>
              </w:rPr>
              <w:t>3,411.01</w:t>
            </w:r>
          </w:p>
        </w:tc>
        <w:tc>
          <w:tcPr>
            <w:tcW w:w="2352" w:type="dxa"/>
            <w:vAlign w:val="center"/>
          </w:tcPr>
          <w:p w:rsidR="00434C68" w:rsidRDefault="003F2C34">
            <w:pPr>
              <w:jc w:val="center"/>
            </w:pPr>
            <w:r>
              <w:rPr>
                <w:sz w:val="24"/>
              </w:rPr>
              <w:t>255,237.59</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22,146,615.50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586,128.96</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22,732,744.46</w:t>
            </w:r>
          </w:p>
        </w:tc>
      </w:tr>
    </w:tbl>
    <w:p w:rsidR="00434C68" w:rsidRDefault="003F2C34">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2019</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2019</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434C68">
        <w:tc>
          <w:tcPr>
            <w:tcW w:w="1355" w:type="dxa"/>
            <w:vAlign w:val="center"/>
          </w:tcPr>
          <w:p w:rsidR="00434C68" w:rsidRDefault="003F2C34">
            <w:pPr>
              <w:jc w:val="center"/>
            </w:pPr>
            <w:r>
              <w:rPr>
                <w:bCs/>
                <w:sz w:val="24"/>
              </w:rPr>
              <w:t>中信建投证券</w:t>
            </w:r>
          </w:p>
        </w:tc>
        <w:tc>
          <w:tcPr>
            <w:tcW w:w="1729" w:type="dxa"/>
            <w:vAlign w:val="center"/>
          </w:tcPr>
          <w:p w:rsidR="00434C68" w:rsidRDefault="003F2C34">
            <w:pPr>
              <w:jc w:val="center"/>
            </w:pPr>
            <w:r>
              <w:rPr>
                <w:bCs/>
                <w:sz w:val="24"/>
              </w:rPr>
              <w:t>1,641,853,933.21</w:t>
            </w:r>
          </w:p>
        </w:tc>
        <w:tc>
          <w:tcPr>
            <w:tcW w:w="1203" w:type="dxa"/>
            <w:vAlign w:val="center"/>
          </w:tcPr>
          <w:p w:rsidR="00434C68" w:rsidRDefault="003F2C34">
            <w:pPr>
              <w:jc w:val="center"/>
            </w:pPr>
            <w:r>
              <w:rPr>
                <w:bCs/>
                <w:sz w:val="24"/>
              </w:rPr>
              <w:t>100,683,176.03</w:t>
            </w:r>
          </w:p>
        </w:tc>
        <w:tc>
          <w:tcPr>
            <w:tcW w:w="1203" w:type="dxa"/>
            <w:vAlign w:val="center"/>
          </w:tcPr>
          <w:p w:rsidR="00434C68" w:rsidRDefault="003F2C34">
            <w:pPr>
              <w:jc w:val="center"/>
            </w:pPr>
            <w:r>
              <w:rPr>
                <w:bCs/>
                <w:sz w:val="24"/>
              </w:rPr>
              <w:t>-</w:t>
            </w:r>
          </w:p>
        </w:tc>
        <w:tc>
          <w:tcPr>
            <w:tcW w:w="1033" w:type="dxa"/>
            <w:vAlign w:val="center"/>
          </w:tcPr>
          <w:p w:rsidR="00434C68" w:rsidRDefault="003F2C34">
            <w:pPr>
              <w:jc w:val="center"/>
            </w:pPr>
            <w:r>
              <w:rPr>
                <w:bCs/>
                <w:sz w:val="24"/>
              </w:rPr>
              <w:t>-</w:t>
            </w:r>
          </w:p>
        </w:tc>
        <w:tc>
          <w:tcPr>
            <w:tcW w:w="1440" w:type="dxa"/>
            <w:vAlign w:val="center"/>
          </w:tcPr>
          <w:p w:rsidR="00434C68" w:rsidRDefault="003F2C34">
            <w:pPr>
              <w:jc w:val="center"/>
            </w:pPr>
            <w:r>
              <w:rPr>
                <w:bCs/>
                <w:sz w:val="24"/>
              </w:rPr>
              <w:t>-</w:t>
            </w:r>
          </w:p>
        </w:tc>
        <w:tc>
          <w:tcPr>
            <w:tcW w:w="1035" w:type="dxa"/>
            <w:vAlign w:val="center"/>
          </w:tcPr>
          <w:p w:rsidR="00434C68" w:rsidRDefault="003F2C34">
            <w:pPr>
              <w:jc w:val="center"/>
            </w:pPr>
            <w:r>
              <w:rPr>
                <w:bCs/>
                <w:sz w:val="24"/>
              </w:rPr>
              <w:t>-</w:t>
            </w:r>
          </w:p>
        </w:tc>
      </w:tr>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bCs/>
                <w:sz w:val="24"/>
              </w:rPr>
            </w:pPr>
            <w:r w:rsidRPr="0061644B">
              <w:rPr>
                <w:bCs/>
                <w:sz w:val="24"/>
              </w:rPr>
              <w:t>2018</w:t>
            </w:r>
            <w:r w:rsidRPr="0061644B">
              <w:rPr>
                <w:bCs/>
                <w:sz w:val="24"/>
              </w:rPr>
              <w:t>年</w:t>
            </w:r>
            <w:r w:rsidRPr="0061644B">
              <w:rPr>
                <w:bCs/>
                <w:sz w:val="24"/>
              </w:rPr>
              <w:t>1</w:t>
            </w:r>
            <w:r w:rsidRPr="0061644B">
              <w:rPr>
                <w:bCs/>
                <w:sz w:val="24"/>
              </w:rPr>
              <w:t>月</w:t>
            </w:r>
            <w:r w:rsidRPr="0061644B">
              <w:rPr>
                <w:bCs/>
                <w:sz w:val="24"/>
              </w:rPr>
              <w:t>1</w:t>
            </w:r>
            <w:r w:rsidRPr="0061644B">
              <w:rPr>
                <w:bCs/>
                <w:sz w:val="24"/>
              </w:rPr>
              <w:t>日至</w:t>
            </w:r>
            <w:r w:rsidRPr="0061644B">
              <w:rPr>
                <w:bCs/>
                <w:sz w:val="24"/>
              </w:rPr>
              <w:t>2018</w:t>
            </w:r>
            <w:r w:rsidRPr="0061644B">
              <w:rPr>
                <w:bCs/>
                <w:sz w:val="24"/>
              </w:rPr>
              <w:t>年</w:t>
            </w:r>
            <w:r w:rsidRPr="0061644B">
              <w:rPr>
                <w:bCs/>
                <w:sz w:val="24"/>
              </w:rPr>
              <w:t>6</w:t>
            </w:r>
            <w:r w:rsidRPr="0061644B">
              <w:rPr>
                <w:bCs/>
                <w:sz w:val="24"/>
              </w:rPr>
              <w:t>月</w:t>
            </w:r>
            <w:r w:rsidRPr="0061644B">
              <w:rPr>
                <w:bCs/>
                <w:sz w:val="24"/>
              </w:rPr>
              <w:t>30</w:t>
            </w:r>
            <w:r w:rsidRPr="0061644B">
              <w:rPr>
                <w:bCs/>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434C68">
        <w:tc>
          <w:tcPr>
            <w:tcW w:w="1355" w:type="dxa"/>
            <w:vAlign w:val="center"/>
          </w:tcPr>
          <w:p w:rsidR="00434C68" w:rsidRDefault="003F2C34">
            <w:pPr>
              <w:jc w:val="center"/>
            </w:pPr>
            <w:r>
              <w:rPr>
                <w:bCs/>
                <w:sz w:val="24"/>
              </w:rPr>
              <w:t>中信建投证券</w:t>
            </w:r>
          </w:p>
        </w:tc>
        <w:tc>
          <w:tcPr>
            <w:tcW w:w="1729" w:type="dxa"/>
            <w:vAlign w:val="center"/>
          </w:tcPr>
          <w:p w:rsidR="00434C68" w:rsidRDefault="003F2C34">
            <w:pPr>
              <w:jc w:val="center"/>
            </w:pPr>
            <w:r>
              <w:rPr>
                <w:bCs/>
                <w:sz w:val="24"/>
              </w:rPr>
              <w:t>400,090,479.45</w:t>
            </w:r>
          </w:p>
        </w:tc>
        <w:tc>
          <w:tcPr>
            <w:tcW w:w="1203" w:type="dxa"/>
            <w:vAlign w:val="center"/>
          </w:tcPr>
          <w:p w:rsidR="00434C68" w:rsidRDefault="003F2C34">
            <w:pPr>
              <w:jc w:val="center"/>
            </w:pPr>
            <w:r>
              <w:rPr>
                <w:bCs/>
                <w:sz w:val="24"/>
              </w:rPr>
              <w:t>-</w:t>
            </w:r>
          </w:p>
        </w:tc>
        <w:tc>
          <w:tcPr>
            <w:tcW w:w="1203" w:type="dxa"/>
            <w:vAlign w:val="center"/>
          </w:tcPr>
          <w:p w:rsidR="00434C68" w:rsidRDefault="003F2C34">
            <w:pPr>
              <w:jc w:val="center"/>
            </w:pPr>
            <w:r>
              <w:rPr>
                <w:bCs/>
                <w:sz w:val="24"/>
              </w:rPr>
              <w:t>419,430,000.00</w:t>
            </w:r>
          </w:p>
        </w:tc>
        <w:tc>
          <w:tcPr>
            <w:tcW w:w="1033" w:type="dxa"/>
            <w:vAlign w:val="center"/>
          </w:tcPr>
          <w:p w:rsidR="00434C68" w:rsidRDefault="003F2C34">
            <w:pPr>
              <w:jc w:val="center"/>
            </w:pPr>
            <w:r>
              <w:rPr>
                <w:bCs/>
                <w:sz w:val="24"/>
              </w:rPr>
              <w:t>237,354.46</w:t>
            </w:r>
          </w:p>
        </w:tc>
        <w:tc>
          <w:tcPr>
            <w:tcW w:w="1440" w:type="dxa"/>
            <w:vAlign w:val="center"/>
          </w:tcPr>
          <w:p w:rsidR="00434C68" w:rsidRDefault="003F2C34">
            <w:pPr>
              <w:jc w:val="center"/>
            </w:pPr>
            <w:r>
              <w:rPr>
                <w:bCs/>
                <w:sz w:val="24"/>
              </w:rPr>
              <w:t>-</w:t>
            </w:r>
          </w:p>
        </w:tc>
        <w:tc>
          <w:tcPr>
            <w:tcW w:w="1035" w:type="dxa"/>
            <w:vAlign w:val="center"/>
          </w:tcPr>
          <w:p w:rsidR="00434C68" w:rsidRDefault="003F2C34">
            <w:pPr>
              <w:jc w:val="center"/>
            </w:pPr>
            <w:r>
              <w:rPr>
                <w:bCs/>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3F2C34" w:rsidRPr="0061644B" w:rsidTr="003F2C34">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3F2C34" w:rsidRPr="0061644B" w:rsidTr="003F2C34">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2016</w:t>
            </w:r>
            <w:r w:rsidRPr="0061644B">
              <w:rPr>
                <w:szCs w:val="24"/>
              </w:rPr>
              <w:t>年</w:t>
            </w:r>
            <w:r w:rsidRPr="0061644B">
              <w:rPr>
                <w:szCs w:val="24"/>
              </w:rPr>
              <w:t>7</w:t>
            </w:r>
            <w:r w:rsidRPr="0061644B">
              <w:rPr>
                <w:szCs w:val="24"/>
              </w:rPr>
              <w:t>月</w:t>
            </w:r>
            <w:r w:rsidRPr="0061644B">
              <w:rPr>
                <w:szCs w:val="24"/>
              </w:rPr>
              <w:t>27</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252,107,389.54</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50,000,000.00</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202,107,389.54</w:t>
            </w:r>
          </w:p>
        </w:tc>
      </w:tr>
      <w:tr w:rsidR="003F2C34" w:rsidRPr="0061644B" w:rsidTr="003F2C34">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1.29%</w:t>
            </w:r>
          </w:p>
        </w:tc>
      </w:tr>
    </w:tbl>
    <w:p w:rsidR="00434C68" w:rsidRDefault="003F2C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34C68" w:rsidRDefault="003F2C3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交银活期通货币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交银活期通货币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434C68">
        <w:tc>
          <w:tcPr>
            <w:tcW w:w="1946" w:type="dxa"/>
            <w:vAlign w:val="center"/>
          </w:tcPr>
          <w:p w:rsidR="00434C68" w:rsidRDefault="003F2C34">
            <w:pPr>
              <w:jc w:val="center"/>
            </w:pPr>
            <w:r>
              <w:rPr>
                <w:sz w:val="24"/>
              </w:rPr>
              <w:t>交通银行</w:t>
            </w:r>
          </w:p>
        </w:tc>
        <w:tc>
          <w:tcPr>
            <w:tcW w:w="2013" w:type="dxa"/>
            <w:vAlign w:val="center"/>
          </w:tcPr>
          <w:p w:rsidR="00434C68" w:rsidRDefault="003F2C34">
            <w:pPr>
              <w:jc w:val="center"/>
            </w:pPr>
            <w:r>
              <w:rPr>
                <w:sz w:val="24"/>
              </w:rPr>
              <w:t>8,453,875,656.39</w:t>
            </w:r>
          </w:p>
        </w:tc>
        <w:tc>
          <w:tcPr>
            <w:tcW w:w="1565" w:type="dxa"/>
            <w:vAlign w:val="center"/>
          </w:tcPr>
          <w:p w:rsidR="00434C68" w:rsidRDefault="003F2C34">
            <w:pPr>
              <w:jc w:val="center"/>
            </w:pPr>
            <w:r>
              <w:rPr>
                <w:sz w:val="24"/>
              </w:rPr>
              <w:t>53.81%</w:t>
            </w:r>
          </w:p>
        </w:tc>
        <w:tc>
          <w:tcPr>
            <w:tcW w:w="1846" w:type="dxa"/>
            <w:vAlign w:val="center"/>
          </w:tcPr>
          <w:p w:rsidR="00434C68" w:rsidRDefault="003F2C34">
            <w:pPr>
              <w:jc w:val="center"/>
            </w:pPr>
            <w:r>
              <w:rPr>
                <w:sz w:val="24"/>
              </w:rPr>
              <w:t>9,380,902,681.73</w:t>
            </w:r>
          </w:p>
        </w:tc>
        <w:tc>
          <w:tcPr>
            <w:tcW w:w="1628" w:type="dxa"/>
            <w:vAlign w:val="center"/>
          </w:tcPr>
          <w:p w:rsidR="00434C68" w:rsidRDefault="003F2C34">
            <w:pPr>
              <w:jc w:val="center"/>
            </w:pPr>
            <w:r>
              <w:rPr>
                <w:sz w:val="24"/>
              </w:rPr>
              <w:t>24.24%</w:t>
            </w:r>
          </w:p>
        </w:tc>
      </w:tr>
      <w:tr w:rsidR="00434C68">
        <w:tc>
          <w:tcPr>
            <w:tcW w:w="1946" w:type="dxa"/>
            <w:vAlign w:val="center"/>
          </w:tcPr>
          <w:p w:rsidR="00434C68" w:rsidRDefault="003F2C34">
            <w:pPr>
              <w:jc w:val="center"/>
            </w:pPr>
            <w:r>
              <w:rPr>
                <w:sz w:val="24"/>
              </w:rPr>
              <w:t>交银施罗德资产管理有限公司</w:t>
            </w:r>
          </w:p>
        </w:tc>
        <w:tc>
          <w:tcPr>
            <w:tcW w:w="2013" w:type="dxa"/>
            <w:vAlign w:val="center"/>
          </w:tcPr>
          <w:p w:rsidR="00434C68" w:rsidRDefault="003F2C34">
            <w:pPr>
              <w:jc w:val="center"/>
            </w:pPr>
            <w:r>
              <w:rPr>
                <w:sz w:val="24"/>
              </w:rPr>
              <w:t>407,542,965.52</w:t>
            </w:r>
          </w:p>
        </w:tc>
        <w:tc>
          <w:tcPr>
            <w:tcW w:w="1565" w:type="dxa"/>
            <w:vAlign w:val="center"/>
          </w:tcPr>
          <w:p w:rsidR="00434C68" w:rsidRDefault="003F2C34">
            <w:pPr>
              <w:jc w:val="center"/>
            </w:pPr>
            <w:r>
              <w:rPr>
                <w:sz w:val="24"/>
              </w:rPr>
              <w:t>2.59%</w:t>
            </w:r>
          </w:p>
        </w:tc>
        <w:tc>
          <w:tcPr>
            <w:tcW w:w="1846" w:type="dxa"/>
            <w:vAlign w:val="center"/>
          </w:tcPr>
          <w:p w:rsidR="00434C68" w:rsidRDefault="003F2C34">
            <w:pPr>
              <w:jc w:val="center"/>
            </w:pPr>
            <w:r>
              <w:rPr>
                <w:sz w:val="24"/>
              </w:rPr>
              <w:t>230,288,896.70</w:t>
            </w:r>
          </w:p>
        </w:tc>
        <w:tc>
          <w:tcPr>
            <w:tcW w:w="1628" w:type="dxa"/>
            <w:vAlign w:val="center"/>
          </w:tcPr>
          <w:p w:rsidR="00434C68" w:rsidRDefault="003F2C34">
            <w:pPr>
              <w:jc w:val="center"/>
            </w:pPr>
            <w:r>
              <w:rPr>
                <w:sz w:val="24"/>
              </w:rPr>
              <w:t>0.60%</w:t>
            </w:r>
          </w:p>
        </w:tc>
      </w:tr>
      <w:tr w:rsidR="00434C68">
        <w:tc>
          <w:tcPr>
            <w:tcW w:w="1946" w:type="dxa"/>
            <w:vAlign w:val="center"/>
          </w:tcPr>
          <w:p w:rsidR="00434C68" w:rsidRDefault="003F2C34">
            <w:pPr>
              <w:jc w:val="center"/>
            </w:pPr>
            <w:r>
              <w:rPr>
                <w:sz w:val="24"/>
              </w:rPr>
              <w:t>上海直源投资管理有限公司</w:t>
            </w:r>
          </w:p>
        </w:tc>
        <w:tc>
          <w:tcPr>
            <w:tcW w:w="2013" w:type="dxa"/>
            <w:vAlign w:val="center"/>
          </w:tcPr>
          <w:p w:rsidR="00434C68" w:rsidRDefault="003F2C34">
            <w:pPr>
              <w:jc w:val="center"/>
            </w:pPr>
            <w:r>
              <w:rPr>
                <w:sz w:val="24"/>
              </w:rPr>
              <w:t>14,189,040.42</w:t>
            </w:r>
          </w:p>
        </w:tc>
        <w:tc>
          <w:tcPr>
            <w:tcW w:w="1565" w:type="dxa"/>
            <w:vAlign w:val="center"/>
          </w:tcPr>
          <w:p w:rsidR="00434C68" w:rsidRDefault="003F2C34">
            <w:pPr>
              <w:jc w:val="center"/>
            </w:pPr>
            <w:r>
              <w:rPr>
                <w:sz w:val="24"/>
              </w:rPr>
              <w:t>0.09%</w:t>
            </w:r>
          </w:p>
        </w:tc>
        <w:tc>
          <w:tcPr>
            <w:tcW w:w="1846" w:type="dxa"/>
            <w:vAlign w:val="center"/>
          </w:tcPr>
          <w:p w:rsidR="00434C68" w:rsidRDefault="003F2C34">
            <w:pPr>
              <w:jc w:val="center"/>
            </w:pPr>
            <w:r>
              <w:rPr>
                <w:sz w:val="24"/>
              </w:rPr>
              <w:t>6,716,243.61</w:t>
            </w:r>
          </w:p>
        </w:tc>
        <w:tc>
          <w:tcPr>
            <w:tcW w:w="1628" w:type="dxa"/>
            <w:vAlign w:val="center"/>
          </w:tcPr>
          <w:p w:rsidR="00434C68" w:rsidRDefault="003F2C34">
            <w:pPr>
              <w:jc w:val="center"/>
            </w:pPr>
            <w:r>
              <w:rPr>
                <w:sz w:val="24"/>
              </w:rPr>
              <w:t>0.02%</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434C68">
        <w:tc>
          <w:tcPr>
            <w:tcW w:w="1799" w:type="dxa"/>
            <w:vAlign w:val="center"/>
          </w:tcPr>
          <w:p w:rsidR="00434C68" w:rsidRDefault="003F2C34">
            <w:pPr>
              <w:jc w:val="center"/>
            </w:pPr>
            <w:r>
              <w:rPr>
                <w:sz w:val="24"/>
              </w:rPr>
              <w:t>交通银行股份有限公司</w:t>
            </w:r>
          </w:p>
        </w:tc>
        <w:tc>
          <w:tcPr>
            <w:tcW w:w="1799" w:type="dxa"/>
            <w:vAlign w:val="center"/>
          </w:tcPr>
          <w:p w:rsidR="00434C68" w:rsidRDefault="003F2C34">
            <w:pPr>
              <w:jc w:val="center"/>
            </w:pPr>
            <w:r>
              <w:rPr>
                <w:sz w:val="24"/>
              </w:rPr>
              <w:t>544,982,411.79</w:t>
            </w:r>
          </w:p>
        </w:tc>
        <w:tc>
          <w:tcPr>
            <w:tcW w:w="1800" w:type="dxa"/>
            <w:vAlign w:val="center"/>
          </w:tcPr>
          <w:p w:rsidR="00434C68" w:rsidRDefault="003F2C34">
            <w:pPr>
              <w:jc w:val="center"/>
            </w:pPr>
            <w:r>
              <w:rPr>
                <w:sz w:val="24"/>
              </w:rPr>
              <w:t>1,120,669.67</w:t>
            </w:r>
          </w:p>
        </w:tc>
        <w:tc>
          <w:tcPr>
            <w:tcW w:w="1800" w:type="dxa"/>
            <w:vAlign w:val="center"/>
          </w:tcPr>
          <w:p w:rsidR="00434C68" w:rsidRDefault="003F2C34">
            <w:pPr>
              <w:jc w:val="center"/>
            </w:pPr>
            <w:r>
              <w:rPr>
                <w:sz w:val="24"/>
              </w:rPr>
              <w:t>3,972,541.29</w:t>
            </w:r>
          </w:p>
        </w:tc>
        <w:tc>
          <w:tcPr>
            <w:tcW w:w="1800" w:type="dxa"/>
            <w:vAlign w:val="center"/>
          </w:tcPr>
          <w:p w:rsidR="00434C68" w:rsidRDefault="003F2C34">
            <w:pPr>
              <w:jc w:val="center"/>
            </w:pPr>
            <w:r>
              <w:rPr>
                <w:sz w:val="24"/>
              </w:rPr>
              <w:t>341,820.06</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注：本基金的银行存款账户开立在交通银行，按银行同业利率计息。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44AB5" w:rsidP="00792A69">
      <w:pPr>
        <w:spacing w:before="29" w:line="288" w:lineRule="auto"/>
        <w:jc w:val="right"/>
        <w:rPr>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19"/>
        <w:gridCol w:w="818"/>
        <w:gridCol w:w="819"/>
        <w:gridCol w:w="818"/>
        <w:gridCol w:w="818"/>
        <w:gridCol w:w="817"/>
        <w:gridCol w:w="818"/>
        <w:gridCol w:w="817"/>
        <w:gridCol w:w="818"/>
        <w:gridCol w:w="818"/>
      </w:tblGrid>
      <w:tr w:rsidR="006B4A69" w:rsidRPr="0061644B" w:rsidTr="00D91278">
        <w:trPr>
          <w:trHeight w:val="270"/>
        </w:trPr>
        <w:tc>
          <w:tcPr>
            <w:tcW w:w="9180" w:type="dxa"/>
            <w:gridSpan w:val="11"/>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E2152" w:rsidP="00792A69">
            <w:pPr>
              <w:spacing w:before="29" w:line="288" w:lineRule="auto"/>
              <w:rPr>
                <w:sz w:val="24"/>
              </w:rPr>
            </w:pPr>
            <w:r w:rsidRPr="0061644B">
              <w:rPr>
                <w:b/>
                <w:bCs/>
                <w:kern w:val="0"/>
                <w:sz w:val="24"/>
              </w:rPr>
              <w:t>6.4.9.1.</w:t>
            </w:r>
            <w:r w:rsidR="006D141C" w:rsidRPr="0061644B">
              <w:rPr>
                <w:b/>
                <w:bCs/>
                <w:kern w:val="0"/>
                <w:sz w:val="24"/>
              </w:rPr>
              <w:t>1</w:t>
            </w:r>
            <w:r w:rsidR="006D141C" w:rsidRPr="0061644B">
              <w:rPr>
                <w:sz w:val="24"/>
              </w:rPr>
              <w:t>受限证券类别：债券</w:t>
            </w:r>
          </w:p>
        </w:tc>
      </w:tr>
      <w:tr w:rsidR="006B4A69" w:rsidRPr="0061644B" w:rsidTr="00D91278">
        <w:trPr>
          <w:trHeight w:val="745"/>
        </w:trPr>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46" w:left="-97" w:rightChars="-57" w:right="-120"/>
              <w:jc w:val="center"/>
              <w:rPr>
                <w:sz w:val="24"/>
              </w:rPr>
            </w:pPr>
            <w:r w:rsidRPr="0061644B">
              <w:rPr>
                <w:sz w:val="24"/>
              </w:rPr>
              <w:t>证券</w:t>
            </w:r>
          </w:p>
          <w:p w:rsidR="006D141C" w:rsidRPr="0061644B" w:rsidRDefault="006D141C" w:rsidP="00792A69">
            <w:pPr>
              <w:spacing w:before="29" w:line="288" w:lineRule="auto"/>
              <w:ind w:leftChars="-46" w:left="-97" w:rightChars="-57" w:right="-120"/>
              <w:jc w:val="center"/>
              <w:rPr>
                <w:sz w:val="24"/>
              </w:rPr>
            </w:pPr>
            <w:r w:rsidRPr="0061644B">
              <w:rPr>
                <w:sz w:val="24"/>
              </w:rPr>
              <w:t>代码</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ightChars="-54" w:right="-113"/>
              <w:jc w:val="center"/>
              <w:rPr>
                <w:sz w:val="24"/>
              </w:rPr>
            </w:pPr>
            <w:r w:rsidRPr="0061644B">
              <w:rPr>
                <w:sz w:val="24"/>
              </w:rPr>
              <w:t>证券</w:t>
            </w:r>
          </w:p>
          <w:p w:rsidR="006D141C" w:rsidRPr="0061644B" w:rsidRDefault="006D141C" w:rsidP="00792A69">
            <w:pPr>
              <w:spacing w:before="29" w:line="288" w:lineRule="auto"/>
              <w:ind w:leftChars="-50" w:left="-105" w:rightChars="-54" w:right="-113"/>
              <w:jc w:val="center"/>
              <w:rPr>
                <w:sz w:val="24"/>
              </w:rPr>
            </w:pPr>
            <w:r w:rsidRPr="0061644B">
              <w:rPr>
                <w:sz w:val="24"/>
              </w:rPr>
              <w:t>名称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成功</w:t>
            </w:r>
          </w:p>
          <w:p w:rsidR="006D141C" w:rsidRPr="0061644B" w:rsidRDefault="006D141C" w:rsidP="00792A69">
            <w:pPr>
              <w:spacing w:before="29" w:line="288" w:lineRule="auto"/>
              <w:ind w:leftChars="-32" w:left="-67" w:rightChars="-66" w:right="-139"/>
              <w:jc w:val="center"/>
              <w:rPr>
                <w:sz w:val="24"/>
              </w:rPr>
            </w:pPr>
            <w:r w:rsidRPr="0061644B">
              <w:rPr>
                <w:sz w:val="24"/>
              </w:rPr>
              <w:t>认购日</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可流</w:t>
            </w:r>
          </w:p>
          <w:p w:rsidR="006D141C" w:rsidRPr="0061644B" w:rsidRDefault="006D141C" w:rsidP="00792A69">
            <w:pPr>
              <w:spacing w:before="29" w:line="288" w:lineRule="auto"/>
              <w:jc w:val="center"/>
              <w:rPr>
                <w:sz w:val="24"/>
              </w:rPr>
            </w:pPr>
            <w:r w:rsidRPr="0061644B">
              <w:rPr>
                <w:sz w:val="24"/>
              </w:rPr>
              <w:t>通日</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流通受</w:t>
            </w:r>
          </w:p>
          <w:p w:rsidR="006D141C" w:rsidRPr="0061644B" w:rsidRDefault="006D141C" w:rsidP="00792A69">
            <w:pPr>
              <w:spacing w:before="29" w:line="288" w:lineRule="auto"/>
              <w:jc w:val="center"/>
              <w:rPr>
                <w:sz w:val="24"/>
              </w:rPr>
            </w:pPr>
            <w:r w:rsidRPr="0061644B">
              <w:rPr>
                <w:sz w:val="24"/>
              </w:rPr>
              <w:t>限类型</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认购</w:t>
            </w:r>
          </w:p>
          <w:p w:rsidR="006D141C" w:rsidRPr="0061644B" w:rsidRDefault="006D141C" w:rsidP="00792A69">
            <w:pPr>
              <w:spacing w:before="29" w:line="288" w:lineRule="auto"/>
              <w:jc w:val="center"/>
              <w:rPr>
                <w:sz w:val="24"/>
              </w:rPr>
            </w:pPr>
            <w:r w:rsidRPr="0061644B">
              <w:rPr>
                <w:sz w:val="24"/>
              </w:rPr>
              <w:t>价格</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33" w:left="-69" w:rightChars="-46" w:right="-97"/>
              <w:jc w:val="center"/>
              <w:rPr>
                <w:sz w:val="24"/>
              </w:rPr>
            </w:pPr>
            <w:r w:rsidRPr="0061644B">
              <w:rPr>
                <w:sz w:val="24"/>
              </w:rPr>
              <w:t>期末估</w:t>
            </w:r>
          </w:p>
          <w:p w:rsidR="006D141C" w:rsidRPr="0061644B" w:rsidRDefault="006D141C" w:rsidP="00792A69">
            <w:pPr>
              <w:spacing w:before="29" w:line="288" w:lineRule="auto"/>
              <w:ind w:leftChars="-33" w:left="-69" w:rightChars="-46" w:right="-97"/>
              <w:jc w:val="center"/>
              <w:rPr>
                <w:sz w:val="24"/>
              </w:rPr>
            </w:pPr>
            <w:r w:rsidRPr="0061644B">
              <w:rPr>
                <w:sz w:val="24"/>
              </w:rPr>
              <w:t>值单价</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77" w:left="-162" w:rightChars="-50" w:right="-105"/>
              <w:jc w:val="center"/>
              <w:rPr>
                <w:sz w:val="24"/>
              </w:rPr>
            </w:pPr>
            <w:r w:rsidRPr="0061644B">
              <w:rPr>
                <w:sz w:val="24"/>
              </w:rPr>
              <w:t>数量</w:t>
            </w:r>
            <w:r w:rsidRPr="0061644B">
              <w:rPr>
                <w:sz w:val="24"/>
              </w:rPr>
              <w:t>(</w:t>
            </w:r>
            <w:r w:rsidRPr="0061644B">
              <w:rPr>
                <w:sz w:val="24"/>
              </w:rPr>
              <w:t>单位：</w:t>
            </w:r>
            <w:r w:rsidR="003F2C34" w:rsidRPr="00356FA6">
              <w:rPr>
                <w:rFonts w:hint="eastAsia"/>
                <w:sz w:val="24"/>
              </w:rPr>
              <w:t>张</w:t>
            </w:r>
            <w:r w:rsidRPr="0061644B">
              <w:rPr>
                <w:sz w:val="24"/>
              </w:rPr>
              <w:t>)</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w:t>
            </w:r>
          </w:p>
          <w:p w:rsidR="006D141C" w:rsidRPr="0061644B" w:rsidRDefault="006D141C" w:rsidP="00792A69">
            <w:pPr>
              <w:spacing w:before="29" w:line="288" w:lineRule="auto"/>
              <w:jc w:val="center"/>
              <w:rPr>
                <w:sz w:val="24"/>
              </w:rPr>
            </w:pPr>
            <w:r w:rsidRPr="0061644B">
              <w:rPr>
                <w:sz w:val="24"/>
              </w:rPr>
              <w:t>成本总额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w:t>
            </w:r>
          </w:p>
          <w:p w:rsidR="006D141C" w:rsidRPr="0061644B" w:rsidRDefault="006D141C" w:rsidP="00792A69">
            <w:pPr>
              <w:spacing w:before="29" w:line="288" w:lineRule="auto"/>
              <w:jc w:val="center"/>
              <w:rPr>
                <w:sz w:val="24"/>
              </w:rPr>
            </w:pPr>
            <w:r w:rsidRPr="0061644B">
              <w:rPr>
                <w:sz w:val="24"/>
              </w:rPr>
              <w:t>估值总额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48" w:left="-101" w:rightChars="-54" w:right="-113"/>
              <w:jc w:val="center"/>
              <w:rPr>
                <w:sz w:val="24"/>
              </w:rPr>
            </w:pPr>
            <w:r w:rsidRPr="0061644B">
              <w:rPr>
                <w:sz w:val="24"/>
              </w:rPr>
              <w:t>备注</w:t>
            </w:r>
          </w:p>
        </w:tc>
      </w:tr>
      <w:tr w:rsidR="00434C68">
        <w:tc>
          <w:tcPr>
            <w:tcW w:w="818" w:type="dxa"/>
            <w:vAlign w:val="center"/>
          </w:tcPr>
          <w:p w:rsidR="00434C68" w:rsidRDefault="003F2C34">
            <w:pPr>
              <w:jc w:val="center"/>
            </w:pPr>
            <w:r>
              <w:rPr>
                <w:sz w:val="24"/>
              </w:rPr>
              <w:t>159312</w:t>
            </w:r>
          </w:p>
        </w:tc>
        <w:tc>
          <w:tcPr>
            <w:tcW w:w="819" w:type="dxa"/>
            <w:vAlign w:val="center"/>
          </w:tcPr>
          <w:p w:rsidR="00434C68" w:rsidRDefault="003F2C34">
            <w:pPr>
              <w:jc w:val="center"/>
            </w:pPr>
            <w:r>
              <w:rPr>
                <w:sz w:val="24"/>
              </w:rPr>
              <w:t>信泽</w:t>
            </w:r>
            <w:r>
              <w:rPr>
                <w:sz w:val="24"/>
              </w:rPr>
              <w:t>03A1</w:t>
            </w:r>
          </w:p>
        </w:tc>
        <w:tc>
          <w:tcPr>
            <w:tcW w:w="818" w:type="dxa"/>
            <w:vAlign w:val="center"/>
          </w:tcPr>
          <w:p w:rsidR="00434C68" w:rsidRDefault="003F2C34">
            <w:pPr>
              <w:jc w:val="center"/>
            </w:pPr>
            <w:r>
              <w:rPr>
                <w:sz w:val="24"/>
              </w:rPr>
              <w:t>2019-06-10</w:t>
            </w:r>
          </w:p>
        </w:tc>
        <w:tc>
          <w:tcPr>
            <w:tcW w:w="819" w:type="dxa"/>
            <w:vAlign w:val="center"/>
          </w:tcPr>
          <w:p w:rsidR="00434C68" w:rsidRDefault="003F2C34">
            <w:pPr>
              <w:jc w:val="center"/>
            </w:pPr>
            <w:r>
              <w:rPr>
                <w:sz w:val="24"/>
              </w:rPr>
              <w:t>2019-07-01</w:t>
            </w:r>
          </w:p>
        </w:tc>
        <w:tc>
          <w:tcPr>
            <w:tcW w:w="818" w:type="dxa"/>
            <w:vAlign w:val="center"/>
          </w:tcPr>
          <w:p w:rsidR="00434C68" w:rsidRDefault="003F2C34">
            <w:pPr>
              <w:jc w:val="center"/>
            </w:pPr>
            <w:r>
              <w:rPr>
                <w:sz w:val="24"/>
              </w:rPr>
              <w:t>新债未上市</w:t>
            </w:r>
          </w:p>
        </w:tc>
        <w:tc>
          <w:tcPr>
            <w:tcW w:w="818" w:type="dxa"/>
            <w:vAlign w:val="center"/>
          </w:tcPr>
          <w:p w:rsidR="00434C68" w:rsidRDefault="003F2C34">
            <w:pPr>
              <w:jc w:val="center"/>
            </w:pPr>
            <w:r>
              <w:rPr>
                <w:sz w:val="24"/>
              </w:rPr>
              <w:t>100.00</w:t>
            </w:r>
          </w:p>
        </w:tc>
        <w:tc>
          <w:tcPr>
            <w:tcW w:w="817" w:type="dxa"/>
            <w:vAlign w:val="center"/>
          </w:tcPr>
          <w:p w:rsidR="00434C68" w:rsidRDefault="003F2C34">
            <w:pPr>
              <w:jc w:val="center"/>
            </w:pPr>
            <w:r>
              <w:rPr>
                <w:sz w:val="24"/>
              </w:rPr>
              <w:t>100.00</w:t>
            </w:r>
          </w:p>
        </w:tc>
        <w:tc>
          <w:tcPr>
            <w:tcW w:w="818" w:type="dxa"/>
            <w:vAlign w:val="center"/>
          </w:tcPr>
          <w:p w:rsidR="00434C68" w:rsidRDefault="003F2C34">
            <w:pPr>
              <w:jc w:val="center"/>
            </w:pPr>
            <w:r>
              <w:rPr>
                <w:sz w:val="24"/>
              </w:rPr>
              <w:t>500,000</w:t>
            </w:r>
          </w:p>
        </w:tc>
        <w:tc>
          <w:tcPr>
            <w:tcW w:w="817" w:type="dxa"/>
            <w:vAlign w:val="center"/>
          </w:tcPr>
          <w:p w:rsidR="00434C68" w:rsidRDefault="003F2C34">
            <w:pPr>
              <w:jc w:val="center"/>
            </w:pPr>
            <w:r>
              <w:rPr>
                <w:sz w:val="24"/>
              </w:rPr>
              <w:t>50,000,000.00</w:t>
            </w:r>
          </w:p>
        </w:tc>
        <w:tc>
          <w:tcPr>
            <w:tcW w:w="818" w:type="dxa"/>
            <w:vAlign w:val="center"/>
          </w:tcPr>
          <w:p w:rsidR="00434C68" w:rsidRDefault="003F2C34">
            <w:pPr>
              <w:jc w:val="center"/>
            </w:pPr>
            <w:r>
              <w:rPr>
                <w:sz w:val="24"/>
              </w:rPr>
              <w:t>50,000,000.00</w:t>
            </w:r>
          </w:p>
        </w:tc>
        <w:tc>
          <w:tcPr>
            <w:tcW w:w="818" w:type="dxa"/>
            <w:vAlign w:val="center"/>
          </w:tcPr>
          <w:p w:rsidR="00434C68" w:rsidRDefault="003F2C34">
            <w:pPr>
              <w:jc w:val="center"/>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截至本报告期末，本基金从事银行间市场债券正回购交易形成的卖出回购证券款余额</w:t>
      </w:r>
      <w:r w:rsidRPr="0061644B">
        <w:rPr>
          <w:color w:val="000000"/>
          <w:sz w:val="24"/>
        </w:rPr>
        <w:t>1,493,578,453.20</w:t>
      </w:r>
      <w:r w:rsidRPr="0061644B">
        <w:rPr>
          <w:color w:val="000000"/>
          <w:sz w:val="24"/>
        </w:rPr>
        <w:t>元，是以如下债券作为抵押</w:t>
      </w:r>
      <w:r w:rsidRPr="0061644B">
        <w:rPr>
          <w:color w:val="000000"/>
          <w:sz w:val="24"/>
        </w:rPr>
        <w:t>:</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434C68">
        <w:tc>
          <w:tcPr>
            <w:tcW w:w="1493" w:type="dxa"/>
            <w:vAlign w:val="center"/>
          </w:tcPr>
          <w:p w:rsidR="00434C68" w:rsidRDefault="003F2C34">
            <w:pPr>
              <w:jc w:val="center"/>
            </w:pPr>
            <w:r>
              <w:rPr>
                <w:kern w:val="0"/>
                <w:sz w:val="24"/>
              </w:rPr>
              <w:t>120241</w:t>
            </w:r>
          </w:p>
        </w:tc>
        <w:tc>
          <w:tcPr>
            <w:tcW w:w="1494" w:type="dxa"/>
            <w:vAlign w:val="center"/>
          </w:tcPr>
          <w:p w:rsidR="00434C68" w:rsidRDefault="003F2C34">
            <w:pPr>
              <w:jc w:val="center"/>
            </w:pPr>
            <w:r>
              <w:rPr>
                <w:kern w:val="0"/>
                <w:sz w:val="24"/>
              </w:rPr>
              <w:t>12</w:t>
            </w:r>
            <w:r>
              <w:rPr>
                <w:kern w:val="0"/>
                <w:sz w:val="24"/>
              </w:rPr>
              <w:t>国开</w:t>
            </w:r>
            <w:r>
              <w:rPr>
                <w:kern w:val="0"/>
                <w:sz w:val="24"/>
              </w:rPr>
              <w:t>41</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100.39</w:t>
            </w:r>
          </w:p>
        </w:tc>
        <w:tc>
          <w:tcPr>
            <w:tcW w:w="1434" w:type="dxa"/>
            <w:vAlign w:val="center"/>
          </w:tcPr>
          <w:p w:rsidR="00434C68" w:rsidRDefault="003F2C34">
            <w:pPr>
              <w:jc w:val="right"/>
            </w:pPr>
            <w:r>
              <w:rPr>
                <w:kern w:val="0"/>
                <w:sz w:val="24"/>
              </w:rPr>
              <w:t>1,230,000</w:t>
            </w:r>
          </w:p>
        </w:tc>
        <w:tc>
          <w:tcPr>
            <w:tcW w:w="1828" w:type="dxa"/>
            <w:vAlign w:val="center"/>
          </w:tcPr>
          <w:p w:rsidR="00434C68" w:rsidRDefault="003F2C34">
            <w:pPr>
              <w:jc w:val="right"/>
            </w:pPr>
            <w:r>
              <w:rPr>
                <w:kern w:val="0"/>
                <w:sz w:val="24"/>
              </w:rPr>
              <w:t>123,479,700.00</w:t>
            </w:r>
          </w:p>
        </w:tc>
      </w:tr>
      <w:tr w:rsidR="00434C68">
        <w:tc>
          <w:tcPr>
            <w:tcW w:w="1493" w:type="dxa"/>
            <w:vAlign w:val="center"/>
          </w:tcPr>
          <w:p w:rsidR="00434C68" w:rsidRDefault="003F2C34">
            <w:pPr>
              <w:jc w:val="center"/>
            </w:pPr>
            <w:r>
              <w:rPr>
                <w:kern w:val="0"/>
                <w:sz w:val="24"/>
              </w:rPr>
              <w:t>199922</w:t>
            </w:r>
          </w:p>
        </w:tc>
        <w:tc>
          <w:tcPr>
            <w:tcW w:w="1494" w:type="dxa"/>
            <w:vAlign w:val="center"/>
          </w:tcPr>
          <w:p w:rsidR="00434C68" w:rsidRDefault="003F2C34">
            <w:pPr>
              <w:jc w:val="center"/>
            </w:pPr>
            <w:r>
              <w:rPr>
                <w:kern w:val="0"/>
                <w:sz w:val="24"/>
              </w:rPr>
              <w:t>19</w:t>
            </w:r>
            <w:r>
              <w:rPr>
                <w:kern w:val="0"/>
                <w:sz w:val="24"/>
              </w:rPr>
              <w:t>贴现国债</w:t>
            </w:r>
            <w:r>
              <w:rPr>
                <w:kern w:val="0"/>
                <w:sz w:val="24"/>
              </w:rPr>
              <w:t>22</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99.62</w:t>
            </w:r>
          </w:p>
        </w:tc>
        <w:tc>
          <w:tcPr>
            <w:tcW w:w="1434" w:type="dxa"/>
            <w:vAlign w:val="center"/>
          </w:tcPr>
          <w:p w:rsidR="00434C68" w:rsidRDefault="003F2C34">
            <w:pPr>
              <w:jc w:val="right"/>
            </w:pPr>
            <w:r>
              <w:rPr>
                <w:kern w:val="0"/>
                <w:sz w:val="24"/>
              </w:rPr>
              <w:t>5,100,000</w:t>
            </w:r>
          </w:p>
        </w:tc>
        <w:tc>
          <w:tcPr>
            <w:tcW w:w="1828" w:type="dxa"/>
            <w:vAlign w:val="center"/>
          </w:tcPr>
          <w:p w:rsidR="00434C68" w:rsidRDefault="003F2C34">
            <w:pPr>
              <w:jc w:val="right"/>
            </w:pPr>
            <w:r>
              <w:rPr>
                <w:kern w:val="0"/>
                <w:sz w:val="24"/>
              </w:rPr>
              <w:t>508,062,000.00</w:t>
            </w:r>
          </w:p>
        </w:tc>
      </w:tr>
      <w:tr w:rsidR="00434C68">
        <w:tc>
          <w:tcPr>
            <w:tcW w:w="1493" w:type="dxa"/>
            <w:vAlign w:val="center"/>
          </w:tcPr>
          <w:p w:rsidR="00434C68" w:rsidRDefault="003F2C34">
            <w:pPr>
              <w:jc w:val="center"/>
            </w:pPr>
            <w:r>
              <w:rPr>
                <w:kern w:val="0"/>
                <w:sz w:val="24"/>
              </w:rPr>
              <w:t>199923</w:t>
            </w:r>
          </w:p>
        </w:tc>
        <w:tc>
          <w:tcPr>
            <w:tcW w:w="1494" w:type="dxa"/>
            <w:vAlign w:val="center"/>
          </w:tcPr>
          <w:p w:rsidR="00434C68" w:rsidRDefault="003F2C34">
            <w:pPr>
              <w:jc w:val="center"/>
            </w:pPr>
            <w:r>
              <w:rPr>
                <w:kern w:val="0"/>
                <w:sz w:val="24"/>
              </w:rPr>
              <w:t>19</w:t>
            </w:r>
            <w:r>
              <w:rPr>
                <w:kern w:val="0"/>
                <w:sz w:val="24"/>
              </w:rPr>
              <w:t>贴现国债</w:t>
            </w:r>
            <w:r>
              <w:rPr>
                <w:kern w:val="0"/>
                <w:sz w:val="24"/>
              </w:rPr>
              <w:t>23</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99.53</w:t>
            </w:r>
          </w:p>
        </w:tc>
        <w:tc>
          <w:tcPr>
            <w:tcW w:w="1434" w:type="dxa"/>
            <w:vAlign w:val="center"/>
          </w:tcPr>
          <w:p w:rsidR="00434C68" w:rsidRDefault="003F2C34">
            <w:pPr>
              <w:jc w:val="right"/>
            </w:pPr>
            <w:r>
              <w:rPr>
                <w:kern w:val="0"/>
                <w:sz w:val="24"/>
              </w:rPr>
              <w:t>5,000,000</w:t>
            </w:r>
          </w:p>
        </w:tc>
        <w:tc>
          <w:tcPr>
            <w:tcW w:w="1828" w:type="dxa"/>
            <w:vAlign w:val="center"/>
          </w:tcPr>
          <w:p w:rsidR="00434C68" w:rsidRDefault="003F2C34">
            <w:pPr>
              <w:jc w:val="right"/>
            </w:pPr>
            <w:r>
              <w:rPr>
                <w:kern w:val="0"/>
                <w:sz w:val="24"/>
              </w:rPr>
              <w:t>497,650,000.00</w:t>
            </w:r>
          </w:p>
        </w:tc>
      </w:tr>
      <w:tr w:rsidR="00434C68">
        <w:tc>
          <w:tcPr>
            <w:tcW w:w="1493" w:type="dxa"/>
            <w:vAlign w:val="center"/>
          </w:tcPr>
          <w:p w:rsidR="00434C68" w:rsidRDefault="003F2C34">
            <w:pPr>
              <w:jc w:val="center"/>
            </w:pPr>
            <w:r>
              <w:rPr>
                <w:kern w:val="0"/>
                <w:sz w:val="24"/>
              </w:rPr>
              <w:t>180209</w:t>
            </w:r>
          </w:p>
        </w:tc>
        <w:tc>
          <w:tcPr>
            <w:tcW w:w="1494" w:type="dxa"/>
            <w:vAlign w:val="center"/>
          </w:tcPr>
          <w:p w:rsidR="00434C68" w:rsidRDefault="003F2C34">
            <w:pPr>
              <w:jc w:val="center"/>
            </w:pPr>
            <w:r>
              <w:rPr>
                <w:kern w:val="0"/>
                <w:sz w:val="24"/>
              </w:rPr>
              <w:t>18</w:t>
            </w:r>
            <w:r>
              <w:rPr>
                <w:kern w:val="0"/>
                <w:sz w:val="24"/>
              </w:rPr>
              <w:t>国开</w:t>
            </w:r>
            <w:r>
              <w:rPr>
                <w:kern w:val="0"/>
                <w:sz w:val="24"/>
              </w:rPr>
              <w:t>09</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100.03</w:t>
            </w:r>
          </w:p>
        </w:tc>
        <w:tc>
          <w:tcPr>
            <w:tcW w:w="1434" w:type="dxa"/>
            <w:vAlign w:val="center"/>
          </w:tcPr>
          <w:p w:rsidR="00434C68" w:rsidRDefault="003F2C34">
            <w:pPr>
              <w:jc w:val="right"/>
            </w:pPr>
            <w:r>
              <w:rPr>
                <w:kern w:val="0"/>
                <w:sz w:val="24"/>
              </w:rPr>
              <w:t>20,000</w:t>
            </w:r>
          </w:p>
        </w:tc>
        <w:tc>
          <w:tcPr>
            <w:tcW w:w="1828" w:type="dxa"/>
            <w:vAlign w:val="center"/>
          </w:tcPr>
          <w:p w:rsidR="00434C68" w:rsidRDefault="003F2C34">
            <w:pPr>
              <w:jc w:val="right"/>
            </w:pPr>
            <w:r>
              <w:rPr>
                <w:kern w:val="0"/>
                <w:sz w:val="24"/>
              </w:rPr>
              <w:t>2,000,600.00</w:t>
            </w:r>
          </w:p>
        </w:tc>
      </w:tr>
      <w:tr w:rsidR="00434C68">
        <w:tc>
          <w:tcPr>
            <w:tcW w:w="1493" w:type="dxa"/>
            <w:vAlign w:val="center"/>
          </w:tcPr>
          <w:p w:rsidR="00434C68" w:rsidRDefault="003F2C34">
            <w:pPr>
              <w:jc w:val="center"/>
            </w:pPr>
            <w:r>
              <w:rPr>
                <w:kern w:val="0"/>
                <w:sz w:val="24"/>
              </w:rPr>
              <w:t>120236</w:t>
            </w:r>
          </w:p>
        </w:tc>
        <w:tc>
          <w:tcPr>
            <w:tcW w:w="1494" w:type="dxa"/>
            <w:vAlign w:val="center"/>
          </w:tcPr>
          <w:p w:rsidR="00434C68" w:rsidRDefault="003F2C34">
            <w:pPr>
              <w:jc w:val="center"/>
            </w:pPr>
            <w:r>
              <w:rPr>
                <w:kern w:val="0"/>
                <w:sz w:val="24"/>
              </w:rPr>
              <w:t>12</w:t>
            </w:r>
            <w:r>
              <w:rPr>
                <w:kern w:val="0"/>
                <w:sz w:val="24"/>
              </w:rPr>
              <w:t>国开</w:t>
            </w:r>
            <w:r>
              <w:rPr>
                <w:kern w:val="0"/>
                <w:sz w:val="24"/>
              </w:rPr>
              <w:t>36</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100.02</w:t>
            </w:r>
          </w:p>
        </w:tc>
        <w:tc>
          <w:tcPr>
            <w:tcW w:w="1434" w:type="dxa"/>
            <w:vAlign w:val="center"/>
          </w:tcPr>
          <w:p w:rsidR="00434C68" w:rsidRDefault="003F2C34">
            <w:pPr>
              <w:jc w:val="right"/>
            </w:pPr>
            <w:r>
              <w:rPr>
                <w:kern w:val="0"/>
                <w:sz w:val="24"/>
              </w:rPr>
              <w:t>210,000</w:t>
            </w:r>
          </w:p>
        </w:tc>
        <w:tc>
          <w:tcPr>
            <w:tcW w:w="1828" w:type="dxa"/>
            <w:vAlign w:val="center"/>
          </w:tcPr>
          <w:p w:rsidR="00434C68" w:rsidRDefault="003F2C34">
            <w:pPr>
              <w:jc w:val="right"/>
            </w:pPr>
            <w:r>
              <w:rPr>
                <w:kern w:val="0"/>
                <w:sz w:val="24"/>
              </w:rPr>
              <w:t>21,004,200.00</w:t>
            </w:r>
          </w:p>
        </w:tc>
      </w:tr>
      <w:tr w:rsidR="00434C68">
        <w:tc>
          <w:tcPr>
            <w:tcW w:w="1493" w:type="dxa"/>
            <w:vAlign w:val="center"/>
          </w:tcPr>
          <w:p w:rsidR="00434C68" w:rsidRDefault="003F2C34">
            <w:pPr>
              <w:jc w:val="center"/>
            </w:pPr>
            <w:r>
              <w:rPr>
                <w:kern w:val="0"/>
                <w:sz w:val="24"/>
              </w:rPr>
              <w:t>180312</w:t>
            </w:r>
          </w:p>
        </w:tc>
        <w:tc>
          <w:tcPr>
            <w:tcW w:w="1494" w:type="dxa"/>
            <w:vAlign w:val="center"/>
          </w:tcPr>
          <w:p w:rsidR="00434C68" w:rsidRDefault="003F2C34">
            <w:pPr>
              <w:jc w:val="center"/>
            </w:pPr>
            <w:r>
              <w:rPr>
                <w:kern w:val="0"/>
                <w:sz w:val="24"/>
              </w:rPr>
              <w:t>18</w:t>
            </w:r>
            <w:r>
              <w:rPr>
                <w:kern w:val="0"/>
                <w:sz w:val="24"/>
              </w:rPr>
              <w:t>进出</w:t>
            </w:r>
            <w:r>
              <w:rPr>
                <w:kern w:val="0"/>
                <w:sz w:val="24"/>
              </w:rPr>
              <w:t>12</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100.16</w:t>
            </w:r>
          </w:p>
        </w:tc>
        <w:tc>
          <w:tcPr>
            <w:tcW w:w="1434" w:type="dxa"/>
            <w:vAlign w:val="center"/>
          </w:tcPr>
          <w:p w:rsidR="00434C68" w:rsidRDefault="003F2C34">
            <w:pPr>
              <w:jc w:val="right"/>
            </w:pPr>
            <w:r>
              <w:rPr>
                <w:kern w:val="0"/>
                <w:sz w:val="24"/>
              </w:rPr>
              <w:t>1,900,000</w:t>
            </w:r>
          </w:p>
        </w:tc>
        <w:tc>
          <w:tcPr>
            <w:tcW w:w="1828" w:type="dxa"/>
            <w:vAlign w:val="center"/>
          </w:tcPr>
          <w:p w:rsidR="00434C68" w:rsidRDefault="003F2C34">
            <w:pPr>
              <w:jc w:val="right"/>
            </w:pPr>
            <w:r>
              <w:rPr>
                <w:kern w:val="0"/>
                <w:sz w:val="24"/>
              </w:rPr>
              <w:t>190,304,000.00</w:t>
            </w:r>
          </w:p>
        </w:tc>
      </w:tr>
      <w:tr w:rsidR="00434C68">
        <w:tc>
          <w:tcPr>
            <w:tcW w:w="1493" w:type="dxa"/>
            <w:vAlign w:val="center"/>
          </w:tcPr>
          <w:p w:rsidR="00434C68" w:rsidRDefault="003F2C34">
            <w:pPr>
              <w:jc w:val="center"/>
            </w:pPr>
            <w:r>
              <w:rPr>
                <w:kern w:val="0"/>
                <w:sz w:val="24"/>
              </w:rPr>
              <w:t>199921</w:t>
            </w:r>
          </w:p>
        </w:tc>
        <w:tc>
          <w:tcPr>
            <w:tcW w:w="1494" w:type="dxa"/>
            <w:vAlign w:val="center"/>
          </w:tcPr>
          <w:p w:rsidR="00434C68" w:rsidRDefault="003F2C34">
            <w:pPr>
              <w:jc w:val="center"/>
            </w:pPr>
            <w:r>
              <w:rPr>
                <w:kern w:val="0"/>
                <w:sz w:val="24"/>
              </w:rPr>
              <w:t>19</w:t>
            </w:r>
            <w:r>
              <w:rPr>
                <w:kern w:val="0"/>
                <w:sz w:val="24"/>
              </w:rPr>
              <w:t>贴现国债</w:t>
            </w:r>
            <w:r>
              <w:rPr>
                <w:kern w:val="0"/>
                <w:sz w:val="24"/>
              </w:rPr>
              <w:t>21</w:t>
            </w:r>
          </w:p>
        </w:tc>
        <w:tc>
          <w:tcPr>
            <w:tcW w:w="1494" w:type="dxa"/>
            <w:vAlign w:val="center"/>
          </w:tcPr>
          <w:p w:rsidR="00434C68" w:rsidRDefault="003F2C34">
            <w:pPr>
              <w:jc w:val="center"/>
            </w:pPr>
            <w:r>
              <w:rPr>
                <w:kern w:val="0"/>
                <w:sz w:val="24"/>
              </w:rPr>
              <w:t>2019-07-01</w:t>
            </w:r>
          </w:p>
        </w:tc>
        <w:tc>
          <w:tcPr>
            <w:tcW w:w="1255" w:type="dxa"/>
            <w:vAlign w:val="center"/>
          </w:tcPr>
          <w:p w:rsidR="00434C68" w:rsidRDefault="003F2C34">
            <w:pPr>
              <w:jc w:val="right"/>
            </w:pPr>
            <w:r>
              <w:rPr>
                <w:kern w:val="0"/>
                <w:sz w:val="24"/>
              </w:rPr>
              <w:t>99.66</w:t>
            </w:r>
          </w:p>
        </w:tc>
        <w:tc>
          <w:tcPr>
            <w:tcW w:w="1434" w:type="dxa"/>
            <w:vAlign w:val="center"/>
          </w:tcPr>
          <w:p w:rsidR="00434C68" w:rsidRDefault="003F2C34">
            <w:pPr>
              <w:jc w:val="right"/>
            </w:pPr>
            <w:r>
              <w:rPr>
                <w:kern w:val="0"/>
                <w:sz w:val="24"/>
              </w:rPr>
              <w:t>2,000,000</w:t>
            </w:r>
          </w:p>
        </w:tc>
        <w:tc>
          <w:tcPr>
            <w:tcW w:w="1828" w:type="dxa"/>
            <w:vAlign w:val="center"/>
          </w:tcPr>
          <w:p w:rsidR="00434C68" w:rsidRDefault="003F2C34">
            <w:pPr>
              <w:jc w:val="right"/>
            </w:pPr>
            <w:r>
              <w:rPr>
                <w:kern w:val="0"/>
                <w:sz w:val="24"/>
              </w:rPr>
              <w:t>199,320,000.00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15,460,000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1,541,820,500.00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20,152,752,822.90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57.79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19,981,975,636.61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57.30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170,777,186.29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0.49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3,057,682,573.02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8.77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11,557,982,411.79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33.14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104,286,640.11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34,872,704,447.82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3.26</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1,493,578,453.20</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4.48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87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103</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30</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12.88</w:t>
            </w:r>
          </w:p>
        </w:tc>
        <w:tc>
          <w:tcPr>
            <w:tcW w:w="2550" w:type="dxa"/>
            <w:vAlign w:val="center"/>
          </w:tcPr>
          <w:p w:rsidR="004339AD" w:rsidRPr="0061644B" w:rsidRDefault="004339AD" w:rsidP="00792A69">
            <w:pPr>
              <w:spacing w:before="29" w:line="288" w:lineRule="auto"/>
              <w:jc w:val="right"/>
              <w:rPr>
                <w:sz w:val="24"/>
              </w:rPr>
            </w:pPr>
            <w:r w:rsidRPr="0061644B">
              <w:rPr>
                <w:sz w:val="24"/>
              </w:rPr>
              <w:t>4.48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15.63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50.67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2.46</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22.58</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104.22</w:t>
            </w:r>
          </w:p>
        </w:tc>
        <w:tc>
          <w:tcPr>
            <w:tcW w:w="2550" w:type="dxa"/>
            <w:vAlign w:val="center"/>
          </w:tcPr>
          <w:p w:rsidR="001E0231" w:rsidRPr="0061644B" w:rsidRDefault="001E0231" w:rsidP="00792A69">
            <w:pPr>
              <w:spacing w:before="29" w:line="288" w:lineRule="auto"/>
              <w:jc w:val="right"/>
              <w:rPr>
                <w:sz w:val="24"/>
              </w:rPr>
            </w:pPr>
            <w:r w:rsidRPr="0061644B">
              <w:rPr>
                <w:sz w:val="24"/>
              </w:rPr>
              <w:t>4.48</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1,224,747,755.28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3.67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540,813,828.17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1.62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540,813,828.17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1.62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50,582,505.12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0.15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5,099,415,525.87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15.29</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240,937,935.47</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0.72</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12,825,478,086.70</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38.44</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19,981,975,636.61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59.89</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434C68">
        <w:tc>
          <w:tcPr>
            <w:tcW w:w="778" w:type="dxa"/>
            <w:vAlign w:val="center"/>
          </w:tcPr>
          <w:p w:rsidR="00434C68" w:rsidRDefault="003F2C34">
            <w:pPr>
              <w:jc w:val="center"/>
            </w:pPr>
            <w:r>
              <w:rPr>
                <w:sz w:val="24"/>
              </w:rPr>
              <w:t>1</w:t>
            </w:r>
          </w:p>
        </w:tc>
        <w:tc>
          <w:tcPr>
            <w:tcW w:w="1348" w:type="dxa"/>
            <w:vAlign w:val="center"/>
          </w:tcPr>
          <w:p w:rsidR="00434C68" w:rsidRDefault="003F2C34">
            <w:pPr>
              <w:jc w:val="center"/>
            </w:pPr>
            <w:r>
              <w:rPr>
                <w:sz w:val="24"/>
              </w:rPr>
              <w:t>199922</w:t>
            </w:r>
          </w:p>
        </w:tc>
        <w:tc>
          <w:tcPr>
            <w:tcW w:w="1787" w:type="dxa"/>
            <w:vAlign w:val="center"/>
          </w:tcPr>
          <w:p w:rsidR="00434C68" w:rsidRDefault="003F2C34">
            <w:pPr>
              <w:jc w:val="center"/>
            </w:pPr>
            <w:r>
              <w:rPr>
                <w:sz w:val="24"/>
              </w:rPr>
              <w:t>19</w:t>
            </w:r>
            <w:r>
              <w:rPr>
                <w:sz w:val="24"/>
              </w:rPr>
              <w:t>贴现国债</w:t>
            </w:r>
            <w:r>
              <w:rPr>
                <w:sz w:val="24"/>
              </w:rPr>
              <w:t>22</w:t>
            </w:r>
          </w:p>
        </w:tc>
        <w:tc>
          <w:tcPr>
            <w:tcW w:w="1756" w:type="dxa"/>
            <w:vAlign w:val="center"/>
          </w:tcPr>
          <w:p w:rsidR="00434C68" w:rsidRDefault="003F2C34">
            <w:pPr>
              <w:jc w:val="center"/>
            </w:pPr>
            <w:r>
              <w:rPr>
                <w:sz w:val="24"/>
              </w:rPr>
              <w:t>5,100,000</w:t>
            </w:r>
          </w:p>
        </w:tc>
        <w:tc>
          <w:tcPr>
            <w:tcW w:w="2008" w:type="dxa"/>
            <w:vAlign w:val="center"/>
          </w:tcPr>
          <w:p w:rsidR="00434C68" w:rsidRDefault="003F2C34">
            <w:pPr>
              <w:jc w:val="center"/>
            </w:pPr>
            <w:r>
              <w:rPr>
                <w:sz w:val="24"/>
              </w:rPr>
              <w:t>507,961,535.92</w:t>
            </w:r>
          </w:p>
        </w:tc>
        <w:tc>
          <w:tcPr>
            <w:tcW w:w="1542" w:type="dxa"/>
            <w:vAlign w:val="center"/>
          </w:tcPr>
          <w:p w:rsidR="00434C68" w:rsidRDefault="003F2C34">
            <w:pPr>
              <w:jc w:val="center"/>
            </w:pPr>
            <w:r>
              <w:rPr>
                <w:sz w:val="24"/>
              </w:rPr>
              <w:t>1.52</w:t>
            </w:r>
          </w:p>
        </w:tc>
      </w:tr>
      <w:tr w:rsidR="00434C68">
        <w:tc>
          <w:tcPr>
            <w:tcW w:w="778" w:type="dxa"/>
            <w:vAlign w:val="center"/>
          </w:tcPr>
          <w:p w:rsidR="00434C68" w:rsidRDefault="003F2C34">
            <w:pPr>
              <w:jc w:val="center"/>
            </w:pPr>
            <w:r>
              <w:rPr>
                <w:sz w:val="24"/>
              </w:rPr>
              <w:t>2</w:t>
            </w:r>
          </w:p>
        </w:tc>
        <w:tc>
          <w:tcPr>
            <w:tcW w:w="1348" w:type="dxa"/>
            <w:vAlign w:val="center"/>
          </w:tcPr>
          <w:p w:rsidR="00434C68" w:rsidRDefault="003F2C34">
            <w:pPr>
              <w:jc w:val="center"/>
            </w:pPr>
            <w:r>
              <w:rPr>
                <w:sz w:val="24"/>
              </w:rPr>
              <w:t>199923</w:t>
            </w:r>
          </w:p>
        </w:tc>
        <w:tc>
          <w:tcPr>
            <w:tcW w:w="1787" w:type="dxa"/>
            <w:vAlign w:val="center"/>
          </w:tcPr>
          <w:p w:rsidR="00434C68" w:rsidRDefault="003F2C34">
            <w:pPr>
              <w:jc w:val="center"/>
            </w:pPr>
            <w:r>
              <w:rPr>
                <w:sz w:val="24"/>
              </w:rPr>
              <w:t>19</w:t>
            </w:r>
            <w:r>
              <w:rPr>
                <w:sz w:val="24"/>
              </w:rPr>
              <w:t>贴现国债</w:t>
            </w:r>
            <w:r>
              <w:rPr>
                <w:sz w:val="24"/>
              </w:rPr>
              <w:t>23</w:t>
            </w:r>
          </w:p>
        </w:tc>
        <w:tc>
          <w:tcPr>
            <w:tcW w:w="1756" w:type="dxa"/>
            <w:vAlign w:val="center"/>
          </w:tcPr>
          <w:p w:rsidR="00434C68" w:rsidRDefault="003F2C34">
            <w:pPr>
              <w:jc w:val="center"/>
            </w:pPr>
            <w:r>
              <w:rPr>
                <w:sz w:val="24"/>
              </w:rPr>
              <w:t>5,000,000</w:t>
            </w:r>
          </w:p>
        </w:tc>
        <w:tc>
          <w:tcPr>
            <w:tcW w:w="2008" w:type="dxa"/>
            <w:vAlign w:val="center"/>
          </w:tcPr>
          <w:p w:rsidR="00434C68" w:rsidRDefault="003F2C34">
            <w:pPr>
              <w:jc w:val="center"/>
            </w:pPr>
            <w:r>
              <w:rPr>
                <w:sz w:val="24"/>
              </w:rPr>
              <w:t>497,569,332.29</w:t>
            </w:r>
          </w:p>
        </w:tc>
        <w:tc>
          <w:tcPr>
            <w:tcW w:w="1542" w:type="dxa"/>
            <w:vAlign w:val="center"/>
          </w:tcPr>
          <w:p w:rsidR="00434C68" w:rsidRDefault="003F2C34">
            <w:pPr>
              <w:jc w:val="center"/>
            </w:pPr>
            <w:r>
              <w:rPr>
                <w:sz w:val="24"/>
              </w:rPr>
              <w:t>1.49</w:t>
            </w:r>
          </w:p>
        </w:tc>
      </w:tr>
      <w:tr w:rsidR="00434C68">
        <w:tc>
          <w:tcPr>
            <w:tcW w:w="778" w:type="dxa"/>
            <w:vAlign w:val="center"/>
          </w:tcPr>
          <w:p w:rsidR="00434C68" w:rsidRDefault="003F2C34">
            <w:pPr>
              <w:jc w:val="center"/>
            </w:pPr>
            <w:r>
              <w:rPr>
                <w:sz w:val="24"/>
              </w:rPr>
              <w:t>3</w:t>
            </w:r>
          </w:p>
        </w:tc>
        <w:tc>
          <w:tcPr>
            <w:tcW w:w="1348" w:type="dxa"/>
            <w:vAlign w:val="center"/>
          </w:tcPr>
          <w:p w:rsidR="00434C68" w:rsidRDefault="003F2C34">
            <w:pPr>
              <w:jc w:val="center"/>
            </w:pPr>
            <w:r>
              <w:rPr>
                <w:sz w:val="24"/>
              </w:rPr>
              <w:t>111870084</w:t>
            </w:r>
          </w:p>
        </w:tc>
        <w:tc>
          <w:tcPr>
            <w:tcW w:w="1787" w:type="dxa"/>
            <w:vAlign w:val="center"/>
          </w:tcPr>
          <w:p w:rsidR="00434C68" w:rsidRDefault="003F2C34">
            <w:pPr>
              <w:jc w:val="center"/>
            </w:pPr>
            <w:r>
              <w:rPr>
                <w:sz w:val="24"/>
              </w:rPr>
              <w:t>18</w:t>
            </w:r>
            <w:r>
              <w:rPr>
                <w:sz w:val="24"/>
              </w:rPr>
              <w:t>晋商银行</w:t>
            </w:r>
            <w:r>
              <w:rPr>
                <w:sz w:val="24"/>
              </w:rPr>
              <w:t>CD215</w:t>
            </w:r>
          </w:p>
        </w:tc>
        <w:tc>
          <w:tcPr>
            <w:tcW w:w="1756" w:type="dxa"/>
            <w:vAlign w:val="center"/>
          </w:tcPr>
          <w:p w:rsidR="00434C68" w:rsidRDefault="003F2C34">
            <w:pPr>
              <w:jc w:val="center"/>
            </w:pPr>
            <w:r>
              <w:rPr>
                <w:sz w:val="24"/>
              </w:rPr>
              <w:t>5,000,000</w:t>
            </w:r>
          </w:p>
        </w:tc>
        <w:tc>
          <w:tcPr>
            <w:tcW w:w="2008" w:type="dxa"/>
            <w:vAlign w:val="center"/>
          </w:tcPr>
          <w:p w:rsidR="00434C68" w:rsidRDefault="003F2C34">
            <w:pPr>
              <w:jc w:val="center"/>
            </w:pPr>
            <w:r>
              <w:rPr>
                <w:sz w:val="24"/>
              </w:rPr>
              <w:t>497,158,290.86</w:t>
            </w:r>
          </w:p>
        </w:tc>
        <w:tc>
          <w:tcPr>
            <w:tcW w:w="1542" w:type="dxa"/>
            <w:vAlign w:val="center"/>
          </w:tcPr>
          <w:p w:rsidR="00434C68" w:rsidRDefault="003F2C34">
            <w:pPr>
              <w:jc w:val="center"/>
            </w:pPr>
            <w:r>
              <w:rPr>
                <w:sz w:val="24"/>
              </w:rPr>
              <w:t>1.49</w:t>
            </w:r>
          </w:p>
        </w:tc>
      </w:tr>
      <w:tr w:rsidR="00434C68">
        <w:tc>
          <w:tcPr>
            <w:tcW w:w="778" w:type="dxa"/>
            <w:vAlign w:val="center"/>
          </w:tcPr>
          <w:p w:rsidR="00434C68" w:rsidRDefault="003F2C34">
            <w:pPr>
              <w:jc w:val="center"/>
            </w:pPr>
            <w:r>
              <w:rPr>
                <w:sz w:val="24"/>
              </w:rPr>
              <w:t>4</w:t>
            </w:r>
          </w:p>
        </w:tc>
        <w:tc>
          <w:tcPr>
            <w:tcW w:w="1348" w:type="dxa"/>
            <w:vAlign w:val="center"/>
          </w:tcPr>
          <w:p w:rsidR="00434C68" w:rsidRDefault="003F2C34">
            <w:pPr>
              <w:jc w:val="center"/>
            </w:pPr>
            <w:r>
              <w:rPr>
                <w:sz w:val="24"/>
              </w:rPr>
              <w:t>111993651</w:t>
            </w:r>
          </w:p>
        </w:tc>
        <w:tc>
          <w:tcPr>
            <w:tcW w:w="1787" w:type="dxa"/>
            <w:vAlign w:val="center"/>
          </w:tcPr>
          <w:p w:rsidR="00434C68" w:rsidRDefault="003F2C34">
            <w:pPr>
              <w:jc w:val="center"/>
            </w:pPr>
            <w:r>
              <w:rPr>
                <w:sz w:val="24"/>
              </w:rPr>
              <w:t>19</w:t>
            </w:r>
            <w:r>
              <w:rPr>
                <w:sz w:val="24"/>
              </w:rPr>
              <w:t>成都银行</w:t>
            </w:r>
            <w:r>
              <w:rPr>
                <w:sz w:val="24"/>
              </w:rPr>
              <w:t>CD064</w:t>
            </w:r>
          </w:p>
        </w:tc>
        <w:tc>
          <w:tcPr>
            <w:tcW w:w="1756" w:type="dxa"/>
            <w:vAlign w:val="center"/>
          </w:tcPr>
          <w:p w:rsidR="00434C68" w:rsidRDefault="003F2C34">
            <w:pPr>
              <w:jc w:val="center"/>
            </w:pPr>
            <w:r>
              <w:rPr>
                <w:sz w:val="24"/>
              </w:rPr>
              <w:t>5,000,000</w:t>
            </w:r>
          </w:p>
        </w:tc>
        <w:tc>
          <w:tcPr>
            <w:tcW w:w="2008" w:type="dxa"/>
            <w:vAlign w:val="center"/>
          </w:tcPr>
          <w:p w:rsidR="00434C68" w:rsidRDefault="003F2C34">
            <w:pPr>
              <w:jc w:val="center"/>
            </w:pPr>
            <w:r>
              <w:rPr>
                <w:sz w:val="24"/>
              </w:rPr>
              <w:t>496,765,134.20</w:t>
            </w:r>
          </w:p>
        </w:tc>
        <w:tc>
          <w:tcPr>
            <w:tcW w:w="1542" w:type="dxa"/>
            <w:vAlign w:val="center"/>
          </w:tcPr>
          <w:p w:rsidR="00434C68" w:rsidRDefault="003F2C34">
            <w:pPr>
              <w:jc w:val="center"/>
            </w:pPr>
            <w:r>
              <w:rPr>
                <w:sz w:val="24"/>
              </w:rPr>
              <w:t>1.49</w:t>
            </w:r>
          </w:p>
        </w:tc>
      </w:tr>
      <w:tr w:rsidR="00434C68">
        <w:tc>
          <w:tcPr>
            <w:tcW w:w="778" w:type="dxa"/>
            <w:vAlign w:val="center"/>
          </w:tcPr>
          <w:p w:rsidR="00434C68" w:rsidRDefault="003F2C34">
            <w:pPr>
              <w:jc w:val="center"/>
            </w:pPr>
            <w:r>
              <w:rPr>
                <w:sz w:val="24"/>
              </w:rPr>
              <w:t>5</w:t>
            </w:r>
          </w:p>
        </w:tc>
        <w:tc>
          <w:tcPr>
            <w:tcW w:w="1348" w:type="dxa"/>
            <w:vAlign w:val="center"/>
          </w:tcPr>
          <w:p w:rsidR="00434C68" w:rsidRDefault="003F2C34">
            <w:pPr>
              <w:jc w:val="center"/>
            </w:pPr>
            <w:r>
              <w:rPr>
                <w:sz w:val="24"/>
              </w:rPr>
              <w:t>111993698</w:t>
            </w:r>
          </w:p>
        </w:tc>
        <w:tc>
          <w:tcPr>
            <w:tcW w:w="1787" w:type="dxa"/>
            <w:vAlign w:val="center"/>
          </w:tcPr>
          <w:p w:rsidR="00434C68" w:rsidRDefault="003F2C34">
            <w:pPr>
              <w:jc w:val="center"/>
            </w:pPr>
            <w:r>
              <w:rPr>
                <w:sz w:val="24"/>
              </w:rPr>
              <w:t>19</w:t>
            </w:r>
            <w:r>
              <w:rPr>
                <w:sz w:val="24"/>
              </w:rPr>
              <w:t>重庆农村商行</w:t>
            </w:r>
            <w:r>
              <w:rPr>
                <w:sz w:val="24"/>
              </w:rPr>
              <w:t>CD031</w:t>
            </w:r>
          </w:p>
        </w:tc>
        <w:tc>
          <w:tcPr>
            <w:tcW w:w="1756" w:type="dxa"/>
            <w:vAlign w:val="center"/>
          </w:tcPr>
          <w:p w:rsidR="00434C68" w:rsidRDefault="003F2C34">
            <w:pPr>
              <w:jc w:val="center"/>
            </w:pPr>
            <w:r>
              <w:rPr>
                <w:sz w:val="24"/>
              </w:rPr>
              <w:t>5,000,000</w:t>
            </w:r>
          </w:p>
        </w:tc>
        <w:tc>
          <w:tcPr>
            <w:tcW w:w="2008" w:type="dxa"/>
            <w:vAlign w:val="center"/>
          </w:tcPr>
          <w:p w:rsidR="00434C68" w:rsidRDefault="003F2C34">
            <w:pPr>
              <w:jc w:val="center"/>
            </w:pPr>
            <w:r>
              <w:rPr>
                <w:sz w:val="24"/>
              </w:rPr>
              <w:t>496,765,134.20</w:t>
            </w:r>
          </w:p>
        </w:tc>
        <w:tc>
          <w:tcPr>
            <w:tcW w:w="1542" w:type="dxa"/>
            <w:vAlign w:val="center"/>
          </w:tcPr>
          <w:p w:rsidR="00434C68" w:rsidRDefault="003F2C34">
            <w:pPr>
              <w:jc w:val="center"/>
            </w:pPr>
            <w:r>
              <w:rPr>
                <w:sz w:val="24"/>
              </w:rPr>
              <w:t>1.49</w:t>
            </w:r>
          </w:p>
        </w:tc>
      </w:tr>
      <w:tr w:rsidR="00434C68">
        <w:tc>
          <w:tcPr>
            <w:tcW w:w="778" w:type="dxa"/>
            <w:vAlign w:val="center"/>
          </w:tcPr>
          <w:p w:rsidR="00434C68" w:rsidRDefault="003F2C34">
            <w:pPr>
              <w:jc w:val="center"/>
            </w:pPr>
            <w:r>
              <w:rPr>
                <w:sz w:val="24"/>
              </w:rPr>
              <w:t>6</w:t>
            </w:r>
          </w:p>
        </w:tc>
        <w:tc>
          <w:tcPr>
            <w:tcW w:w="1348" w:type="dxa"/>
            <w:vAlign w:val="center"/>
          </w:tcPr>
          <w:p w:rsidR="00434C68" w:rsidRDefault="003F2C34">
            <w:pPr>
              <w:jc w:val="center"/>
            </w:pPr>
            <w:r>
              <w:rPr>
                <w:sz w:val="24"/>
              </w:rPr>
              <w:t>111993897</w:t>
            </w:r>
          </w:p>
        </w:tc>
        <w:tc>
          <w:tcPr>
            <w:tcW w:w="1787" w:type="dxa"/>
            <w:vAlign w:val="center"/>
          </w:tcPr>
          <w:p w:rsidR="00434C68" w:rsidRDefault="003F2C34">
            <w:pPr>
              <w:jc w:val="center"/>
            </w:pPr>
            <w:r>
              <w:rPr>
                <w:sz w:val="24"/>
              </w:rPr>
              <w:t>19</w:t>
            </w:r>
            <w:r>
              <w:rPr>
                <w:sz w:val="24"/>
              </w:rPr>
              <w:t>河北银行</w:t>
            </w:r>
            <w:r>
              <w:rPr>
                <w:sz w:val="24"/>
              </w:rPr>
              <w:t>CD023</w:t>
            </w:r>
          </w:p>
        </w:tc>
        <w:tc>
          <w:tcPr>
            <w:tcW w:w="1756" w:type="dxa"/>
            <w:vAlign w:val="center"/>
          </w:tcPr>
          <w:p w:rsidR="00434C68" w:rsidRDefault="003F2C34">
            <w:pPr>
              <w:jc w:val="center"/>
            </w:pPr>
            <w:r>
              <w:rPr>
                <w:sz w:val="24"/>
              </w:rPr>
              <w:t>5,000,000</w:t>
            </w:r>
          </w:p>
        </w:tc>
        <w:tc>
          <w:tcPr>
            <w:tcW w:w="2008" w:type="dxa"/>
            <w:vAlign w:val="center"/>
          </w:tcPr>
          <w:p w:rsidR="00434C68" w:rsidRDefault="003F2C34">
            <w:pPr>
              <w:jc w:val="center"/>
            </w:pPr>
            <w:r>
              <w:rPr>
                <w:sz w:val="24"/>
              </w:rPr>
              <w:t>496,650,878.70</w:t>
            </w:r>
          </w:p>
        </w:tc>
        <w:tc>
          <w:tcPr>
            <w:tcW w:w="1542" w:type="dxa"/>
            <w:vAlign w:val="center"/>
          </w:tcPr>
          <w:p w:rsidR="00434C68" w:rsidRDefault="003F2C34">
            <w:pPr>
              <w:jc w:val="center"/>
            </w:pPr>
            <w:r>
              <w:rPr>
                <w:sz w:val="24"/>
              </w:rPr>
              <w:t>1.49</w:t>
            </w:r>
          </w:p>
        </w:tc>
      </w:tr>
      <w:tr w:rsidR="00434C68">
        <w:tc>
          <w:tcPr>
            <w:tcW w:w="778" w:type="dxa"/>
            <w:vAlign w:val="center"/>
          </w:tcPr>
          <w:p w:rsidR="00434C68" w:rsidRDefault="003F2C34">
            <w:pPr>
              <w:jc w:val="center"/>
            </w:pPr>
            <w:r>
              <w:rPr>
                <w:sz w:val="24"/>
              </w:rPr>
              <w:t>7</w:t>
            </w:r>
          </w:p>
        </w:tc>
        <w:tc>
          <w:tcPr>
            <w:tcW w:w="1348" w:type="dxa"/>
            <w:vAlign w:val="center"/>
          </w:tcPr>
          <w:p w:rsidR="00434C68" w:rsidRDefault="003F2C34">
            <w:pPr>
              <w:jc w:val="center"/>
            </w:pPr>
            <w:r>
              <w:rPr>
                <w:sz w:val="24"/>
              </w:rPr>
              <w:t>111992952</w:t>
            </w:r>
          </w:p>
        </w:tc>
        <w:tc>
          <w:tcPr>
            <w:tcW w:w="1787" w:type="dxa"/>
            <w:vAlign w:val="center"/>
          </w:tcPr>
          <w:p w:rsidR="00434C68" w:rsidRDefault="003F2C34">
            <w:pPr>
              <w:jc w:val="center"/>
            </w:pPr>
            <w:r>
              <w:rPr>
                <w:sz w:val="24"/>
              </w:rPr>
              <w:t>19</w:t>
            </w:r>
            <w:r>
              <w:rPr>
                <w:sz w:val="24"/>
              </w:rPr>
              <w:t>广州农村商业银行</w:t>
            </w:r>
            <w:r>
              <w:rPr>
                <w:sz w:val="24"/>
              </w:rPr>
              <w:t>CD023</w:t>
            </w:r>
          </w:p>
        </w:tc>
        <w:tc>
          <w:tcPr>
            <w:tcW w:w="1756" w:type="dxa"/>
            <w:vAlign w:val="center"/>
          </w:tcPr>
          <w:p w:rsidR="00434C68" w:rsidRDefault="003F2C34">
            <w:pPr>
              <w:jc w:val="center"/>
            </w:pPr>
            <w:r>
              <w:rPr>
                <w:sz w:val="24"/>
              </w:rPr>
              <w:t>4,000,000</w:t>
            </w:r>
          </w:p>
        </w:tc>
        <w:tc>
          <w:tcPr>
            <w:tcW w:w="2008" w:type="dxa"/>
            <w:vAlign w:val="center"/>
          </w:tcPr>
          <w:p w:rsidR="00434C68" w:rsidRDefault="003F2C34">
            <w:pPr>
              <w:jc w:val="center"/>
            </w:pPr>
            <w:r>
              <w:rPr>
                <w:sz w:val="24"/>
              </w:rPr>
              <w:t>397,800,836.66</w:t>
            </w:r>
          </w:p>
        </w:tc>
        <w:tc>
          <w:tcPr>
            <w:tcW w:w="1542" w:type="dxa"/>
            <w:vAlign w:val="center"/>
          </w:tcPr>
          <w:p w:rsidR="00434C68" w:rsidRDefault="003F2C34">
            <w:pPr>
              <w:jc w:val="center"/>
            </w:pPr>
            <w:r>
              <w:rPr>
                <w:sz w:val="24"/>
              </w:rPr>
              <w:t>1.19</w:t>
            </w:r>
          </w:p>
        </w:tc>
      </w:tr>
      <w:tr w:rsidR="00434C68">
        <w:tc>
          <w:tcPr>
            <w:tcW w:w="778" w:type="dxa"/>
            <w:vAlign w:val="center"/>
          </w:tcPr>
          <w:p w:rsidR="00434C68" w:rsidRDefault="003F2C34">
            <w:pPr>
              <w:jc w:val="center"/>
            </w:pPr>
            <w:r>
              <w:rPr>
                <w:sz w:val="24"/>
              </w:rPr>
              <w:t>8</w:t>
            </w:r>
          </w:p>
        </w:tc>
        <w:tc>
          <w:tcPr>
            <w:tcW w:w="1348" w:type="dxa"/>
            <w:vAlign w:val="center"/>
          </w:tcPr>
          <w:p w:rsidR="00434C68" w:rsidRDefault="003F2C34">
            <w:pPr>
              <w:jc w:val="center"/>
            </w:pPr>
            <w:r>
              <w:rPr>
                <w:sz w:val="24"/>
              </w:rPr>
              <w:t>111992953</w:t>
            </w:r>
          </w:p>
        </w:tc>
        <w:tc>
          <w:tcPr>
            <w:tcW w:w="1787" w:type="dxa"/>
            <w:vAlign w:val="center"/>
          </w:tcPr>
          <w:p w:rsidR="00434C68" w:rsidRDefault="003F2C34">
            <w:pPr>
              <w:jc w:val="center"/>
            </w:pPr>
            <w:r>
              <w:rPr>
                <w:sz w:val="24"/>
              </w:rPr>
              <w:t>19</w:t>
            </w:r>
            <w:r>
              <w:rPr>
                <w:sz w:val="24"/>
              </w:rPr>
              <w:t>兰州银行</w:t>
            </w:r>
            <w:r>
              <w:rPr>
                <w:sz w:val="24"/>
              </w:rPr>
              <w:t>CD004</w:t>
            </w:r>
          </w:p>
        </w:tc>
        <w:tc>
          <w:tcPr>
            <w:tcW w:w="1756" w:type="dxa"/>
            <w:vAlign w:val="center"/>
          </w:tcPr>
          <w:p w:rsidR="00434C68" w:rsidRDefault="003F2C34">
            <w:pPr>
              <w:jc w:val="center"/>
            </w:pPr>
            <w:r>
              <w:rPr>
                <w:sz w:val="24"/>
              </w:rPr>
              <w:t>4,000,000</w:t>
            </w:r>
          </w:p>
        </w:tc>
        <w:tc>
          <w:tcPr>
            <w:tcW w:w="2008" w:type="dxa"/>
            <w:vAlign w:val="center"/>
          </w:tcPr>
          <w:p w:rsidR="00434C68" w:rsidRDefault="003F2C34">
            <w:pPr>
              <w:jc w:val="center"/>
            </w:pPr>
            <w:r>
              <w:rPr>
                <w:sz w:val="24"/>
              </w:rPr>
              <w:t>397,793,418.68</w:t>
            </w:r>
          </w:p>
        </w:tc>
        <w:tc>
          <w:tcPr>
            <w:tcW w:w="1542" w:type="dxa"/>
            <w:vAlign w:val="center"/>
          </w:tcPr>
          <w:p w:rsidR="00434C68" w:rsidRDefault="003F2C34">
            <w:pPr>
              <w:jc w:val="center"/>
            </w:pPr>
            <w:r>
              <w:rPr>
                <w:sz w:val="24"/>
              </w:rPr>
              <w:t>1.19</w:t>
            </w:r>
          </w:p>
        </w:tc>
      </w:tr>
      <w:tr w:rsidR="00434C68">
        <w:tc>
          <w:tcPr>
            <w:tcW w:w="778" w:type="dxa"/>
            <w:vAlign w:val="center"/>
          </w:tcPr>
          <w:p w:rsidR="00434C68" w:rsidRDefault="003F2C34">
            <w:pPr>
              <w:jc w:val="center"/>
            </w:pPr>
            <w:r>
              <w:rPr>
                <w:sz w:val="24"/>
              </w:rPr>
              <w:t>9</w:t>
            </w:r>
          </w:p>
        </w:tc>
        <w:tc>
          <w:tcPr>
            <w:tcW w:w="1348" w:type="dxa"/>
            <w:vAlign w:val="center"/>
          </w:tcPr>
          <w:p w:rsidR="00434C68" w:rsidRDefault="003F2C34">
            <w:pPr>
              <w:jc w:val="center"/>
            </w:pPr>
            <w:r>
              <w:rPr>
                <w:sz w:val="24"/>
              </w:rPr>
              <w:t>111981072</w:t>
            </w:r>
          </w:p>
        </w:tc>
        <w:tc>
          <w:tcPr>
            <w:tcW w:w="1787" w:type="dxa"/>
            <w:vAlign w:val="center"/>
          </w:tcPr>
          <w:p w:rsidR="00434C68" w:rsidRDefault="003F2C34">
            <w:pPr>
              <w:jc w:val="center"/>
            </w:pPr>
            <w:r>
              <w:rPr>
                <w:sz w:val="24"/>
              </w:rPr>
              <w:t>19</w:t>
            </w:r>
            <w:r>
              <w:rPr>
                <w:sz w:val="24"/>
              </w:rPr>
              <w:t>广州农村商业银行</w:t>
            </w:r>
            <w:r>
              <w:rPr>
                <w:sz w:val="24"/>
              </w:rPr>
              <w:t>CD077</w:t>
            </w:r>
          </w:p>
        </w:tc>
        <w:tc>
          <w:tcPr>
            <w:tcW w:w="1756" w:type="dxa"/>
            <w:vAlign w:val="center"/>
          </w:tcPr>
          <w:p w:rsidR="00434C68" w:rsidRDefault="003F2C34">
            <w:pPr>
              <w:jc w:val="center"/>
            </w:pPr>
            <w:r>
              <w:rPr>
                <w:sz w:val="24"/>
              </w:rPr>
              <w:t>3,500,000</w:t>
            </w:r>
          </w:p>
        </w:tc>
        <w:tc>
          <w:tcPr>
            <w:tcW w:w="2008" w:type="dxa"/>
            <w:vAlign w:val="center"/>
          </w:tcPr>
          <w:p w:rsidR="00434C68" w:rsidRDefault="003F2C34">
            <w:pPr>
              <w:jc w:val="center"/>
            </w:pPr>
            <w:r>
              <w:rPr>
                <w:sz w:val="24"/>
              </w:rPr>
              <w:t>345,324,927.98</w:t>
            </w:r>
          </w:p>
        </w:tc>
        <w:tc>
          <w:tcPr>
            <w:tcW w:w="1542" w:type="dxa"/>
            <w:vAlign w:val="center"/>
          </w:tcPr>
          <w:p w:rsidR="00434C68" w:rsidRDefault="003F2C34">
            <w:pPr>
              <w:jc w:val="center"/>
            </w:pPr>
            <w:r>
              <w:rPr>
                <w:sz w:val="24"/>
              </w:rPr>
              <w:t>1.04</w:t>
            </w:r>
          </w:p>
        </w:tc>
      </w:tr>
      <w:tr w:rsidR="00434C68">
        <w:tc>
          <w:tcPr>
            <w:tcW w:w="778" w:type="dxa"/>
            <w:vAlign w:val="center"/>
          </w:tcPr>
          <w:p w:rsidR="00434C68" w:rsidRDefault="003F2C34">
            <w:pPr>
              <w:jc w:val="center"/>
            </w:pPr>
            <w:r>
              <w:rPr>
                <w:sz w:val="24"/>
              </w:rPr>
              <w:t>10</w:t>
            </w:r>
          </w:p>
        </w:tc>
        <w:tc>
          <w:tcPr>
            <w:tcW w:w="1348" w:type="dxa"/>
            <w:vAlign w:val="center"/>
          </w:tcPr>
          <w:p w:rsidR="00434C68" w:rsidRDefault="003F2C34">
            <w:pPr>
              <w:jc w:val="center"/>
            </w:pPr>
            <w:r>
              <w:rPr>
                <w:sz w:val="24"/>
              </w:rPr>
              <w:t>111980241</w:t>
            </w:r>
          </w:p>
        </w:tc>
        <w:tc>
          <w:tcPr>
            <w:tcW w:w="1787" w:type="dxa"/>
            <w:vAlign w:val="center"/>
          </w:tcPr>
          <w:p w:rsidR="00434C68" w:rsidRDefault="003F2C34">
            <w:pPr>
              <w:jc w:val="center"/>
            </w:pPr>
            <w:r>
              <w:rPr>
                <w:sz w:val="24"/>
              </w:rPr>
              <w:t>19</w:t>
            </w:r>
            <w:r>
              <w:rPr>
                <w:sz w:val="24"/>
              </w:rPr>
              <w:t>贵阳银行</w:t>
            </w:r>
            <w:r>
              <w:rPr>
                <w:sz w:val="24"/>
              </w:rPr>
              <w:t>CD079</w:t>
            </w:r>
          </w:p>
        </w:tc>
        <w:tc>
          <w:tcPr>
            <w:tcW w:w="1756" w:type="dxa"/>
            <w:vAlign w:val="center"/>
          </w:tcPr>
          <w:p w:rsidR="00434C68" w:rsidRDefault="003F2C34">
            <w:pPr>
              <w:jc w:val="center"/>
            </w:pPr>
            <w:r>
              <w:rPr>
                <w:sz w:val="24"/>
              </w:rPr>
              <w:t>3,500,000</w:t>
            </w:r>
          </w:p>
        </w:tc>
        <w:tc>
          <w:tcPr>
            <w:tcW w:w="2008" w:type="dxa"/>
            <w:vAlign w:val="center"/>
          </w:tcPr>
          <w:p w:rsidR="00434C68" w:rsidRDefault="003F2C34">
            <w:pPr>
              <w:jc w:val="center"/>
            </w:pPr>
            <w:r>
              <w:rPr>
                <w:sz w:val="24"/>
              </w:rPr>
              <w:t>344,876,868.36</w:t>
            </w:r>
          </w:p>
        </w:tc>
        <w:tc>
          <w:tcPr>
            <w:tcW w:w="1542" w:type="dxa"/>
            <w:vAlign w:val="center"/>
          </w:tcPr>
          <w:p w:rsidR="00434C68" w:rsidRDefault="003F2C34">
            <w:pPr>
              <w:jc w:val="center"/>
            </w:pPr>
            <w:r>
              <w:rPr>
                <w:sz w:val="24"/>
              </w:rPr>
              <w:t>1.03</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0.0938%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0.0066%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0.0503%</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434C68">
        <w:tc>
          <w:tcPr>
            <w:tcW w:w="1179" w:type="dxa"/>
            <w:vAlign w:val="center"/>
          </w:tcPr>
          <w:p w:rsidR="00434C68" w:rsidRDefault="003F2C34">
            <w:pPr>
              <w:jc w:val="center"/>
            </w:pPr>
            <w:r>
              <w:rPr>
                <w:sz w:val="24"/>
              </w:rPr>
              <w:t>1</w:t>
            </w:r>
          </w:p>
        </w:tc>
        <w:tc>
          <w:tcPr>
            <w:tcW w:w="1270" w:type="dxa"/>
            <w:vAlign w:val="center"/>
          </w:tcPr>
          <w:p w:rsidR="00434C68" w:rsidRDefault="003F2C34">
            <w:pPr>
              <w:jc w:val="center"/>
            </w:pPr>
            <w:r>
              <w:rPr>
                <w:sz w:val="24"/>
              </w:rPr>
              <w:t>156794</w:t>
            </w:r>
          </w:p>
        </w:tc>
        <w:tc>
          <w:tcPr>
            <w:tcW w:w="1318" w:type="dxa"/>
            <w:vAlign w:val="center"/>
          </w:tcPr>
          <w:p w:rsidR="00434C68" w:rsidRDefault="003F2C34">
            <w:pPr>
              <w:jc w:val="center"/>
            </w:pPr>
            <w:r>
              <w:rPr>
                <w:sz w:val="24"/>
              </w:rPr>
              <w:t>信泽</w:t>
            </w:r>
            <w:r>
              <w:rPr>
                <w:sz w:val="24"/>
              </w:rPr>
              <w:t>01A2</w:t>
            </w:r>
          </w:p>
        </w:tc>
        <w:tc>
          <w:tcPr>
            <w:tcW w:w="1468" w:type="dxa"/>
            <w:vAlign w:val="center"/>
          </w:tcPr>
          <w:p w:rsidR="00434C68" w:rsidRDefault="003F2C34">
            <w:pPr>
              <w:jc w:val="right"/>
            </w:pPr>
            <w:r>
              <w:rPr>
                <w:sz w:val="24"/>
              </w:rPr>
              <w:t>700,000</w:t>
            </w:r>
          </w:p>
        </w:tc>
        <w:tc>
          <w:tcPr>
            <w:tcW w:w="1583" w:type="dxa"/>
            <w:vAlign w:val="center"/>
          </w:tcPr>
          <w:p w:rsidR="00434C68" w:rsidRDefault="003F2C34">
            <w:pPr>
              <w:jc w:val="right"/>
            </w:pPr>
            <w:r>
              <w:rPr>
                <w:sz w:val="24"/>
              </w:rPr>
              <w:t>70,000,000.00</w:t>
            </w:r>
          </w:p>
        </w:tc>
        <w:tc>
          <w:tcPr>
            <w:tcW w:w="2401" w:type="dxa"/>
            <w:vAlign w:val="center"/>
          </w:tcPr>
          <w:p w:rsidR="00434C68" w:rsidRDefault="003F2C34">
            <w:pPr>
              <w:jc w:val="right"/>
            </w:pPr>
            <w:r>
              <w:rPr>
                <w:sz w:val="24"/>
              </w:rPr>
              <w:t>0.21</w:t>
            </w:r>
          </w:p>
        </w:tc>
      </w:tr>
      <w:tr w:rsidR="00434C68">
        <w:tc>
          <w:tcPr>
            <w:tcW w:w="1179" w:type="dxa"/>
            <w:vAlign w:val="center"/>
          </w:tcPr>
          <w:p w:rsidR="00434C68" w:rsidRDefault="003F2C34">
            <w:pPr>
              <w:jc w:val="center"/>
            </w:pPr>
            <w:r>
              <w:rPr>
                <w:sz w:val="24"/>
              </w:rPr>
              <w:t>2</w:t>
            </w:r>
          </w:p>
        </w:tc>
        <w:tc>
          <w:tcPr>
            <w:tcW w:w="1270" w:type="dxa"/>
            <w:vAlign w:val="center"/>
          </w:tcPr>
          <w:p w:rsidR="00434C68" w:rsidRDefault="003F2C34">
            <w:pPr>
              <w:jc w:val="center"/>
            </w:pPr>
            <w:r>
              <w:rPr>
                <w:sz w:val="24"/>
              </w:rPr>
              <w:t>159180</w:t>
            </w:r>
          </w:p>
        </w:tc>
        <w:tc>
          <w:tcPr>
            <w:tcW w:w="1318" w:type="dxa"/>
            <w:vAlign w:val="center"/>
          </w:tcPr>
          <w:p w:rsidR="00434C68" w:rsidRDefault="003F2C34">
            <w:pPr>
              <w:jc w:val="center"/>
            </w:pPr>
            <w:r>
              <w:rPr>
                <w:sz w:val="24"/>
              </w:rPr>
              <w:t>信泽</w:t>
            </w:r>
            <w:r>
              <w:rPr>
                <w:sz w:val="24"/>
              </w:rPr>
              <w:t>02A1</w:t>
            </w:r>
          </w:p>
        </w:tc>
        <w:tc>
          <w:tcPr>
            <w:tcW w:w="1468" w:type="dxa"/>
            <w:vAlign w:val="center"/>
          </w:tcPr>
          <w:p w:rsidR="00434C68" w:rsidRDefault="003F2C34">
            <w:pPr>
              <w:jc w:val="right"/>
            </w:pPr>
            <w:r>
              <w:rPr>
                <w:sz w:val="24"/>
              </w:rPr>
              <w:t>500,000</w:t>
            </w:r>
          </w:p>
        </w:tc>
        <w:tc>
          <w:tcPr>
            <w:tcW w:w="1583" w:type="dxa"/>
            <w:vAlign w:val="center"/>
          </w:tcPr>
          <w:p w:rsidR="00434C68" w:rsidRDefault="003F2C34">
            <w:pPr>
              <w:jc w:val="right"/>
            </w:pPr>
            <w:r>
              <w:rPr>
                <w:sz w:val="24"/>
              </w:rPr>
              <w:t>50,000,000.00</w:t>
            </w:r>
          </w:p>
        </w:tc>
        <w:tc>
          <w:tcPr>
            <w:tcW w:w="2401" w:type="dxa"/>
            <w:vAlign w:val="center"/>
          </w:tcPr>
          <w:p w:rsidR="00434C68" w:rsidRDefault="003F2C34">
            <w:pPr>
              <w:jc w:val="right"/>
            </w:pPr>
            <w:r>
              <w:rPr>
                <w:sz w:val="24"/>
              </w:rPr>
              <w:t>0.15</w:t>
            </w:r>
          </w:p>
        </w:tc>
      </w:tr>
      <w:tr w:rsidR="00434C68">
        <w:tc>
          <w:tcPr>
            <w:tcW w:w="1179" w:type="dxa"/>
            <w:vAlign w:val="center"/>
          </w:tcPr>
          <w:p w:rsidR="00434C68" w:rsidRDefault="003F2C34">
            <w:pPr>
              <w:jc w:val="center"/>
            </w:pPr>
            <w:r>
              <w:rPr>
                <w:sz w:val="24"/>
              </w:rPr>
              <w:t>3</w:t>
            </w:r>
          </w:p>
        </w:tc>
        <w:tc>
          <w:tcPr>
            <w:tcW w:w="1270" w:type="dxa"/>
            <w:vAlign w:val="center"/>
          </w:tcPr>
          <w:p w:rsidR="00434C68" w:rsidRDefault="003F2C34">
            <w:pPr>
              <w:jc w:val="center"/>
            </w:pPr>
            <w:r>
              <w:rPr>
                <w:sz w:val="24"/>
              </w:rPr>
              <w:t>159312</w:t>
            </w:r>
          </w:p>
        </w:tc>
        <w:tc>
          <w:tcPr>
            <w:tcW w:w="1318" w:type="dxa"/>
            <w:vAlign w:val="center"/>
          </w:tcPr>
          <w:p w:rsidR="00434C68" w:rsidRDefault="003F2C34">
            <w:pPr>
              <w:jc w:val="center"/>
            </w:pPr>
            <w:r>
              <w:rPr>
                <w:sz w:val="24"/>
              </w:rPr>
              <w:t>信泽</w:t>
            </w:r>
            <w:r>
              <w:rPr>
                <w:sz w:val="24"/>
              </w:rPr>
              <w:t>03A1</w:t>
            </w:r>
          </w:p>
        </w:tc>
        <w:tc>
          <w:tcPr>
            <w:tcW w:w="1468" w:type="dxa"/>
            <w:vAlign w:val="center"/>
          </w:tcPr>
          <w:p w:rsidR="00434C68" w:rsidRDefault="003F2C34">
            <w:pPr>
              <w:jc w:val="right"/>
            </w:pPr>
            <w:r>
              <w:rPr>
                <w:sz w:val="24"/>
              </w:rPr>
              <w:t>500,000</w:t>
            </w:r>
          </w:p>
        </w:tc>
        <w:tc>
          <w:tcPr>
            <w:tcW w:w="1583" w:type="dxa"/>
            <w:vAlign w:val="center"/>
          </w:tcPr>
          <w:p w:rsidR="00434C68" w:rsidRDefault="003F2C34">
            <w:pPr>
              <w:jc w:val="right"/>
            </w:pPr>
            <w:r>
              <w:rPr>
                <w:sz w:val="24"/>
              </w:rPr>
              <w:t>50,000,000.00</w:t>
            </w:r>
          </w:p>
        </w:tc>
        <w:tc>
          <w:tcPr>
            <w:tcW w:w="2401" w:type="dxa"/>
            <w:vAlign w:val="center"/>
          </w:tcPr>
          <w:p w:rsidR="00434C68" w:rsidRDefault="003F2C34">
            <w:pPr>
              <w:jc w:val="right"/>
            </w:pPr>
            <w:r>
              <w:rPr>
                <w:sz w:val="24"/>
              </w:rPr>
              <w:t>0.15</w:t>
            </w:r>
          </w:p>
        </w:tc>
      </w:tr>
      <w:tr w:rsidR="00434C68">
        <w:tc>
          <w:tcPr>
            <w:tcW w:w="1179" w:type="dxa"/>
            <w:vAlign w:val="center"/>
          </w:tcPr>
          <w:p w:rsidR="00434C68" w:rsidRDefault="003F2C34">
            <w:pPr>
              <w:jc w:val="center"/>
            </w:pPr>
            <w:r>
              <w:rPr>
                <w:sz w:val="24"/>
              </w:rPr>
              <w:t>4</w:t>
            </w:r>
          </w:p>
        </w:tc>
        <w:tc>
          <w:tcPr>
            <w:tcW w:w="1270" w:type="dxa"/>
            <w:vAlign w:val="center"/>
          </w:tcPr>
          <w:p w:rsidR="00434C68" w:rsidRDefault="003F2C34">
            <w:pPr>
              <w:jc w:val="center"/>
            </w:pPr>
            <w:r>
              <w:rPr>
                <w:sz w:val="24"/>
              </w:rPr>
              <w:t>1989013</w:t>
            </w:r>
          </w:p>
        </w:tc>
        <w:tc>
          <w:tcPr>
            <w:tcW w:w="1318" w:type="dxa"/>
            <w:vAlign w:val="center"/>
          </w:tcPr>
          <w:p w:rsidR="00434C68" w:rsidRDefault="003F2C34">
            <w:pPr>
              <w:jc w:val="center"/>
            </w:pPr>
            <w:r>
              <w:rPr>
                <w:sz w:val="24"/>
              </w:rPr>
              <w:t>19</w:t>
            </w:r>
            <w:r>
              <w:rPr>
                <w:sz w:val="24"/>
              </w:rPr>
              <w:t>上和</w:t>
            </w:r>
            <w:r>
              <w:rPr>
                <w:sz w:val="24"/>
              </w:rPr>
              <w:t>1A1</w:t>
            </w:r>
          </w:p>
        </w:tc>
        <w:tc>
          <w:tcPr>
            <w:tcW w:w="1468" w:type="dxa"/>
            <w:vAlign w:val="center"/>
          </w:tcPr>
          <w:p w:rsidR="00434C68" w:rsidRDefault="003F2C34">
            <w:pPr>
              <w:jc w:val="right"/>
            </w:pPr>
            <w:r>
              <w:rPr>
                <w:sz w:val="24"/>
              </w:rPr>
              <w:t>1,250,000</w:t>
            </w:r>
          </w:p>
        </w:tc>
        <w:tc>
          <w:tcPr>
            <w:tcW w:w="1583" w:type="dxa"/>
            <w:vAlign w:val="center"/>
          </w:tcPr>
          <w:p w:rsidR="00434C68" w:rsidRDefault="003F2C34">
            <w:pPr>
              <w:jc w:val="right"/>
            </w:pPr>
            <w:r>
              <w:rPr>
                <w:sz w:val="24"/>
              </w:rPr>
              <w:t>775,000.00</w:t>
            </w:r>
          </w:p>
        </w:tc>
        <w:tc>
          <w:tcPr>
            <w:tcW w:w="2401" w:type="dxa"/>
            <w:vAlign w:val="center"/>
          </w:tcPr>
          <w:p w:rsidR="00434C68" w:rsidRDefault="003F2C34">
            <w:pPr>
              <w:jc w:val="right"/>
            </w:pPr>
            <w:r>
              <w:rPr>
                <w:sz w:val="24"/>
              </w:rPr>
              <w:t>0.00</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104,269,919.97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15,233.47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1,486.67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104,286,640.11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452"/>
        <w:gridCol w:w="1162"/>
        <w:gridCol w:w="1686"/>
        <w:gridCol w:w="1989"/>
        <w:gridCol w:w="1063"/>
        <w:gridCol w:w="1989"/>
        <w:gridCol w:w="945"/>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2,210,517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7,985.26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53,027,417.18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0.30%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17,598,519,775.15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99.70%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74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212,301,064.11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15,710,246,719.56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32,024.34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0.00%</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2,210,591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15,091.81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15,763,274,136.74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47.25%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17,598,551,799.49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52.75%</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434C68">
        <w:tc>
          <w:tcPr>
            <w:tcW w:w="1560" w:type="dxa"/>
            <w:vAlign w:val="center"/>
          </w:tcPr>
          <w:p w:rsidR="00434C68" w:rsidRDefault="003F2C34">
            <w:pPr>
              <w:jc w:val="center"/>
            </w:pPr>
            <w:r>
              <w:rPr>
                <w:rFonts w:eastAsiaTheme="minorEastAsia"/>
                <w:color w:val="000000" w:themeColor="text1"/>
                <w:szCs w:val="21"/>
              </w:rPr>
              <w:t>1</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8,453,875,656.39</w:t>
            </w:r>
          </w:p>
        </w:tc>
        <w:tc>
          <w:tcPr>
            <w:tcW w:w="1985" w:type="dxa"/>
            <w:vAlign w:val="center"/>
          </w:tcPr>
          <w:p w:rsidR="00434C68" w:rsidRDefault="003F2C34">
            <w:pPr>
              <w:jc w:val="right"/>
            </w:pPr>
            <w:r>
              <w:rPr>
                <w:rFonts w:eastAsiaTheme="minorEastAsia"/>
                <w:color w:val="000000" w:themeColor="text1"/>
                <w:szCs w:val="21"/>
              </w:rPr>
              <w:t>25.34%</w:t>
            </w:r>
          </w:p>
        </w:tc>
      </w:tr>
      <w:tr w:rsidR="00434C68">
        <w:tc>
          <w:tcPr>
            <w:tcW w:w="1560" w:type="dxa"/>
            <w:vAlign w:val="center"/>
          </w:tcPr>
          <w:p w:rsidR="00434C68" w:rsidRDefault="003F2C34">
            <w:pPr>
              <w:jc w:val="center"/>
            </w:pPr>
            <w:r>
              <w:rPr>
                <w:rFonts w:eastAsiaTheme="minorEastAsia"/>
                <w:color w:val="000000" w:themeColor="text1"/>
                <w:szCs w:val="21"/>
              </w:rPr>
              <w:t>2</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1,002,725,355.57</w:t>
            </w:r>
          </w:p>
        </w:tc>
        <w:tc>
          <w:tcPr>
            <w:tcW w:w="1985" w:type="dxa"/>
            <w:vAlign w:val="center"/>
          </w:tcPr>
          <w:p w:rsidR="00434C68" w:rsidRDefault="003F2C34">
            <w:pPr>
              <w:jc w:val="right"/>
            </w:pPr>
            <w:r>
              <w:rPr>
                <w:rFonts w:eastAsiaTheme="minorEastAsia"/>
                <w:color w:val="000000" w:themeColor="text1"/>
                <w:szCs w:val="21"/>
              </w:rPr>
              <w:t>3.01%</w:t>
            </w:r>
          </w:p>
        </w:tc>
      </w:tr>
      <w:tr w:rsidR="00434C68">
        <w:tc>
          <w:tcPr>
            <w:tcW w:w="1560" w:type="dxa"/>
            <w:vAlign w:val="center"/>
          </w:tcPr>
          <w:p w:rsidR="00434C68" w:rsidRDefault="003F2C34">
            <w:pPr>
              <w:jc w:val="center"/>
            </w:pPr>
            <w:r>
              <w:rPr>
                <w:rFonts w:eastAsiaTheme="minorEastAsia"/>
                <w:color w:val="000000" w:themeColor="text1"/>
                <w:szCs w:val="21"/>
              </w:rPr>
              <w:t>3</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1,000,000,000.00</w:t>
            </w:r>
          </w:p>
        </w:tc>
        <w:tc>
          <w:tcPr>
            <w:tcW w:w="1985" w:type="dxa"/>
            <w:vAlign w:val="center"/>
          </w:tcPr>
          <w:p w:rsidR="00434C68" w:rsidRDefault="003F2C34">
            <w:pPr>
              <w:jc w:val="right"/>
            </w:pPr>
            <w:r>
              <w:rPr>
                <w:rFonts w:eastAsiaTheme="minorEastAsia"/>
                <w:color w:val="000000" w:themeColor="text1"/>
                <w:szCs w:val="21"/>
              </w:rPr>
              <w:t>3.00%</w:t>
            </w:r>
          </w:p>
        </w:tc>
      </w:tr>
      <w:tr w:rsidR="00434C68">
        <w:tc>
          <w:tcPr>
            <w:tcW w:w="1560" w:type="dxa"/>
            <w:vAlign w:val="center"/>
          </w:tcPr>
          <w:p w:rsidR="00434C68" w:rsidRDefault="003F2C34">
            <w:pPr>
              <w:jc w:val="center"/>
            </w:pPr>
            <w:r>
              <w:rPr>
                <w:rFonts w:eastAsiaTheme="minorEastAsia"/>
                <w:color w:val="000000" w:themeColor="text1"/>
                <w:szCs w:val="21"/>
              </w:rPr>
              <w:t>4</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910,186,842.98</w:t>
            </w:r>
          </w:p>
        </w:tc>
        <w:tc>
          <w:tcPr>
            <w:tcW w:w="1985" w:type="dxa"/>
            <w:vAlign w:val="center"/>
          </w:tcPr>
          <w:p w:rsidR="00434C68" w:rsidRDefault="003F2C34">
            <w:pPr>
              <w:jc w:val="right"/>
            </w:pPr>
            <w:r>
              <w:rPr>
                <w:rFonts w:eastAsiaTheme="minorEastAsia"/>
                <w:color w:val="000000" w:themeColor="text1"/>
                <w:szCs w:val="21"/>
              </w:rPr>
              <w:t>2.73%</w:t>
            </w:r>
          </w:p>
        </w:tc>
      </w:tr>
      <w:tr w:rsidR="00434C68">
        <w:tc>
          <w:tcPr>
            <w:tcW w:w="1560" w:type="dxa"/>
            <w:vAlign w:val="center"/>
          </w:tcPr>
          <w:p w:rsidR="00434C68" w:rsidRDefault="003F2C34">
            <w:pPr>
              <w:jc w:val="center"/>
            </w:pPr>
            <w:r>
              <w:rPr>
                <w:rFonts w:eastAsiaTheme="minorEastAsia"/>
                <w:color w:val="000000" w:themeColor="text1"/>
                <w:szCs w:val="21"/>
              </w:rPr>
              <w:t>5</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501,132,858.47</w:t>
            </w:r>
          </w:p>
        </w:tc>
        <w:tc>
          <w:tcPr>
            <w:tcW w:w="1985" w:type="dxa"/>
            <w:vAlign w:val="center"/>
          </w:tcPr>
          <w:p w:rsidR="00434C68" w:rsidRDefault="003F2C34">
            <w:pPr>
              <w:jc w:val="right"/>
            </w:pPr>
            <w:r>
              <w:rPr>
                <w:rFonts w:eastAsiaTheme="minorEastAsia"/>
                <w:color w:val="000000" w:themeColor="text1"/>
                <w:szCs w:val="21"/>
              </w:rPr>
              <w:t>1.50%</w:t>
            </w:r>
          </w:p>
        </w:tc>
      </w:tr>
      <w:tr w:rsidR="00434C68">
        <w:tc>
          <w:tcPr>
            <w:tcW w:w="1560" w:type="dxa"/>
            <w:vAlign w:val="center"/>
          </w:tcPr>
          <w:p w:rsidR="00434C68" w:rsidRDefault="003F2C34">
            <w:pPr>
              <w:jc w:val="center"/>
            </w:pPr>
            <w:r>
              <w:rPr>
                <w:rFonts w:eastAsiaTheme="minorEastAsia"/>
                <w:color w:val="000000" w:themeColor="text1"/>
                <w:szCs w:val="21"/>
              </w:rPr>
              <w:t>6</w:t>
            </w:r>
          </w:p>
        </w:tc>
        <w:tc>
          <w:tcPr>
            <w:tcW w:w="2835" w:type="dxa"/>
            <w:vAlign w:val="center"/>
          </w:tcPr>
          <w:p w:rsidR="00434C68" w:rsidRDefault="003F2C34">
            <w:pPr>
              <w:jc w:val="right"/>
            </w:pPr>
            <w:r>
              <w:rPr>
                <w:rFonts w:eastAsiaTheme="minorEastAsia"/>
                <w:color w:val="000000" w:themeColor="text1"/>
                <w:szCs w:val="21"/>
              </w:rPr>
              <w:t>其他机构</w:t>
            </w:r>
          </w:p>
        </w:tc>
        <w:tc>
          <w:tcPr>
            <w:tcW w:w="2551" w:type="dxa"/>
            <w:vAlign w:val="center"/>
          </w:tcPr>
          <w:p w:rsidR="00434C68" w:rsidRDefault="003F2C34">
            <w:pPr>
              <w:jc w:val="right"/>
            </w:pPr>
            <w:r>
              <w:rPr>
                <w:rFonts w:eastAsiaTheme="minorEastAsia"/>
                <w:color w:val="000000" w:themeColor="text1"/>
                <w:szCs w:val="21"/>
              </w:rPr>
              <w:t>420,725,672.63</w:t>
            </w:r>
          </w:p>
        </w:tc>
        <w:tc>
          <w:tcPr>
            <w:tcW w:w="1985" w:type="dxa"/>
            <w:vAlign w:val="center"/>
          </w:tcPr>
          <w:p w:rsidR="00434C68" w:rsidRDefault="003F2C34">
            <w:pPr>
              <w:jc w:val="right"/>
            </w:pPr>
            <w:r>
              <w:rPr>
                <w:rFonts w:eastAsiaTheme="minorEastAsia"/>
                <w:color w:val="000000" w:themeColor="text1"/>
                <w:szCs w:val="21"/>
              </w:rPr>
              <w:t>1.26%</w:t>
            </w:r>
          </w:p>
        </w:tc>
      </w:tr>
      <w:tr w:rsidR="00434C68">
        <w:tc>
          <w:tcPr>
            <w:tcW w:w="1560" w:type="dxa"/>
            <w:vAlign w:val="center"/>
          </w:tcPr>
          <w:p w:rsidR="00434C68" w:rsidRDefault="003F2C34">
            <w:pPr>
              <w:jc w:val="center"/>
            </w:pPr>
            <w:r>
              <w:rPr>
                <w:rFonts w:eastAsiaTheme="minorEastAsia"/>
                <w:color w:val="000000" w:themeColor="text1"/>
                <w:szCs w:val="21"/>
              </w:rPr>
              <w:t>7</w:t>
            </w:r>
          </w:p>
        </w:tc>
        <w:tc>
          <w:tcPr>
            <w:tcW w:w="2835" w:type="dxa"/>
            <w:vAlign w:val="center"/>
          </w:tcPr>
          <w:p w:rsidR="00434C68" w:rsidRDefault="003F2C34">
            <w:pPr>
              <w:jc w:val="right"/>
            </w:pPr>
            <w:r>
              <w:rPr>
                <w:rFonts w:eastAsiaTheme="minorEastAsia"/>
                <w:color w:val="000000" w:themeColor="text1"/>
                <w:szCs w:val="21"/>
              </w:rPr>
              <w:t>基金类机构</w:t>
            </w:r>
          </w:p>
        </w:tc>
        <w:tc>
          <w:tcPr>
            <w:tcW w:w="2551" w:type="dxa"/>
            <w:vAlign w:val="center"/>
          </w:tcPr>
          <w:p w:rsidR="00434C68" w:rsidRDefault="003F2C34">
            <w:pPr>
              <w:jc w:val="right"/>
            </w:pPr>
            <w:r>
              <w:rPr>
                <w:rFonts w:eastAsiaTheme="minorEastAsia"/>
                <w:color w:val="000000" w:themeColor="text1"/>
                <w:szCs w:val="21"/>
              </w:rPr>
              <w:t>407,542,965.52</w:t>
            </w:r>
          </w:p>
        </w:tc>
        <w:tc>
          <w:tcPr>
            <w:tcW w:w="1985" w:type="dxa"/>
            <w:vAlign w:val="center"/>
          </w:tcPr>
          <w:p w:rsidR="00434C68" w:rsidRDefault="003F2C34">
            <w:pPr>
              <w:jc w:val="right"/>
            </w:pPr>
            <w:r>
              <w:rPr>
                <w:rFonts w:eastAsiaTheme="minorEastAsia"/>
                <w:color w:val="000000" w:themeColor="text1"/>
                <w:szCs w:val="21"/>
              </w:rPr>
              <w:t>1.22%</w:t>
            </w:r>
          </w:p>
        </w:tc>
      </w:tr>
      <w:tr w:rsidR="00434C68">
        <w:tc>
          <w:tcPr>
            <w:tcW w:w="1560" w:type="dxa"/>
            <w:vAlign w:val="center"/>
          </w:tcPr>
          <w:p w:rsidR="00434C68" w:rsidRDefault="003F2C34">
            <w:pPr>
              <w:jc w:val="center"/>
            </w:pPr>
            <w:r>
              <w:rPr>
                <w:rFonts w:eastAsiaTheme="minorEastAsia"/>
                <w:color w:val="000000" w:themeColor="text1"/>
                <w:szCs w:val="21"/>
              </w:rPr>
              <w:t>8</w:t>
            </w:r>
          </w:p>
        </w:tc>
        <w:tc>
          <w:tcPr>
            <w:tcW w:w="2835" w:type="dxa"/>
            <w:vAlign w:val="center"/>
          </w:tcPr>
          <w:p w:rsidR="00434C68" w:rsidRDefault="003F2C34">
            <w:pPr>
              <w:jc w:val="right"/>
            </w:pPr>
            <w:r>
              <w:rPr>
                <w:rFonts w:eastAsiaTheme="minorEastAsia"/>
                <w:color w:val="000000" w:themeColor="text1"/>
                <w:szCs w:val="21"/>
              </w:rPr>
              <w:t>银行类机构</w:t>
            </w:r>
          </w:p>
        </w:tc>
        <w:tc>
          <w:tcPr>
            <w:tcW w:w="2551" w:type="dxa"/>
            <w:vAlign w:val="center"/>
          </w:tcPr>
          <w:p w:rsidR="00434C68" w:rsidRDefault="003F2C34">
            <w:pPr>
              <w:jc w:val="right"/>
            </w:pPr>
            <w:r>
              <w:rPr>
                <w:rFonts w:eastAsiaTheme="minorEastAsia"/>
                <w:color w:val="000000" w:themeColor="text1"/>
                <w:szCs w:val="21"/>
              </w:rPr>
              <w:t>396,687,431.37</w:t>
            </w:r>
          </w:p>
        </w:tc>
        <w:tc>
          <w:tcPr>
            <w:tcW w:w="1985" w:type="dxa"/>
            <w:vAlign w:val="center"/>
          </w:tcPr>
          <w:p w:rsidR="00434C68" w:rsidRDefault="003F2C34">
            <w:pPr>
              <w:jc w:val="right"/>
            </w:pPr>
            <w:r>
              <w:rPr>
                <w:rFonts w:eastAsiaTheme="minorEastAsia"/>
                <w:color w:val="000000" w:themeColor="text1"/>
                <w:szCs w:val="21"/>
              </w:rPr>
              <w:t>1.19%</w:t>
            </w:r>
          </w:p>
        </w:tc>
      </w:tr>
      <w:tr w:rsidR="00434C68">
        <w:tc>
          <w:tcPr>
            <w:tcW w:w="1560" w:type="dxa"/>
            <w:vAlign w:val="center"/>
          </w:tcPr>
          <w:p w:rsidR="00434C68" w:rsidRDefault="003F2C34">
            <w:pPr>
              <w:jc w:val="center"/>
            </w:pPr>
            <w:r>
              <w:rPr>
                <w:rFonts w:eastAsiaTheme="minorEastAsia"/>
                <w:color w:val="000000" w:themeColor="text1"/>
                <w:szCs w:val="21"/>
              </w:rPr>
              <w:t>9</w:t>
            </w:r>
          </w:p>
        </w:tc>
        <w:tc>
          <w:tcPr>
            <w:tcW w:w="2835" w:type="dxa"/>
            <w:vAlign w:val="center"/>
          </w:tcPr>
          <w:p w:rsidR="00434C68" w:rsidRDefault="003F2C34">
            <w:pPr>
              <w:jc w:val="right"/>
            </w:pPr>
            <w:r>
              <w:rPr>
                <w:rFonts w:eastAsiaTheme="minorEastAsia"/>
                <w:color w:val="000000" w:themeColor="text1"/>
                <w:szCs w:val="21"/>
              </w:rPr>
              <w:t>基金类机构</w:t>
            </w:r>
          </w:p>
        </w:tc>
        <w:tc>
          <w:tcPr>
            <w:tcW w:w="2551" w:type="dxa"/>
            <w:vAlign w:val="center"/>
          </w:tcPr>
          <w:p w:rsidR="00434C68" w:rsidRDefault="003F2C34">
            <w:pPr>
              <w:jc w:val="right"/>
            </w:pPr>
            <w:r>
              <w:rPr>
                <w:rFonts w:eastAsiaTheme="minorEastAsia"/>
                <w:color w:val="000000" w:themeColor="text1"/>
                <w:szCs w:val="21"/>
              </w:rPr>
              <w:t>262,100,453.04</w:t>
            </w:r>
          </w:p>
        </w:tc>
        <w:tc>
          <w:tcPr>
            <w:tcW w:w="1985" w:type="dxa"/>
            <w:vAlign w:val="center"/>
          </w:tcPr>
          <w:p w:rsidR="00434C68" w:rsidRDefault="003F2C34">
            <w:pPr>
              <w:jc w:val="right"/>
            </w:pPr>
            <w:r>
              <w:rPr>
                <w:rFonts w:eastAsiaTheme="minorEastAsia"/>
                <w:color w:val="000000" w:themeColor="text1"/>
                <w:szCs w:val="21"/>
              </w:rPr>
              <w:t>0.79%</w:t>
            </w:r>
          </w:p>
        </w:tc>
      </w:tr>
      <w:tr w:rsidR="00434C68">
        <w:tc>
          <w:tcPr>
            <w:tcW w:w="1560" w:type="dxa"/>
            <w:vAlign w:val="center"/>
          </w:tcPr>
          <w:p w:rsidR="00434C68" w:rsidRDefault="003F2C34">
            <w:pPr>
              <w:jc w:val="center"/>
            </w:pPr>
            <w:r>
              <w:rPr>
                <w:rFonts w:eastAsiaTheme="minorEastAsia"/>
                <w:color w:val="000000" w:themeColor="text1"/>
                <w:szCs w:val="21"/>
              </w:rPr>
              <w:t>10</w:t>
            </w:r>
          </w:p>
        </w:tc>
        <w:tc>
          <w:tcPr>
            <w:tcW w:w="2835" w:type="dxa"/>
            <w:vAlign w:val="center"/>
          </w:tcPr>
          <w:p w:rsidR="00434C68" w:rsidRDefault="003F2C34">
            <w:pPr>
              <w:jc w:val="right"/>
            </w:pPr>
            <w:r>
              <w:rPr>
                <w:rFonts w:eastAsiaTheme="minorEastAsia"/>
                <w:color w:val="000000" w:themeColor="text1"/>
                <w:szCs w:val="21"/>
              </w:rPr>
              <w:t>券商类机构</w:t>
            </w:r>
          </w:p>
        </w:tc>
        <w:tc>
          <w:tcPr>
            <w:tcW w:w="2551" w:type="dxa"/>
            <w:vAlign w:val="center"/>
          </w:tcPr>
          <w:p w:rsidR="00434C68" w:rsidRDefault="003F2C34">
            <w:pPr>
              <w:jc w:val="right"/>
            </w:pPr>
            <w:r>
              <w:rPr>
                <w:rFonts w:eastAsiaTheme="minorEastAsia"/>
                <w:color w:val="000000" w:themeColor="text1"/>
                <w:szCs w:val="21"/>
              </w:rPr>
              <w:t>201,184,352.69</w:t>
            </w:r>
          </w:p>
        </w:tc>
        <w:tc>
          <w:tcPr>
            <w:tcW w:w="1985" w:type="dxa"/>
            <w:vAlign w:val="center"/>
          </w:tcPr>
          <w:p w:rsidR="00434C68" w:rsidRDefault="003F2C34">
            <w:pPr>
              <w:jc w:val="right"/>
            </w:pPr>
            <w:r>
              <w:rPr>
                <w:rFonts w:eastAsiaTheme="minorEastAsia"/>
                <w:color w:val="000000" w:themeColor="text1"/>
                <w:szCs w:val="21"/>
              </w:rPr>
              <w:t>0.60%</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3,510,943.68</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0.02%</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3,510,943.68</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210,009,450.00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21,397,072,050.70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17,301,424,614.68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37,893,314,596.33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34,581,622,185.00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41,638,839,454.70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36,172,768,055.78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17,651,547,192.33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15,710,278,743.90</w:t>
            </w:r>
          </w:p>
        </w:tc>
      </w:tr>
    </w:tbl>
    <w:p w:rsidR="00434C68" w:rsidRDefault="003F2C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434C68" w:rsidRDefault="003F2C3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434C68" w:rsidRDefault="003F2C3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34C68" w:rsidRDefault="003F2C34">
      <w:pPr>
        <w:tabs>
          <w:tab w:val="left" w:pos="426"/>
        </w:tabs>
        <w:spacing w:before="29" w:line="288" w:lineRule="auto"/>
        <w:jc w:val="left"/>
        <w:rPr>
          <w:kern w:val="0"/>
          <w:sz w:val="24"/>
        </w:rPr>
      </w:pPr>
      <w:r>
        <w:rPr>
          <w:kern w:val="0"/>
          <w:sz w:val="24"/>
        </w:rPr>
        <w:t>基金管理人及其高级管理人员本报告期内未受监管部门稽查或处罚。</w:t>
      </w:r>
    </w:p>
    <w:p w:rsidR="00434C68" w:rsidRDefault="003F2C3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434C68">
        <w:tc>
          <w:tcPr>
            <w:tcW w:w="1559" w:type="dxa"/>
            <w:vAlign w:val="center"/>
          </w:tcPr>
          <w:p w:rsidR="00434C68" w:rsidRDefault="003F2C34">
            <w:pPr>
              <w:jc w:val="center"/>
            </w:pPr>
            <w:r>
              <w:rPr>
                <w:sz w:val="24"/>
              </w:rPr>
              <w:t>海通证券股份有限公司</w:t>
            </w:r>
          </w:p>
        </w:tc>
        <w:tc>
          <w:tcPr>
            <w:tcW w:w="779" w:type="dxa"/>
            <w:vAlign w:val="center"/>
          </w:tcPr>
          <w:p w:rsidR="00434C68" w:rsidRDefault="003F2C34">
            <w:pPr>
              <w:jc w:val="right"/>
            </w:pPr>
            <w:r>
              <w:rPr>
                <w:sz w:val="24"/>
              </w:rPr>
              <w:t>2</w:t>
            </w:r>
          </w:p>
        </w:tc>
        <w:tc>
          <w:tcPr>
            <w:tcW w:w="1800" w:type="dxa"/>
            <w:vAlign w:val="center"/>
          </w:tcPr>
          <w:p w:rsidR="00434C68" w:rsidRDefault="003F2C34">
            <w:pPr>
              <w:jc w:val="right"/>
            </w:pPr>
            <w:r>
              <w:rPr>
                <w:sz w:val="24"/>
              </w:rPr>
              <w:t>-</w:t>
            </w:r>
          </w:p>
        </w:tc>
        <w:tc>
          <w:tcPr>
            <w:tcW w:w="1080" w:type="dxa"/>
            <w:vAlign w:val="center"/>
          </w:tcPr>
          <w:p w:rsidR="00434C68" w:rsidRDefault="003F2C34">
            <w:pPr>
              <w:jc w:val="right"/>
            </w:pPr>
            <w:r>
              <w:rPr>
                <w:sz w:val="24"/>
              </w:rPr>
              <w:t>-</w:t>
            </w:r>
          </w:p>
        </w:tc>
        <w:tc>
          <w:tcPr>
            <w:tcW w:w="1620" w:type="dxa"/>
            <w:vAlign w:val="center"/>
          </w:tcPr>
          <w:p w:rsidR="00434C68" w:rsidRDefault="003F2C34">
            <w:pPr>
              <w:jc w:val="right"/>
            </w:pPr>
            <w:r>
              <w:rPr>
                <w:sz w:val="24"/>
              </w:rPr>
              <w:t>-</w:t>
            </w:r>
          </w:p>
        </w:tc>
        <w:tc>
          <w:tcPr>
            <w:tcW w:w="1080" w:type="dxa"/>
            <w:vAlign w:val="center"/>
          </w:tcPr>
          <w:p w:rsidR="00434C68" w:rsidRDefault="003F2C34">
            <w:pPr>
              <w:jc w:val="right"/>
            </w:pPr>
            <w:r>
              <w:rPr>
                <w:sz w:val="24"/>
              </w:rPr>
              <w:t>-</w:t>
            </w:r>
          </w:p>
        </w:tc>
        <w:tc>
          <w:tcPr>
            <w:tcW w:w="1080" w:type="dxa"/>
            <w:vAlign w:val="center"/>
          </w:tcPr>
          <w:p w:rsidR="00434C68" w:rsidRDefault="003F2C34">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434C68">
        <w:tc>
          <w:tcPr>
            <w:tcW w:w="1559" w:type="dxa"/>
            <w:vAlign w:val="center"/>
          </w:tcPr>
          <w:p w:rsidR="00434C68" w:rsidRDefault="003F2C34">
            <w:pPr>
              <w:jc w:val="left"/>
            </w:pPr>
            <w:r>
              <w:rPr>
                <w:sz w:val="24"/>
              </w:rPr>
              <w:t>海通证券股份有限公司</w:t>
            </w:r>
          </w:p>
        </w:tc>
        <w:tc>
          <w:tcPr>
            <w:tcW w:w="1319" w:type="dxa"/>
            <w:vAlign w:val="center"/>
          </w:tcPr>
          <w:p w:rsidR="00434C68" w:rsidRDefault="003F2C34">
            <w:pPr>
              <w:jc w:val="right"/>
            </w:pPr>
            <w:r>
              <w:rPr>
                <w:sz w:val="24"/>
              </w:rPr>
              <w:t>-</w:t>
            </w:r>
          </w:p>
        </w:tc>
        <w:tc>
          <w:tcPr>
            <w:tcW w:w="1080" w:type="dxa"/>
            <w:vAlign w:val="center"/>
          </w:tcPr>
          <w:p w:rsidR="00434C68" w:rsidRDefault="003F2C34">
            <w:pPr>
              <w:jc w:val="right"/>
            </w:pPr>
            <w:r>
              <w:rPr>
                <w:sz w:val="24"/>
              </w:rPr>
              <w:t>-</w:t>
            </w:r>
          </w:p>
        </w:tc>
        <w:tc>
          <w:tcPr>
            <w:tcW w:w="1080" w:type="dxa"/>
            <w:vAlign w:val="center"/>
          </w:tcPr>
          <w:p w:rsidR="00434C68" w:rsidRDefault="003F2C34">
            <w:pPr>
              <w:jc w:val="right"/>
            </w:pPr>
            <w:r>
              <w:rPr>
                <w:sz w:val="24"/>
              </w:rPr>
              <w:t>46,652,400,000.00</w:t>
            </w:r>
          </w:p>
        </w:tc>
        <w:tc>
          <w:tcPr>
            <w:tcW w:w="1260" w:type="dxa"/>
            <w:vAlign w:val="center"/>
          </w:tcPr>
          <w:p w:rsidR="00434C68" w:rsidRDefault="003F2C34">
            <w:pPr>
              <w:jc w:val="right"/>
            </w:pPr>
            <w:r>
              <w:rPr>
                <w:sz w:val="24"/>
              </w:rPr>
              <w:t>100.00%</w:t>
            </w:r>
          </w:p>
        </w:tc>
        <w:tc>
          <w:tcPr>
            <w:tcW w:w="1260" w:type="dxa"/>
            <w:vAlign w:val="center"/>
          </w:tcPr>
          <w:p w:rsidR="00434C68" w:rsidRDefault="003F2C34">
            <w:pPr>
              <w:jc w:val="right"/>
            </w:pPr>
            <w:r>
              <w:rPr>
                <w:sz w:val="24"/>
              </w:rPr>
              <w:t>-</w:t>
            </w:r>
          </w:p>
        </w:tc>
        <w:tc>
          <w:tcPr>
            <w:tcW w:w="1440" w:type="dxa"/>
            <w:vAlign w:val="center"/>
          </w:tcPr>
          <w:p w:rsidR="00434C68" w:rsidRDefault="003F2C34">
            <w:pPr>
              <w:jc w:val="right"/>
            </w:pPr>
            <w:r>
              <w:rPr>
                <w:sz w:val="24"/>
              </w:rPr>
              <w:t>-</w:t>
            </w:r>
          </w:p>
        </w:tc>
      </w:tr>
    </w:tbl>
    <w:p w:rsidR="00434C68" w:rsidRDefault="003F2C3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34C68" w:rsidRDefault="003F2C3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34C68">
        <w:tc>
          <w:tcPr>
            <w:tcW w:w="993" w:type="dxa"/>
            <w:vMerge w:val="restart"/>
          </w:tcPr>
          <w:p w:rsidR="00434C68" w:rsidRDefault="00434C68"/>
          <w:p w:rsidR="00434C68" w:rsidRDefault="003F2C34">
            <w:r>
              <w:rPr>
                <w:rFonts w:ascii="宋体" w:hAnsi="宋体" w:hint="eastAsia"/>
                <w:bCs/>
                <w:color w:val="000000"/>
                <w:kern w:val="0"/>
                <w:szCs w:val="21"/>
              </w:rPr>
              <w:t>机构</w:t>
            </w:r>
          </w:p>
        </w:tc>
        <w:tc>
          <w:tcPr>
            <w:tcW w:w="992" w:type="dxa"/>
            <w:vAlign w:val="center"/>
          </w:tcPr>
          <w:p w:rsidR="00434C68" w:rsidRDefault="003F2C34">
            <w:pPr>
              <w:jc w:val="center"/>
            </w:pPr>
            <w:r>
              <w:rPr>
                <w:rFonts w:ascii="宋体" w:hAnsi="宋体"/>
                <w:color w:val="000000"/>
                <w:kern w:val="0"/>
                <w:szCs w:val="21"/>
              </w:rPr>
              <w:t>1</w:t>
            </w:r>
          </w:p>
        </w:tc>
        <w:tc>
          <w:tcPr>
            <w:tcW w:w="1843" w:type="dxa"/>
            <w:vAlign w:val="center"/>
          </w:tcPr>
          <w:p w:rsidR="00434C68" w:rsidRDefault="003F2C34">
            <w:pPr>
              <w:jc w:val="center"/>
            </w:pPr>
            <w:r>
              <w:rPr>
                <w:rFonts w:ascii="宋体" w:hAnsi="宋体"/>
                <w:color w:val="000000"/>
                <w:kern w:val="0"/>
                <w:szCs w:val="21"/>
              </w:rPr>
              <w:t>2019/1/1-2019/6/30</w:t>
            </w:r>
          </w:p>
        </w:tc>
        <w:tc>
          <w:tcPr>
            <w:tcW w:w="851" w:type="dxa"/>
            <w:vAlign w:val="center"/>
          </w:tcPr>
          <w:p w:rsidR="00434C68" w:rsidRDefault="003F2C34">
            <w:pPr>
              <w:jc w:val="center"/>
            </w:pPr>
            <w:r>
              <w:rPr>
                <w:rFonts w:ascii="宋体" w:hAnsi="宋体"/>
                <w:color w:val="000000"/>
                <w:kern w:val="0"/>
                <w:szCs w:val="21"/>
              </w:rPr>
              <w:t>9,380,902,681.73</w:t>
            </w:r>
          </w:p>
        </w:tc>
        <w:tc>
          <w:tcPr>
            <w:tcW w:w="850" w:type="dxa"/>
            <w:vAlign w:val="center"/>
          </w:tcPr>
          <w:p w:rsidR="00434C68" w:rsidRDefault="003F2C34">
            <w:pPr>
              <w:jc w:val="center"/>
            </w:pPr>
            <w:r>
              <w:rPr>
                <w:rFonts w:ascii="宋体" w:hAnsi="宋体"/>
                <w:color w:val="000000"/>
                <w:kern w:val="0"/>
                <w:szCs w:val="21"/>
              </w:rPr>
              <w:t>2,972,972,974.66</w:t>
            </w:r>
          </w:p>
        </w:tc>
        <w:tc>
          <w:tcPr>
            <w:tcW w:w="1134" w:type="dxa"/>
            <w:vAlign w:val="center"/>
          </w:tcPr>
          <w:p w:rsidR="00434C68" w:rsidRDefault="003F2C34">
            <w:pPr>
              <w:jc w:val="center"/>
            </w:pPr>
            <w:r>
              <w:rPr>
                <w:rFonts w:ascii="宋体" w:hAnsi="宋体"/>
                <w:color w:val="000000"/>
                <w:kern w:val="0"/>
                <w:szCs w:val="21"/>
              </w:rPr>
              <w:t>3,900,000,000.00</w:t>
            </w:r>
          </w:p>
        </w:tc>
        <w:tc>
          <w:tcPr>
            <w:tcW w:w="1419" w:type="dxa"/>
            <w:vAlign w:val="center"/>
          </w:tcPr>
          <w:p w:rsidR="00434C68" w:rsidRDefault="003F2C34">
            <w:pPr>
              <w:jc w:val="center"/>
            </w:pPr>
            <w:r>
              <w:rPr>
                <w:rFonts w:ascii="宋体" w:hAnsi="宋体"/>
                <w:color w:val="000000"/>
                <w:kern w:val="0"/>
                <w:szCs w:val="21"/>
              </w:rPr>
              <w:t>8,453,875,656.39</w:t>
            </w:r>
          </w:p>
        </w:tc>
        <w:tc>
          <w:tcPr>
            <w:tcW w:w="1130" w:type="dxa"/>
            <w:vAlign w:val="center"/>
          </w:tcPr>
          <w:p w:rsidR="00434C68" w:rsidRDefault="003F2C34">
            <w:pPr>
              <w:jc w:val="center"/>
            </w:pPr>
            <w:r>
              <w:rPr>
                <w:rFonts w:ascii="宋体" w:hAnsi="宋体"/>
                <w:color w:val="000000"/>
                <w:kern w:val="0"/>
                <w:szCs w:val="21"/>
              </w:rPr>
              <w:t>25.34%</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A7E35" w:rsidRDefault="009A7E35"/>
    <w:sectPr w:rsidR="009A7E35"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B50E47">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B50E47">
      <w:rPr>
        <w:noProof/>
        <w:kern w:val="0"/>
        <w:szCs w:val="21"/>
      </w:rPr>
      <w:t>33</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交银施罗德活期通货币市场基金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2C34"/>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4C68"/>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A7E35"/>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0E47"/>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4136-C64B-4BD9-A791-A98849F6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3541</Words>
  <Characters>20185</Characters>
  <Application>Microsoft Office Word</Application>
  <DocSecurity>0</DocSecurity>
  <Lines>168</Lines>
  <Paragraphs>47</Paragraphs>
  <ScaleCrop>false</ScaleCrop>
  <Company/>
  <LinksUpToDate>false</LinksUpToDate>
  <CharactersWithSpaces>23679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21</cp:revision>
  <cp:lastPrinted>2007-07-19T00:46:00Z</cp:lastPrinted>
  <dcterms:created xsi:type="dcterms:W3CDTF">2017-08-23T01:30:00Z</dcterms:created>
  <dcterms:modified xsi:type="dcterms:W3CDTF">2019-08-28T02:08:00Z</dcterms:modified>
</cp:coreProperties>
</file>