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交银施罗德稳鑫短债债券型证券投资基金</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2019</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基金托管人：招商银行股份有限公司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报告送出日期：二〇一九年八月二十九日</w:t>
      </w:r>
    </w:p>
    <w:p w:rsidR="001548F9" w:rsidRPr="008A1551" w:rsidRDefault="001548F9" w:rsidP="009E1EA4">
      <w:pPr>
        <w:widowControl/>
        <w:spacing w:before="29" w:line="288" w:lineRule="auto"/>
        <w:jc w:val="left"/>
        <w:rPr>
          <w:color w:val="000000"/>
          <w:sz w:val="24"/>
        </w:rPr>
        <w:sectPr w:rsidR="001548F9" w:rsidRPr="008A1551" w:rsidSect="00B015FE">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招商银行股份有限公司</w:t>
      </w:r>
      <w:r w:rsidRPr="008A1551">
        <w:rPr>
          <w:color w:val="000000"/>
          <w:sz w:val="24"/>
        </w:rPr>
        <w:t>根据本基金合同规定，于</w:t>
      </w:r>
      <w:r w:rsidRPr="008A1551">
        <w:rPr>
          <w:color w:val="000000"/>
          <w:sz w:val="24"/>
        </w:rPr>
        <w:t>2019</w:t>
      </w:r>
      <w:r w:rsidRPr="008A1551">
        <w:rPr>
          <w:color w:val="000000"/>
          <w:sz w:val="24"/>
        </w:rPr>
        <w:t>年</w:t>
      </w:r>
      <w:r w:rsidRPr="008A1551">
        <w:rPr>
          <w:color w:val="000000"/>
          <w:sz w:val="24"/>
        </w:rPr>
        <w:t>8</w:t>
      </w:r>
      <w:r w:rsidRPr="008A1551">
        <w:rPr>
          <w:color w:val="000000"/>
          <w:sz w:val="24"/>
        </w:rPr>
        <w:t>月</w:t>
      </w:r>
      <w:r w:rsidRPr="008A1551">
        <w:rPr>
          <w:color w:val="000000"/>
          <w:sz w:val="24"/>
        </w:rPr>
        <w:t>28</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A7746B">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交银稳鑫短债债券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006793</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006793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2019</w:t>
            </w:r>
            <w:r w:rsidRPr="008A1551">
              <w:rPr>
                <w:sz w:val="24"/>
              </w:rPr>
              <w:t>年</w:t>
            </w:r>
            <w:r w:rsidRPr="008A1551">
              <w:rPr>
                <w:sz w:val="24"/>
              </w:rPr>
              <w:t>1</w:t>
            </w:r>
            <w:r w:rsidRPr="008A1551">
              <w:rPr>
                <w:sz w:val="24"/>
              </w:rPr>
              <w:t>月</w:t>
            </w:r>
            <w:r w:rsidRPr="008A1551">
              <w:rPr>
                <w:sz w:val="24"/>
              </w:rPr>
              <w:t>24</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招商银行股份有限公司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1,064,177,830.64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交银稳鑫短债债券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交银稳鑫短债债券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006793</w:t>
            </w:r>
          </w:p>
        </w:tc>
        <w:tc>
          <w:tcPr>
            <w:tcW w:w="2596" w:type="dxa"/>
            <w:vAlign w:val="center"/>
          </w:tcPr>
          <w:p w:rsidR="0073136C" w:rsidRPr="008A1551" w:rsidRDefault="0073136C" w:rsidP="009E1EA4">
            <w:pPr>
              <w:spacing w:before="29" w:line="288" w:lineRule="auto"/>
              <w:jc w:val="center"/>
              <w:rPr>
                <w:sz w:val="24"/>
              </w:rPr>
            </w:pPr>
            <w:r w:rsidRPr="008A1551">
              <w:rPr>
                <w:sz w:val="24"/>
              </w:rPr>
              <w:t>006794</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1,028,924,435.20</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35,253,395.44</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在严格控制风险和保持较高流动性的前提下</w:t>
            </w:r>
            <w:r w:rsidRPr="008A1551">
              <w:rPr>
                <w:sz w:val="24"/>
              </w:rPr>
              <w:t>,</w:t>
            </w:r>
            <w:r w:rsidRPr="008A1551">
              <w:rPr>
                <w:sz w:val="24"/>
              </w:rPr>
              <w:t>力求获得高于业绩比较基准的投资收益。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中债综合财富（</w:t>
            </w:r>
            <w:r w:rsidRPr="008A1551">
              <w:rPr>
                <w:sz w:val="24"/>
              </w:rPr>
              <w:t>1</w:t>
            </w:r>
            <w:r w:rsidRPr="008A1551">
              <w:rPr>
                <w:sz w:val="24"/>
              </w:rPr>
              <w:t>年以下）指数收益率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本基金是一只债券型基金，其预期风险与预期收益高于货币市场基金，低于混合型基金和股票型基金。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招商银行股份有限公司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w:t>
            </w:r>
            <w:r w:rsidRPr="008A1551">
              <w:rPr>
                <w:color w:val="000000"/>
                <w:sz w:val="24"/>
              </w:rPr>
              <w:lastRenderedPageBreak/>
              <w:t>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张燕</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0755-83199084</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yan_zhang@cmbchina.com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95555</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0755-83195201</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2019</w:t>
            </w:r>
            <w:r w:rsidR="0058437B" w:rsidRPr="008A1551">
              <w:rPr>
                <w:b/>
                <w:sz w:val="24"/>
              </w:rPr>
              <w:t>年</w:t>
            </w:r>
            <w:r w:rsidR="0058437B" w:rsidRPr="008A1551">
              <w:rPr>
                <w:b/>
                <w:sz w:val="24"/>
              </w:rPr>
              <w:t>1</w:t>
            </w:r>
            <w:r w:rsidR="0058437B" w:rsidRPr="008A1551">
              <w:rPr>
                <w:b/>
                <w:sz w:val="24"/>
              </w:rPr>
              <w:t>月</w:t>
            </w:r>
            <w:r w:rsidR="0058437B" w:rsidRPr="008A1551">
              <w:rPr>
                <w:b/>
                <w:sz w:val="24"/>
              </w:rPr>
              <w:t>24</w:t>
            </w:r>
            <w:r w:rsidR="0058437B" w:rsidRPr="008A1551">
              <w:rPr>
                <w:b/>
                <w:sz w:val="24"/>
              </w:rPr>
              <w:t>日（基金合同生效日）至</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交银稳鑫短债债券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交银稳鑫短债债券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16,916,823.13</w:t>
            </w:r>
          </w:p>
        </w:tc>
        <w:tc>
          <w:tcPr>
            <w:tcW w:w="2558" w:type="dxa"/>
            <w:vAlign w:val="center"/>
          </w:tcPr>
          <w:p w:rsidR="001548F9" w:rsidRPr="008A1551" w:rsidRDefault="001548F9" w:rsidP="009E1EA4">
            <w:pPr>
              <w:spacing w:before="29" w:line="288" w:lineRule="auto"/>
              <w:jc w:val="right"/>
              <w:rPr>
                <w:sz w:val="24"/>
              </w:rPr>
            </w:pPr>
            <w:r w:rsidRPr="008A1551">
              <w:rPr>
                <w:sz w:val="24"/>
              </w:rPr>
              <w:t>601,661.21</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16,513,311.69</w:t>
            </w:r>
          </w:p>
        </w:tc>
        <w:tc>
          <w:tcPr>
            <w:tcW w:w="2558" w:type="dxa"/>
            <w:vAlign w:val="center"/>
          </w:tcPr>
          <w:p w:rsidR="001548F9" w:rsidRPr="008A1551" w:rsidRDefault="001548F9" w:rsidP="009E1EA4">
            <w:pPr>
              <w:spacing w:before="29" w:line="288" w:lineRule="auto"/>
              <w:jc w:val="right"/>
              <w:rPr>
                <w:sz w:val="24"/>
              </w:rPr>
            </w:pPr>
            <w:r w:rsidRPr="008A1551">
              <w:rPr>
                <w:sz w:val="24"/>
              </w:rPr>
              <w:t>584,468.26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0.0123</w:t>
            </w:r>
          </w:p>
        </w:tc>
        <w:tc>
          <w:tcPr>
            <w:tcW w:w="2558" w:type="dxa"/>
            <w:vAlign w:val="center"/>
          </w:tcPr>
          <w:p w:rsidR="001548F9" w:rsidRPr="008A1551" w:rsidRDefault="001548F9" w:rsidP="009E1EA4">
            <w:pPr>
              <w:spacing w:before="29" w:line="288" w:lineRule="auto"/>
              <w:jc w:val="right"/>
              <w:rPr>
                <w:sz w:val="24"/>
              </w:rPr>
            </w:pPr>
            <w:r w:rsidRPr="008A1551">
              <w:rPr>
                <w:sz w:val="24"/>
              </w:rPr>
              <w:t>0.0103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1.27%</w:t>
            </w:r>
          </w:p>
        </w:tc>
        <w:tc>
          <w:tcPr>
            <w:tcW w:w="2558" w:type="dxa"/>
            <w:vAlign w:val="center"/>
          </w:tcPr>
          <w:p w:rsidR="001548F9" w:rsidRPr="008A1551" w:rsidRDefault="001548F9" w:rsidP="009E1EA4">
            <w:pPr>
              <w:spacing w:before="29" w:line="288" w:lineRule="auto"/>
              <w:jc w:val="right"/>
              <w:rPr>
                <w:sz w:val="24"/>
              </w:rPr>
            </w:pPr>
            <w:r w:rsidRPr="008A1551">
              <w:rPr>
                <w:sz w:val="24"/>
              </w:rPr>
              <w:t>1.09%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(2019</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交银稳鑫短债债券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交银稳鑫短债债券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0.0127</w:t>
            </w:r>
          </w:p>
        </w:tc>
        <w:tc>
          <w:tcPr>
            <w:tcW w:w="2558" w:type="dxa"/>
            <w:vAlign w:val="center"/>
          </w:tcPr>
          <w:p w:rsidR="001548F9" w:rsidRPr="008A1551" w:rsidRDefault="001548F9" w:rsidP="009E1EA4">
            <w:pPr>
              <w:spacing w:before="29" w:line="288" w:lineRule="auto"/>
              <w:jc w:val="right"/>
              <w:rPr>
                <w:sz w:val="24"/>
              </w:rPr>
            </w:pPr>
            <w:r w:rsidRPr="008A1551">
              <w:rPr>
                <w:sz w:val="24"/>
              </w:rPr>
              <w:t>0.0109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1,041,953,812.69</w:t>
            </w:r>
          </w:p>
        </w:tc>
        <w:tc>
          <w:tcPr>
            <w:tcW w:w="2558" w:type="dxa"/>
            <w:vAlign w:val="center"/>
          </w:tcPr>
          <w:p w:rsidR="001548F9" w:rsidRPr="008A1551" w:rsidRDefault="001548F9" w:rsidP="009E1EA4">
            <w:pPr>
              <w:spacing w:before="29" w:line="288" w:lineRule="auto"/>
              <w:jc w:val="right"/>
              <w:rPr>
                <w:sz w:val="24"/>
              </w:rPr>
            </w:pPr>
            <w:r w:rsidRPr="008A1551">
              <w:rPr>
                <w:sz w:val="24"/>
              </w:rPr>
              <w:t>35,638,988.26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1.0127</w:t>
            </w:r>
          </w:p>
        </w:tc>
        <w:tc>
          <w:tcPr>
            <w:tcW w:w="2558" w:type="dxa"/>
            <w:vAlign w:val="center"/>
          </w:tcPr>
          <w:p w:rsidR="001548F9" w:rsidRPr="008A1551" w:rsidRDefault="001548F9" w:rsidP="009E1EA4">
            <w:pPr>
              <w:spacing w:before="29" w:line="288" w:lineRule="auto"/>
              <w:jc w:val="right"/>
              <w:rPr>
                <w:sz w:val="24"/>
              </w:rPr>
            </w:pPr>
            <w:r w:rsidRPr="008A1551">
              <w:rPr>
                <w:sz w:val="24"/>
              </w:rPr>
              <w:t>1.0109</w:t>
            </w:r>
          </w:p>
        </w:tc>
      </w:tr>
    </w:tbl>
    <w:p w:rsidR="00025481" w:rsidRDefault="00F73BE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025481" w:rsidRDefault="00F73BE8">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、本基金合同生效日为</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日，自基金合同生效日至本报告期期末，本基金运作时间不足半年。</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交银稳鑫短债债券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25481">
        <w:tc>
          <w:tcPr>
            <w:tcW w:w="1497" w:type="dxa"/>
            <w:vAlign w:val="center"/>
          </w:tcPr>
          <w:p w:rsidR="00025481" w:rsidRDefault="00F73BE8">
            <w:pPr>
              <w:jc w:val="left"/>
            </w:pPr>
            <w:r>
              <w:rPr>
                <w:color w:val="000000"/>
                <w:sz w:val="24"/>
              </w:rPr>
              <w:t>过去一个月</w:t>
            </w:r>
          </w:p>
        </w:tc>
        <w:tc>
          <w:tcPr>
            <w:tcW w:w="1251" w:type="dxa"/>
            <w:vAlign w:val="center"/>
          </w:tcPr>
          <w:p w:rsidR="00025481" w:rsidRDefault="00F73BE8">
            <w:pPr>
              <w:jc w:val="center"/>
            </w:pPr>
            <w:r>
              <w:rPr>
                <w:color w:val="000000"/>
                <w:sz w:val="24"/>
              </w:rPr>
              <w:t>0.27%</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0.31%</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-0.04%</w:t>
            </w:r>
          </w:p>
        </w:tc>
        <w:tc>
          <w:tcPr>
            <w:tcW w:w="1250" w:type="dxa"/>
            <w:vAlign w:val="center"/>
          </w:tcPr>
          <w:p w:rsidR="00025481" w:rsidRDefault="00F73BE8">
            <w:pPr>
              <w:jc w:val="center"/>
            </w:pPr>
            <w:r>
              <w:rPr>
                <w:color w:val="000000"/>
                <w:sz w:val="24"/>
              </w:rPr>
              <w:t>0.01%</w:t>
            </w:r>
          </w:p>
        </w:tc>
      </w:tr>
      <w:tr w:rsidR="00025481">
        <w:tc>
          <w:tcPr>
            <w:tcW w:w="1497" w:type="dxa"/>
            <w:vAlign w:val="center"/>
          </w:tcPr>
          <w:p w:rsidR="00025481" w:rsidRDefault="00F73BE8">
            <w:pPr>
              <w:jc w:val="left"/>
            </w:pPr>
            <w:r>
              <w:rPr>
                <w:color w:val="000000"/>
                <w:sz w:val="24"/>
              </w:rPr>
              <w:t>过去三个月</w:t>
            </w:r>
          </w:p>
        </w:tc>
        <w:tc>
          <w:tcPr>
            <w:tcW w:w="1251" w:type="dxa"/>
            <w:vAlign w:val="center"/>
          </w:tcPr>
          <w:p w:rsidR="00025481" w:rsidRDefault="00F73BE8">
            <w:pPr>
              <w:jc w:val="center"/>
            </w:pPr>
            <w:r>
              <w:rPr>
                <w:color w:val="000000"/>
                <w:sz w:val="24"/>
              </w:rPr>
              <w:t>0.79%</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0.76%</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0.03%</w:t>
            </w:r>
          </w:p>
        </w:tc>
        <w:tc>
          <w:tcPr>
            <w:tcW w:w="1250" w:type="dxa"/>
            <w:vAlign w:val="center"/>
          </w:tcPr>
          <w:p w:rsidR="00025481" w:rsidRDefault="00F73BE8">
            <w:pPr>
              <w:jc w:val="center"/>
            </w:pPr>
            <w:r>
              <w:rPr>
                <w:color w:val="000000"/>
                <w:sz w:val="24"/>
              </w:rPr>
              <w:t>0.01%</w:t>
            </w:r>
          </w:p>
        </w:tc>
      </w:tr>
      <w:tr w:rsidR="00025481">
        <w:tc>
          <w:tcPr>
            <w:tcW w:w="1497" w:type="dxa"/>
            <w:vAlign w:val="center"/>
          </w:tcPr>
          <w:p w:rsidR="00025481" w:rsidRDefault="00F73BE8">
            <w:pPr>
              <w:jc w:val="left"/>
            </w:pPr>
            <w:r>
              <w:rPr>
                <w:color w:val="000000"/>
                <w:sz w:val="24"/>
              </w:rPr>
              <w:t>自基金合同生效至今</w:t>
            </w:r>
          </w:p>
        </w:tc>
        <w:tc>
          <w:tcPr>
            <w:tcW w:w="1251" w:type="dxa"/>
            <w:vAlign w:val="center"/>
          </w:tcPr>
          <w:p w:rsidR="00025481" w:rsidRDefault="00F73BE8">
            <w:pPr>
              <w:jc w:val="center"/>
            </w:pPr>
            <w:r>
              <w:rPr>
                <w:color w:val="000000"/>
                <w:sz w:val="24"/>
              </w:rPr>
              <w:t>1.27%</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1.38%</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-0.11%</w:t>
            </w:r>
          </w:p>
        </w:tc>
        <w:tc>
          <w:tcPr>
            <w:tcW w:w="1250" w:type="dxa"/>
            <w:vAlign w:val="center"/>
          </w:tcPr>
          <w:p w:rsidR="00025481" w:rsidRDefault="00F73BE8">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注：本基金业绩比较基准为中债综合财富（</w:t>
      </w:r>
      <w:r w:rsidRPr="008A1551">
        <w:rPr>
          <w:kern w:val="0"/>
          <w:sz w:val="24"/>
        </w:rPr>
        <w:t>1</w:t>
      </w:r>
      <w:r w:rsidRPr="008A1551">
        <w:rPr>
          <w:kern w:val="0"/>
          <w:sz w:val="24"/>
        </w:rPr>
        <w:t>年以下）指数。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交银稳鑫短债债券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025481">
        <w:tc>
          <w:tcPr>
            <w:tcW w:w="1497" w:type="dxa"/>
            <w:vAlign w:val="center"/>
          </w:tcPr>
          <w:p w:rsidR="00025481" w:rsidRDefault="00F73BE8">
            <w:pPr>
              <w:jc w:val="left"/>
            </w:pPr>
            <w:r>
              <w:rPr>
                <w:color w:val="000000"/>
                <w:sz w:val="24"/>
              </w:rPr>
              <w:t>过去一个月</w:t>
            </w:r>
          </w:p>
        </w:tc>
        <w:tc>
          <w:tcPr>
            <w:tcW w:w="1251" w:type="dxa"/>
            <w:vAlign w:val="center"/>
          </w:tcPr>
          <w:p w:rsidR="00025481" w:rsidRDefault="00F73BE8">
            <w:pPr>
              <w:jc w:val="center"/>
            </w:pPr>
            <w:r>
              <w:rPr>
                <w:color w:val="000000"/>
                <w:sz w:val="24"/>
              </w:rPr>
              <w:t>0.23%</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0.31%</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-0.08%</w:t>
            </w:r>
          </w:p>
        </w:tc>
        <w:tc>
          <w:tcPr>
            <w:tcW w:w="1250" w:type="dxa"/>
            <w:vAlign w:val="center"/>
          </w:tcPr>
          <w:p w:rsidR="00025481" w:rsidRDefault="00F73BE8">
            <w:pPr>
              <w:jc w:val="center"/>
            </w:pPr>
            <w:r>
              <w:rPr>
                <w:color w:val="000000"/>
                <w:sz w:val="24"/>
              </w:rPr>
              <w:t>0.01%</w:t>
            </w:r>
          </w:p>
        </w:tc>
      </w:tr>
      <w:tr w:rsidR="00025481">
        <w:tc>
          <w:tcPr>
            <w:tcW w:w="1497" w:type="dxa"/>
            <w:vAlign w:val="center"/>
          </w:tcPr>
          <w:p w:rsidR="00025481" w:rsidRDefault="00F73BE8">
            <w:pPr>
              <w:jc w:val="left"/>
            </w:pPr>
            <w:r>
              <w:rPr>
                <w:color w:val="000000"/>
                <w:sz w:val="24"/>
              </w:rPr>
              <w:t>过去三个月</w:t>
            </w:r>
          </w:p>
        </w:tc>
        <w:tc>
          <w:tcPr>
            <w:tcW w:w="1251" w:type="dxa"/>
            <w:vAlign w:val="center"/>
          </w:tcPr>
          <w:p w:rsidR="00025481" w:rsidRDefault="00F73BE8">
            <w:pPr>
              <w:jc w:val="center"/>
            </w:pPr>
            <w:r>
              <w:rPr>
                <w:color w:val="000000"/>
                <w:sz w:val="24"/>
              </w:rPr>
              <w:t>0.68%</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0.76%</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-0.08%</w:t>
            </w:r>
          </w:p>
        </w:tc>
        <w:tc>
          <w:tcPr>
            <w:tcW w:w="1250" w:type="dxa"/>
            <w:vAlign w:val="center"/>
          </w:tcPr>
          <w:p w:rsidR="00025481" w:rsidRDefault="00F73BE8">
            <w:pPr>
              <w:jc w:val="center"/>
            </w:pPr>
            <w:r>
              <w:rPr>
                <w:color w:val="000000"/>
                <w:sz w:val="24"/>
              </w:rPr>
              <w:t>0.01%</w:t>
            </w:r>
          </w:p>
        </w:tc>
      </w:tr>
      <w:tr w:rsidR="00025481">
        <w:tc>
          <w:tcPr>
            <w:tcW w:w="1497" w:type="dxa"/>
            <w:vAlign w:val="center"/>
          </w:tcPr>
          <w:p w:rsidR="00025481" w:rsidRDefault="00F73BE8">
            <w:pPr>
              <w:jc w:val="left"/>
            </w:pPr>
            <w:r>
              <w:rPr>
                <w:color w:val="000000"/>
                <w:sz w:val="24"/>
              </w:rPr>
              <w:t>自基金合同生效至今</w:t>
            </w:r>
          </w:p>
        </w:tc>
        <w:tc>
          <w:tcPr>
            <w:tcW w:w="1251" w:type="dxa"/>
            <w:vAlign w:val="center"/>
          </w:tcPr>
          <w:p w:rsidR="00025481" w:rsidRDefault="00F73BE8">
            <w:pPr>
              <w:jc w:val="center"/>
            </w:pPr>
            <w:r>
              <w:rPr>
                <w:color w:val="000000"/>
                <w:sz w:val="24"/>
              </w:rPr>
              <w:t>1.09%</w:t>
            </w:r>
          </w:p>
        </w:tc>
        <w:tc>
          <w:tcPr>
            <w:tcW w:w="1250" w:type="dxa"/>
            <w:vAlign w:val="center"/>
          </w:tcPr>
          <w:p w:rsidR="00025481" w:rsidRDefault="00F73BE8">
            <w:pPr>
              <w:jc w:val="center"/>
            </w:pPr>
            <w:r>
              <w:rPr>
                <w:color w:val="000000"/>
                <w:sz w:val="24"/>
              </w:rPr>
              <w:t>0.02%</w:t>
            </w:r>
          </w:p>
        </w:tc>
        <w:tc>
          <w:tcPr>
            <w:tcW w:w="1250" w:type="dxa"/>
            <w:vAlign w:val="center"/>
          </w:tcPr>
          <w:p w:rsidR="00025481" w:rsidRDefault="00F73BE8">
            <w:pPr>
              <w:jc w:val="center"/>
            </w:pPr>
            <w:r>
              <w:rPr>
                <w:color w:val="000000"/>
                <w:sz w:val="24"/>
              </w:rPr>
              <w:t>1.38%</w:t>
            </w:r>
          </w:p>
        </w:tc>
        <w:tc>
          <w:tcPr>
            <w:tcW w:w="1250" w:type="dxa"/>
            <w:vAlign w:val="center"/>
          </w:tcPr>
          <w:p w:rsidR="00025481" w:rsidRDefault="00F73BE8">
            <w:pPr>
              <w:jc w:val="center"/>
            </w:pPr>
            <w:r>
              <w:rPr>
                <w:color w:val="000000"/>
                <w:sz w:val="24"/>
              </w:rPr>
              <w:t>0.01%</w:t>
            </w:r>
          </w:p>
        </w:tc>
        <w:tc>
          <w:tcPr>
            <w:tcW w:w="1250" w:type="dxa"/>
            <w:vAlign w:val="center"/>
          </w:tcPr>
          <w:p w:rsidR="00025481" w:rsidRDefault="00F73BE8">
            <w:pPr>
              <w:jc w:val="center"/>
            </w:pPr>
            <w:r>
              <w:rPr>
                <w:color w:val="000000"/>
                <w:sz w:val="24"/>
              </w:rPr>
              <w:t>-0.29%</w:t>
            </w:r>
          </w:p>
        </w:tc>
        <w:tc>
          <w:tcPr>
            <w:tcW w:w="1250" w:type="dxa"/>
            <w:vAlign w:val="center"/>
          </w:tcPr>
          <w:p w:rsidR="00025481" w:rsidRDefault="00F73BE8">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注：本基金业绩比较基准为中债综合财富（</w:t>
      </w:r>
      <w:r w:rsidRPr="008A1551">
        <w:rPr>
          <w:kern w:val="0"/>
          <w:sz w:val="24"/>
        </w:rPr>
        <w:t>1</w:t>
      </w:r>
      <w:r w:rsidRPr="008A1551">
        <w:rPr>
          <w:kern w:val="0"/>
          <w:sz w:val="24"/>
        </w:rPr>
        <w:t>年以下）指数。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交银施罗德稳鑫短债债券型证券投资基金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2019</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24</w:t>
      </w:r>
      <w:r w:rsidR="001548F9" w:rsidRPr="008A1551">
        <w:rPr>
          <w:rFonts w:ascii="Times New Roman" w:hAnsi="Times New Roman"/>
          <w:sz w:val="24"/>
          <w:szCs w:val="24"/>
        </w:rPr>
        <w:t>日至</w:t>
      </w:r>
      <w:r w:rsidRPr="008A1551">
        <w:rPr>
          <w:rFonts w:ascii="Times New Roman" w:hAnsi="Times New Roman"/>
          <w:sz w:val="24"/>
          <w:szCs w:val="24"/>
        </w:rPr>
        <w:t>2019</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交银稳鑫短债债券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日，本基金尚处于建仓期。</w:t>
      </w:r>
    </w:p>
    <w:p w:rsidR="00F0106B" w:rsidRPr="008A1551" w:rsidRDefault="00F0106B" w:rsidP="009E1EA4">
      <w:pPr>
        <w:tabs>
          <w:tab w:val="left" w:pos="426"/>
        </w:tabs>
        <w:spacing w:before="29" w:line="288" w:lineRule="auto"/>
        <w:jc w:val="left"/>
        <w:rPr>
          <w:rFonts w:hint="eastAsia"/>
          <w:kern w:val="0"/>
          <w:sz w:val="24"/>
        </w:rPr>
      </w:pPr>
      <w:bookmarkStart w:id="18" w:name="_GoBack"/>
      <w:bookmarkEnd w:id="18"/>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交银稳鑫短债债券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w:t>
      </w:r>
      <w:r w:rsidRPr="008A1551">
        <w:rPr>
          <w:kern w:val="0"/>
          <w:sz w:val="24"/>
        </w:rPr>
        <w:t>2019</w:t>
      </w:r>
      <w:r w:rsidRPr="008A1551">
        <w:rPr>
          <w:kern w:val="0"/>
          <w:sz w:val="24"/>
        </w:rPr>
        <w:t>年</w:t>
      </w:r>
      <w:r w:rsidRPr="008A1551">
        <w:rPr>
          <w:kern w:val="0"/>
          <w:sz w:val="24"/>
        </w:rPr>
        <w:t>6</w:t>
      </w:r>
      <w:r w:rsidRPr="008A1551">
        <w:rPr>
          <w:kern w:val="0"/>
          <w:sz w:val="24"/>
        </w:rPr>
        <w:lastRenderedPageBreak/>
        <w:t>月</w:t>
      </w:r>
      <w:r w:rsidRPr="008A1551">
        <w:rPr>
          <w:kern w:val="0"/>
          <w:sz w:val="24"/>
        </w:rPr>
        <w:t>30</w:t>
      </w:r>
      <w:r w:rsidRPr="008A1551">
        <w:rPr>
          <w:kern w:val="0"/>
          <w:sz w:val="24"/>
        </w:rPr>
        <w:t>日，本基金尚处于建仓期。</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025481" w:rsidRDefault="00F73BE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截至报告期末，公司管理了包括货币型、债券型、普通混合型和股票型在内的</w:t>
      </w:r>
      <w:r w:rsidRPr="008A1551">
        <w:rPr>
          <w:color w:val="000000"/>
          <w:sz w:val="24"/>
        </w:rPr>
        <w:t>80</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025481">
        <w:tc>
          <w:tcPr>
            <w:tcW w:w="1033" w:type="dxa"/>
            <w:vAlign w:val="center"/>
          </w:tcPr>
          <w:p w:rsidR="00025481" w:rsidRDefault="00F73BE8">
            <w:pPr>
              <w:jc w:val="center"/>
            </w:pPr>
            <w:r>
              <w:rPr>
                <w:color w:val="000000"/>
                <w:sz w:val="24"/>
              </w:rPr>
              <w:t>黄莹洁</w:t>
            </w:r>
          </w:p>
        </w:tc>
        <w:tc>
          <w:tcPr>
            <w:tcW w:w="1416" w:type="dxa"/>
            <w:vAlign w:val="center"/>
          </w:tcPr>
          <w:p w:rsidR="00025481" w:rsidRDefault="00F73BE8">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w:t>
            </w:r>
            <w:r>
              <w:rPr>
                <w:color w:val="000000"/>
                <w:sz w:val="24"/>
              </w:rPr>
              <w:lastRenderedPageBreak/>
              <w:t>券、交银稳鑫短债债券的基金经理</w:t>
            </w:r>
          </w:p>
        </w:tc>
        <w:tc>
          <w:tcPr>
            <w:tcW w:w="1126" w:type="dxa"/>
            <w:vAlign w:val="center"/>
          </w:tcPr>
          <w:p w:rsidR="00025481" w:rsidRDefault="00F73BE8">
            <w:pPr>
              <w:jc w:val="center"/>
            </w:pPr>
            <w:r>
              <w:rPr>
                <w:color w:val="000000"/>
                <w:sz w:val="24"/>
              </w:rPr>
              <w:lastRenderedPageBreak/>
              <w:t>2019-01-24</w:t>
            </w:r>
          </w:p>
        </w:tc>
        <w:tc>
          <w:tcPr>
            <w:tcW w:w="1192" w:type="dxa"/>
            <w:vAlign w:val="center"/>
          </w:tcPr>
          <w:p w:rsidR="00025481" w:rsidRDefault="00F73BE8">
            <w:pPr>
              <w:jc w:val="center"/>
            </w:pPr>
            <w:r>
              <w:rPr>
                <w:color w:val="000000"/>
                <w:sz w:val="24"/>
              </w:rPr>
              <w:t>-</w:t>
            </w:r>
          </w:p>
        </w:tc>
        <w:tc>
          <w:tcPr>
            <w:tcW w:w="1169" w:type="dxa"/>
            <w:vAlign w:val="center"/>
          </w:tcPr>
          <w:p w:rsidR="00025481" w:rsidRDefault="00F73BE8">
            <w:pPr>
              <w:jc w:val="center"/>
            </w:pPr>
            <w:r>
              <w:rPr>
                <w:color w:val="000000"/>
                <w:sz w:val="24"/>
              </w:rPr>
              <w:t>11</w:t>
            </w:r>
            <w:r>
              <w:rPr>
                <w:color w:val="000000"/>
                <w:sz w:val="24"/>
              </w:rPr>
              <w:t>年</w:t>
            </w:r>
          </w:p>
        </w:tc>
        <w:tc>
          <w:tcPr>
            <w:tcW w:w="3062" w:type="dxa"/>
            <w:vAlign w:val="center"/>
          </w:tcPr>
          <w:p w:rsidR="00025481" w:rsidRDefault="00F73BE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025481" w:rsidRDefault="00F73BE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25481" w:rsidRDefault="00F73BE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1548F9" w:rsidRPr="008A1551" w:rsidRDefault="001548F9" w:rsidP="009E1EA4">
      <w:pPr>
        <w:spacing w:before="29" w:line="288" w:lineRule="auto"/>
        <w:ind w:firstLineChars="200" w:firstLine="48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025481" w:rsidRDefault="00F73B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25481" w:rsidRDefault="00F73B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25481" w:rsidRDefault="00F73B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次，是投资组合因投资策略需要而发生同日反向交易，未发现不公平</w:t>
      </w:r>
      <w:r w:rsidRPr="008A1551">
        <w:rPr>
          <w:color w:val="000000"/>
          <w:sz w:val="24"/>
        </w:rPr>
        <w:lastRenderedPageBreak/>
        <w:t>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025481" w:rsidRDefault="00F73BE8">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年上半年，十年期国债收益率小幅上行</w:t>
      </w:r>
      <w:r>
        <w:rPr>
          <w:color w:val="000000"/>
          <w:sz w:val="24"/>
        </w:rPr>
        <w:t>1BPS</w:t>
      </w:r>
      <w:r>
        <w:rPr>
          <w:color w:val="000000"/>
          <w:sz w:val="24"/>
        </w:rPr>
        <w:t>至</w:t>
      </w:r>
      <w:r>
        <w:rPr>
          <w:color w:val="000000"/>
          <w:sz w:val="24"/>
        </w:rPr>
        <w:t>3.23%</w:t>
      </w:r>
      <w:r>
        <w:rPr>
          <w:color w:val="000000"/>
          <w:sz w:val="24"/>
        </w:rPr>
        <w:t>，十年期国开债收益率上行</w:t>
      </w:r>
      <w:r>
        <w:rPr>
          <w:color w:val="000000"/>
          <w:sz w:val="24"/>
        </w:rPr>
        <w:t>10BPS</w:t>
      </w:r>
      <w:r>
        <w:rPr>
          <w:color w:val="000000"/>
          <w:sz w:val="24"/>
        </w:rPr>
        <w:t>至</w:t>
      </w:r>
      <w:r>
        <w:rPr>
          <w:color w:val="000000"/>
          <w:sz w:val="24"/>
        </w:rPr>
        <w:t>3.74%</w:t>
      </w:r>
      <w:r>
        <w:rPr>
          <w:color w:val="000000"/>
          <w:sz w:val="24"/>
        </w:rPr>
        <w:t>，三个月上海银行间拆借利率下行</w:t>
      </w:r>
      <w:r>
        <w:rPr>
          <w:color w:val="000000"/>
          <w:sz w:val="24"/>
        </w:rPr>
        <w:t>64bps</w:t>
      </w:r>
      <w:r>
        <w:rPr>
          <w:color w:val="000000"/>
          <w:sz w:val="24"/>
        </w:rPr>
        <w:t>到</w:t>
      </w:r>
      <w:r>
        <w:rPr>
          <w:color w:val="000000"/>
          <w:sz w:val="24"/>
        </w:rPr>
        <w:t>2.71%</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基金操作方面，从绝对收益率、期限利差和杠杆成本角度看，目前中短端仍是较好的选择，本基金以配置短久期的信用债为主，辅以合理杠杆水平来提高收益。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“3.1</w:t>
      </w:r>
      <w:r w:rsidRPr="008A1551">
        <w:rPr>
          <w:color w:val="000000"/>
          <w:sz w:val="24"/>
        </w:rPr>
        <w:t>主要会计数据和财务指标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2019</w:t>
      </w:r>
      <w:r w:rsidRPr="008A1551">
        <w:rPr>
          <w:color w:val="000000"/>
          <w:sz w:val="24"/>
        </w:rPr>
        <w:t>年下半年，我们将密切关注流动性宽松和信用风险收紧后债券和货币市场走势，警惕因中美贸易争端变化和通胀压力持续带来的货币政策边际变化，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组合操作方面，在保持组合流动性的前提下关注交易窗口，把握适度久期，同时特别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025481" w:rsidRDefault="00F73BE8">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025481" w:rsidRDefault="00F73BE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托管人声明，招商银行具备完善的公司治理结构、内部稽核监控制度和风险控制制度，我行在履行托管职责中，严格遵守有关法律法规、托管协议的规定，尽职尽责地履行托管义务并安全保管托管资产。</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025481" w:rsidRDefault="00F73BE8">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025481" w:rsidRDefault="00F73BE8">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本半年度报告中利润分配情况真实、准确。</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lastRenderedPageBreak/>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本半年度报告中财务指标、净值表现、财务会计报告、投资组合报告内容真实、准确，不存在虚假记载、误导性陈述或者重大遗漏。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会计主体：交银施罗德稳鑫短债债券型证券投资基金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73AF5" w:rsidRPr="008A1551" w:rsidTr="00E73AF5">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1,097,726.48</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743.59</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1,445,254,989.80</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1,445,254,989.80</w:t>
            </w:r>
          </w:p>
        </w:tc>
      </w:tr>
      <w:tr w:rsidR="00E73AF5" w:rsidRPr="008A1551" w:rsidTr="00E73AF5">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20,014,543.86</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3,099.07</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1,466,371,102.80</w:t>
            </w:r>
          </w:p>
        </w:tc>
      </w:tr>
      <w:tr w:rsidR="00E73AF5" w:rsidRPr="008A1551" w:rsidTr="00E73AF5">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504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2019</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387,111,806.38</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919,136.24</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278,494.42</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92,831.46</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12,117.72</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41,213.36</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120,605.63</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95,778.32</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106,318.32</w:t>
            </w:r>
          </w:p>
        </w:tc>
      </w:tr>
      <w:tr w:rsidR="00E73AF5" w:rsidRPr="008A1551" w:rsidTr="00E73AF5">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388,778,301.85</w:t>
            </w:r>
          </w:p>
        </w:tc>
      </w:tr>
      <w:tr w:rsidR="00E73AF5" w:rsidRPr="008A1551" w:rsidTr="00E73AF5">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C0045D" w:rsidRPr="008A1551" w:rsidRDefault="00C0045D" w:rsidP="009E1EA4">
            <w:pPr>
              <w:spacing w:before="29" w:line="288" w:lineRule="auto"/>
              <w:jc w:val="right"/>
              <w:rPr>
                <w:b/>
                <w:color w:val="000000"/>
                <w:sz w:val="24"/>
              </w:rPr>
            </w:pP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1,064,177,830.64</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13,414,970.31</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1,077,592,800.95</w:t>
            </w:r>
          </w:p>
        </w:tc>
      </w:tr>
      <w:tr w:rsidR="00E73AF5" w:rsidRPr="008A1551" w:rsidTr="00E73AF5">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5040" w:type="dxa"/>
            <w:vAlign w:val="center"/>
          </w:tcPr>
          <w:p w:rsidR="00C0045D" w:rsidRPr="008A1551" w:rsidRDefault="00C0045D" w:rsidP="009E1EA4">
            <w:pPr>
              <w:spacing w:before="29" w:line="288" w:lineRule="auto"/>
              <w:jc w:val="right"/>
              <w:rPr>
                <w:color w:val="000000"/>
                <w:sz w:val="24"/>
              </w:rPr>
            </w:pPr>
            <w:r w:rsidRPr="008A1551">
              <w:rPr>
                <w:color w:val="000000"/>
                <w:sz w:val="24"/>
              </w:rPr>
              <w:t>1,466,371,102.80</w:t>
            </w:r>
          </w:p>
        </w:tc>
      </w:tr>
    </w:tbl>
    <w:p w:rsidR="00025481" w:rsidRDefault="004B1CA5">
      <w:pPr>
        <w:tabs>
          <w:tab w:val="left" w:pos="426"/>
        </w:tabs>
        <w:spacing w:before="29" w:line="288" w:lineRule="auto"/>
        <w:jc w:val="left"/>
        <w:rPr>
          <w:kern w:val="0"/>
          <w:sz w:val="24"/>
        </w:rPr>
      </w:pPr>
      <w:r>
        <w:rPr>
          <w:rFonts w:hint="eastAsia"/>
          <w:kern w:val="0"/>
          <w:sz w:val="24"/>
        </w:rPr>
        <w:t>注：</w:t>
      </w:r>
      <w:r w:rsidR="00B03189">
        <w:rPr>
          <w:kern w:val="0"/>
          <w:sz w:val="24"/>
        </w:rPr>
        <w:t>1</w:t>
      </w:r>
      <w:r w:rsidR="00B03189">
        <w:rPr>
          <w:rFonts w:hint="eastAsia"/>
          <w:kern w:val="0"/>
          <w:sz w:val="24"/>
        </w:rPr>
        <w:t>、</w:t>
      </w:r>
      <w:r w:rsidR="00F73BE8">
        <w:rPr>
          <w:kern w:val="0"/>
          <w:sz w:val="24"/>
        </w:rPr>
        <w:t>报告截止日</w:t>
      </w:r>
      <w:r w:rsidR="00F73BE8">
        <w:rPr>
          <w:kern w:val="0"/>
          <w:sz w:val="24"/>
        </w:rPr>
        <w:t>2019</w:t>
      </w:r>
      <w:r w:rsidR="00F73BE8">
        <w:rPr>
          <w:kern w:val="0"/>
          <w:sz w:val="24"/>
        </w:rPr>
        <w:t>年</w:t>
      </w:r>
      <w:r w:rsidR="00F73BE8">
        <w:rPr>
          <w:kern w:val="0"/>
          <w:sz w:val="24"/>
        </w:rPr>
        <w:t>6</w:t>
      </w:r>
      <w:r w:rsidR="00F73BE8">
        <w:rPr>
          <w:kern w:val="0"/>
          <w:sz w:val="24"/>
        </w:rPr>
        <w:t>月</w:t>
      </w:r>
      <w:r w:rsidR="00F73BE8">
        <w:rPr>
          <w:kern w:val="0"/>
          <w:sz w:val="24"/>
        </w:rPr>
        <w:t>30</w:t>
      </w:r>
      <w:r w:rsidR="00F73BE8">
        <w:rPr>
          <w:kern w:val="0"/>
          <w:sz w:val="24"/>
        </w:rPr>
        <w:t>日，</w:t>
      </w:r>
      <w:r w:rsidR="00F73BE8">
        <w:rPr>
          <w:kern w:val="0"/>
          <w:sz w:val="24"/>
        </w:rPr>
        <w:t>A</w:t>
      </w:r>
      <w:r w:rsidR="00F73BE8">
        <w:rPr>
          <w:kern w:val="0"/>
          <w:sz w:val="24"/>
        </w:rPr>
        <w:t>类基金份额净值</w:t>
      </w:r>
      <w:r w:rsidR="00F73BE8">
        <w:rPr>
          <w:kern w:val="0"/>
          <w:sz w:val="24"/>
        </w:rPr>
        <w:t>1.0127</w:t>
      </w:r>
      <w:r w:rsidR="00F73BE8">
        <w:rPr>
          <w:kern w:val="0"/>
          <w:sz w:val="24"/>
        </w:rPr>
        <w:t>元，</w:t>
      </w:r>
      <w:r w:rsidR="00F73BE8">
        <w:rPr>
          <w:kern w:val="0"/>
          <w:sz w:val="24"/>
        </w:rPr>
        <w:t>C</w:t>
      </w:r>
      <w:r w:rsidR="00F73BE8">
        <w:rPr>
          <w:kern w:val="0"/>
          <w:sz w:val="24"/>
        </w:rPr>
        <w:t>类基金份额净值</w:t>
      </w:r>
      <w:r w:rsidR="00F73BE8">
        <w:rPr>
          <w:kern w:val="0"/>
          <w:sz w:val="24"/>
        </w:rPr>
        <w:t>1.0109</w:t>
      </w:r>
      <w:r w:rsidR="00F73BE8">
        <w:rPr>
          <w:kern w:val="0"/>
          <w:sz w:val="24"/>
        </w:rPr>
        <w:t>元，基金份额总额</w:t>
      </w:r>
      <w:r w:rsidR="00F73BE8">
        <w:rPr>
          <w:kern w:val="0"/>
          <w:sz w:val="24"/>
        </w:rPr>
        <w:t>1,064,177,830.64</w:t>
      </w:r>
      <w:r w:rsidR="00F73BE8">
        <w:rPr>
          <w:kern w:val="0"/>
          <w:sz w:val="24"/>
        </w:rPr>
        <w:t>份，其中</w:t>
      </w:r>
      <w:r w:rsidR="00F73BE8">
        <w:rPr>
          <w:kern w:val="0"/>
          <w:sz w:val="24"/>
        </w:rPr>
        <w:t>A</w:t>
      </w:r>
      <w:r w:rsidR="00F73BE8">
        <w:rPr>
          <w:kern w:val="0"/>
          <w:sz w:val="24"/>
        </w:rPr>
        <w:t>类基金份额</w:t>
      </w:r>
      <w:r w:rsidR="00F73BE8">
        <w:rPr>
          <w:kern w:val="0"/>
          <w:sz w:val="24"/>
        </w:rPr>
        <w:t>1,028,924,435.20</w:t>
      </w:r>
      <w:r w:rsidR="00F73BE8">
        <w:rPr>
          <w:kern w:val="0"/>
          <w:sz w:val="24"/>
        </w:rPr>
        <w:t>份，</w:t>
      </w:r>
      <w:r w:rsidR="00F73BE8">
        <w:rPr>
          <w:kern w:val="0"/>
          <w:sz w:val="24"/>
        </w:rPr>
        <w:t>C</w:t>
      </w:r>
      <w:r w:rsidR="00F73BE8">
        <w:rPr>
          <w:kern w:val="0"/>
          <w:sz w:val="24"/>
        </w:rPr>
        <w:t>类基金份额</w:t>
      </w:r>
      <w:r w:rsidR="00F73BE8">
        <w:rPr>
          <w:kern w:val="0"/>
          <w:sz w:val="24"/>
        </w:rPr>
        <w:t>35,253,395.44</w:t>
      </w:r>
      <w:r w:rsidR="00F73BE8">
        <w:rPr>
          <w:kern w:val="0"/>
          <w:sz w:val="24"/>
        </w:rPr>
        <w:t>份。</w:t>
      </w:r>
    </w:p>
    <w:p w:rsidR="00FF19E4" w:rsidRPr="008A1551" w:rsidRDefault="00E73AF5" w:rsidP="00F0106B">
      <w:pPr>
        <w:tabs>
          <w:tab w:val="left" w:pos="426"/>
        </w:tabs>
        <w:spacing w:before="29" w:line="288" w:lineRule="auto"/>
        <w:ind w:firstLineChars="200" w:firstLine="480"/>
        <w:jc w:val="left"/>
        <w:rPr>
          <w:kern w:val="0"/>
          <w:sz w:val="24"/>
        </w:rPr>
      </w:pPr>
      <w:r>
        <w:rPr>
          <w:kern w:val="0"/>
          <w:sz w:val="24"/>
        </w:rPr>
        <w:t>2</w:t>
      </w:r>
      <w:r>
        <w:rPr>
          <w:rFonts w:hint="eastAsia"/>
          <w:kern w:val="0"/>
          <w:sz w:val="24"/>
        </w:rPr>
        <w:t>、</w:t>
      </w:r>
      <w:r w:rsidR="00FF19E4" w:rsidRPr="008A1551">
        <w:rPr>
          <w:kern w:val="0"/>
          <w:sz w:val="24"/>
        </w:rPr>
        <w:t>本财务报表的实际编制期间为</w:t>
      </w:r>
      <w:r w:rsidR="00FF19E4" w:rsidRPr="008A1551">
        <w:rPr>
          <w:kern w:val="0"/>
          <w:sz w:val="24"/>
        </w:rPr>
        <w:t>2019</w:t>
      </w:r>
      <w:r w:rsidR="00FF19E4" w:rsidRPr="008A1551">
        <w:rPr>
          <w:kern w:val="0"/>
          <w:sz w:val="24"/>
        </w:rPr>
        <w:t>年</w:t>
      </w:r>
      <w:r w:rsidR="00FF19E4" w:rsidRPr="008A1551">
        <w:rPr>
          <w:kern w:val="0"/>
          <w:sz w:val="24"/>
        </w:rPr>
        <w:t>1</w:t>
      </w:r>
      <w:r w:rsidR="00FF19E4" w:rsidRPr="008A1551">
        <w:rPr>
          <w:kern w:val="0"/>
          <w:sz w:val="24"/>
        </w:rPr>
        <w:t>月</w:t>
      </w:r>
      <w:r w:rsidR="00FF19E4" w:rsidRPr="008A1551">
        <w:rPr>
          <w:kern w:val="0"/>
          <w:sz w:val="24"/>
        </w:rPr>
        <w:t>24</w:t>
      </w:r>
      <w:r w:rsidR="00FF19E4" w:rsidRPr="008A1551">
        <w:rPr>
          <w:kern w:val="0"/>
          <w:sz w:val="24"/>
        </w:rPr>
        <w:t>日</w:t>
      </w:r>
      <w:r w:rsidR="00FF19E4" w:rsidRPr="008A1551">
        <w:rPr>
          <w:kern w:val="0"/>
          <w:sz w:val="24"/>
        </w:rPr>
        <w:t>(</w:t>
      </w:r>
      <w:r w:rsidR="00FF19E4" w:rsidRPr="008A1551">
        <w:rPr>
          <w:kern w:val="0"/>
          <w:sz w:val="24"/>
        </w:rPr>
        <w:t>基金合同生效日</w:t>
      </w:r>
      <w:r w:rsidR="00FF19E4" w:rsidRPr="008A1551">
        <w:rPr>
          <w:kern w:val="0"/>
          <w:sz w:val="24"/>
        </w:rPr>
        <w:t>)</w:t>
      </w:r>
      <w:r w:rsidR="00FF19E4" w:rsidRPr="008A1551">
        <w:rPr>
          <w:kern w:val="0"/>
          <w:sz w:val="24"/>
        </w:rPr>
        <w:t>至</w:t>
      </w:r>
      <w:r w:rsidR="00FF19E4" w:rsidRPr="008A1551">
        <w:rPr>
          <w:kern w:val="0"/>
          <w:sz w:val="24"/>
        </w:rPr>
        <w:t>2019</w:t>
      </w:r>
      <w:r w:rsidR="00FF19E4" w:rsidRPr="008A1551">
        <w:rPr>
          <w:kern w:val="0"/>
          <w:sz w:val="24"/>
        </w:rPr>
        <w:t>年</w:t>
      </w:r>
      <w:r w:rsidR="00FF19E4" w:rsidRPr="008A1551">
        <w:rPr>
          <w:kern w:val="0"/>
          <w:sz w:val="24"/>
        </w:rPr>
        <w:t>6</w:t>
      </w:r>
      <w:r w:rsidR="00FF19E4" w:rsidRPr="008A1551">
        <w:rPr>
          <w:kern w:val="0"/>
          <w:sz w:val="24"/>
        </w:rPr>
        <w:t>月</w:t>
      </w:r>
      <w:r w:rsidR="00FF19E4" w:rsidRPr="008A1551">
        <w:rPr>
          <w:kern w:val="0"/>
          <w:sz w:val="24"/>
        </w:rPr>
        <w:t>30</w:t>
      </w:r>
      <w:r w:rsidR="00FF19E4" w:rsidRPr="008A1551">
        <w:rPr>
          <w:kern w:val="0"/>
          <w:sz w:val="24"/>
        </w:rPr>
        <w:t>日。</w:t>
      </w:r>
    </w:p>
    <w:p w:rsidR="00F74D21" w:rsidRPr="008A1551" w:rsidRDefault="00E73AF5" w:rsidP="00F0106B">
      <w:pPr>
        <w:tabs>
          <w:tab w:val="left" w:pos="426"/>
        </w:tabs>
        <w:spacing w:before="29" w:line="288" w:lineRule="auto"/>
        <w:ind w:firstLineChars="200" w:firstLine="480"/>
        <w:jc w:val="left"/>
        <w:rPr>
          <w:kern w:val="0"/>
          <w:sz w:val="24"/>
        </w:rPr>
      </w:pPr>
      <w:r>
        <w:rPr>
          <w:kern w:val="0"/>
          <w:sz w:val="24"/>
        </w:rPr>
        <w:t>3</w:t>
      </w:r>
      <w:r>
        <w:rPr>
          <w:rFonts w:hint="eastAsia"/>
          <w:kern w:val="0"/>
          <w:sz w:val="24"/>
        </w:rPr>
        <w:t>、</w:t>
      </w:r>
      <w:r w:rsidR="00FF19E4"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交银施罗德稳鑫短债债券型证券投资基金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日（基金合同生效日）至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E73AF5" w:rsidRPr="008A1551" w:rsidTr="00E73AF5">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24</w:t>
            </w:r>
            <w:r w:rsidRPr="008A1551">
              <w:rPr>
                <w:rFonts w:ascii="Times New Roman" w:hAnsi="Times New Roman"/>
                <w:b/>
              </w:rPr>
              <w:t>日（基金合同生效日）至</w:t>
            </w:r>
            <w:r w:rsidRPr="008A1551">
              <w:rPr>
                <w:rFonts w:ascii="Times New Roman" w:hAnsi="Times New Roman"/>
                <w:b/>
              </w:rPr>
              <w:t>2019</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E73AF5" w:rsidRPr="008A1551" w:rsidTr="00E73AF5">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22,209,502.30</w:t>
            </w:r>
          </w:p>
        </w:tc>
      </w:tr>
      <w:tr w:rsidR="00E73AF5" w:rsidRPr="008A1551" w:rsidTr="00E73AF5">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24,051,980.94</w:t>
            </w:r>
          </w:p>
        </w:tc>
      </w:tr>
      <w:tr w:rsidR="00E73AF5" w:rsidRPr="008A1551" w:rsidTr="00E73AF5">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2,978,601.75</w:t>
            </w:r>
          </w:p>
        </w:tc>
      </w:tr>
      <w:tr w:rsidR="00E73AF5" w:rsidRPr="008A1551" w:rsidTr="00E73AF5">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18,303,056.02</w:t>
            </w:r>
          </w:p>
        </w:tc>
      </w:tr>
      <w:tr w:rsidR="00E73AF5" w:rsidRPr="008A1551" w:rsidTr="00E73AF5">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2,770,323.17</w:t>
            </w:r>
          </w:p>
        </w:tc>
      </w:tr>
      <w:tr w:rsidR="00E73AF5" w:rsidRPr="008A1551" w:rsidTr="00E73AF5">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-1,423,501.39</w:t>
            </w:r>
          </w:p>
        </w:tc>
      </w:tr>
      <w:tr w:rsidR="00E73AF5" w:rsidRPr="008A1551" w:rsidTr="00E73AF5">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-1,423,501.39</w:t>
            </w:r>
          </w:p>
        </w:tc>
      </w:tr>
      <w:tr w:rsidR="00E73AF5" w:rsidRPr="008A1551" w:rsidTr="00E73AF5">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-420,704.39</w:t>
            </w:r>
          </w:p>
        </w:tc>
      </w:tr>
      <w:tr w:rsidR="00E73AF5" w:rsidRPr="008A1551" w:rsidTr="00E73AF5">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1,727.14</w:t>
            </w:r>
          </w:p>
        </w:tc>
      </w:tr>
      <w:tr w:rsidR="00E73AF5" w:rsidRPr="008A1551" w:rsidTr="00E73AF5">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5,111,722.35</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1,817,709.99</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605,903.31</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99,206.92</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18,542.60</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2,375,712.85</w:t>
            </w:r>
          </w:p>
        </w:tc>
      </w:tr>
      <w:tr w:rsidR="00E73AF5" w:rsidRPr="008A1551" w:rsidTr="00E73AF5">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2,375,712.85</w:t>
            </w:r>
          </w:p>
        </w:tc>
      </w:tr>
      <w:tr w:rsidR="00E73AF5" w:rsidRPr="00207C2A" w:rsidTr="00E73AF5">
        <w:tc>
          <w:tcPr>
            <w:tcW w:w="3420" w:type="dxa"/>
            <w:vAlign w:val="center"/>
          </w:tcPr>
          <w:p w:rsidR="00207C2A" w:rsidRPr="00207C2A" w:rsidRDefault="00207C2A" w:rsidP="00F73BE8">
            <w:pPr>
              <w:rPr>
                <w:rFonts w:eastAsiaTheme="minorEastAsia"/>
                <w:color w:val="000000"/>
                <w:sz w:val="24"/>
              </w:rPr>
            </w:pPr>
            <w:r w:rsidRPr="00207C2A">
              <w:rPr>
                <w:rFonts w:eastAsiaTheme="minorEastAsia" w:hint="eastAsia"/>
                <w:color w:val="000000"/>
                <w:sz w:val="24"/>
              </w:rPr>
              <w:lastRenderedPageBreak/>
              <w:t>6.</w:t>
            </w:r>
            <w:r w:rsidRPr="00207C2A">
              <w:rPr>
                <w:rFonts w:eastAsiaTheme="minorEastAsia" w:hint="eastAsia"/>
                <w:color w:val="000000"/>
                <w:sz w:val="24"/>
              </w:rPr>
              <w:t>税金及附加</w:t>
            </w:r>
          </w:p>
        </w:tc>
        <w:tc>
          <w:tcPr>
            <w:tcW w:w="1080" w:type="dxa"/>
            <w:vAlign w:val="center"/>
          </w:tcPr>
          <w:p w:rsidR="00207C2A" w:rsidRPr="00207C2A" w:rsidRDefault="00207C2A" w:rsidP="00F73BE8">
            <w:pPr>
              <w:pStyle w:val="af6"/>
              <w:jc w:val="center"/>
              <w:rPr>
                <w:rFonts w:ascii="Times New Roman" w:eastAsiaTheme="minorEastAsia" w:hAnsi="Times New Roman"/>
                <w:color w:val="000000"/>
              </w:rPr>
            </w:pPr>
          </w:p>
        </w:tc>
        <w:tc>
          <w:tcPr>
            <w:tcW w:w="4501" w:type="dxa"/>
            <w:vAlign w:val="bottom"/>
          </w:tcPr>
          <w:p w:rsidR="00207C2A" w:rsidRPr="00207C2A" w:rsidRDefault="00207C2A" w:rsidP="00F73BE8">
            <w:pPr>
              <w:jc w:val="right"/>
              <w:rPr>
                <w:rFonts w:eastAsiaTheme="minorEastAsia"/>
                <w:color w:val="000000"/>
                <w:sz w:val="24"/>
              </w:rPr>
            </w:pPr>
            <w:r w:rsidRPr="00207C2A">
              <w:rPr>
                <w:rFonts w:eastAsiaTheme="minorEastAsia"/>
                <w:color w:val="000000"/>
                <w:sz w:val="24"/>
              </w:rPr>
              <w:t>65,303.79</w:t>
            </w:r>
          </w:p>
        </w:tc>
      </w:tr>
      <w:tr w:rsidR="00E73AF5" w:rsidRPr="006D09B5" w:rsidTr="00E73AF5">
        <w:tc>
          <w:tcPr>
            <w:tcW w:w="3420" w:type="dxa"/>
            <w:vAlign w:val="center"/>
          </w:tcPr>
          <w:p w:rsidR="00207C2A" w:rsidRPr="00207C2A" w:rsidRDefault="00207C2A" w:rsidP="00F73BE8">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F73BE8">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4501" w:type="dxa"/>
            <w:vAlign w:val="bottom"/>
          </w:tcPr>
          <w:p w:rsidR="00207C2A" w:rsidRPr="00207C2A" w:rsidRDefault="00207C2A" w:rsidP="00F73BE8">
            <w:pPr>
              <w:jc w:val="right"/>
              <w:rPr>
                <w:rFonts w:eastAsiaTheme="minorEastAsia"/>
                <w:color w:val="000000"/>
                <w:sz w:val="24"/>
              </w:rPr>
            </w:pPr>
            <w:r w:rsidRPr="00207C2A">
              <w:rPr>
                <w:rFonts w:eastAsiaTheme="minorEastAsia"/>
                <w:color w:val="000000"/>
                <w:sz w:val="24"/>
              </w:rPr>
              <w:t>129,342.89</w:t>
            </w:r>
          </w:p>
        </w:tc>
      </w:tr>
      <w:tr w:rsidR="00E73AF5" w:rsidRPr="008A1551" w:rsidTr="00E73AF5">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17,097,779.95</w:t>
            </w:r>
          </w:p>
        </w:tc>
      </w:tr>
      <w:tr w:rsidR="00E73AF5" w:rsidRPr="008A1551" w:rsidTr="00E73AF5">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E73AF5" w:rsidRPr="008A1551" w:rsidTr="00E73AF5">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17,097,779.95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交银施罗德稳鑫短债债券型证券投资基金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2019</w:t>
      </w:r>
      <w:r w:rsidRPr="008A1551">
        <w:rPr>
          <w:kern w:val="0"/>
          <w:sz w:val="24"/>
        </w:rPr>
        <w:t>年</w:t>
      </w:r>
      <w:r w:rsidRPr="008A1551">
        <w:rPr>
          <w:kern w:val="0"/>
          <w:sz w:val="24"/>
        </w:rPr>
        <w:t>1</w:t>
      </w:r>
      <w:r w:rsidRPr="008A1551">
        <w:rPr>
          <w:kern w:val="0"/>
          <w:sz w:val="24"/>
        </w:rPr>
        <w:t>月</w:t>
      </w:r>
      <w:r w:rsidRPr="008A1551">
        <w:rPr>
          <w:kern w:val="0"/>
          <w:sz w:val="24"/>
        </w:rPr>
        <w:t>24</w:t>
      </w:r>
      <w:r w:rsidRPr="008A1551">
        <w:rPr>
          <w:kern w:val="0"/>
          <w:sz w:val="24"/>
        </w:rPr>
        <w:t>日（基金合同生效日）至</w:t>
      </w:r>
      <w:r w:rsidRPr="008A1551">
        <w:rPr>
          <w:kern w:val="0"/>
          <w:sz w:val="24"/>
        </w:rPr>
        <w:t>2019</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2019</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24</w:t>
            </w:r>
            <w:r w:rsidRPr="008A1551">
              <w:rPr>
                <w:rFonts w:ascii="Times New Roman" w:hAnsi="Times New Roman"/>
              </w:rPr>
              <w:t>日（基金合同生效日）至</w:t>
            </w:r>
            <w:r w:rsidRPr="008A1551">
              <w:rPr>
                <w:rFonts w:ascii="Times New Roman" w:hAnsi="Times New Roman"/>
              </w:rPr>
              <w:t>2019</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1,623,201,201.21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1,623,201,201.21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17,097,779.95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17,097,779.95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-559,023,370.57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-3,682,809.64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-562,706,180.21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204,863,315.44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666,971.97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205,530,287.41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-763,886,686.01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-4,349,781.61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-768,236,467.62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1,064,177,830.64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13,414,970.31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1,077,592,800.95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负责人：谢卫，主管会计工作负责人：夏华龙，会计机构负责人：单江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025481" w:rsidRDefault="00F73BE8">
      <w:pPr>
        <w:spacing w:before="29" w:line="288" w:lineRule="auto"/>
        <w:ind w:firstLineChars="200" w:firstLine="480"/>
        <w:rPr>
          <w:color w:val="000000"/>
          <w:sz w:val="24"/>
        </w:rPr>
      </w:pPr>
      <w:r>
        <w:rPr>
          <w:color w:val="000000"/>
          <w:sz w:val="24"/>
        </w:rPr>
        <w:t>交银施罗德稳鑫短债债券型证券投资基金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1995</w:t>
      </w:r>
      <w:r>
        <w:rPr>
          <w:color w:val="000000"/>
          <w:sz w:val="24"/>
        </w:rPr>
        <w:t>号《关于准予交银施罗德量化智投策略定期开放混合型证券投资基金变更注册的批复》核准，由交银施罗德基金管理有限公司依照《中华人民共和国证券投资基金法》和《交银施罗德稳鑫短债债券型证券投资基金基金合同》负责公开募集。本基金为契约型开放式，存续期限不定，首次设立募集不包括认购资金利息共募集人民币</w:t>
      </w:r>
      <w:r>
        <w:rPr>
          <w:color w:val="000000"/>
          <w:sz w:val="24"/>
        </w:rPr>
        <w:t>1,622,712,602.31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0039</w:t>
      </w:r>
      <w:r>
        <w:rPr>
          <w:color w:val="000000"/>
          <w:sz w:val="24"/>
        </w:rPr>
        <w:t>号验资报告予以验证。经向中国证监会备案，《交银施罗德稳鑫短债债券型证券投资基金基金合同》于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24</w:t>
      </w:r>
      <w:r>
        <w:rPr>
          <w:color w:val="000000"/>
          <w:sz w:val="24"/>
        </w:rPr>
        <w:t>日正式生效，基金合同生效日的基金份额总额为</w:t>
      </w:r>
      <w:r>
        <w:rPr>
          <w:color w:val="000000"/>
          <w:sz w:val="24"/>
        </w:rPr>
        <w:t>1,623,201,201.21</w:t>
      </w:r>
      <w:r>
        <w:rPr>
          <w:color w:val="000000"/>
          <w:sz w:val="24"/>
        </w:rPr>
        <w:t>份基金份额，其中认购资金利息折合</w:t>
      </w:r>
      <w:r>
        <w:rPr>
          <w:color w:val="000000"/>
          <w:sz w:val="24"/>
        </w:rPr>
        <w:t>488,598.90</w:t>
      </w:r>
      <w:r>
        <w:rPr>
          <w:color w:val="000000"/>
          <w:sz w:val="24"/>
        </w:rPr>
        <w:t>份基金份额。本基金的基金管理人为交银施罗德基金管理有限公司，基金托管人为招商银行股份有限公司。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稳鑫短债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短期融资券、中小企业私募债、中期票据、债券回购、银行存款</w:t>
      </w:r>
      <w:r w:rsidRPr="008A1551">
        <w:rPr>
          <w:color w:val="000000"/>
          <w:sz w:val="24"/>
        </w:rPr>
        <w:t>(</w:t>
      </w:r>
      <w:r w:rsidRPr="008A1551">
        <w:rPr>
          <w:color w:val="000000"/>
          <w:sz w:val="24"/>
        </w:rPr>
        <w:t>包括定期存款、协议存款等</w:t>
      </w:r>
      <w:r w:rsidRPr="008A1551">
        <w:rPr>
          <w:color w:val="000000"/>
          <w:sz w:val="24"/>
        </w:rPr>
        <w:t>)</w:t>
      </w:r>
      <w:r w:rsidRPr="008A1551">
        <w:rPr>
          <w:color w:val="000000"/>
          <w:sz w:val="24"/>
        </w:rPr>
        <w:t>、同业存单、货币市场工具，以及法律法规允许投资的其他金融工具。本基金不投资于股票、权证等资产，也不投资于可转换债券</w:t>
      </w:r>
      <w:r w:rsidRPr="008A1551">
        <w:rPr>
          <w:color w:val="000000"/>
          <w:sz w:val="24"/>
        </w:rPr>
        <w:t>(</w:t>
      </w:r>
      <w:r w:rsidRPr="008A1551">
        <w:rPr>
          <w:color w:val="000000"/>
          <w:sz w:val="24"/>
        </w:rPr>
        <w:t>可分离交易可转债的纯债部分除外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、可交换债券。如法律法规或监管机构以后允许基金投资其他品种，基金管理人在履行适当程序后，可以将其纳入投资范围。本基金的投资组合比例为：本基金投资于债券资产的比例不低于基金资产的</w:t>
      </w:r>
      <w:r w:rsidRPr="008A1551">
        <w:rPr>
          <w:color w:val="000000"/>
          <w:sz w:val="24"/>
        </w:rPr>
        <w:t>80%</w:t>
      </w:r>
      <w:r w:rsidRPr="008A1551">
        <w:rPr>
          <w:color w:val="000000"/>
          <w:sz w:val="24"/>
        </w:rPr>
        <w:t>，其中投资于短期债券的比例不低于非现金资产的</w:t>
      </w:r>
      <w:r w:rsidRPr="008A1551">
        <w:rPr>
          <w:color w:val="000000"/>
          <w:sz w:val="24"/>
        </w:rPr>
        <w:t>80%</w:t>
      </w:r>
      <w:r w:rsidRPr="008A1551">
        <w:rPr>
          <w:color w:val="000000"/>
          <w:sz w:val="24"/>
        </w:rPr>
        <w:t>。本基金持有的现金或到期日在一年以内的政府债券的比例合计不低于基金资产净值的</w:t>
      </w:r>
      <w:r w:rsidRPr="008A1551">
        <w:rPr>
          <w:color w:val="000000"/>
          <w:sz w:val="24"/>
        </w:rPr>
        <w:t>5%</w:t>
      </w:r>
      <w:r w:rsidRPr="008A1551">
        <w:rPr>
          <w:color w:val="000000"/>
          <w:sz w:val="24"/>
        </w:rPr>
        <w:t>，其中现金不包括结算备付金、存出保证金、应收申购款等。本基金的业绩比较基准为中债综合财富</w:t>
      </w:r>
      <w:r w:rsidRPr="008A1551">
        <w:rPr>
          <w:color w:val="000000"/>
          <w:sz w:val="24"/>
        </w:rPr>
        <w:t>(1</w:t>
      </w:r>
      <w:r w:rsidRPr="008A1551">
        <w:rPr>
          <w:color w:val="000000"/>
          <w:sz w:val="24"/>
        </w:rPr>
        <w:t>年以下</w:t>
      </w:r>
      <w:r w:rsidRPr="008A1551">
        <w:rPr>
          <w:color w:val="000000"/>
          <w:sz w:val="24"/>
        </w:rPr>
        <w:t>)</w:t>
      </w:r>
      <w:r w:rsidRPr="008A1551">
        <w:rPr>
          <w:color w:val="000000"/>
          <w:sz w:val="24"/>
        </w:rPr>
        <w:t>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025481" w:rsidRDefault="00F73BE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颁布的《证券投资基金会计核算业务指引》、《交银施罗德稳鑫短债债券型证券投资基金基金合同》和在财务报表附注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本财务报表以持续经营为基础编制。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日止期间的财务报表符合企业会计准则的要求，真实、完整地反映了本基金</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日止期间的经营成果和基金净值变动情况等有关信息。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F73BE8" w:rsidRPr="00F73BE8">
        <w:rPr>
          <w:rFonts w:hint="eastAsia"/>
          <w:b/>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日止。本期财务报表的实际编制期间为</w:t>
      </w: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24</w:t>
      </w:r>
      <w:r w:rsidRPr="008A1551">
        <w:rPr>
          <w:color w:val="000000"/>
          <w:sz w:val="24"/>
        </w:rPr>
        <w:t>日</w:t>
      </w:r>
      <w:r w:rsidRPr="008A1551">
        <w:rPr>
          <w:color w:val="000000"/>
          <w:sz w:val="24"/>
        </w:rPr>
        <w:t>(</w:t>
      </w:r>
      <w:r w:rsidRPr="008A1551">
        <w:rPr>
          <w:color w:val="000000"/>
          <w:sz w:val="24"/>
        </w:rPr>
        <w:t>基金合同生效日</w:t>
      </w:r>
      <w:r w:rsidRPr="008A1551">
        <w:rPr>
          <w:color w:val="000000"/>
          <w:sz w:val="24"/>
        </w:rPr>
        <w:t>)</w:t>
      </w:r>
      <w:r w:rsidRPr="008A1551">
        <w:rPr>
          <w:color w:val="000000"/>
          <w:sz w:val="24"/>
        </w:rPr>
        <w:t>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025481" w:rsidRDefault="00F73BE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25481" w:rsidRDefault="00F73BE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25481" w:rsidRDefault="00F73BE8">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25481" w:rsidRDefault="00F73BE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25481" w:rsidRDefault="00F73BE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025481" w:rsidRDefault="00F73BE8">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025481" w:rsidRDefault="00F73BE8">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025481" w:rsidRDefault="00F73BE8">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25481" w:rsidRDefault="00F73BE8">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025481" w:rsidRDefault="00F73BE8">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025481" w:rsidRDefault="00F73BE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25481" w:rsidRDefault="00F73BE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如经济环境发生重大变化或证券发行人发生影响金融工具价格的重大事件，应对估值进行调整并确定公允价值。</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w:t>
      </w:r>
      <w:r w:rsidRPr="008A1551">
        <w:rPr>
          <w:color w:val="000000"/>
          <w:sz w:val="24"/>
        </w:rPr>
        <w:lastRenderedPageBreak/>
        <w:t>额。由于申购和赎回引起的实收基金变动分别于基金申购确认日及基金赎回确认日认列。上述申购和赎回分别包括基金转换所引起的转入基金的实收基金增加和转出基金的实收基金减少。</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025481" w:rsidRDefault="00F73BE8">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025481" w:rsidRDefault="00F73BE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025481" w:rsidRDefault="00F73BE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025481" w:rsidRDefault="00F73BE8">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w:t>
      </w:r>
      <w:r>
        <w:rPr>
          <w:color w:val="000000"/>
          <w:sz w:val="24"/>
        </w:rPr>
        <w:lastRenderedPageBreak/>
        <w:t>供分配利润的金额为期末未分配利润，即已实现部分相抵未实现部分后的余额。</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025481" w:rsidRDefault="00F73BE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本基金目前以一个单一的经营分部运作，不需要披露分部信息。</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025481" w:rsidRDefault="00F73BE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025481" w:rsidRDefault="00F73BE8">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548F9" w:rsidRPr="008A1551" w:rsidRDefault="001548F9" w:rsidP="009E1EA4">
      <w:pPr>
        <w:spacing w:before="29" w:line="288" w:lineRule="auto"/>
        <w:ind w:firstLineChars="200" w:firstLine="480"/>
        <w:rPr>
          <w:color w:val="000000"/>
          <w:sz w:val="24"/>
        </w:rPr>
      </w:pPr>
      <w:r w:rsidRPr="008A1551">
        <w:rPr>
          <w:color w:val="000000"/>
          <w:sz w:val="24"/>
        </w:rPr>
        <w:t>(2)</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可转换债券、资产支持证券和私募债券除外</w:t>
      </w:r>
      <w:r w:rsidRPr="008A1551">
        <w:rPr>
          <w:color w:val="000000"/>
          <w:sz w:val="24"/>
        </w:rPr>
        <w:t>)</w:t>
      </w:r>
      <w:r w:rsidRPr="008A1551">
        <w:rPr>
          <w:color w:val="000000"/>
          <w:sz w:val="24"/>
        </w:rPr>
        <w:t>及在银行间同业市场交易的固定收益品种，根据中国证监会公告</w:t>
      </w:r>
      <w:r w:rsidRPr="008A1551">
        <w:rPr>
          <w:color w:val="000000"/>
          <w:sz w:val="24"/>
        </w:rPr>
        <w:t>[2017]13</w:t>
      </w:r>
      <w:r w:rsidRPr="008A1551">
        <w:rPr>
          <w:color w:val="000000"/>
          <w:sz w:val="24"/>
        </w:rPr>
        <w:t>号《中国证监会关于证券投资基金估值业务的指导意见》及《中国证券投资基金业协会估值核算工作小组关于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季度固定收益品种的估值处理标准》采用估值技术确定公允价值。本基金持有的证券交易所上市或挂牌转让的固定收益品种</w:t>
      </w:r>
      <w:r w:rsidRPr="008A1551">
        <w:rPr>
          <w:color w:val="000000"/>
          <w:sz w:val="24"/>
        </w:rPr>
        <w:t>(</w:t>
      </w:r>
      <w:r w:rsidRPr="008A1551">
        <w:rPr>
          <w:color w:val="000000"/>
          <w:sz w:val="24"/>
        </w:rPr>
        <w:t>可转换债券、资产支持证券和私募债券除外</w:t>
      </w:r>
      <w:r w:rsidRPr="008A1551">
        <w:rPr>
          <w:color w:val="000000"/>
          <w:sz w:val="24"/>
        </w:rPr>
        <w:t>)</w:t>
      </w:r>
      <w:r w:rsidRPr="008A1551">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本基金在本报告期间无须说明的会计差错更正。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025481" w:rsidRDefault="00F73BE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25481" w:rsidRDefault="00F73BE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25481" w:rsidRDefault="00F73BE8">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025481" w:rsidRDefault="00F73BE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025481" w:rsidRDefault="00F73BE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025481">
        <w:tc>
          <w:tcPr>
            <w:tcW w:w="5219" w:type="dxa"/>
            <w:vAlign w:val="center"/>
          </w:tcPr>
          <w:p w:rsidR="00025481" w:rsidRDefault="00F73BE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25481" w:rsidRDefault="00F73BE8">
            <w:pPr>
              <w:jc w:val="left"/>
            </w:pPr>
            <w:r>
              <w:rPr>
                <w:color w:val="000000"/>
                <w:sz w:val="24"/>
              </w:rPr>
              <w:t>基金管理人、基金销售机构</w:t>
            </w:r>
          </w:p>
        </w:tc>
      </w:tr>
      <w:tr w:rsidR="00025481">
        <w:tc>
          <w:tcPr>
            <w:tcW w:w="5219" w:type="dxa"/>
            <w:vAlign w:val="center"/>
          </w:tcPr>
          <w:p w:rsidR="00025481" w:rsidRDefault="00F73BE8">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025481" w:rsidRDefault="00F73BE8">
            <w:pPr>
              <w:jc w:val="left"/>
            </w:pPr>
            <w:r>
              <w:rPr>
                <w:color w:val="000000"/>
                <w:sz w:val="24"/>
              </w:rPr>
              <w:t>基金托管人、基金销售机构</w:t>
            </w:r>
          </w:p>
        </w:tc>
      </w:tr>
      <w:tr w:rsidR="00025481">
        <w:tc>
          <w:tcPr>
            <w:tcW w:w="5219" w:type="dxa"/>
            <w:vAlign w:val="center"/>
          </w:tcPr>
          <w:p w:rsidR="00025481" w:rsidRDefault="00F73BE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25481" w:rsidRDefault="00F73BE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73AF5" w:rsidRPr="008A1551" w:rsidTr="00E73AF5">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24</w:t>
            </w:r>
            <w:r w:rsidRPr="008A1551">
              <w:rPr>
                <w:sz w:val="24"/>
              </w:rPr>
              <w:t>日（基金合同生效日）至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E73AF5" w:rsidRPr="008A1551" w:rsidTr="00E73AF5">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1,817,709.99</w:t>
            </w:r>
          </w:p>
        </w:tc>
      </w:tr>
      <w:tr w:rsidR="00E73AF5" w:rsidRPr="008A1551" w:rsidTr="00E73AF5">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607,613.56</w:t>
            </w:r>
          </w:p>
        </w:tc>
      </w:tr>
    </w:tbl>
    <w:p w:rsidR="00025481" w:rsidRDefault="00F73BE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E73AF5" w:rsidRPr="008A1551" w:rsidTr="00E73AF5">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2019</w:t>
            </w:r>
            <w:r w:rsidRPr="008A1551">
              <w:rPr>
                <w:sz w:val="24"/>
              </w:rPr>
              <w:t>年</w:t>
            </w:r>
            <w:r w:rsidRPr="008A1551">
              <w:rPr>
                <w:sz w:val="24"/>
              </w:rPr>
              <w:t>1</w:t>
            </w:r>
            <w:r w:rsidRPr="008A1551">
              <w:rPr>
                <w:sz w:val="24"/>
              </w:rPr>
              <w:t>月</w:t>
            </w:r>
            <w:r w:rsidRPr="008A1551">
              <w:rPr>
                <w:sz w:val="24"/>
              </w:rPr>
              <w:t>24</w:t>
            </w:r>
            <w:r w:rsidRPr="008A1551">
              <w:rPr>
                <w:sz w:val="24"/>
              </w:rPr>
              <w:t>日（基金合同生效日）至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E73AF5" w:rsidRPr="008A1551" w:rsidTr="00E73AF5">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605,903.31</w:t>
            </w:r>
          </w:p>
        </w:tc>
      </w:tr>
    </w:tbl>
    <w:p w:rsidR="00025481" w:rsidRDefault="00F73BE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2019</w:t>
            </w:r>
            <w:r w:rsidRPr="008A1551">
              <w:rPr>
                <w:sz w:val="24"/>
              </w:rPr>
              <w:t>年</w:t>
            </w:r>
            <w:r w:rsidRPr="008A1551">
              <w:rPr>
                <w:sz w:val="24"/>
              </w:rPr>
              <w:t>1</w:t>
            </w:r>
            <w:r w:rsidRPr="008A1551">
              <w:rPr>
                <w:sz w:val="24"/>
              </w:rPr>
              <w:t>月</w:t>
            </w:r>
            <w:r w:rsidRPr="008A1551">
              <w:rPr>
                <w:sz w:val="24"/>
              </w:rPr>
              <w:t>24</w:t>
            </w:r>
            <w:r w:rsidRPr="008A1551">
              <w:rPr>
                <w:sz w:val="24"/>
              </w:rPr>
              <w:t>日（基金合同生效日）至</w:t>
            </w:r>
            <w:r w:rsidRPr="008A1551">
              <w:rPr>
                <w:sz w:val="24"/>
              </w:rPr>
              <w:t>2019</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交银稳鑫短债债券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交银稳鑫短债债券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025481">
        <w:tc>
          <w:tcPr>
            <w:tcW w:w="2000" w:type="dxa"/>
            <w:vAlign w:val="center"/>
          </w:tcPr>
          <w:p w:rsidR="00025481" w:rsidRDefault="00F73BE8">
            <w:pPr>
              <w:jc w:val="left"/>
            </w:pPr>
            <w:r>
              <w:rPr>
                <w:sz w:val="24"/>
              </w:rPr>
              <w:t>交银施罗德基金公司</w:t>
            </w:r>
          </w:p>
        </w:tc>
        <w:tc>
          <w:tcPr>
            <w:tcW w:w="1766" w:type="dxa"/>
            <w:vAlign w:val="center"/>
          </w:tcPr>
          <w:p w:rsidR="00025481" w:rsidRDefault="00F73BE8">
            <w:pPr>
              <w:jc w:val="right"/>
            </w:pPr>
            <w:r>
              <w:rPr>
                <w:sz w:val="24"/>
              </w:rPr>
              <w:t>-</w:t>
            </w:r>
          </w:p>
        </w:tc>
        <w:tc>
          <w:tcPr>
            <w:tcW w:w="2162" w:type="dxa"/>
            <w:vAlign w:val="center"/>
          </w:tcPr>
          <w:p w:rsidR="00025481" w:rsidRDefault="00F73BE8">
            <w:pPr>
              <w:jc w:val="right"/>
            </w:pPr>
            <w:r>
              <w:rPr>
                <w:sz w:val="24"/>
              </w:rPr>
              <w:t>69.98</w:t>
            </w:r>
          </w:p>
        </w:tc>
        <w:tc>
          <w:tcPr>
            <w:tcW w:w="3070" w:type="dxa"/>
            <w:vAlign w:val="center"/>
          </w:tcPr>
          <w:p w:rsidR="00025481" w:rsidRDefault="00F73BE8">
            <w:pPr>
              <w:jc w:val="right"/>
            </w:pPr>
            <w:r>
              <w:rPr>
                <w:sz w:val="24"/>
              </w:rPr>
              <w:t>69.98</w:t>
            </w:r>
          </w:p>
        </w:tc>
      </w:tr>
      <w:tr w:rsidR="00025481">
        <w:tc>
          <w:tcPr>
            <w:tcW w:w="2000" w:type="dxa"/>
            <w:vAlign w:val="center"/>
          </w:tcPr>
          <w:p w:rsidR="00025481" w:rsidRDefault="00F73BE8">
            <w:pPr>
              <w:jc w:val="left"/>
            </w:pPr>
            <w:r>
              <w:rPr>
                <w:sz w:val="24"/>
              </w:rPr>
              <w:t>交通银行</w:t>
            </w:r>
          </w:p>
        </w:tc>
        <w:tc>
          <w:tcPr>
            <w:tcW w:w="1766" w:type="dxa"/>
            <w:vAlign w:val="center"/>
          </w:tcPr>
          <w:p w:rsidR="00025481" w:rsidRDefault="00F73BE8">
            <w:pPr>
              <w:jc w:val="right"/>
            </w:pPr>
            <w:r>
              <w:rPr>
                <w:sz w:val="24"/>
              </w:rPr>
              <w:t>-</w:t>
            </w:r>
          </w:p>
        </w:tc>
        <w:tc>
          <w:tcPr>
            <w:tcW w:w="2162" w:type="dxa"/>
            <w:vAlign w:val="center"/>
          </w:tcPr>
          <w:p w:rsidR="00025481" w:rsidRDefault="00F73BE8">
            <w:pPr>
              <w:jc w:val="right"/>
            </w:pPr>
            <w:r>
              <w:rPr>
                <w:sz w:val="24"/>
              </w:rPr>
              <w:t>11,113.70</w:t>
            </w:r>
          </w:p>
        </w:tc>
        <w:tc>
          <w:tcPr>
            <w:tcW w:w="3070" w:type="dxa"/>
            <w:vAlign w:val="center"/>
          </w:tcPr>
          <w:p w:rsidR="00025481" w:rsidRDefault="00F73BE8">
            <w:pPr>
              <w:jc w:val="right"/>
            </w:pPr>
            <w:r>
              <w:rPr>
                <w:sz w:val="24"/>
              </w:rPr>
              <w:t>11,113.70</w:t>
            </w:r>
          </w:p>
        </w:tc>
      </w:tr>
      <w:tr w:rsidR="00025481">
        <w:tc>
          <w:tcPr>
            <w:tcW w:w="2000" w:type="dxa"/>
            <w:vAlign w:val="center"/>
          </w:tcPr>
          <w:p w:rsidR="00025481" w:rsidRDefault="00F73BE8">
            <w:pPr>
              <w:jc w:val="left"/>
            </w:pPr>
            <w:r>
              <w:rPr>
                <w:sz w:val="24"/>
              </w:rPr>
              <w:t>招商银行</w:t>
            </w:r>
          </w:p>
        </w:tc>
        <w:tc>
          <w:tcPr>
            <w:tcW w:w="1766" w:type="dxa"/>
            <w:vAlign w:val="center"/>
          </w:tcPr>
          <w:p w:rsidR="00025481" w:rsidRDefault="00F73BE8">
            <w:pPr>
              <w:jc w:val="right"/>
            </w:pPr>
            <w:r>
              <w:rPr>
                <w:sz w:val="24"/>
              </w:rPr>
              <w:t>-</w:t>
            </w:r>
          </w:p>
        </w:tc>
        <w:tc>
          <w:tcPr>
            <w:tcW w:w="2162" w:type="dxa"/>
            <w:vAlign w:val="center"/>
          </w:tcPr>
          <w:p w:rsidR="00025481" w:rsidRDefault="00F73BE8">
            <w:pPr>
              <w:jc w:val="right"/>
            </w:pPr>
            <w:r>
              <w:rPr>
                <w:sz w:val="24"/>
              </w:rPr>
              <w:t>87,071.80</w:t>
            </w:r>
          </w:p>
        </w:tc>
        <w:tc>
          <w:tcPr>
            <w:tcW w:w="3070" w:type="dxa"/>
            <w:vAlign w:val="center"/>
          </w:tcPr>
          <w:p w:rsidR="00025481" w:rsidRDefault="00F73BE8">
            <w:pPr>
              <w:jc w:val="right"/>
            </w:pPr>
            <w:r>
              <w:rPr>
                <w:sz w:val="24"/>
              </w:rPr>
              <w:t>87,071.80</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98,255.48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98,255.48</w:t>
            </w:r>
          </w:p>
        </w:tc>
      </w:tr>
    </w:tbl>
    <w:p w:rsidR="00025481" w:rsidRDefault="00F73BE8">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F0106B" w:rsidRPr="008A1551" w:rsidRDefault="00F0106B"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2019</w:t>
            </w:r>
            <w:r w:rsidRPr="008A1551">
              <w:rPr>
                <w:color w:val="000000"/>
                <w:sz w:val="24"/>
              </w:rPr>
              <w:t>年</w:t>
            </w:r>
            <w:r w:rsidRPr="008A1551">
              <w:rPr>
                <w:color w:val="000000"/>
                <w:sz w:val="24"/>
              </w:rPr>
              <w:t>1</w:t>
            </w:r>
            <w:r w:rsidRPr="008A1551">
              <w:rPr>
                <w:color w:val="000000"/>
                <w:sz w:val="24"/>
              </w:rPr>
              <w:t>月</w:t>
            </w:r>
            <w:r w:rsidRPr="008A1551">
              <w:rPr>
                <w:color w:val="000000"/>
                <w:sz w:val="24"/>
              </w:rPr>
              <w:t>24</w:t>
            </w:r>
            <w:r w:rsidRPr="008A1551">
              <w:rPr>
                <w:color w:val="000000"/>
                <w:sz w:val="24"/>
              </w:rPr>
              <w:t>日（基金合同生效日）至</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025481">
        <w:tc>
          <w:tcPr>
            <w:tcW w:w="2694" w:type="dxa"/>
            <w:vAlign w:val="center"/>
          </w:tcPr>
          <w:p w:rsidR="00025481" w:rsidRDefault="00F73BE8">
            <w:pPr>
              <w:jc w:val="left"/>
            </w:pPr>
            <w:r>
              <w:rPr>
                <w:sz w:val="24"/>
              </w:rPr>
              <w:t>招商银行股份有限公司</w:t>
            </w:r>
          </w:p>
        </w:tc>
        <w:tc>
          <w:tcPr>
            <w:tcW w:w="3152" w:type="dxa"/>
            <w:vAlign w:val="center"/>
          </w:tcPr>
          <w:p w:rsidR="00025481" w:rsidRDefault="00F73BE8">
            <w:pPr>
              <w:jc w:val="right"/>
            </w:pPr>
            <w:r>
              <w:rPr>
                <w:sz w:val="24"/>
              </w:rPr>
              <w:t>1,097,726.48</w:t>
            </w:r>
          </w:p>
        </w:tc>
        <w:tc>
          <w:tcPr>
            <w:tcW w:w="3152" w:type="dxa"/>
            <w:vAlign w:val="center"/>
          </w:tcPr>
          <w:p w:rsidR="00025481" w:rsidRDefault="00F73BE8">
            <w:pPr>
              <w:jc w:val="right"/>
            </w:pPr>
            <w:r>
              <w:rPr>
                <w:sz w:val="24"/>
              </w:rPr>
              <w:t>138,471.65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F0106B" w:rsidRDefault="00207C2A" w:rsidP="00F0106B">
      <w:pPr>
        <w:spacing w:before="29" w:line="288" w:lineRule="auto"/>
        <w:jc w:val="left"/>
        <w:rPr>
          <w:b/>
          <w:bCs/>
          <w:color w:val="000000"/>
          <w:kern w:val="0"/>
          <w:sz w:val="24"/>
        </w:rPr>
      </w:pPr>
      <w:r w:rsidRPr="00F0106B">
        <w:rPr>
          <w:b/>
          <w:bCs/>
          <w:color w:val="000000"/>
          <w:kern w:val="0"/>
          <w:sz w:val="24"/>
        </w:rPr>
        <w:t xml:space="preserve">6.4.8.7 </w:t>
      </w:r>
      <w:bookmarkStart w:id="53" w:name="OLE_LINK189"/>
      <w:bookmarkStart w:id="54" w:name="OLE_LINK7"/>
      <w:bookmarkStart w:id="55" w:name="OLE_LINK6"/>
      <w:r w:rsidRPr="00F0106B">
        <w:rPr>
          <w:rFonts w:hint="eastAsia"/>
          <w:b/>
          <w:bCs/>
          <w:color w:val="000000"/>
          <w:kern w:val="0"/>
          <w:sz w:val="24"/>
        </w:rPr>
        <w:t>其他关联交易事项的说明</w:t>
      </w:r>
      <w:bookmarkEnd w:id="53"/>
      <w:bookmarkEnd w:id="54"/>
      <w:bookmarkEnd w:id="55"/>
    </w:p>
    <w:p w:rsidR="00207C2A" w:rsidRDefault="00207C2A" w:rsidP="00F0106B">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F0106B">
      <w:pPr>
        <w:adjustRightInd w:val="0"/>
        <w:snapToGrid w:val="0"/>
        <w:spacing w:before="29" w:line="288" w:lineRule="auto"/>
        <w:jc w:val="left"/>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2019</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387,111,806.38</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025481">
        <w:tc>
          <w:tcPr>
            <w:tcW w:w="1276" w:type="dxa"/>
            <w:vAlign w:val="center"/>
          </w:tcPr>
          <w:p w:rsidR="00025481" w:rsidRDefault="00F73BE8">
            <w:pPr>
              <w:jc w:val="center"/>
            </w:pPr>
            <w:r>
              <w:rPr>
                <w:color w:val="000000"/>
                <w:kern w:val="0"/>
                <w:sz w:val="24"/>
              </w:rPr>
              <w:t>011900780</w:t>
            </w:r>
          </w:p>
        </w:tc>
        <w:tc>
          <w:tcPr>
            <w:tcW w:w="1843" w:type="dxa"/>
            <w:vAlign w:val="center"/>
          </w:tcPr>
          <w:p w:rsidR="00025481" w:rsidRDefault="00F73BE8">
            <w:pPr>
              <w:jc w:val="center"/>
            </w:pPr>
            <w:r>
              <w:rPr>
                <w:color w:val="000000"/>
                <w:kern w:val="0"/>
                <w:sz w:val="24"/>
              </w:rPr>
              <w:t>19</w:t>
            </w:r>
            <w:r>
              <w:rPr>
                <w:color w:val="000000"/>
                <w:kern w:val="0"/>
                <w:sz w:val="24"/>
              </w:rPr>
              <w:t>常交通</w:t>
            </w:r>
            <w:r>
              <w:rPr>
                <w:color w:val="000000"/>
                <w:kern w:val="0"/>
                <w:sz w:val="24"/>
              </w:rPr>
              <w:t>SCP001</w:t>
            </w:r>
          </w:p>
        </w:tc>
        <w:tc>
          <w:tcPr>
            <w:tcW w:w="1559" w:type="dxa"/>
            <w:vAlign w:val="center"/>
          </w:tcPr>
          <w:p w:rsidR="00025481" w:rsidRDefault="00F73BE8">
            <w:pPr>
              <w:jc w:val="center"/>
            </w:pPr>
            <w:r>
              <w:rPr>
                <w:color w:val="000000"/>
                <w:kern w:val="0"/>
                <w:sz w:val="24"/>
              </w:rPr>
              <w:t>2019-07-04</w:t>
            </w:r>
          </w:p>
        </w:tc>
        <w:tc>
          <w:tcPr>
            <w:tcW w:w="1058" w:type="dxa"/>
            <w:vAlign w:val="center"/>
          </w:tcPr>
          <w:p w:rsidR="00025481" w:rsidRDefault="00F73BE8">
            <w:pPr>
              <w:jc w:val="right"/>
            </w:pPr>
            <w:r>
              <w:rPr>
                <w:color w:val="000000"/>
                <w:kern w:val="0"/>
                <w:sz w:val="24"/>
              </w:rPr>
              <w:t>100.17</w:t>
            </w:r>
          </w:p>
        </w:tc>
        <w:tc>
          <w:tcPr>
            <w:tcW w:w="1434" w:type="dxa"/>
            <w:vAlign w:val="center"/>
          </w:tcPr>
          <w:p w:rsidR="00025481" w:rsidRDefault="00F73BE8">
            <w:pPr>
              <w:jc w:val="right"/>
            </w:pPr>
            <w:r>
              <w:rPr>
                <w:color w:val="000000"/>
                <w:kern w:val="0"/>
                <w:sz w:val="24"/>
              </w:rPr>
              <w:t>500,000</w:t>
            </w:r>
          </w:p>
        </w:tc>
        <w:tc>
          <w:tcPr>
            <w:tcW w:w="1828" w:type="dxa"/>
            <w:vAlign w:val="center"/>
          </w:tcPr>
          <w:p w:rsidR="00025481" w:rsidRDefault="00F73BE8">
            <w:pPr>
              <w:jc w:val="right"/>
            </w:pPr>
            <w:r>
              <w:rPr>
                <w:color w:val="000000"/>
                <w:kern w:val="0"/>
                <w:sz w:val="24"/>
              </w:rPr>
              <w:t>50,085,000.00</w:t>
            </w:r>
          </w:p>
        </w:tc>
      </w:tr>
      <w:tr w:rsidR="00025481">
        <w:tc>
          <w:tcPr>
            <w:tcW w:w="1276" w:type="dxa"/>
            <w:vAlign w:val="center"/>
          </w:tcPr>
          <w:p w:rsidR="00025481" w:rsidRDefault="00F73BE8">
            <w:pPr>
              <w:jc w:val="center"/>
            </w:pPr>
            <w:r>
              <w:rPr>
                <w:color w:val="000000"/>
                <w:kern w:val="0"/>
                <w:sz w:val="24"/>
              </w:rPr>
              <w:t>041900135</w:t>
            </w:r>
          </w:p>
        </w:tc>
        <w:tc>
          <w:tcPr>
            <w:tcW w:w="1843" w:type="dxa"/>
            <w:vAlign w:val="center"/>
          </w:tcPr>
          <w:p w:rsidR="00025481" w:rsidRDefault="00F73BE8">
            <w:pPr>
              <w:jc w:val="center"/>
            </w:pPr>
            <w:r>
              <w:rPr>
                <w:color w:val="000000"/>
                <w:kern w:val="0"/>
                <w:sz w:val="24"/>
              </w:rPr>
              <w:t>19</w:t>
            </w:r>
            <w:r>
              <w:rPr>
                <w:color w:val="000000"/>
                <w:kern w:val="0"/>
                <w:sz w:val="24"/>
              </w:rPr>
              <w:t>哈尔滨投</w:t>
            </w:r>
            <w:r>
              <w:rPr>
                <w:color w:val="000000"/>
                <w:kern w:val="0"/>
                <w:sz w:val="24"/>
              </w:rPr>
              <w:t>CP001</w:t>
            </w:r>
          </w:p>
        </w:tc>
        <w:tc>
          <w:tcPr>
            <w:tcW w:w="1559" w:type="dxa"/>
            <w:vAlign w:val="center"/>
          </w:tcPr>
          <w:p w:rsidR="00025481" w:rsidRDefault="00F73BE8">
            <w:pPr>
              <w:jc w:val="center"/>
            </w:pPr>
            <w:r>
              <w:rPr>
                <w:color w:val="000000"/>
                <w:kern w:val="0"/>
                <w:sz w:val="24"/>
              </w:rPr>
              <w:t>2019-07-04</w:t>
            </w:r>
          </w:p>
        </w:tc>
        <w:tc>
          <w:tcPr>
            <w:tcW w:w="1058" w:type="dxa"/>
            <w:vAlign w:val="center"/>
          </w:tcPr>
          <w:p w:rsidR="00025481" w:rsidRDefault="00F73BE8">
            <w:pPr>
              <w:jc w:val="right"/>
            </w:pPr>
            <w:r>
              <w:rPr>
                <w:color w:val="000000"/>
                <w:kern w:val="0"/>
                <w:sz w:val="24"/>
              </w:rPr>
              <w:t>99.95</w:t>
            </w:r>
          </w:p>
        </w:tc>
        <w:tc>
          <w:tcPr>
            <w:tcW w:w="1434" w:type="dxa"/>
            <w:vAlign w:val="center"/>
          </w:tcPr>
          <w:p w:rsidR="00025481" w:rsidRDefault="00F73BE8">
            <w:pPr>
              <w:jc w:val="right"/>
            </w:pPr>
            <w:r>
              <w:rPr>
                <w:color w:val="000000"/>
                <w:kern w:val="0"/>
                <w:sz w:val="24"/>
              </w:rPr>
              <w:t>164,000</w:t>
            </w:r>
          </w:p>
        </w:tc>
        <w:tc>
          <w:tcPr>
            <w:tcW w:w="1828" w:type="dxa"/>
            <w:vAlign w:val="center"/>
          </w:tcPr>
          <w:p w:rsidR="00025481" w:rsidRDefault="00F73BE8">
            <w:pPr>
              <w:jc w:val="right"/>
            </w:pPr>
            <w:r>
              <w:rPr>
                <w:color w:val="000000"/>
                <w:kern w:val="0"/>
                <w:sz w:val="24"/>
              </w:rPr>
              <w:t>16,391,800.00</w:t>
            </w:r>
          </w:p>
        </w:tc>
      </w:tr>
      <w:tr w:rsidR="00025481">
        <w:tc>
          <w:tcPr>
            <w:tcW w:w="1276" w:type="dxa"/>
            <w:vAlign w:val="center"/>
          </w:tcPr>
          <w:p w:rsidR="00025481" w:rsidRDefault="00F73BE8">
            <w:pPr>
              <w:jc w:val="center"/>
            </w:pPr>
            <w:r>
              <w:rPr>
                <w:color w:val="000000"/>
                <w:kern w:val="0"/>
                <w:sz w:val="24"/>
              </w:rPr>
              <w:t>041900128</w:t>
            </w:r>
          </w:p>
        </w:tc>
        <w:tc>
          <w:tcPr>
            <w:tcW w:w="1843" w:type="dxa"/>
            <w:vAlign w:val="center"/>
          </w:tcPr>
          <w:p w:rsidR="00025481" w:rsidRDefault="00F73BE8">
            <w:pPr>
              <w:jc w:val="center"/>
            </w:pPr>
            <w:r>
              <w:rPr>
                <w:color w:val="000000"/>
                <w:kern w:val="0"/>
                <w:sz w:val="24"/>
              </w:rPr>
              <w:t>19</w:t>
            </w:r>
            <w:r>
              <w:rPr>
                <w:color w:val="000000"/>
                <w:kern w:val="0"/>
                <w:sz w:val="24"/>
              </w:rPr>
              <w:t>江阴城投</w:t>
            </w:r>
            <w:r>
              <w:rPr>
                <w:color w:val="000000"/>
                <w:kern w:val="0"/>
                <w:sz w:val="24"/>
              </w:rPr>
              <w:t>CP001</w:t>
            </w:r>
          </w:p>
        </w:tc>
        <w:tc>
          <w:tcPr>
            <w:tcW w:w="1559" w:type="dxa"/>
            <w:vAlign w:val="center"/>
          </w:tcPr>
          <w:p w:rsidR="00025481" w:rsidRDefault="00F73BE8">
            <w:pPr>
              <w:jc w:val="center"/>
            </w:pPr>
            <w:r>
              <w:rPr>
                <w:color w:val="000000"/>
                <w:kern w:val="0"/>
                <w:sz w:val="24"/>
              </w:rPr>
              <w:t>2019-07-04</w:t>
            </w:r>
          </w:p>
        </w:tc>
        <w:tc>
          <w:tcPr>
            <w:tcW w:w="1058" w:type="dxa"/>
            <w:vAlign w:val="center"/>
          </w:tcPr>
          <w:p w:rsidR="00025481" w:rsidRDefault="00F73BE8">
            <w:pPr>
              <w:jc w:val="right"/>
            </w:pPr>
            <w:r>
              <w:rPr>
                <w:color w:val="000000"/>
                <w:kern w:val="0"/>
                <w:sz w:val="24"/>
              </w:rPr>
              <w:t>100.06</w:t>
            </w:r>
          </w:p>
        </w:tc>
        <w:tc>
          <w:tcPr>
            <w:tcW w:w="1434" w:type="dxa"/>
            <w:vAlign w:val="center"/>
          </w:tcPr>
          <w:p w:rsidR="00025481" w:rsidRDefault="00F73BE8">
            <w:pPr>
              <w:jc w:val="right"/>
            </w:pPr>
            <w:r>
              <w:rPr>
                <w:color w:val="000000"/>
                <w:kern w:val="0"/>
                <w:sz w:val="24"/>
              </w:rPr>
              <w:t>400,000</w:t>
            </w:r>
          </w:p>
        </w:tc>
        <w:tc>
          <w:tcPr>
            <w:tcW w:w="1828" w:type="dxa"/>
            <w:vAlign w:val="center"/>
          </w:tcPr>
          <w:p w:rsidR="00025481" w:rsidRDefault="00F73BE8">
            <w:pPr>
              <w:jc w:val="right"/>
            </w:pPr>
            <w:r>
              <w:rPr>
                <w:color w:val="000000"/>
                <w:kern w:val="0"/>
                <w:sz w:val="24"/>
              </w:rPr>
              <w:t>40,024,000.00</w:t>
            </w:r>
          </w:p>
        </w:tc>
      </w:tr>
      <w:tr w:rsidR="00025481">
        <w:tc>
          <w:tcPr>
            <w:tcW w:w="1276" w:type="dxa"/>
            <w:vAlign w:val="center"/>
          </w:tcPr>
          <w:p w:rsidR="00025481" w:rsidRDefault="00F73BE8">
            <w:pPr>
              <w:jc w:val="center"/>
            </w:pPr>
            <w:r>
              <w:rPr>
                <w:color w:val="000000"/>
                <w:kern w:val="0"/>
                <w:sz w:val="24"/>
              </w:rPr>
              <w:t>101764041</w:t>
            </w:r>
          </w:p>
        </w:tc>
        <w:tc>
          <w:tcPr>
            <w:tcW w:w="1843" w:type="dxa"/>
            <w:vAlign w:val="center"/>
          </w:tcPr>
          <w:p w:rsidR="00025481" w:rsidRDefault="00F73BE8">
            <w:pPr>
              <w:jc w:val="center"/>
            </w:pPr>
            <w:r>
              <w:rPr>
                <w:color w:val="000000"/>
                <w:kern w:val="0"/>
                <w:sz w:val="24"/>
              </w:rPr>
              <w:t>17</w:t>
            </w:r>
            <w:r>
              <w:rPr>
                <w:color w:val="000000"/>
                <w:kern w:val="0"/>
                <w:sz w:val="24"/>
              </w:rPr>
              <w:t>浦口城乡</w:t>
            </w:r>
            <w:r>
              <w:rPr>
                <w:color w:val="000000"/>
                <w:kern w:val="0"/>
                <w:sz w:val="24"/>
              </w:rPr>
              <w:t>MTN001</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102.23</w:t>
            </w:r>
          </w:p>
        </w:tc>
        <w:tc>
          <w:tcPr>
            <w:tcW w:w="1434" w:type="dxa"/>
            <w:vAlign w:val="center"/>
          </w:tcPr>
          <w:p w:rsidR="00025481" w:rsidRDefault="00F73BE8">
            <w:pPr>
              <w:jc w:val="right"/>
            </w:pPr>
            <w:r>
              <w:rPr>
                <w:color w:val="000000"/>
                <w:kern w:val="0"/>
                <w:sz w:val="24"/>
              </w:rPr>
              <w:t>600,000</w:t>
            </w:r>
          </w:p>
        </w:tc>
        <w:tc>
          <w:tcPr>
            <w:tcW w:w="1828" w:type="dxa"/>
            <w:vAlign w:val="center"/>
          </w:tcPr>
          <w:p w:rsidR="00025481" w:rsidRDefault="00F73BE8">
            <w:pPr>
              <w:jc w:val="right"/>
            </w:pPr>
            <w:r>
              <w:rPr>
                <w:color w:val="000000"/>
                <w:kern w:val="0"/>
                <w:sz w:val="24"/>
              </w:rPr>
              <w:t>61,338,000.00</w:t>
            </w:r>
          </w:p>
        </w:tc>
      </w:tr>
      <w:tr w:rsidR="00025481">
        <w:tc>
          <w:tcPr>
            <w:tcW w:w="1276" w:type="dxa"/>
            <w:vAlign w:val="center"/>
          </w:tcPr>
          <w:p w:rsidR="00025481" w:rsidRDefault="00F73BE8">
            <w:pPr>
              <w:jc w:val="center"/>
            </w:pPr>
            <w:r>
              <w:rPr>
                <w:color w:val="000000"/>
                <w:kern w:val="0"/>
                <w:sz w:val="24"/>
              </w:rPr>
              <w:t>101800145</w:t>
            </w:r>
          </w:p>
        </w:tc>
        <w:tc>
          <w:tcPr>
            <w:tcW w:w="1843" w:type="dxa"/>
            <w:vAlign w:val="center"/>
          </w:tcPr>
          <w:p w:rsidR="00025481" w:rsidRDefault="00F73BE8">
            <w:pPr>
              <w:jc w:val="center"/>
            </w:pPr>
            <w:r>
              <w:rPr>
                <w:color w:val="000000"/>
                <w:kern w:val="0"/>
                <w:sz w:val="24"/>
              </w:rPr>
              <w:t>18</w:t>
            </w:r>
            <w:r>
              <w:rPr>
                <w:color w:val="000000"/>
                <w:kern w:val="0"/>
                <w:sz w:val="24"/>
              </w:rPr>
              <w:t>张保实业</w:t>
            </w:r>
            <w:r>
              <w:rPr>
                <w:color w:val="000000"/>
                <w:kern w:val="0"/>
                <w:sz w:val="24"/>
              </w:rPr>
              <w:t>MTN001</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103.52</w:t>
            </w:r>
          </w:p>
        </w:tc>
        <w:tc>
          <w:tcPr>
            <w:tcW w:w="1434" w:type="dxa"/>
            <w:vAlign w:val="center"/>
          </w:tcPr>
          <w:p w:rsidR="00025481" w:rsidRDefault="00F73BE8">
            <w:pPr>
              <w:jc w:val="right"/>
            </w:pPr>
            <w:r>
              <w:rPr>
                <w:color w:val="000000"/>
                <w:kern w:val="0"/>
                <w:sz w:val="24"/>
              </w:rPr>
              <w:t>500,000</w:t>
            </w:r>
          </w:p>
        </w:tc>
        <w:tc>
          <w:tcPr>
            <w:tcW w:w="1828" w:type="dxa"/>
            <w:vAlign w:val="center"/>
          </w:tcPr>
          <w:p w:rsidR="00025481" w:rsidRDefault="00F73BE8">
            <w:pPr>
              <w:jc w:val="right"/>
            </w:pPr>
            <w:r>
              <w:rPr>
                <w:color w:val="000000"/>
                <w:kern w:val="0"/>
                <w:sz w:val="24"/>
              </w:rPr>
              <w:t>51,760,000.00</w:t>
            </w:r>
          </w:p>
        </w:tc>
      </w:tr>
      <w:tr w:rsidR="00025481">
        <w:tc>
          <w:tcPr>
            <w:tcW w:w="1276" w:type="dxa"/>
            <w:vAlign w:val="center"/>
          </w:tcPr>
          <w:p w:rsidR="00025481" w:rsidRDefault="00F73BE8">
            <w:pPr>
              <w:jc w:val="center"/>
            </w:pPr>
            <w:r>
              <w:rPr>
                <w:color w:val="000000"/>
                <w:kern w:val="0"/>
                <w:sz w:val="24"/>
              </w:rPr>
              <w:t>041800133</w:t>
            </w:r>
          </w:p>
        </w:tc>
        <w:tc>
          <w:tcPr>
            <w:tcW w:w="1843" w:type="dxa"/>
            <w:vAlign w:val="center"/>
          </w:tcPr>
          <w:p w:rsidR="00025481" w:rsidRDefault="00F73BE8">
            <w:pPr>
              <w:jc w:val="center"/>
            </w:pPr>
            <w:r>
              <w:rPr>
                <w:color w:val="000000"/>
                <w:kern w:val="0"/>
                <w:sz w:val="24"/>
              </w:rPr>
              <w:t>18</w:t>
            </w:r>
            <w:r>
              <w:rPr>
                <w:color w:val="000000"/>
                <w:kern w:val="0"/>
                <w:sz w:val="24"/>
              </w:rPr>
              <w:t>灵山</w:t>
            </w:r>
            <w:r>
              <w:rPr>
                <w:color w:val="000000"/>
                <w:kern w:val="0"/>
                <w:sz w:val="24"/>
              </w:rPr>
              <w:t>CP001</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100.95</w:t>
            </w:r>
          </w:p>
        </w:tc>
        <w:tc>
          <w:tcPr>
            <w:tcW w:w="1434" w:type="dxa"/>
            <w:vAlign w:val="center"/>
          </w:tcPr>
          <w:p w:rsidR="00025481" w:rsidRDefault="00F73BE8">
            <w:pPr>
              <w:jc w:val="right"/>
            </w:pPr>
            <w:r>
              <w:rPr>
                <w:color w:val="000000"/>
                <w:kern w:val="0"/>
                <w:sz w:val="24"/>
              </w:rPr>
              <w:t>77,000</w:t>
            </w:r>
          </w:p>
        </w:tc>
        <w:tc>
          <w:tcPr>
            <w:tcW w:w="1828" w:type="dxa"/>
            <w:vAlign w:val="center"/>
          </w:tcPr>
          <w:p w:rsidR="00025481" w:rsidRDefault="00F73BE8">
            <w:pPr>
              <w:jc w:val="right"/>
            </w:pPr>
            <w:r>
              <w:rPr>
                <w:color w:val="000000"/>
                <w:kern w:val="0"/>
                <w:sz w:val="24"/>
              </w:rPr>
              <w:t>7,773,150.00</w:t>
            </w:r>
          </w:p>
        </w:tc>
      </w:tr>
      <w:tr w:rsidR="00025481">
        <w:tc>
          <w:tcPr>
            <w:tcW w:w="1276" w:type="dxa"/>
            <w:vAlign w:val="center"/>
          </w:tcPr>
          <w:p w:rsidR="00025481" w:rsidRDefault="00F73BE8">
            <w:pPr>
              <w:jc w:val="center"/>
            </w:pPr>
            <w:r>
              <w:rPr>
                <w:color w:val="000000"/>
                <w:kern w:val="0"/>
                <w:sz w:val="24"/>
              </w:rPr>
              <w:t>160315</w:t>
            </w:r>
          </w:p>
        </w:tc>
        <w:tc>
          <w:tcPr>
            <w:tcW w:w="1843" w:type="dxa"/>
            <w:vAlign w:val="center"/>
          </w:tcPr>
          <w:p w:rsidR="00025481" w:rsidRDefault="00F73BE8">
            <w:pPr>
              <w:jc w:val="center"/>
            </w:pPr>
            <w:r>
              <w:rPr>
                <w:color w:val="000000"/>
                <w:kern w:val="0"/>
                <w:sz w:val="24"/>
              </w:rPr>
              <w:t>16</w:t>
            </w:r>
            <w:r>
              <w:rPr>
                <w:color w:val="000000"/>
                <w:kern w:val="0"/>
                <w:sz w:val="24"/>
              </w:rPr>
              <w:t>进出</w:t>
            </w:r>
            <w:r>
              <w:rPr>
                <w:color w:val="000000"/>
                <w:kern w:val="0"/>
                <w:sz w:val="24"/>
              </w:rPr>
              <w:t>15</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100.22</w:t>
            </w:r>
          </w:p>
        </w:tc>
        <w:tc>
          <w:tcPr>
            <w:tcW w:w="1434" w:type="dxa"/>
            <w:vAlign w:val="center"/>
          </w:tcPr>
          <w:p w:rsidR="00025481" w:rsidRDefault="00F73BE8">
            <w:pPr>
              <w:jc w:val="right"/>
            </w:pPr>
            <w:r>
              <w:rPr>
                <w:color w:val="000000"/>
                <w:kern w:val="0"/>
                <w:sz w:val="24"/>
              </w:rPr>
              <w:t>500,000</w:t>
            </w:r>
          </w:p>
        </w:tc>
        <w:tc>
          <w:tcPr>
            <w:tcW w:w="1828" w:type="dxa"/>
            <w:vAlign w:val="center"/>
          </w:tcPr>
          <w:p w:rsidR="00025481" w:rsidRDefault="00F73BE8">
            <w:pPr>
              <w:jc w:val="right"/>
            </w:pPr>
            <w:r>
              <w:rPr>
                <w:color w:val="000000"/>
                <w:kern w:val="0"/>
                <w:sz w:val="24"/>
              </w:rPr>
              <w:t>50,110,000.00</w:t>
            </w:r>
          </w:p>
        </w:tc>
      </w:tr>
      <w:tr w:rsidR="00025481">
        <w:tc>
          <w:tcPr>
            <w:tcW w:w="1276" w:type="dxa"/>
            <w:vAlign w:val="center"/>
          </w:tcPr>
          <w:p w:rsidR="00025481" w:rsidRDefault="00F73BE8">
            <w:pPr>
              <w:jc w:val="center"/>
            </w:pPr>
            <w:r>
              <w:rPr>
                <w:color w:val="000000"/>
                <w:kern w:val="0"/>
                <w:sz w:val="24"/>
              </w:rPr>
              <w:t>180410</w:t>
            </w:r>
          </w:p>
        </w:tc>
        <w:tc>
          <w:tcPr>
            <w:tcW w:w="1843" w:type="dxa"/>
            <w:vAlign w:val="center"/>
          </w:tcPr>
          <w:p w:rsidR="00025481" w:rsidRDefault="00F73BE8">
            <w:pPr>
              <w:jc w:val="center"/>
            </w:pPr>
            <w:r>
              <w:rPr>
                <w:color w:val="000000"/>
                <w:kern w:val="0"/>
                <w:sz w:val="24"/>
              </w:rPr>
              <w:t>18</w:t>
            </w:r>
            <w:r>
              <w:rPr>
                <w:color w:val="000000"/>
                <w:kern w:val="0"/>
                <w:sz w:val="24"/>
              </w:rPr>
              <w:t>农发</w:t>
            </w:r>
            <w:r>
              <w:rPr>
                <w:color w:val="000000"/>
                <w:kern w:val="0"/>
                <w:sz w:val="24"/>
              </w:rPr>
              <w:t>10</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100.07</w:t>
            </w:r>
          </w:p>
        </w:tc>
        <w:tc>
          <w:tcPr>
            <w:tcW w:w="1434" w:type="dxa"/>
            <w:vAlign w:val="center"/>
          </w:tcPr>
          <w:p w:rsidR="00025481" w:rsidRDefault="00F73BE8">
            <w:pPr>
              <w:jc w:val="right"/>
            </w:pPr>
            <w:r>
              <w:rPr>
                <w:color w:val="000000"/>
                <w:kern w:val="0"/>
                <w:sz w:val="24"/>
              </w:rPr>
              <w:t>174,000</w:t>
            </w:r>
          </w:p>
        </w:tc>
        <w:tc>
          <w:tcPr>
            <w:tcW w:w="1828" w:type="dxa"/>
            <w:vAlign w:val="center"/>
          </w:tcPr>
          <w:p w:rsidR="00025481" w:rsidRDefault="00F73BE8">
            <w:pPr>
              <w:jc w:val="right"/>
            </w:pPr>
            <w:r>
              <w:rPr>
                <w:color w:val="000000"/>
                <w:kern w:val="0"/>
                <w:sz w:val="24"/>
              </w:rPr>
              <w:t>17,412,180.00</w:t>
            </w:r>
          </w:p>
        </w:tc>
      </w:tr>
      <w:tr w:rsidR="00025481">
        <w:tc>
          <w:tcPr>
            <w:tcW w:w="1276" w:type="dxa"/>
            <w:vAlign w:val="center"/>
          </w:tcPr>
          <w:p w:rsidR="00025481" w:rsidRDefault="00F73BE8">
            <w:pPr>
              <w:jc w:val="center"/>
            </w:pPr>
            <w:r>
              <w:rPr>
                <w:color w:val="000000"/>
                <w:kern w:val="0"/>
                <w:sz w:val="24"/>
              </w:rPr>
              <w:t>011802482</w:t>
            </w:r>
          </w:p>
        </w:tc>
        <w:tc>
          <w:tcPr>
            <w:tcW w:w="1843" w:type="dxa"/>
            <w:vAlign w:val="center"/>
          </w:tcPr>
          <w:p w:rsidR="00025481" w:rsidRDefault="00F73BE8">
            <w:pPr>
              <w:jc w:val="center"/>
            </w:pPr>
            <w:r>
              <w:rPr>
                <w:color w:val="000000"/>
                <w:kern w:val="0"/>
                <w:sz w:val="24"/>
              </w:rPr>
              <w:t>18</w:t>
            </w:r>
            <w:r>
              <w:rPr>
                <w:color w:val="000000"/>
                <w:kern w:val="0"/>
                <w:sz w:val="24"/>
              </w:rPr>
              <w:t>恒信租赁</w:t>
            </w:r>
            <w:r>
              <w:rPr>
                <w:color w:val="000000"/>
                <w:kern w:val="0"/>
                <w:sz w:val="24"/>
              </w:rPr>
              <w:t>SCP005</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100.56</w:t>
            </w:r>
          </w:p>
        </w:tc>
        <w:tc>
          <w:tcPr>
            <w:tcW w:w="1434" w:type="dxa"/>
            <w:vAlign w:val="center"/>
          </w:tcPr>
          <w:p w:rsidR="00025481" w:rsidRDefault="00F73BE8">
            <w:pPr>
              <w:jc w:val="right"/>
            </w:pPr>
            <w:r>
              <w:rPr>
                <w:color w:val="000000"/>
                <w:kern w:val="0"/>
                <w:sz w:val="24"/>
              </w:rPr>
              <w:t>1,000,000</w:t>
            </w:r>
          </w:p>
        </w:tc>
        <w:tc>
          <w:tcPr>
            <w:tcW w:w="1828" w:type="dxa"/>
            <w:vAlign w:val="center"/>
          </w:tcPr>
          <w:p w:rsidR="00025481" w:rsidRDefault="00F73BE8">
            <w:pPr>
              <w:jc w:val="right"/>
            </w:pPr>
            <w:r>
              <w:rPr>
                <w:color w:val="000000"/>
                <w:kern w:val="0"/>
                <w:sz w:val="24"/>
              </w:rPr>
              <w:t>100,560,000.00</w:t>
            </w:r>
          </w:p>
        </w:tc>
      </w:tr>
      <w:tr w:rsidR="00025481">
        <w:tc>
          <w:tcPr>
            <w:tcW w:w="1276" w:type="dxa"/>
            <w:vAlign w:val="center"/>
          </w:tcPr>
          <w:p w:rsidR="00025481" w:rsidRDefault="00F73BE8">
            <w:pPr>
              <w:jc w:val="center"/>
            </w:pPr>
            <w:r>
              <w:rPr>
                <w:color w:val="000000"/>
                <w:kern w:val="0"/>
                <w:sz w:val="24"/>
              </w:rPr>
              <w:t>011900344</w:t>
            </w:r>
          </w:p>
        </w:tc>
        <w:tc>
          <w:tcPr>
            <w:tcW w:w="1843" w:type="dxa"/>
            <w:vAlign w:val="center"/>
          </w:tcPr>
          <w:p w:rsidR="00025481" w:rsidRDefault="00F73BE8">
            <w:pPr>
              <w:jc w:val="center"/>
            </w:pPr>
            <w:r>
              <w:rPr>
                <w:color w:val="000000"/>
                <w:kern w:val="0"/>
                <w:sz w:val="24"/>
              </w:rPr>
              <w:t>19</w:t>
            </w:r>
            <w:r>
              <w:rPr>
                <w:color w:val="000000"/>
                <w:kern w:val="0"/>
                <w:sz w:val="24"/>
              </w:rPr>
              <w:t>日照港</w:t>
            </w:r>
            <w:r>
              <w:rPr>
                <w:color w:val="000000"/>
                <w:kern w:val="0"/>
                <w:sz w:val="24"/>
              </w:rPr>
              <w:t>SCP001</w:t>
            </w:r>
          </w:p>
        </w:tc>
        <w:tc>
          <w:tcPr>
            <w:tcW w:w="1559" w:type="dxa"/>
            <w:vAlign w:val="center"/>
          </w:tcPr>
          <w:p w:rsidR="00025481" w:rsidRDefault="00F73BE8">
            <w:pPr>
              <w:jc w:val="center"/>
            </w:pPr>
            <w:r>
              <w:rPr>
                <w:color w:val="000000"/>
                <w:kern w:val="0"/>
                <w:sz w:val="24"/>
              </w:rPr>
              <w:t>2019-07-01</w:t>
            </w:r>
          </w:p>
        </w:tc>
        <w:tc>
          <w:tcPr>
            <w:tcW w:w="1058" w:type="dxa"/>
            <w:vAlign w:val="center"/>
          </w:tcPr>
          <w:p w:rsidR="00025481" w:rsidRDefault="00F73BE8">
            <w:pPr>
              <w:jc w:val="right"/>
            </w:pPr>
            <w:r>
              <w:rPr>
                <w:color w:val="000000"/>
                <w:kern w:val="0"/>
                <w:sz w:val="24"/>
              </w:rPr>
              <w:t>100.18</w:t>
            </w:r>
          </w:p>
        </w:tc>
        <w:tc>
          <w:tcPr>
            <w:tcW w:w="1434" w:type="dxa"/>
            <w:vAlign w:val="center"/>
          </w:tcPr>
          <w:p w:rsidR="00025481" w:rsidRDefault="00F73BE8">
            <w:pPr>
              <w:jc w:val="right"/>
            </w:pPr>
            <w:r>
              <w:rPr>
                <w:color w:val="000000"/>
                <w:kern w:val="0"/>
                <w:sz w:val="24"/>
              </w:rPr>
              <w:t>375,000</w:t>
            </w:r>
          </w:p>
        </w:tc>
        <w:tc>
          <w:tcPr>
            <w:tcW w:w="1828" w:type="dxa"/>
            <w:vAlign w:val="center"/>
          </w:tcPr>
          <w:p w:rsidR="00025481" w:rsidRDefault="00F73BE8">
            <w:pPr>
              <w:jc w:val="right"/>
            </w:pPr>
            <w:r>
              <w:rPr>
                <w:color w:val="000000"/>
                <w:kern w:val="0"/>
                <w:sz w:val="24"/>
              </w:rPr>
              <w:t>37,567,500.00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4,290,000</w:t>
            </w:r>
          </w:p>
        </w:tc>
        <w:tc>
          <w:tcPr>
            <w:tcW w:w="1828" w:type="dxa"/>
            <w:vAlign w:val="center"/>
          </w:tcPr>
          <w:p w:rsidR="001548F9" w:rsidRPr="008A1551" w:rsidRDefault="001548F9" w:rsidP="009E1EA4">
            <w:pPr>
              <w:spacing w:before="29" w:line="288" w:lineRule="auto"/>
              <w:jc w:val="right"/>
              <w:rPr>
                <w:sz w:val="24"/>
              </w:rPr>
            </w:pPr>
            <w:r w:rsidRPr="008A1551">
              <w:rPr>
                <w:sz w:val="24"/>
              </w:rPr>
              <w:t>433,021,630.00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F0106B">
      <w:pPr>
        <w:spacing w:before="29" w:line="288" w:lineRule="auto"/>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1,445,254,989.80</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98.56</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1,445,254,989.80</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98.56</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73BE8">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73BE8">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1,097,726.48</w:t>
            </w:r>
          </w:p>
        </w:tc>
        <w:tc>
          <w:tcPr>
            <w:tcW w:w="1980" w:type="dxa"/>
            <w:vAlign w:val="center"/>
          </w:tcPr>
          <w:p w:rsidR="003D3FE1" w:rsidRPr="00690ED2" w:rsidRDefault="003D3FE1" w:rsidP="00F73BE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0.07</w:t>
            </w:r>
          </w:p>
        </w:tc>
      </w:tr>
      <w:tr w:rsidR="003D3FE1" w:rsidRPr="008A1551" w:rsidTr="008F6836">
        <w:tc>
          <w:tcPr>
            <w:tcW w:w="1080" w:type="dxa"/>
            <w:vAlign w:val="center"/>
          </w:tcPr>
          <w:p w:rsidR="003D3FE1" w:rsidRPr="00690ED2" w:rsidRDefault="003D3FE1" w:rsidP="00F73BE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F73BE8">
            <w:pPr>
              <w:spacing w:line="276" w:lineRule="auto"/>
              <w:jc w:val="right"/>
              <w:rPr>
                <w:rFonts w:eastAsiaTheme="minorEastAsia"/>
                <w:color w:val="000000" w:themeColor="text1"/>
                <w:sz w:val="24"/>
              </w:rPr>
            </w:pPr>
            <w:r w:rsidRPr="00690ED2">
              <w:rPr>
                <w:rFonts w:eastAsiaTheme="minorEastAsia"/>
                <w:color w:val="000000" w:themeColor="text1"/>
                <w:sz w:val="24"/>
              </w:rPr>
              <w:t>20,018,386.52</w:t>
            </w:r>
          </w:p>
        </w:tc>
        <w:tc>
          <w:tcPr>
            <w:tcW w:w="1980" w:type="dxa"/>
            <w:vAlign w:val="center"/>
          </w:tcPr>
          <w:p w:rsidR="003D3FE1" w:rsidRPr="00690ED2" w:rsidRDefault="003D3FE1" w:rsidP="00F73BE8">
            <w:pPr>
              <w:spacing w:line="276" w:lineRule="auto"/>
              <w:jc w:val="right"/>
              <w:rPr>
                <w:rFonts w:eastAsiaTheme="minorEastAsia"/>
                <w:color w:val="000000" w:themeColor="text1"/>
                <w:sz w:val="24"/>
              </w:rPr>
            </w:pPr>
            <w:r w:rsidRPr="00690ED2">
              <w:rPr>
                <w:rFonts w:eastAsiaTheme="minorEastAsia"/>
                <w:color w:val="000000" w:themeColor="text1"/>
                <w:sz w:val="24"/>
              </w:rPr>
              <w:t>1.37</w:t>
            </w:r>
          </w:p>
        </w:tc>
      </w:tr>
      <w:tr w:rsidR="003D3FE1" w:rsidRPr="008A1551" w:rsidTr="008F6836">
        <w:tc>
          <w:tcPr>
            <w:tcW w:w="1080" w:type="dxa"/>
            <w:vAlign w:val="center"/>
          </w:tcPr>
          <w:p w:rsidR="003D3FE1" w:rsidRPr="00690ED2" w:rsidRDefault="003D3FE1" w:rsidP="00F73BE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F73BE8">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F73BE8">
            <w:pPr>
              <w:spacing w:line="276" w:lineRule="auto"/>
              <w:jc w:val="right"/>
              <w:rPr>
                <w:rFonts w:eastAsiaTheme="minorEastAsia"/>
                <w:color w:val="000000" w:themeColor="text1"/>
                <w:sz w:val="24"/>
              </w:rPr>
            </w:pPr>
            <w:r w:rsidRPr="00690ED2">
              <w:rPr>
                <w:rFonts w:eastAsiaTheme="minorEastAsia"/>
                <w:color w:val="000000" w:themeColor="text1"/>
                <w:sz w:val="24"/>
              </w:rPr>
              <w:t>1,466,371,102.80</w:t>
            </w:r>
          </w:p>
        </w:tc>
        <w:tc>
          <w:tcPr>
            <w:tcW w:w="1980" w:type="dxa"/>
            <w:vAlign w:val="center"/>
          </w:tcPr>
          <w:p w:rsidR="003D3FE1" w:rsidRPr="00690ED2" w:rsidRDefault="003D3FE1" w:rsidP="00F73BE8">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F0106B" w:rsidRPr="008A1551" w:rsidRDefault="00F0106B"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F0106B" w:rsidRPr="008A1551" w:rsidRDefault="00F0106B"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F0106B" w:rsidRPr="008A1551" w:rsidRDefault="00F0106B"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70,124,000.00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6.51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70,124,000.00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6.51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44,591,989.80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4.14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972,848,000.00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90.28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357,691,000.00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33.19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1,445,254,989.80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134.12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025481">
        <w:tc>
          <w:tcPr>
            <w:tcW w:w="1320" w:type="dxa"/>
            <w:vAlign w:val="center"/>
          </w:tcPr>
          <w:p w:rsidR="00025481" w:rsidRDefault="00F73BE8">
            <w:pPr>
              <w:jc w:val="center"/>
            </w:pPr>
            <w:r>
              <w:rPr>
                <w:color w:val="000000"/>
                <w:sz w:val="24"/>
              </w:rPr>
              <w:t>1</w:t>
            </w:r>
          </w:p>
        </w:tc>
        <w:tc>
          <w:tcPr>
            <w:tcW w:w="1382" w:type="dxa"/>
            <w:vAlign w:val="center"/>
          </w:tcPr>
          <w:p w:rsidR="00025481" w:rsidRDefault="00F73BE8">
            <w:pPr>
              <w:jc w:val="center"/>
            </w:pPr>
            <w:r>
              <w:rPr>
                <w:color w:val="000000"/>
                <w:sz w:val="24"/>
              </w:rPr>
              <w:t>011802482</w:t>
            </w:r>
          </w:p>
        </w:tc>
        <w:tc>
          <w:tcPr>
            <w:tcW w:w="1353" w:type="dxa"/>
            <w:vAlign w:val="center"/>
          </w:tcPr>
          <w:p w:rsidR="00025481" w:rsidRDefault="00F73BE8">
            <w:pPr>
              <w:jc w:val="center"/>
            </w:pPr>
            <w:r>
              <w:rPr>
                <w:color w:val="000000"/>
                <w:sz w:val="24"/>
              </w:rPr>
              <w:t>18</w:t>
            </w:r>
            <w:r>
              <w:rPr>
                <w:color w:val="000000"/>
                <w:sz w:val="24"/>
              </w:rPr>
              <w:t>恒信租赁</w:t>
            </w:r>
            <w:r>
              <w:rPr>
                <w:color w:val="000000"/>
                <w:sz w:val="24"/>
              </w:rPr>
              <w:t>SCP005</w:t>
            </w:r>
          </w:p>
        </w:tc>
        <w:tc>
          <w:tcPr>
            <w:tcW w:w="1505" w:type="dxa"/>
            <w:vAlign w:val="center"/>
          </w:tcPr>
          <w:p w:rsidR="00025481" w:rsidRDefault="00F73BE8">
            <w:pPr>
              <w:jc w:val="right"/>
            </w:pPr>
            <w:r>
              <w:rPr>
                <w:color w:val="000000"/>
                <w:sz w:val="24"/>
              </w:rPr>
              <w:t>1,000,000</w:t>
            </w:r>
          </w:p>
        </w:tc>
        <w:tc>
          <w:tcPr>
            <w:tcW w:w="1737" w:type="dxa"/>
            <w:vAlign w:val="center"/>
          </w:tcPr>
          <w:p w:rsidR="00025481" w:rsidRDefault="00F73BE8">
            <w:pPr>
              <w:jc w:val="right"/>
            </w:pPr>
            <w:r>
              <w:rPr>
                <w:color w:val="000000"/>
                <w:sz w:val="24"/>
              </w:rPr>
              <w:t>100,560,000.00</w:t>
            </w:r>
          </w:p>
        </w:tc>
        <w:tc>
          <w:tcPr>
            <w:tcW w:w="1701" w:type="dxa"/>
            <w:vAlign w:val="center"/>
          </w:tcPr>
          <w:p w:rsidR="00025481" w:rsidRDefault="00F73BE8">
            <w:pPr>
              <w:jc w:val="right"/>
            </w:pPr>
            <w:r>
              <w:rPr>
                <w:color w:val="000000"/>
                <w:sz w:val="24"/>
              </w:rPr>
              <w:t>9.33</w:t>
            </w:r>
          </w:p>
        </w:tc>
      </w:tr>
      <w:tr w:rsidR="00025481">
        <w:tc>
          <w:tcPr>
            <w:tcW w:w="1320" w:type="dxa"/>
            <w:vAlign w:val="center"/>
          </w:tcPr>
          <w:p w:rsidR="00025481" w:rsidRDefault="00F73BE8">
            <w:pPr>
              <w:jc w:val="center"/>
            </w:pPr>
            <w:r>
              <w:rPr>
                <w:color w:val="000000"/>
                <w:sz w:val="24"/>
              </w:rPr>
              <w:t>2</w:t>
            </w:r>
          </w:p>
        </w:tc>
        <w:tc>
          <w:tcPr>
            <w:tcW w:w="1382" w:type="dxa"/>
            <w:vAlign w:val="center"/>
          </w:tcPr>
          <w:p w:rsidR="00025481" w:rsidRDefault="00F73BE8">
            <w:pPr>
              <w:jc w:val="center"/>
            </w:pPr>
            <w:r>
              <w:rPr>
                <w:color w:val="000000"/>
                <w:sz w:val="24"/>
              </w:rPr>
              <w:t>011900671</w:t>
            </w:r>
          </w:p>
        </w:tc>
        <w:tc>
          <w:tcPr>
            <w:tcW w:w="1353" w:type="dxa"/>
            <w:vAlign w:val="center"/>
          </w:tcPr>
          <w:p w:rsidR="00025481" w:rsidRDefault="00F73BE8">
            <w:pPr>
              <w:jc w:val="center"/>
            </w:pPr>
            <w:r>
              <w:rPr>
                <w:color w:val="000000"/>
                <w:sz w:val="24"/>
              </w:rPr>
              <w:t>19</w:t>
            </w:r>
            <w:r>
              <w:rPr>
                <w:color w:val="000000"/>
                <w:sz w:val="24"/>
              </w:rPr>
              <w:t>云能投</w:t>
            </w:r>
            <w:r>
              <w:rPr>
                <w:color w:val="000000"/>
                <w:sz w:val="24"/>
              </w:rPr>
              <w:t>SCP004</w:t>
            </w:r>
          </w:p>
        </w:tc>
        <w:tc>
          <w:tcPr>
            <w:tcW w:w="1505" w:type="dxa"/>
            <w:vAlign w:val="center"/>
          </w:tcPr>
          <w:p w:rsidR="00025481" w:rsidRDefault="00F73BE8">
            <w:pPr>
              <w:jc w:val="right"/>
            </w:pPr>
            <w:r>
              <w:rPr>
                <w:color w:val="000000"/>
                <w:sz w:val="24"/>
              </w:rPr>
              <w:t>800,000</w:t>
            </w:r>
          </w:p>
        </w:tc>
        <w:tc>
          <w:tcPr>
            <w:tcW w:w="1737" w:type="dxa"/>
            <w:vAlign w:val="center"/>
          </w:tcPr>
          <w:p w:rsidR="00025481" w:rsidRDefault="00F73BE8">
            <w:pPr>
              <w:jc w:val="right"/>
            </w:pPr>
            <w:r>
              <w:rPr>
                <w:color w:val="000000"/>
                <w:sz w:val="24"/>
              </w:rPr>
              <w:t>80,088,000.00</w:t>
            </w:r>
          </w:p>
        </w:tc>
        <w:tc>
          <w:tcPr>
            <w:tcW w:w="1701" w:type="dxa"/>
            <w:vAlign w:val="center"/>
          </w:tcPr>
          <w:p w:rsidR="00025481" w:rsidRDefault="00F73BE8">
            <w:pPr>
              <w:jc w:val="right"/>
            </w:pPr>
            <w:r>
              <w:rPr>
                <w:color w:val="000000"/>
                <w:sz w:val="24"/>
              </w:rPr>
              <w:t>7.43</w:t>
            </w:r>
          </w:p>
        </w:tc>
      </w:tr>
      <w:tr w:rsidR="00025481">
        <w:tc>
          <w:tcPr>
            <w:tcW w:w="1320" w:type="dxa"/>
            <w:vAlign w:val="center"/>
          </w:tcPr>
          <w:p w:rsidR="00025481" w:rsidRDefault="00F73BE8">
            <w:pPr>
              <w:jc w:val="center"/>
            </w:pPr>
            <w:r>
              <w:rPr>
                <w:color w:val="000000"/>
                <w:sz w:val="24"/>
              </w:rPr>
              <w:t>3</w:t>
            </w:r>
          </w:p>
        </w:tc>
        <w:tc>
          <w:tcPr>
            <w:tcW w:w="1382" w:type="dxa"/>
            <w:vAlign w:val="center"/>
          </w:tcPr>
          <w:p w:rsidR="00025481" w:rsidRDefault="00F73BE8">
            <w:pPr>
              <w:jc w:val="center"/>
            </w:pPr>
            <w:r>
              <w:rPr>
                <w:color w:val="000000"/>
                <w:sz w:val="24"/>
              </w:rPr>
              <w:t>101764041</w:t>
            </w:r>
          </w:p>
        </w:tc>
        <w:tc>
          <w:tcPr>
            <w:tcW w:w="1353" w:type="dxa"/>
            <w:vAlign w:val="center"/>
          </w:tcPr>
          <w:p w:rsidR="00025481" w:rsidRDefault="00F73BE8">
            <w:pPr>
              <w:jc w:val="center"/>
            </w:pPr>
            <w:r>
              <w:rPr>
                <w:color w:val="000000"/>
                <w:sz w:val="24"/>
              </w:rPr>
              <w:t>17</w:t>
            </w:r>
            <w:r>
              <w:rPr>
                <w:color w:val="000000"/>
                <w:sz w:val="24"/>
              </w:rPr>
              <w:t>浦口城乡</w:t>
            </w:r>
            <w:r>
              <w:rPr>
                <w:color w:val="000000"/>
                <w:sz w:val="24"/>
              </w:rPr>
              <w:t>MTN001</w:t>
            </w:r>
          </w:p>
        </w:tc>
        <w:tc>
          <w:tcPr>
            <w:tcW w:w="1505" w:type="dxa"/>
            <w:vAlign w:val="center"/>
          </w:tcPr>
          <w:p w:rsidR="00025481" w:rsidRDefault="00F73BE8">
            <w:pPr>
              <w:jc w:val="right"/>
            </w:pPr>
            <w:r>
              <w:rPr>
                <w:color w:val="000000"/>
                <w:sz w:val="24"/>
              </w:rPr>
              <w:t>600,000</w:t>
            </w:r>
          </w:p>
        </w:tc>
        <w:tc>
          <w:tcPr>
            <w:tcW w:w="1737" w:type="dxa"/>
            <w:vAlign w:val="center"/>
          </w:tcPr>
          <w:p w:rsidR="00025481" w:rsidRDefault="00F73BE8">
            <w:pPr>
              <w:jc w:val="right"/>
            </w:pPr>
            <w:r>
              <w:rPr>
                <w:color w:val="000000"/>
                <w:sz w:val="24"/>
              </w:rPr>
              <w:t>61,338,000.00</w:t>
            </w:r>
          </w:p>
        </w:tc>
        <w:tc>
          <w:tcPr>
            <w:tcW w:w="1701" w:type="dxa"/>
            <w:vAlign w:val="center"/>
          </w:tcPr>
          <w:p w:rsidR="00025481" w:rsidRDefault="00F73BE8">
            <w:pPr>
              <w:jc w:val="right"/>
            </w:pPr>
            <w:r>
              <w:rPr>
                <w:color w:val="000000"/>
                <w:sz w:val="24"/>
              </w:rPr>
              <w:t>5.69</w:t>
            </w:r>
          </w:p>
        </w:tc>
      </w:tr>
      <w:tr w:rsidR="00025481">
        <w:tc>
          <w:tcPr>
            <w:tcW w:w="1320" w:type="dxa"/>
            <w:vAlign w:val="center"/>
          </w:tcPr>
          <w:p w:rsidR="00025481" w:rsidRDefault="00F73BE8">
            <w:pPr>
              <w:jc w:val="center"/>
            </w:pPr>
            <w:r>
              <w:rPr>
                <w:color w:val="000000"/>
                <w:sz w:val="24"/>
              </w:rPr>
              <w:t>4</w:t>
            </w:r>
          </w:p>
        </w:tc>
        <w:tc>
          <w:tcPr>
            <w:tcW w:w="1382" w:type="dxa"/>
            <w:vAlign w:val="center"/>
          </w:tcPr>
          <w:p w:rsidR="00025481" w:rsidRDefault="00F73BE8">
            <w:pPr>
              <w:jc w:val="center"/>
            </w:pPr>
            <w:r>
              <w:rPr>
                <w:color w:val="000000"/>
                <w:sz w:val="24"/>
              </w:rPr>
              <w:t>011900344</w:t>
            </w:r>
          </w:p>
        </w:tc>
        <w:tc>
          <w:tcPr>
            <w:tcW w:w="1353" w:type="dxa"/>
            <w:vAlign w:val="center"/>
          </w:tcPr>
          <w:p w:rsidR="00025481" w:rsidRDefault="00F73BE8">
            <w:pPr>
              <w:jc w:val="center"/>
            </w:pPr>
            <w:r>
              <w:rPr>
                <w:color w:val="000000"/>
                <w:sz w:val="24"/>
              </w:rPr>
              <w:t>19</w:t>
            </w:r>
            <w:r>
              <w:rPr>
                <w:color w:val="000000"/>
                <w:sz w:val="24"/>
              </w:rPr>
              <w:t>日照港</w:t>
            </w:r>
            <w:r>
              <w:rPr>
                <w:color w:val="000000"/>
                <w:sz w:val="24"/>
              </w:rPr>
              <w:t>SCP001</w:t>
            </w:r>
          </w:p>
        </w:tc>
        <w:tc>
          <w:tcPr>
            <w:tcW w:w="1505" w:type="dxa"/>
            <w:vAlign w:val="center"/>
          </w:tcPr>
          <w:p w:rsidR="00025481" w:rsidRDefault="00F73BE8">
            <w:pPr>
              <w:jc w:val="right"/>
            </w:pPr>
            <w:r>
              <w:rPr>
                <w:color w:val="000000"/>
                <w:sz w:val="24"/>
              </w:rPr>
              <w:t>600,000</w:t>
            </w:r>
          </w:p>
        </w:tc>
        <w:tc>
          <w:tcPr>
            <w:tcW w:w="1737" w:type="dxa"/>
            <w:vAlign w:val="center"/>
          </w:tcPr>
          <w:p w:rsidR="00025481" w:rsidRDefault="00F73BE8">
            <w:pPr>
              <w:jc w:val="right"/>
            </w:pPr>
            <w:r>
              <w:rPr>
                <w:color w:val="000000"/>
                <w:sz w:val="24"/>
              </w:rPr>
              <w:t>60,108,000.00</w:t>
            </w:r>
          </w:p>
        </w:tc>
        <w:tc>
          <w:tcPr>
            <w:tcW w:w="1701" w:type="dxa"/>
            <w:vAlign w:val="center"/>
          </w:tcPr>
          <w:p w:rsidR="00025481" w:rsidRDefault="00F73BE8">
            <w:pPr>
              <w:jc w:val="right"/>
            </w:pPr>
            <w:r>
              <w:rPr>
                <w:color w:val="000000"/>
                <w:sz w:val="24"/>
              </w:rPr>
              <w:t>5.58</w:t>
            </w:r>
          </w:p>
        </w:tc>
      </w:tr>
      <w:tr w:rsidR="00025481">
        <w:tc>
          <w:tcPr>
            <w:tcW w:w="1320" w:type="dxa"/>
            <w:vAlign w:val="center"/>
          </w:tcPr>
          <w:p w:rsidR="00025481" w:rsidRDefault="00F73BE8">
            <w:pPr>
              <w:jc w:val="center"/>
            </w:pPr>
            <w:r>
              <w:rPr>
                <w:color w:val="000000"/>
                <w:sz w:val="24"/>
              </w:rPr>
              <w:t>5</w:t>
            </w:r>
          </w:p>
        </w:tc>
        <w:tc>
          <w:tcPr>
            <w:tcW w:w="1382" w:type="dxa"/>
            <w:vAlign w:val="center"/>
          </w:tcPr>
          <w:p w:rsidR="00025481" w:rsidRDefault="00F73BE8">
            <w:pPr>
              <w:jc w:val="center"/>
            </w:pPr>
            <w:r>
              <w:rPr>
                <w:color w:val="000000"/>
                <w:sz w:val="24"/>
              </w:rPr>
              <w:t>101800145</w:t>
            </w:r>
          </w:p>
        </w:tc>
        <w:tc>
          <w:tcPr>
            <w:tcW w:w="1353" w:type="dxa"/>
            <w:vAlign w:val="center"/>
          </w:tcPr>
          <w:p w:rsidR="00025481" w:rsidRDefault="00F73BE8">
            <w:pPr>
              <w:jc w:val="center"/>
            </w:pPr>
            <w:r>
              <w:rPr>
                <w:color w:val="000000"/>
                <w:sz w:val="24"/>
              </w:rPr>
              <w:t>18</w:t>
            </w:r>
            <w:r>
              <w:rPr>
                <w:color w:val="000000"/>
                <w:sz w:val="24"/>
              </w:rPr>
              <w:t>张保实业</w:t>
            </w:r>
            <w:r>
              <w:rPr>
                <w:color w:val="000000"/>
                <w:sz w:val="24"/>
              </w:rPr>
              <w:t>MTN001</w:t>
            </w:r>
          </w:p>
        </w:tc>
        <w:tc>
          <w:tcPr>
            <w:tcW w:w="1505" w:type="dxa"/>
            <w:vAlign w:val="center"/>
          </w:tcPr>
          <w:p w:rsidR="00025481" w:rsidRDefault="00F73BE8">
            <w:pPr>
              <w:jc w:val="right"/>
            </w:pPr>
            <w:r>
              <w:rPr>
                <w:color w:val="000000"/>
                <w:sz w:val="24"/>
              </w:rPr>
              <w:t>500,000</w:t>
            </w:r>
          </w:p>
        </w:tc>
        <w:tc>
          <w:tcPr>
            <w:tcW w:w="1737" w:type="dxa"/>
            <w:vAlign w:val="center"/>
          </w:tcPr>
          <w:p w:rsidR="00025481" w:rsidRDefault="00F73BE8">
            <w:pPr>
              <w:jc w:val="right"/>
            </w:pPr>
            <w:r>
              <w:rPr>
                <w:color w:val="000000"/>
                <w:sz w:val="24"/>
              </w:rPr>
              <w:t>51,760,000.00</w:t>
            </w:r>
          </w:p>
        </w:tc>
        <w:tc>
          <w:tcPr>
            <w:tcW w:w="1701" w:type="dxa"/>
            <w:vAlign w:val="center"/>
          </w:tcPr>
          <w:p w:rsidR="00025481" w:rsidRDefault="00F73BE8">
            <w:pPr>
              <w:jc w:val="right"/>
            </w:pPr>
            <w:r>
              <w:rPr>
                <w:color w:val="000000"/>
                <w:sz w:val="24"/>
              </w:rPr>
              <w:t>4.80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F0106B" w:rsidRPr="008A1551" w:rsidRDefault="00F0106B"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743.59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20,014,543.86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3,099.07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20,018,386.52</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F0106B" w:rsidRDefault="00F0106B" w:rsidP="009E1EA4">
      <w:pPr>
        <w:spacing w:before="29" w:line="288" w:lineRule="auto"/>
        <w:rPr>
          <w:b/>
          <w:color w:val="00000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F0106B">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lastRenderedPageBreak/>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交银稳鑫短债债券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3,360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306,227.51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299,369,044.66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29.10%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729,555,390.54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70.90%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交银稳鑫短债债券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177,152.74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35,253,395.44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3,559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299,010.35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299,369,044.66</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28.13%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764,808,785.98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71.87%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交银稳鑫短债债券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30,209.79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交银稳鑫短债债券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3,011.79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33,221.58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交银稳鑫短债债券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交银稳鑫短债债券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交银稳鑫短债债券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交银稳鑫短债债券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交银稳鑫短债债券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交银稳鑫短债债券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2019</w:t>
            </w:r>
            <w:r w:rsidRPr="008A1551">
              <w:rPr>
                <w:sz w:val="24"/>
              </w:rPr>
              <w:t>年</w:t>
            </w:r>
            <w:r w:rsidRPr="008A1551">
              <w:rPr>
                <w:sz w:val="24"/>
              </w:rPr>
              <w:t>1</w:t>
            </w:r>
            <w:r w:rsidRPr="008A1551">
              <w:rPr>
                <w:sz w:val="24"/>
              </w:rPr>
              <w:t>月</w:t>
            </w:r>
            <w:r w:rsidRPr="008A1551">
              <w:rPr>
                <w:sz w:val="24"/>
              </w:rPr>
              <w:t>24</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1,535,684,350.86</w:t>
            </w:r>
          </w:p>
        </w:tc>
        <w:tc>
          <w:tcPr>
            <w:tcW w:w="1615" w:type="pct"/>
            <w:vAlign w:val="center"/>
          </w:tcPr>
          <w:p w:rsidR="001548F9" w:rsidRPr="008A1551" w:rsidRDefault="001548F9" w:rsidP="009E1EA4">
            <w:pPr>
              <w:spacing w:before="29" w:line="288" w:lineRule="auto"/>
              <w:jc w:val="right"/>
              <w:rPr>
                <w:sz w:val="24"/>
              </w:rPr>
            </w:pPr>
            <w:r w:rsidRPr="008A1551">
              <w:rPr>
                <w:sz w:val="24"/>
              </w:rPr>
              <w:t>87,516,850.35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202,960,839.70</w:t>
            </w:r>
          </w:p>
        </w:tc>
        <w:tc>
          <w:tcPr>
            <w:tcW w:w="1615" w:type="pct"/>
            <w:vAlign w:val="center"/>
          </w:tcPr>
          <w:p w:rsidR="001548F9" w:rsidRPr="008A1551" w:rsidRDefault="001548F9" w:rsidP="009E1EA4">
            <w:pPr>
              <w:spacing w:before="29" w:line="288" w:lineRule="auto"/>
              <w:jc w:val="right"/>
              <w:rPr>
                <w:sz w:val="24"/>
              </w:rPr>
            </w:pPr>
            <w:r w:rsidRPr="008A1551">
              <w:rPr>
                <w:sz w:val="24"/>
              </w:rPr>
              <w:t>1,902,475.74</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基金合同生效日起至报告期期末</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709,720,755.36</w:t>
            </w:r>
          </w:p>
        </w:tc>
        <w:tc>
          <w:tcPr>
            <w:tcW w:w="1615" w:type="pct"/>
            <w:vAlign w:val="center"/>
          </w:tcPr>
          <w:p w:rsidR="001548F9" w:rsidRPr="008A1551" w:rsidRDefault="001548F9" w:rsidP="009E1EA4">
            <w:pPr>
              <w:spacing w:before="29" w:line="288" w:lineRule="auto"/>
              <w:jc w:val="right"/>
              <w:rPr>
                <w:sz w:val="24"/>
              </w:rPr>
            </w:pPr>
            <w:r w:rsidRPr="008A1551">
              <w:rPr>
                <w:sz w:val="24"/>
              </w:rPr>
              <w:t>54,165,930.65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基金合同生效日起至报告期期末</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1,028,924,435.20</w:t>
            </w:r>
          </w:p>
        </w:tc>
        <w:tc>
          <w:tcPr>
            <w:tcW w:w="1615" w:type="pct"/>
            <w:vAlign w:val="center"/>
          </w:tcPr>
          <w:p w:rsidR="001548F9" w:rsidRPr="008A1551" w:rsidRDefault="001548F9" w:rsidP="009E1EA4">
            <w:pPr>
              <w:spacing w:before="29" w:line="288" w:lineRule="auto"/>
              <w:jc w:val="right"/>
              <w:rPr>
                <w:sz w:val="24"/>
              </w:rPr>
            </w:pPr>
            <w:r w:rsidRPr="008A1551">
              <w:rPr>
                <w:sz w:val="24"/>
              </w:rPr>
              <w:t>35,253,395.44</w:t>
            </w:r>
          </w:p>
        </w:tc>
      </w:tr>
    </w:tbl>
    <w:p w:rsidR="00025481" w:rsidRDefault="00F73BE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A7746B">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025481" w:rsidRDefault="00F73BE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lastRenderedPageBreak/>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25481" w:rsidRDefault="00F73BE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25481" w:rsidRDefault="00F73BE8">
      <w:pPr>
        <w:tabs>
          <w:tab w:val="left" w:pos="426"/>
        </w:tabs>
        <w:spacing w:before="29" w:line="288" w:lineRule="auto"/>
        <w:jc w:val="left"/>
        <w:rPr>
          <w:kern w:val="0"/>
          <w:sz w:val="24"/>
        </w:rPr>
      </w:pPr>
      <w:r>
        <w:rPr>
          <w:kern w:val="0"/>
          <w:sz w:val="24"/>
        </w:rPr>
        <w:t>基金管理人及其高级管理人员本报告期内未受监管部门稽查或处罚。</w:t>
      </w:r>
    </w:p>
    <w:p w:rsidR="00025481" w:rsidRDefault="00F73BE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025481">
        <w:tc>
          <w:tcPr>
            <w:tcW w:w="1559" w:type="dxa"/>
            <w:vAlign w:val="center"/>
          </w:tcPr>
          <w:p w:rsidR="00025481" w:rsidRDefault="00F73BE8">
            <w:pPr>
              <w:jc w:val="center"/>
            </w:pPr>
            <w:r>
              <w:rPr>
                <w:color w:val="000000"/>
                <w:sz w:val="24"/>
              </w:rPr>
              <w:t>海通证券股份有限公司</w:t>
            </w:r>
          </w:p>
        </w:tc>
        <w:tc>
          <w:tcPr>
            <w:tcW w:w="779" w:type="dxa"/>
            <w:vAlign w:val="center"/>
          </w:tcPr>
          <w:p w:rsidR="00025481" w:rsidRDefault="00F73BE8">
            <w:pPr>
              <w:jc w:val="center"/>
            </w:pPr>
            <w:r>
              <w:rPr>
                <w:color w:val="000000"/>
                <w:sz w:val="24"/>
              </w:rPr>
              <w:t>1</w:t>
            </w:r>
          </w:p>
        </w:tc>
        <w:tc>
          <w:tcPr>
            <w:tcW w:w="180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62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080" w:type="dxa"/>
            <w:vAlign w:val="center"/>
          </w:tcPr>
          <w:p w:rsidR="00025481" w:rsidRDefault="00F73BE8">
            <w:pPr>
              <w:jc w:val="left"/>
            </w:pPr>
            <w:r>
              <w:rPr>
                <w:color w:val="000000"/>
                <w:sz w:val="24"/>
              </w:rPr>
              <w:t>-</w:t>
            </w:r>
          </w:p>
        </w:tc>
      </w:tr>
      <w:tr w:rsidR="00025481">
        <w:tc>
          <w:tcPr>
            <w:tcW w:w="1559" w:type="dxa"/>
            <w:vAlign w:val="center"/>
          </w:tcPr>
          <w:p w:rsidR="00025481" w:rsidRDefault="00F73BE8">
            <w:pPr>
              <w:jc w:val="center"/>
            </w:pPr>
            <w:r>
              <w:rPr>
                <w:color w:val="000000"/>
                <w:sz w:val="24"/>
              </w:rPr>
              <w:t>国盛证券有限责任公司</w:t>
            </w:r>
          </w:p>
        </w:tc>
        <w:tc>
          <w:tcPr>
            <w:tcW w:w="779" w:type="dxa"/>
            <w:vAlign w:val="center"/>
          </w:tcPr>
          <w:p w:rsidR="00025481" w:rsidRDefault="00F73BE8">
            <w:pPr>
              <w:jc w:val="center"/>
            </w:pPr>
            <w:r>
              <w:rPr>
                <w:color w:val="000000"/>
                <w:sz w:val="24"/>
              </w:rPr>
              <w:t>1</w:t>
            </w:r>
          </w:p>
        </w:tc>
        <w:tc>
          <w:tcPr>
            <w:tcW w:w="180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62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080" w:type="dxa"/>
            <w:vAlign w:val="center"/>
          </w:tcPr>
          <w:p w:rsidR="00025481" w:rsidRDefault="00F73BE8">
            <w:pPr>
              <w:jc w:val="left"/>
            </w:pPr>
            <w:r>
              <w:rPr>
                <w:color w:val="000000"/>
                <w:sz w:val="24"/>
              </w:rPr>
              <w:t>-</w:t>
            </w:r>
          </w:p>
        </w:tc>
      </w:tr>
      <w:tr w:rsidR="00025481">
        <w:tc>
          <w:tcPr>
            <w:tcW w:w="1559" w:type="dxa"/>
            <w:vAlign w:val="center"/>
          </w:tcPr>
          <w:p w:rsidR="00025481" w:rsidRDefault="00F73BE8">
            <w:pPr>
              <w:jc w:val="center"/>
            </w:pPr>
            <w:r>
              <w:rPr>
                <w:color w:val="000000"/>
                <w:sz w:val="24"/>
              </w:rPr>
              <w:t>中信证券股份有限公司</w:t>
            </w:r>
          </w:p>
        </w:tc>
        <w:tc>
          <w:tcPr>
            <w:tcW w:w="779" w:type="dxa"/>
            <w:vAlign w:val="center"/>
          </w:tcPr>
          <w:p w:rsidR="00025481" w:rsidRDefault="00F73BE8">
            <w:pPr>
              <w:jc w:val="center"/>
            </w:pPr>
            <w:r>
              <w:rPr>
                <w:color w:val="000000"/>
                <w:sz w:val="24"/>
              </w:rPr>
              <w:t>1</w:t>
            </w:r>
          </w:p>
        </w:tc>
        <w:tc>
          <w:tcPr>
            <w:tcW w:w="180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62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080" w:type="dxa"/>
            <w:vAlign w:val="center"/>
          </w:tcPr>
          <w:p w:rsidR="00025481" w:rsidRDefault="00F73BE8">
            <w:pPr>
              <w:jc w:val="left"/>
            </w:pPr>
            <w:r>
              <w:rPr>
                <w:color w:val="000000"/>
                <w:sz w:val="24"/>
              </w:rPr>
              <w:t>-</w:t>
            </w:r>
          </w:p>
        </w:tc>
      </w:tr>
      <w:tr w:rsidR="00025481">
        <w:tc>
          <w:tcPr>
            <w:tcW w:w="1559" w:type="dxa"/>
            <w:vAlign w:val="center"/>
          </w:tcPr>
          <w:p w:rsidR="00025481" w:rsidRDefault="00F73BE8">
            <w:pPr>
              <w:jc w:val="center"/>
            </w:pPr>
            <w:r>
              <w:rPr>
                <w:color w:val="000000"/>
                <w:sz w:val="24"/>
              </w:rPr>
              <w:t>太平洋证券</w:t>
            </w:r>
          </w:p>
        </w:tc>
        <w:tc>
          <w:tcPr>
            <w:tcW w:w="779" w:type="dxa"/>
            <w:vAlign w:val="center"/>
          </w:tcPr>
          <w:p w:rsidR="00025481" w:rsidRDefault="00F73BE8">
            <w:pPr>
              <w:jc w:val="center"/>
            </w:pPr>
            <w:r>
              <w:rPr>
                <w:color w:val="000000"/>
                <w:sz w:val="24"/>
              </w:rPr>
              <w:t>1</w:t>
            </w:r>
          </w:p>
        </w:tc>
        <w:tc>
          <w:tcPr>
            <w:tcW w:w="180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620" w:type="dxa"/>
            <w:vAlign w:val="center"/>
          </w:tcPr>
          <w:p w:rsidR="00025481" w:rsidRDefault="00F73BE8">
            <w:pPr>
              <w:jc w:val="right"/>
            </w:pPr>
            <w:r>
              <w:rPr>
                <w:color w:val="000000"/>
                <w:sz w:val="24"/>
              </w:rPr>
              <w:t>-</w:t>
            </w:r>
          </w:p>
        </w:tc>
        <w:tc>
          <w:tcPr>
            <w:tcW w:w="1080" w:type="dxa"/>
            <w:vAlign w:val="center"/>
          </w:tcPr>
          <w:p w:rsidR="00025481" w:rsidRDefault="00F73BE8">
            <w:pPr>
              <w:jc w:val="right"/>
            </w:pPr>
            <w:r>
              <w:rPr>
                <w:color w:val="000000"/>
                <w:sz w:val="24"/>
              </w:rPr>
              <w:t>-</w:t>
            </w:r>
          </w:p>
        </w:tc>
        <w:tc>
          <w:tcPr>
            <w:tcW w:w="1080" w:type="dxa"/>
            <w:vAlign w:val="center"/>
          </w:tcPr>
          <w:p w:rsidR="00025481" w:rsidRDefault="00F73BE8">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w:t>
            </w:r>
            <w:r w:rsidRPr="008A1551">
              <w:rPr>
                <w:color w:val="000000"/>
                <w:sz w:val="24"/>
              </w:rPr>
              <w:lastRenderedPageBreak/>
              <w:t>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占当期</w:t>
            </w:r>
            <w:r w:rsidRPr="008A1551">
              <w:rPr>
                <w:color w:val="000000"/>
                <w:sz w:val="24"/>
              </w:rPr>
              <w:lastRenderedPageBreak/>
              <w:t>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w:t>
            </w:r>
            <w:r w:rsidRPr="008A1551">
              <w:rPr>
                <w:color w:val="000000"/>
                <w:sz w:val="24"/>
              </w:rPr>
              <w:lastRenderedPageBreak/>
              <w:t>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占当期</w:t>
            </w:r>
            <w:r w:rsidRPr="008A1551">
              <w:rPr>
                <w:color w:val="000000"/>
                <w:sz w:val="24"/>
              </w:rPr>
              <w:lastRenderedPageBreak/>
              <w:t>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w:t>
            </w:r>
            <w:r w:rsidRPr="008A1551">
              <w:rPr>
                <w:color w:val="000000"/>
                <w:sz w:val="24"/>
              </w:rPr>
              <w:lastRenderedPageBreak/>
              <w:t>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占当期</w:t>
            </w:r>
            <w:r w:rsidRPr="008A1551">
              <w:rPr>
                <w:color w:val="000000"/>
                <w:sz w:val="24"/>
              </w:rPr>
              <w:lastRenderedPageBreak/>
              <w:t>权证成交总额的比例</w:t>
            </w:r>
          </w:p>
        </w:tc>
      </w:tr>
      <w:tr w:rsidR="00025481">
        <w:tc>
          <w:tcPr>
            <w:tcW w:w="2437" w:type="dxa"/>
            <w:vAlign w:val="center"/>
          </w:tcPr>
          <w:p w:rsidR="00025481" w:rsidRDefault="00F73BE8">
            <w:r>
              <w:rPr>
                <w:sz w:val="24"/>
              </w:rPr>
              <w:lastRenderedPageBreak/>
              <w:t>海通证券股份有限公司</w:t>
            </w:r>
          </w:p>
        </w:tc>
        <w:tc>
          <w:tcPr>
            <w:tcW w:w="1092" w:type="dxa"/>
            <w:vAlign w:val="center"/>
          </w:tcPr>
          <w:p w:rsidR="00025481" w:rsidRDefault="00F73BE8">
            <w:pPr>
              <w:jc w:val="right"/>
            </w:pPr>
            <w:r>
              <w:rPr>
                <w:sz w:val="24"/>
              </w:rPr>
              <w:t>20,115,719.73</w:t>
            </w:r>
          </w:p>
        </w:tc>
        <w:tc>
          <w:tcPr>
            <w:tcW w:w="1093" w:type="dxa"/>
            <w:vAlign w:val="center"/>
          </w:tcPr>
          <w:p w:rsidR="00025481" w:rsidRDefault="00F73BE8">
            <w:pPr>
              <w:jc w:val="right"/>
            </w:pPr>
            <w:r>
              <w:rPr>
                <w:sz w:val="24"/>
              </w:rPr>
              <w:t>100.00%</w:t>
            </w:r>
          </w:p>
        </w:tc>
        <w:tc>
          <w:tcPr>
            <w:tcW w:w="1093" w:type="dxa"/>
            <w:vAlign w:val="center"/>
          </w:tcPr>
          <w:p w:rsidR="00025481" w:rsidRDefault="00F73BE8">
            <w:pPr>
              <w:jc w:val="right"/>
            </w:pPr>
            <w:r>
              <w:rPr>
                <w:sz w:val="24"/>
              </w:rPr>
              <w:t>-</w:t>
            </w:r>
          </w:p>
        </w:tc>
        <w:tc>
          <w:tcPr>
            <w:tcW w:w="1093" w:type="dxa"/>
            <w:vAlign w:val="center"/>
          </w:tcPr>
          <w:p w:rsidR="00025481" w:rsidRDefault="00F73BE8">
            <w:pPr>
              <w:jc w:val="right"/>
            </w:pPr>
            <w:r>
              <w:rPr>
                <w:sz w:val="24"/>
              </w:rPr>
              <w:t>-</w:t>
            </w:r>
          </w:p>
        </w:tc>
        <w:tc>
          <w:tcPr>
            <w:tcW w:w="1093" w:type="dxa"/>
            <w:vAlign w:val="center"/>
          </w:tcPr>
          <w:p w:rsidR="00025481" w:rsidRDefault="00F73BE8">
            <w:pPr>
              <w:jc w:val="right"/>
            </w:pPr>
            <w:r>
              <w:rPr>
                <w:sz w:val="24"/>
              </w:rPr>
              <w:t>-</w:t>
            </w:r>
          </w:p>
        </w:tc>
        <w:tc>
          <w:tcPr>
            <w:tcW w:w="1097" w:type="dxa"/>
            <w:vAlign w:val="center"/>
          </w:tcPr>
          <w:p w:rsidR="00025481" w:rsidRDefault="00F73BE8">
            <w:pPr>
              <w:jc w:val="right"/>
            </w:pPr>
            <w:r>
              <w:rPr>
                <w:sz w:val="24"/>
              </w:rPr>
              <w:t>-</w:t>
            </w:r>
          </w:p>
        </w:tc>
      </w:tr>
      <w:tr w:rsidR="00025481">
        <w:tc>
          <w:tcPr>
            <w:tcW w:w="2437" w:type="dxa"/>
            <w:vAlign w:val="center"/>
          </w:tcPr>
          <w:p w:rsidR="00025481" w:rsidRDefault="00F73BE8">
            <w:r>
              <w:rPr>
                <w:sz w:val="24"/>
              </w:rPr>
              <w:t>中信证券股份有限公司</w:t>
            </w:r>
          </w:p>
        </w:tc>
        <w:tc>
          <w:tcPr>
            <w:tcW w:w="1092" w:type="dxa"/>
            <w:vAlign w:val="center"/>
          </w:tcPr>
          <w:p w:rsidR="00025481" w:rsidRDefault="00F73BE8">
            <w:pPr>
              <w:jc w:val="right"/>
            </w:pPr>
            <w:r>
              <w:rPr>
                <w:sz w:val="24"/>
              </w:rPr>
              <w:t>-</w:t>
            </w:r>
          </w:p>
        </w:tc>
        <w:tc>
          <w:tcPr>
            <w:tcW w:w="1093" w:type="dxa"/>
            <w:vAlign w:val="center"/>
          </w:tcPr>
          <w:p w:rsidR="00025481" w:rsidRDefault="00F73BE8">
            <w:pPr>
              <w:jc w:val="right"/>
            </w:pPr>
            <w:r>
              <w:rPr>
                <w:sz w:val="24"/>
              </w:rPr>
              <w:t>-</w:t>
            </w:r>
          </w:p>
        </w:tc>
        <w:tc>
          <w:tcPr>
            <w:tcW w:w="1093" w:type="dxa"/>
            <w:vAlign w:val="center"/>
          </w:tcPr>
          <w:p w:rsidR="00025481" w:rsidRDefault="00F73BE8">
            <w:pPr>
              <w:jc w:val="right"/>
            </w:pPr>
            <w:r>
              <w:rPr>
                <w:sz w:val="24"/>
              </w:rPr>
              <w:t>2,961,800,000.00</w:t>
            </w:r>
          </w:p>
        </w:tc>
        <w:tc>
          <w:tcPr>
            <w:tcW w:w="1093" w:type="dxa"/>
            <w:vAlign w:val="center"/>
          </w:tcPr>
          <w:p w:rsidR="00025481" w:rsidRDefault="00F73BE8">
            <w:pPr>
              <w:jc w:val="right"/>
            </w:pPr>
            <w:r>
              <w:rPr>
                <w:sz w:val="24"/>
              </w:rPr>
              <w:t>100.00%</w:t>
            </w:r>
          </w:p>
        </w:tc>
        <w:tc>
          <w:tcPr>
            <w:tcW w:w="1093" w:type="dxa"/>
            <w:vAlign w:val="center"/>
          </w:tcPr>
          <w:p w:rsidR="00025481" w:rsidRDefault="00F73BE8">
            <w:pPr>
              <w:jc w:val="right"/>
            </w:pPr>
            <w:r>
              <w:rPr>
                <w:sz w:val="24"/>
              </w:rPr>
              <w:t>-</w:t>
            </w:r>
          </w:p>
        </w:tc>
        <w:tc>
          <w:tcPr>
            <w:tcW w:w="1097" w:type="dxa"/>
            <w:vAlign w:val="center"/>
          </w:tcPr>
          <w:p w:rsidR="00025481" w:rsidRDefault="00F73BE8">
            <w:pPr>
              <w:jc w:val="right"/>
            </w:pPr>
            <w:r>
              <w:rPr>
                <w:sz w:val="24"/>
              </w:rPr>
              <w:t>-</w:t>
            </w:r>
          </w:p>
        </w:tc>
      </w:tr>
    </w:tbl>
    <w:p w:rsidR="00025481" w:rsidRDefault="00F73BE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025481" w:rsidRDefault="00F73BE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8EF" w:rsidRDefault="004348EF">
      <w:r>
        <w:separator/>
      </w:r>
    </w:p>
  </w:endnote>
  <w:endnote w:type="continuationSeparator" w:id="0">
    <w:p w:rsidR="004348EF" w:rsidRDefault="0043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3BE8" w:rsidRDefault="00F73BE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0106B">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0106B">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8EF" w:rsidRDefault="004348EF">
      <w:r>
        <w:separator/>
      </w:r>
    </w:p>
  </w:footnote>
  <w:footnote w:type="continuationSeparator" w:id="0">
    <w:p w:rsidR="004348EF" w:rsidRDefault="00434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Pr="003B6CAA" w:rsidRDefault="00F73BE8" w:rsidP="002243A3">
    <w:pPr>
      <w:pStyle w:val="a9"/>
      <w:pBdr>
        <w:bottom w:val="single" w:sz="6" w:space="0" w:color="auto"/>
      </w:pBdr>
      <w:jc w:val="right"/>
    </w:pPr>
    <w:r w:rsidRPr="003B6CAA">
      <w:t>交银施罗德稳鑫短债债券型证券投资基金</w:t>
    </w:r>
    <w:r w:rsidRPr="003B6CAA">
      <w:t>2019</w:t>
    </w:r>
    <w:r w:rsidRPr="003B6CAA">
      <w:t>年半年度报告</w:t>
    </w:r>
    <w:r w:rsidRPr="003B6CAA">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E8" w:rsidRDefault="00F73B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5481"/>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48EF"/>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CA5"/>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287"/>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4EE7"/>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3189"/>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4DDB"/>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3AF5"/>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2BA2"/>
    <w:rsid w:val="00EF30E0"/>
    <w:rsid w:val="00EF3A6C"/>
    <w:rsid w:val="00EF3D05"/>
    <w:rsid w:val="00EF42CF"/>
    <w:rsid w:val="00EF520B"/>
    <w:rsid w:val="00EF5403"/>
    <w:rsid w:val="00EF567D"/>
    <w:rsid w:val="00EF5F11"/>
    <w:rsid w:val="00EF6111"/>
    <w:rsid w:val="00F005A0"/>
    <w:rsid w:val="00F00927"/>
    <w:rsid w:val="00F0106B"/>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BE8"/>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228DFB8-DBF2-40F4-A2EB-2F6250A1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3216</Words>
  <Characters>18332</Characters>
  <Application>Microsoft Office Word</Application>
  <DocSecurity>0</DocSecurity>
  <Lines>152</Lines>
  <Paragraphs>43</Paragraphs>
  <ScaleCrop>false</ScaleCrop>
  <Company/>
  <LinksUpToDate>false</LinksUpToDate>
  <CharactersWithSpaces>21505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670</cp:revision>
  <cp:lastPrinted>2007-07-19T00:46:00Z</cp:lastPrinted>
  <dcterms:created xsi:type="dcterms:W3CDTF">2013-08-19T07:43:00Z</dcterms:created>
  <dcterms:modified xsi:type="dcterms:W3CDTF">2019-08-27T08:54:00Z</dcterms:modified>
</cp:coreProperties>
</file>