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交银施罗德裕利纯债债券型证券投资基金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交银裕利纯债债券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519786</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519786</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3,382,795,365.65</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交银裕利纯债债券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交银裕利纯债债券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519786</w:t>
            </w:r>
          </w:p>
        </w:tc>
        <w:tc>
          <w:tcPr>
            <w:tcW w:w="2596" w:type="dxa"/>
            <w:vAlign w:val="center"/>
          </w:tcPr>
          <w:p w:rsidR="0073136C" w:rsidRPr="008A1551" w:rsidRDefault="0073136C" w:rsidP="009E1EA4">
            <w:pPr>
              <w:spacing w:before="29" w:line="288" w:lineRule="auto"/>
              <w:jc w:val="center"/>
              <w:rPr>
                <w:sz w:val="24"/>
              </w:rPr>
            </w:pPr>
            <w:r w:rsidRPr="008A1551">
              <w:rPr>
                <w:sz w:val="24"/>
              </w:rPr>
              <w:t>519787</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3,382,769,616.87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25,748.78</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本基金是一只债券型基金，其风险与预期收益高于货币市场基金，低于混合型基金和股票型基金，属于证券投资基金中中低风险的品种。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1548F9" w:rsidRPr="008A1551" w:rsidTr="0091044C">
        <w:tc>
          <w:tcPr>
            <w:tcW w:w="5103" w:type="dxa"/>
            <w:vAlign w:val="center"/>
          </w:tcPr>
          <w:p w:rsidR="001548F9" w:rsidRPr="008A1551" w:rsidRDefault="001548F9" w:rsidP="009E1EA4">
            <w:pPr>
              <w:tabs>
                <w:tab w:val="left" w:pos="1740"/>
              </w:tabs>
              <w:spacing w:before="29" w:line="288" w:lineRule="auto"/>
              <w:rPr>
                <w:color w:val="000000"/>
                <w:sz w:val="24"/>
              </w:rPr>
            </w:pPr>
            <w:bookmarkStart w:id="11" w:name="_GoBack" w:colFirst="1" w:colLast="1"/>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3895"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bookmarkEnd w:id="11"/>
      <w:tr w:rsidR="001548F9" w:rsidRPr="008A1551" w:rsidTr="0091044C">
        <w:tc>
          <w:tcPr>
            <w:tcW w:w="5103"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3895"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交银裕利纯债债券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交银裕利纯债债券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60,284,619.10</w:t>
            </w:r>
          </w:p>
        </w:tc>
        <w:tc>
          <w:tcPr>
            <w:tcW w:w="2558" w:type="dxa"/>
            <w:vAlign w:val="center"/>
          </w:tcPr>
          <w:p w:rsidR="001548F9" w:rsidRPr="008A1551" w:rsidRDefault="001548F9" w:rsidP="009E1EA4">
            <w:pPr>
              <w:spacing w:before="29" w:line="288" w:lineRule="auto"/>
              <w:jc w:val="right"/>
              <w:rPr>
                <w:sz w:val="24"/>
              </w:rPr>
            </w:pPr>
            <w:r w:rsidRPr="008A1551">
              <w:rPr>
                <w:sz w:val="24"/>
              </w:rPr>
              <w:t>1,023.68</w:t>
            </w:r>
          </w:p>
        </w:tc>
      </w:tr>
      <w:tr w:rsidR="001548F9" w:rsidRPr="008A1551" w:rsidTr="0091044C">
        <w:trPr>
          <w:trHeight w:val="453"/>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66,196,032.00</w:t>
            </w:r>
          </w:p>
        </w:tc>
        <w:tc>
          <w:tcPr>
            <w:tcW w:w="2558" w:type="dxa"/>
            <w:vAlign w:val="center"/>
          </w:tcPr>
          <w:p w:rsidR="001548F9" w:rsidRPr="008A1551" w:rsidRDefault="001548F9" w:rsidP="009E1EA4">
            <w:pPr>
              <w:spacing w:before="29" w:line="288" w:lineRule="auto"/>
              <w:jc w:val="right"/>
              <w:rPr>
                <w:sz w:val="24"/>
              </w:rPr>
            </w:pPr>
            <w:r w:rsidRPr="008A1551">
              <w:rPr>
                <w:sz w:val="24"/>
              </w:rPr>
              <w:t>1,388.35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0.0196</w:t>
            </w:r>
          </w:p>
        </w:tc>
        <w:tc>
          <w:tcPr>
            <w:tcW w:w="2558" w:type="dxa"/>
            <w:vAlign w:val="center"/>
          </w:tcPr>
          <w:p w:rsidR="001548F9" w:rsidRPr="008A1551" w:rsidRDefault="001548F9" w:rsidP="009E1EA4">
            <w:pPr>
              <w:spacing w:before="29" w:line="288" w:lineRule="auto"/>
              <w:jc w:val="right"/>
              <w:rPr>
                <w:sz w:val="24"/>
              </w:rPr>
            </w:pPr>
            <w:r w:rsidRPr="008A1551">
              <w:rPr>
                <w:sz w:val="24"/>
              </w:rPr>
              <w:t>0.0222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1.91%</w:t>
            </w:r>
          </w:p>
        </w:tc>
        <w:tc>
          <w:tcPr>
            <w:tcW w:w="2558" w:type="dxa"/>
            <w:vAlign w:val="center"/>
          </w:tcPr>
          <w:p w:rsidR="001548F9" w:rsidRPr="008A1551" w:rsidRDefault="001548F9" w:rsidP="009E1EA4">
            <w:pPr>
              <w:spacing w:before="29" w:line="288" w:lineRule="auto"/>
              <w:jc w:val="right"/>
              <w:rPr>
                <w:sz w:val="24"/>
              </w:rPr>
            </w:pPr>
            <w:r w:rsidRPr="008A1551">
              <w:rPr>
                <w:sz w:val="24"/>
              </w:rPr>
              <w:t>1.71%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交银裕利纯债债券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交银裕利纯债债券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0.0342</w:t>
            </w:r>
          </w:p>
        </w:tc>
        <w:tc>
          <w:tcPr>
            <w:tcW w:w="2558" w:type="dxa"/>
            <w:vAlign w:val="center"/>
          </w:tcPr>
          <w:p w:rsidR="001548F9" w:rsidRPr="008A1551" w:rsidRDefault="001548F9" w:rsidP="009E1EA4">
            <w:pPr>
              <w:spacing w:before="29" w:line="288" w:lineRule="auto"/>
              <w:jc w:val="right"/>
              <w:rPr>
                <w:sz w:val="24"/>
              </w:rPr>
            </w:pPr>
            <w:r w:rsidRPr="008A1551">
              <w:rPr>
                <w:sz w:val="24"/>
              </w:rPr>
              <w:t>0.0938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3,521,612,605.16</w:t>
            </w:r>
          </w:p>
        </w:tc>
        <w:tc>
          <w:tcPr>
            <w:tcW w:w="2558" w:type="dxa"/>
            <w:vAlign w:val="center"/>
          </w:tcPr>
          <w:p w:rsidR="001548F9" w:rsidRPr="008A1551" w:rsidRDefault="001548F9" w:rsidP="009E1EA4">
            <w:pPr>
              <w:spacing w:before="29" w:line="288" w:lineRule="auto"/>
              <w:jc w:val="right"/>
              <w:rPr>
                <w:sz w:val="24"/>
              </w:rPr>
            </w:pPr>
            <w:r w:rsidRPr="008A1551">
              <w:rPr>
                <w:sz w:val="24"/>
              </w:rPr>
              <w:t>28,333.39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1.0410</w:t>
            </w:r>
          </w:p>
        </w:tc>
        <w:tc>
          <w:tcPr>
            <w:tcW w:w="2558" w:type="dxa"/>
            <w:vAlign w:val="center"/>
          </w:tcPr>
          <w:p w:rsidR="001548F9" w:rsidRPr="008A1551" w:rsidRDefault="001548F9" w:rsidP="009E1EA4">
            <w:pPr>
              <w:spacing w:before="29" w:line="288" w:lineRule="auto"/>
              <w:jc w:val="right"/>
              <w:rPr>
                <w:sz w:val="24"/>
              </w:rPr>
            </w:pPr>
            <w:r w:rsidRPr="008A1551">
              <w:rPr>
                <w:sz w:val="24"/>
              </w:rPr>
              <w:t>1.1004</w:t>
            </w:r>
          </w:p>
        </w:tc>
      </w:tr>
    </w:tbl>
    <w:p w:rsidR="002C0CEF" w:rsidRDefault="000572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2C0CEF" w:rsidRDefault="000572D7" w:rsidP="0091044C">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交银裕利纯债债券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C0CEF">
        <w:tc>
          <w:tcPr>
            <w:tcW w:w="1497" w:type="dxa"/>
            <w:vAlign w:val="center"/>
          </w:tcPr>
          <w:p w:rsidR="002C0CEF" w:rsidRDefault="000572D7">
            <w:pPr>
              <w:jc w:val="left"/>
            </w:pPr>
            <w:r>
              <w:rPr>
                <w:color w:val="000000"/>
                <w:sz w:val="24"/>
              </w:rPr>
              <w:t>过去一个月</w:t>
            </w:r>
          </w:p>
        </w:tc>
        <w:tc>
          <w:tcPr>
            <w:tcW w:w="1251" w:type="dxa"/>
            <w:vAlign w:val="center"/>
          </w:tcPr>
          <w:p w:rsidR="002C0CEF" w:rsidRDefault="000572D7">
            <w:pPr>
              <w:jc w:val="center"/>
            </w:pPr>
            <w:r>
              <w:rPr>
                <w:color w:val="000000"/>
                <w:sz w:val="24"/>
              </w:rPr>
              <w:t>0.43%</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0.28%</w:t>
            </w:r>
          </w:p>
        </w:tc>
        <w:tc>
          <w:tcPr>
            <w:tcW w:w="1250" w:type="dxa"/>
            <w:vAlign w:val="center"/>
          </w:tcPr>
          <w:p w:rsidR="002C0CEF" w:rsidRDefault="000572D7">
            <w:pPr>
              <w:jc w:val="center"/>
            </w:pPr>
            <w:r>
              <w:rPr>
                <w:color w:val="000000"/>
                <w:sz w:val="24"/>
              </w:rPr>
              <w:t>0.03%</w:t>
            </w:r>
          </w:p>
        </w:tc>
        <w:tc>
          <w:tcPr>
            <w:tcW w:w="1250" w:type="dxa"/>
            <w:vAlign w:val="center"/>
          </w:tcPr>
          <w:p w:rsidR="002C0CEF" w:rsidRDefault="000572D7">
            <w:pPr>
              <w:jc w:val="center"/>
            </w:pPr>
            <w:r>
              <w:rPr>
                <w:color w:val="000000"/>
                <w:sz w:val="24"/>
              </w:rPr>
              <w:t>0.15%</w:t>
            </w:r>
          </w:p>
        </w:tc>
        <w:tc>
          <w:tcPr>
            <w:tcW w:w="1250" w:type="dxa"/>
            <w:vAlign w:val="center"/>
          </w:tcPr>
          <w:p w:rsidR="002C0CEF" w:rsidRDefault="000572D7">
            <w:pPr>
              <w:jc w:val="center"/>
            </w:pPr>
            <w:r>
              <w:rPr>
                <w:color w:val="000000"/>
                <w:sz w:val="24"/>
              </w:rPr>
              <w:t>-0.01%</w:t>
            </w:r>
          </w:p>
        </w:tc>
      </w:tr>
      <w:tr w:rsidR="002C0CEF">
        <w:tc>
          <w:tcPr>
            <w:tcW w:w="1497" w:type="dxa"/>
            <w:vAlign w:val="center"/>
          </w:tcPr>
          <w:p w:rsidR="002C0CEF" w:rsidRDefault="000572D7">
            <w:pPr>
              <w:jc w:val="left"/>
            </w:pPr>
            <w:r>
              <w:rPr>
                <w:color w:val="000000"/>
                <w:sz w:val="24"/>
              </w:rPr>
              <w:t>过去三个月</w:t>
            </w:r>
          </w:p>
        </w:tc>
        <w:tc>
          <w:tcPr>
            <w:tcW w:w="1251" w:type="dxa"/>
            <w:vAlign w:val="center"/>
          </w:tcPr>
          <w:p w:rsidR="002C0CEF" w:rsidRDefault="000572D7">
            <w:pPr>
              <w:jc w:val="center"/>
            </w:pPr>
            <w:r>
              <w:rPr>
                <w:color w:val="000000"/>
                <w:sz w:val="24"/>
              </w:rPr>
              <w:t>0.71%</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-0.23%</w:t>
            </w:r>
          </w:p>
        </w:tc>
        <w:tc>
          <w:tcPr>
            <w:tcW w:w="1250" w:type="dxa"/>
            <w:vAlign w:val="center"/>
          </w:tcPr>
          <w:p w:rsidR="002C0CEF" w:rsidRDefault="000572D7">
            <w:pPr>
              <w:jc w:val="center"/>
            </w:pPr>
            <w:r>
              <w:rPr>
                <w:color w:val="000000"/>
                <w:sz w:val="24"/>
              </w:rPr>
              <w:t>0.06%</w:t>
            </w:r>
          </w:p>
        </w:tc>
        <w:tc>
          <w:tcPr>
            <w:tcW w:w="1250" w:type="dxa"/>
            <w:vAlign w:val="center"/>
          </w:tcPr>
          <w:p w:rsidR="002C0CEF" w:rsidRDefault="000572D7">
            <w:pPr>
              <w:jc w:val="center"/>
            </w:pPr>
            <w:r>
              <w:rPr>
                <w:color w:val="000000"/>
                <w:sz w:val="24"/>
              </w:rPr>
              <w:t>0.94%</w:t>
            </w:r>
          </w:p>
        </w:tc>
        <w:tc>
          <w:tcPr>
            <w:tcW w:w="1250" w:type="dxa"/>
            <w:vAlign w:val="center"/>
          </w:tcPr>
          <w:p w:rsidR="002C0CEF" w:rsidRDefault="000572D7">
            <w:pPr>
              <w:jc w:val="center"/>
            </w:pPr>
            <w:r>
              <w:rPr>
                <w:color w:val="000000"/>
                <w:sz w:val="24"/>
              </w:rPr>
              <w:t>-0.04%</w:t>
            </w:r>
          </w:p>
        </w:tc>
      </w:tr>
      <w:tr w:rsidR="002C0CEF">
        <w:tc>
          <w:tcPr>
            <w:tcW w:w="1497" w:type="dxa"/>
            <w:vAlign w:val="center"/>
          </w:tcPr>
          <w:p w:rsidR="002C0CEF" w:rsidRDefault="000572D7">
            <w:pPr>
              <w:jc w:val="left"/>
            </w:pPr>
            <w:r>
              <w:rPr>
                <w:color w:val="000000"/>
                <w:sz w:val="24"/>
              </w:rPr>
              <w:t>过去六个月</w:t>
            </w:r>
          </w:p>
        </w:tc>
        <w:tc>
          <w:tcPr>
            <w:tcW w:w="1251" w:type="dxa"/>
            <w:vAlign w:val="center"/>
          </w:tcPr>
          <w:p w:rsidR="002C0CEF" w:rsidRDefault="000572D7">
            <w:pPr>
              <w:jc w:val="center"/>
            </w:pPr>
            <w:r>
              <w:rPr>
                <w:color w:val="000000"/>
                <w:sz w:val="24"/>
              </w:rPr>
              <w:t>1.91%</w:t>
            </w:r>
          </w:p>
        </w:tc>
        <w:tc>
          <w:tcPr>
            <w:tcW w:w="1250" w:type="dxa"/>
            <w:vAlign w:val="center"/>
          </w:tcPr>
          <w:p w:rsidR="002C0CEF" w:rsidRDefault="000572D7">
            <w:pPr>
              <w:jc w:val="center"/>
            </w:pPr>
            <w:r>
              <w:rPr>
                <w:color w:val="000000"/>
                <w:sz w:val="24"/>
              </w:rPr>
              <w:t>0.03%</w:t>
            </w:r>
          </w:p>
        </w:tc>
        <w:tc>
          <w:tcPr>
            <w:tcW w:w="1250" w:type="dxa"/>
            <w:vAlign w:val="center"/>
          </w:tcPr>
          <w:p w:rsidR="002C0CEF" w:rsidRDefault="000572D7">
            <w:pPr>
              <w:jc w:val="center"/>
            </w:pPr>
            <w:r>
              <w:rPr>
                <w:color w:val="000000"/>
                <w:sz w:val="24"/>
              </w:rPr>
              <w:t>0.24%</w:t>
            </w:r>
          </w:p>
        </w:tc>
        <w:tc>
          <w:tcPr>
            <w:tcW w:w="1250" w:type="dxa"/>
            <w:vAlign w:val="center"/>
          </w:tcPr>
          <w:p w:rsidR="002C0CEF" w:rsidRDefault="000572D7">
            <w:pPr>
              <w:jc w:val="center"/>
            </w:pPr>
            <w:r>
              <w:rPr>
                <w:color w:val="000000"/>
                <w:sz w:val="24"/>
              </w:rPr>
              <w:t>0.06%</w:t>
            </w:r>
          </w:p>
        </w:tc>
        <w:tc>
          <w:tcPr>
            <w:tcW w:w="1250" w:type="dxa"/>
            <w:vAlign w:val="center"/>
          </w:tcPr>
          <w:p w:rsidR="002C0CEF" w:rsidRDefault="000572D7">
            <w:pPr>
              <w:jc w:val="center"/>
            </w:pPr>
            <w:r>
              <w:rPr>
                <w:color w:val="000000"/>
                <w:sz w:val="24"/>
              </w:rPr>
              <w:t>1.67%</w:t>
            </w:r>
          </w:p>
        </w:tc>
        <w:tc>
          <w:tcPr>
            <w:tcW w:w="1250" w:type="dxa"/>
            <w:vAlign w:val="center"/>
          </w:tcPr>
          <w:p w:rsidR="002C0CEF" w:rsidRDefault="000572D7">
            <w:pPr>
              <w:jc w:val="center"/>
            </w:pPr>
            <w:r>
              <w:rPr>
                <w:color w:val="000000"/>
                <w:sz w:val="24"/>
              </w:rPr>
              <w:t>-0.03%</w:t>
            </w:r>
          </w:p>
        </w:tc>
      </w:tr>
      <w:tr w:rsidR="002C0CEF">
        <w:tc>
          <w:tcPr>
            <w:tcW w:w="1497" w:type="dxa"/>
            <w:vAlign w:val="center"/>
          </w:tcPr>
          <w:p w:rsidR="002C0CEF" w:rsidRDefault="000572D7">
            <w:pPr>
              <w:jc w:val="left"/>
            </w:pPr>
            <w:r>
              <w:rPr>
                <w:color w:val="000000"/>
                <w:sz w:val="24"/>
              </w:rPr>
              <w:t>过去一年</w:t>
            </w:r>
          </w:p>
        </w:tc>
        <w:tc>
          <w:tcPr>
            <w:tcW w:w="1251" w:type="dxa"/>
            <w:vAlign w:val="center"/>
          </w:tcPr>
          <w:p w:rsidR="002C0CEF" w:rsidRDefault="000572D7">
            <w:pPr>
              <w:jc w:val="center"/>
            </w:pPr>
            <w:r>
              <w:rPr>
                <w:color w:val="000000"/>
                <w:sz w:val="24"/>
              </w:rPr>
              <w:t>4.36%</w:t>
            </w:r>
          </w:p>
        </w:tc>
        <w:tc>
          <w:tcPr>
            <w:tcW w:w="1250" w:type="dxa"/>
            <w:vAlign w:val="center"/>
          </w:tcPr>
          <w:p w:rsidR="002C0CEF" w:rsidRDefault="000572D7">
            <w:pPr>
              <w:jc w:val="center"/>
            </w:pPr>
            <w:r>
              <w:rPr>
                <w:color w:val="000000"/>
                <w:sz w:val="24"/>
              </w:rPr>
              <w:t>0.03%</w:t>
            </w:r>
          </w:p>
        </w:tc>
        <w:tc>
          <w:tcPr>
            <w:tcW w:w="1250" w:type="dxa"/>
            <w:vAlign w:val="center"/>
          </w:tcPr>
          <w:p w:rsidR="002C0CEF" w:rsidRDefault="000572D7">
            <w:pPr>
              <w:jc w:val="center"/>
            </w:pPr>
            <w:r>
              <w:rPr>
                <w:color w:val="000000"/>
                <w:sz w:val="24"/>
              </w:rPr>
              <w:t>2.81%</w:t>
            </w:r>
          </w:p>
        </w:tc>
        <w:tc>
          <w:tcPr>
            <w:tcW w:w="1250" w:type="dxa"/>
            <w:vAlign w:val="center"/>
          </w:tcPr>
          <w:p w:rsidR="002C0CEF" w:rsidRDefault="000572D7">
            <w:pPr>
              <w:jc w:val="center"/>
            </w:pPr>
            <w:r>
              <w:rPr>
                <w:color w:val="000000"/>
                <w:sz w:val="24"/>
              </w:rPr>
              <w:t>0.06%</w:t>
            </w:r>
          </w:p>
        </w:tc>
        <w:tc>
          <w:tcPr>
            <w:tcW w:w="1250" w:type="dxa"/>
            <w:vAlign w:val="center"/>
          </w:tcPr>
          <w:p w:rsidR="002C0CEF" w:rsidRDefault="000572D7">
            <w:pPr>
              <w:jc w:val="center"/>
            </w:pPr>
            <w:r>
              <w:rPr>
                <w:color w:val="000000"/>
                <w:sz w:val="24"/>
              </w:rPr>
              <w:t>1.55%</w:t>
            </w:r>
          </w:p>
        </w:tc>
        <w:tc>
          <w:tcPr>
            <w:tcW w:w="1250" w:type="dxa"/>
            <w:vAlign w:val="center"/>
          </w:tcPr>
          <w:p w:rsidR="002C0CEF" w:rsidRDefault="000572D7">
            <w:pPr>
              <w:jc w:val="center"/>
            </w:pPr>
            <w:r>
              <w:rPr>
                <w:color w:val="000000"/>
                <w:sz w:val="24"/>
              </w:rPr>
              <w:t>-0.03%</w:t>
            </w:r>
          </w:p>
        </w:tc>
      </w:tr>
      <w:tr w:rsidR="002C0CEF">
        <w:tc>
          <w:tcPr>
            <w:tcW w:w="1497" w:type="dxa"/>
            <w:vAlign w:val="center"/>
          </w:tcPr>
          <w:p w:rsidR="002C0CEF" w:rsidRDefault="000572D7">
            <w:pPr>
              <w:jc w:val="left"/>
            </w:pPr>
            <w:r>
              <w:rPr>
                <w:color w:val="000000"/>
                <w:sz w:val="24"/>
              </w:rPr>
              <w:t>自基金合同生效至今</w:t>
            </w:r>
          </w:p>
        </w:tc>
        <w:tc>
          <w:tcPr>
            <w:tcW w:w="1251" w:type="dxa"/>
            <w:vAlign w:val="center"/>
          </w:tcPr>
          <w:p w:rsidR="002C0CEF" w:rsidRDefault="000572D7">
            <w:pPr>
              <w:jc w:val="center"/>
            </w:pPr>
            <w:r>
              <w:rPr>
                <w:color w:val="000000"/>
                <w:sz w:val="24"/>
              </w:rPr>
              <w:t>11.18%</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-0.30%</w:t>
            </w:r>
          </w:p>
        </w:tc>
        <w:tc>
          <w:tcPr>
            <w:tcW w:w="1250" w:type="dxa"/>
            <w:vAlign w:val="center"/>
          </w:tcPr>
          <w:p w:rsidR="002C0CEF" w:rsidRDefault="000572D7">
            <w:pPr>
              <w:jc w:val="center"/>
            </w:pPr>
            <w:r>
              <w:rPr>
                <w:color w:val="000000"/>
                <w:sz w:val="24"/>
              </w:rPr>
              <w:t>0.08%</w:t>
            </w:r>
          </w:p>
        </w:tc>
        <w:tc>
          <w:tcPr>
            <w:tcW w:w="1250" w:type="dxa"/>
            <w:vAlign w:val="center"/>
          </w:tcPr>
          <w:p w:rsidR="002C0CEF" w:rsidRDefault="000572D7">
            <w:pPr>
              <w:jc w:val="center"/>
            </w:pPr>
            <w:r>
              <w:rPr>
                <w:color w:val="000000"/>
                <w:sz w:val="24"/>
              </w:rPr>
              <w:t>11.48%</w:t>
            </w:r>
          </w:p>
        </w:tc>
        <w:tc>
          <w:tcPr>
            <w:tcW w:w="1250" w:type="dxa"/>
            <w:vAlign w:val="center"/>
          </w:tcPr>
          <w:p w:rsidR="002C0CEF" w:rsidRDefault="000572D7">
            <w:pPr>
              <w:jc w:val="center"/>
            </w:pPr>
            <w:r>
              <w:rPr>
                <w:color w:val="000000"/>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注：本基金业绩比较基准为中债综合全价指数收益率。</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交银裕利纯债债券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C0CEF">
        <w:tc>
          <w:tcPr>
            <w:tcW w:w="1497" w:type="dxa"/>
            <w:vAlign w:val="center"/>
          </w:tcPr>
          <w:p w:rsidR="002C0CEF" w:rsidRDefault="000572D7">
            <w:pPr>
              <w:jc w:val="left"/>
            </w:pPr>
            <w:r>
              <w:rPr>
                <w:color w:val="000000"/>
                <w:sz w:val="24"/>
              </w:rPr>
              <w:t>过去一个月</w:t>
            </w:r>
          </w:p>
        </w:tc>
        <w:tc>
          <w:tcPr>
            <w:tcW w:w="1251" w:type="dxa"/>
            <w:vAlign w:val="center"/>
          </w:tcPr>
          <w:p w:rsidR="002C0CEF" w:rsidRDefault="000572D7">
            <w:pPr>
              <w:jc w:val="center"/>
            </w:pPr>
            <w:r>
              <w:rPr>
                <w:color w:val="000000"/>
                <w:sz w:val="24"/>
              </w:rPr>
              <w:t>0.40%</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0.28%</w:t>
            </w:r>
          </w:p>
        </w:tc>
        <w:tc>
          <w:tcPr>
            <w:tcW w:w="1250" w:type="dxa"/>
            <w:vAlign w:val="center"/>
          </w:tcPr>
          <w:p w:rsidR="002C0CEF" w:rsidRDefault="000572D7">
            <w:pPr>
              <w:jc w:val="center"/>
            </w:pPr>
            <w:r>
              <w:rPr>
                <w:color w:val="000000"/>
                <w:sz w:val="24"/>
              </w:rPr>
              <w:t>0.03%</w:t>
            </w:r>
          </w:p>
        </w:tc>
        <w:tc>
          <w:tcPr>
            <w:tcW w:w="1250" w:type="dxa"/>
            <w:vAlign w:val="center"/>
          </w:tcPr>
          <w:p w:rsidR="002C0CEF" w:rsidRDefault="000572D7">
            <w:pPr>
              <w:jc w:val="center"/>
            </w:pPr>
            <w:r>
              <w:rPr>
                <w:color w:val="000000"/>
                <w:sz w:val="24"/>
              </w:rPr>
              <w:t>0.12%</w:t>
            </w:r>
          </w:p>
        </w:tc>
        <w:tc>
          <w:tcPr>
            <w:tcW w:w="1250" w:type="dxa"/>
            <w:vAlign w:val="center"/>
          </w:tcPr>
          <w:p w:rsidR="002C0CEF" w:rsidRDefault="000572D7">
            <w:pPr>
              <w:jc w:val="center"/>
            </w:pPr>
            <w:r>
              <w:rPr>
                <w:color w:val="000000"/>
                <w:sz w:val="24"/>
              </w:rPr>
              <w:t>-0.01%</w:t>
            </w:r>
          </w:p>
        </w:tc>
      </w:tr>
      <w:tr w:rsidR="002C0CEF">
        <w:tc>
          <w:tcPr>
            <w:tcW w:w="1497" w:type="dxa"/>
            <w:vAlign w:val="center"/>
          </w:tcPr>
          <w:p w:rsidR="002C0CEF" w:rsidRDefault="000572D7">
            <w:pPr>
              <w:jc w:val="left"/>
            </w:pPr>
            <w:r>
              <w:rPr>
                <w:color w:val="000000"/>
                <w:sz w:val="24"/>
              </w:rPr>
              <w:t>过去三个月</w:t>
            </w:r>
          </w:p>
        </w:tc>
        <w:tc>
          <w:tcPr>
            <w:tcW w:w="1251" w:type="dxa"/>
            <w:vAlign w:val="center"/>
          </w:tcPr>
          <w:p w:rsidR="002C0CEF" w:rsidRDefault="000572D7">
            <w:pPr>
              <w:jc w:val="center"/>
            </w:pPr>
            <w:r>
              <w:rPr>
                <w:color w:val="000000"/>
                <w:sz w:val="24"/>
              </w:rPr>
              <w:t>0.61%</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-0.23%</w:t>
            </w:r>
          </w:p>
        </w:tc>
        <w:tc>
          <w:tcPr>
            <w:tcW w:w="1250" w:type="dxa"/>
            <w:vAlign w:val="center"/>
          </w:tcPr>
          <w:p w:rsidR="002C0CEF" w:rsidRDefault="000572D7">
            <w:pPr>
              <w:jc w:val="center"/>
            </w:pPr>
            <w:r>
              <w:rPr>
                <w:color w:val="000000"/>
                <w:sz w:val="24"/>
              </w:rPr>
              <w:t>0.06%</w:t>
            </w:r>
          </w:p>
        </w:tc>
        <w:tc>
          <w:tcPr>
            <w:tcW w:w="1250" w:type="dxa"/>
            <w:vAlign w:val="center"/>
          </w:tcPr>
          <w:p w:rsidR="002C0CEF" w:rsidRDefault="000572D7">
            <w:pPr>
              <w:jc w:val="center"/>
            </w:pPr>
            <w:r>
              <w:rPr>
                <w:color w:val="000000"/>
                <w:sz w:val="24"/>
              </w:rPr>
              <w:t>0.84%</w:t>
            </w:r>
          </w:p>
        </w:tc>
        <w:tc>
          <w:tcPr>
            <w:tcW w:w="1250" w:type="dxa"/>
            <w:vAlign w:val="center"/>
          </w:tcPr>
          <w:p w:rsidR="002C0CEF" w:rsidRDefault="000572D7">
            <w:pPr>
              <w:jc w:val="center"/>
            </w:pPr>
            <w:r>
              <w:rPr>
                <w:color w:val="000000"/>
                <w:sz w:val="24"/>
              </w:rPr>
              <w:t>-0.04%</w:t>
            </w:r>
          </w:p>
        </w:tc>
      </w:tr>
      <w:tr w:rsidR="002C0CEF">
        <w:tc>
          <w:tcPr>
            <w:tcW w:w="1497" w:type="dxa"/>
            <w:vAlign w:val="center"/>
          </w:tcPr>
          <w:p w:rsidR="002C0CEF" w:rsidRDefault="000572D7">
            <w:pPr>
              <w:jc w:val="left"/>
            </w:pPr>
            <w:r>
              <w:rPr>
                <w:color w:val="000000"/>
                <w:sz w:val="24"/>
              </w:rPr>
              <w:t>过去六个月</w:t>
            </w:r>
          </w:p>
        </w:tc>
        <w:tc>
          <w:tcPr>
            <w:tcW w:w="1251" w:type="dxa"/>
            <w:vAlign w:val="center"/>
          </w:tcPr>
          <w:p w:rsidR="002C0CEF" w:rsidRDefault="000572D7">
            <w:pPr>
              <w:jc w:val="center"/>
            </w:pPr>
            <w:r>
              <w:rPr>
                <w:color w:val="000000"/>
                <w:sz w:val="24"/>
              </w:rPr>
              <w:t>1.71%</w:t>
            </w:r>
          </w:p>
        </w:tc>
        <w:tc>
          <w:tcPr>
            <w:tcW w:w="1250" w:type="dxa"/>
            <w:vAlign w:val="center"/>
          </w:tcPr>
          <w:p w:rsidR="002C0CEF" w:rsidRDefault="000572D7">
            <w:pPr>
              <w:jc w:val="center"/>
            </w:pPr>
            <w:r>
              <w:rPr>
                <w:color w:val="000000"/>
                <w:sz w:val="24"/>
              </w:rPr>
              <w:t>0.03%</w:t>
            </w:r>
          </w:p>
        </w:tc>
        <w:tc>
          <w:tcPr>
            <w:tcW w:w="1250" w:type="dxa"/>
            <w:vAlign w:val="center"/>
          </w:tcPr>
          <w:p w:rsidR="002C0CEF" w:rsidRDefault="000572D7">
            <w:pPr>
              <w:jc w:val="center"/>
            </w:pPr>
            <w:r>
              <w:rPr>
                <w:color w:val="000000"/>
                <w:sz w:val="24"/>
              </w:rPr>
              <w:t>0.24%</w:t>
            </w:r>
          </w:p>
        </w:tc>
        <w:tc>
          <w:tcPr>
            <w:tcW w:w="1250" w:type="dxa"/>
            <w:vAlign w:val="center"/>
          </w:tcPr>
          <w:p w:rsidR="002C0CEF" w:rsidRDefault="000572D7">
            <w:pPr>
              <w:jc w:val="center"/>
            </w:pPr>
            <w:r>
              <w:rPr>
                <w:color w:val="000000"/>
                <w:sz w:val="24"/>
              </w:rPr>
              <w:t>0.06%</w:t>
            </w:r>
          </w:p>
        </w:tc>
        <w:tc>
          <w:tcPr>
            <w:tcW w:w="1250" w:type="dxa"/>
            <w:vAlign w:val="center"/>
          </w:tcPr>
          <w:p w:rsidR="002C0CEF" w:rsidRDefault="000572D7">
            <w:pPr>
              <w:jc w:val="center"/>
            </w:pPr>
            <w:r>
              <w:rPr>
                <w:color w:val="000000"/>
                <w:sz w:val="24"/>
              </w:rPr>
              <w:t>1.47%</w:t>
            </w:r>
          </w:p>
        </w:tc>
        <w:tc>
          <w:tcPr>
            <w:tcW w:w="1250" w:type="dxa"/>
            <w:vAlign w:val="center"/>
          </w:tcPr>
          <w:p w:rsidR="002C0CEF" w:rsidRDefault="000572D7">
            <w:pPr>
              <w:jc w:val="center"/>
            </w:pPr>
            <w:r>
              <w:rPr>
                <w:color w:val="000000"/>
                <w:sz w:val="24"/>
              </w:rPr>
              <w:t>-0.03%</w:t>
            </w:r>
          </w:p>
        </w:tc>
      </w:tr>
      <w:tr w:rsidR="002C0CEF">
        <w:tc>
          <w:tcPr>
            <w:tcW w:w="1497" w:type="dxa"/>
            <w:vAlign w:val="center"/>
          </w:tcPr>
          <w:p w:rsidR="002C0CEF" w:rsidRDefault="000572D7">
            <w:pPr>
              <w:jc w:val="left"/>
            </w:pPr>
            <w:r>
              <w:rPr>
                <w:color w:val="000000"/>
                <w:sz w:val="24"/>
              </w:rPr>
              <w:t>过去一年</w:t>
            </w:r>
          </w:p>
        </w:tc>
        <w:tc>
          <w:tcPr>
            <w:tcW w:w="1251" w:type="dxa"/>
            <w:vAlign w:val="center"/>
          </w:tcPr>
          <w:p w:rsidR="002C0CEF" w:rsidRDefault="000572D7">
            <w:pPr>
              <w:jc w:val="center"/>
            </w:pPr>
            <w:r>
              <w:rPr>
                <w:color w:val="000000"/>
                <w:sz w:val="24"/>
              </w:rPr>
              <w:t>3.95%</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2.81%</w:t>
            </w:r>
          </w:p>
        </w:tc>
        <w:tc>
          <w:tcPr>
            <w:tcW w:w="1250" w:type="dxa"/>
            <w:vAlign w:val="center"/>
          </w:tcPr>
          <w:p w:rsidR="002C0CEF" w:rsidRDefault="000572D7">
            <w:pPr>
              <w:jc w:val="center"/>
            </w:pPr>
            <w:r>
              <w:rPr>
                <w:color w:val="000000"/>
                <w:sz w:val="24"/>
              </w:rPr>
              <w:t>0.06%</w:t>
            </w:r>
          </w:p>
        </w:tc>
        <w:tc>
          <w:tcPr>
            <w:tcW w:w="1250" w:type="dxa"/>
            <w:vAlign w:val="center"/>
          </w:tcPr>
          <w:p w:rsidR="002C0CEF" w:rsidRDefault="000572D7">
            <w:pPr>
              <w:jc w:val="center"/>
            </w:pPr>
            <w:r>
              <w:rPr>
                <w:color w:val="000000"/>
                <w:sz w:val="24"/>
              </w:rPr>
              <w:t>1.14%</w:t>
            </w:r>
          </w:p>
        </w:tc>
        <w:tc>
          <w:tcPr>
            <w:tcW w:w="1250" w:type="dxa"/>
            <w:vAlign w:val="center"/>
          </w:tcPr>
          <w:p w:rsidR="002C0CEF" w:rsidRDefault="000572D7">
            <w:pPr>
              <w:jc w:val="center"/>
            </w:pPr>
            <w:r>
              <w:rPr>
                <w:color w:val="000000"/>
                <w:sz w:val="24"/>
              </w:rPr>
              <w:t>-0.04%</w:t>
            </w:r>
          </w:p>
        </w:tc>
      </w:tr>
      <w:tr w:rsidR="002C0CEF">
        <w:tc>
          <w:tcPr>
            <w:tcW w:w="1497" w:type="dxa"/>
            <w:vAlign w:val="center"/>
          </w:tcPr>
          <w:p w:rsidR="002C0CEF" w:rsidRDefault="000572D7">
            <w:pPr>
              <w:jc w:val="left"/>
            </w:pPr>
            <w:r>
              <w:rPr>
                <w:color w:val="000000"/>
                <w:sz w:val="24"/>
              </w:rPr>
              <w:t>自基金合同生效至今</w:t>
            </w:r>
          </w:p>
        </w:tc>
        <w:tc>
          <w:tcPr>
            <w:tcW w:w="1251" w:type="dxa"/>
            <w:vAlign w:val="center"/>
          </w:tcPr>
          <w:p w:rsidR="002C0CEF" w:rsidRDefault="000572D7">
            <w:pPr>
              <w:jc w:val="center"/>
            </w:pPr>
            <w:r>
              <w:rPr>
                <w:color w:val="000000"/>
                <w:sz w:val="24"/>
              </w:rPr>
              <w:t>10.04%</w:t>
            </w:r>
          </w:p>
        </w:tc>
        <w:tc>
          <w:tcPr>
            <w:tcW w:w="1250" w:type="dxa"/>
            <w:vAlign w:val="center"/>
          </w:tcPr>
          <w:p w:rsidR="002C0CEF" w:rsidRDefault="000572D7">
            <w:pPr>
              <w:jc w:val="center"/>
            </w:pPr>
            <w:r>
              <w:rPr>
                <w:color w:val="000000"/>
                <w:sz w:val="24"/>
              </w:rPr>
              <w:t>0.02%</w:t>
            </w:r>
          </w:p>
        </w:tc>
        <w:tc>
          <w:tcPr>
            <w:tcW w:w="1250" w:type="dxa"/>
            <w:vAlign w:val="center"/>
          </w:tcPr>
          <w:p w:rsidR="002C0CEF" w:rsidRDefault="000572D7">
            <w:pPr>
              <w:jc w:val="center"/>
            </w:pPr>
            <w:r>
              <w:rPr>
                <w:color w:val="000000"/>
                <w:sz w:val="24"/>
              </w:rPr>
              <w:t>-0.30%</w:t>
            </w:r>
          </w:p>
        </w:tc>
        <w:tc>
          <w:tcPr>
            <w:tcW w:w="1250" w:type="dxa"/>
            <w:vAlign w:val="center"/>
          </w:tcPr>
          <w:p w:rsidR="002C0CEF" w:rsidRDefault="000572D7">
            <w:pPr>
              <w:jc w:val="center"/>
            </w:pPr>
            <w:r>
              <w:rPr>
                <w:color w:val="000000"/>
                <w:sz w:val="24"/>
              </w:rPr>
              <w:t>0.08%</w:t>
            </w:r>
          </w:p>
        </w:tc>
        <w:tc>
          <w:tcPr>
            <w:tcW w:w="1250" w:type="dxa"/>
            <w:vAlign w:val="center"/>
          </w:tcPr>
          <w:p w:rsidR="002C0CEF" w:rsidRDefault="000572D7">
            <w:pPr>
              <w:jc w:val="center"/>
            </w:pPr>
            <w:r>
              <w:rPr>
                <w:color w:val="000000"/>
                <w:sz w:val="24"/>
              </w:rPr>
              <w:t>10.34%</w:t>
            </w:r>
          </w:p>
        </w:tc>
        <w:tc>
          <w:tcPr>
            <w:tcW w:w="1250" w:type="dxa"/>
            <w:vAlign w:val="center"/>
          </w:tcPr>
          <w:p w:rsidR="002C0CEF" w:rsidRDefault="000572D7">
            <w:pPr>
              <w:jc w:val="center"/>
            </w:pPr>
            <w:r>
              <w:rPr>
                <w:color w:val="000000"/>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注：本基金业绩比较基准为中债综合全价指数收益率。</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lastRenderedPageBreak/>
        <w:t>交银施罗德裕利纯债债券型证券投资基金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交银裕利纯债债券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91044C" w:rsidRDefault="0091044C" w:rsidP="009E1EA4">
      <w:pPr>
        <w:pStyle w:val="21"/>
        <w:spacing w:before="29" w:line="288" w:lineRule="auto"/>
        <w:ind w:firstLineChars="0" w:firstLine="0"/>
        <w:rPr>
          <w:rFonts w:ascii="Times New Roman" w:hAnsi="Times New Roman"/>
          <w:color w:val="auto"/>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交银裕利纯债债券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2C0CEF" w:rsidRDefault="000572D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w:t>
            </w:r>
            <w:r w:rsidRPr="008A1551">
              <w:rPr>
                <w:color w:val="000000"/>
                <w:sz w:val="24"/>
              </w:rPr>
              <w:lastRenderedPageBreak/>
              <w:t>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2C0CEF">
        <w:tc>
          <w:tcPr>
            <w:tcW w:w="1033" w:type="dxa"/>
            <w:vAlign w:val="center"/>
          </w:tcPr>
          <w:p w:rsidR="002C0CEF" w:rsidRDefault="000572D7">
            <w:pPr>
              <w:jc w:val="center"/>
            </w:pPr>
            <w:r>
              <w:rPr>
                <w:color w:val="000000"/>
                <w:sz w:val="24"/>
              </w:rPr>
              <w:t>连端清</w:t>
            </w:r>
          </w:p>
        </w:tc>
        <w:tc>
          <w:tcPr>
            <w:tcW w:w="1416" w:type="dxa"/>
            <w:vAlign w:val="center"/>
          </w:tcPr>
          <w:p w:rsidR="002C0CEF" w:rsidRDefault="000572D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126" w:type="dxa"/>
            <w:vAlign w:val="center"/>
          </w:tcPr>
          <w:p w:rsidR="002C0CEF" w:rsidRDefault="000572D7">
            <w:pPr>
              <w:jc w:val="center"/>
            </w:pPr>
            <w:r>
              <w:rPr>
                <w:color w:val="000000"/>
                <w:sz w:val="24"/>
              </w:rPr>
              <w:t>2017-03-31</w:t>
            </w:r>
          </w:p>
        </w:tc>
        <w:tc>
          <w:tcPr>
            <w:tcW w:w="1192" w:type="dxa"/>
            <w:vAlign w:val="center"/>
          </w:tcPr>
          <w:p w:rsidR="002C0CEF" w:rsidRDefault="000572D7">
            <w:pPr>
              <w:jc w:val="center"/>
            </w:pPr>
            <w:r>
              <w:rPr>
                <w:color w:val="000000"/>
                <w:sz w:val="24"/>
              </w:rPr>
              <w:t>-</w:t>
            </w:r>
          </w:p>
        </w:tc>
        <w:tc>
          <w:tcPr>
            <w:tcW w:w="1169" w:type="dxa"/>
            <w:vAlign w:val="center"/>
          </w:tcPr>
          <w:p w:rsidR="002C0CEF" w:rsidRDefault="000572D7">
            <w:pPr>
              <w:jc w:val="center"/>
            </w:pPr>
            <w:r>
              <w:rPr>
                <w:color w:val="000000"/>
                <w:sz w:val="24"/>
              </w:rPr>
              <w:t>6</w:t>
            </w:r>
            <w:r>
              <w:rPr>
                <w:color w:val="000000"/>
                <w:sz w:val="24"/>
              </w:rPr>
              <w:t>年</w:t>
            </w:r>
          </w:p>
        </w:tc>
        <w:tc>
          <w:tcPr>
            <w:tcW w:w="3062" w:type="dxa"/>
            <w:vAlign w:val="center"/>
          </w:tcPr>
          <w:p w:rsidR="002C0CEF" w:rsidRDefault="000572D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2C0CEF" w:rsidRDefault="000572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C0CEF" w:rsidRDefault="000572D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2C0CEF" w:rsidRDefault="000572D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2C0CEF" w:rsidRDefault="000572D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C0CEF" w:rsidRDefault="000572D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2C0CEF" w:rsidRDefault="000572D7">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color w:val="000000"/>
          <w:sz w:val="24"/>
        </w:rPr>
        <w:t>PMI</w:t>
      </w:r>
      <w:r>
        <w:rPr>
          <w:color w:val="000000"/>
          <w:sz w:val="24"/>
        </w:rPr>
        <w:t>回升，房地产与基建投资带动固定资产投资增速回升。但是形势在二季度发生了逆转。中美贸易谈判在五月再次遇阻，美方在贸易与科技等领域对我国进一步施压。二季度中采制造业</w:t>
      </w:r>
      <w:r>
        <w:rPr>
          <w:color w:val="000000"/>
          <w:sz w:val="24"/>
        </w:rPr>
        <w:t>PMI</w:t>
      </w:r>
      <w:r>
        <w:rPr>
          <w:color w:val="000000"/>
          <w:sz w:val="24"/>
        </w:rPr>
        <w:t>再次降至荣枯线以下，房地产投资增速从高位开始下降，基建投资稳增长乏力，固定资产投资增速下行承压。受猪肉与果蔬等价格大幅上涨的结构性因素影响，上半年国内</w:t>
      </w:r>
      <w:r>
        <w:rPr>
          <w:color w:val="000000"/>
          <w:sz w:val="24"/>
        </w:rPr>
        <w:t>CPI</w:t>
      </w:r>
      <w:r>
        <w:rPr>
          <w:color w:val="000000"/>
          <w:sz w:val="24"/>
        </w:rPr>
        <w:t>上行承压。</w:t>
      </w:r>
      <w:r>
        <w:rPr>
          <w:color w:val="000000"/>
          <w:sz w:val="24"/>
        </w:rPr>
        <w:t xml:space="preserve"> </w:t>
      </w:r>
    </w:p>
    <w:p w:rsidR="002C0CEF" w:rsidRDefault="000572D7">
      <w:pPr>
        <w:spacing w:before="29" w:line="288" w:lineRule="auto"/>
        <w:ind w:firstLineChars="200" w:firstLine="480"/>
        <w:rPr>
          <w:color w:val="000000"/>
          <w:sz w:val="24"/>
        </w:rPr>
      </w:pPr>
      <w:r>
        <w:rPr>
          <w:color w:val="000000"/>
          <w:sz w:val="24"/>
        </w:rPr>
        <w:t>货币政策上，受较复杂的经济形势影响，央行货币政策操作边际有所变化，但整体上相对谨慎。一月初央行降准</w:t>
      </w:r>
      <w:r>
        <w:rPr>
          <w:color w:val="000000"/>
          <w:sz w:val="24"/>
        </w:rPr>
        <w:t>1</w:t>
      </w:r>
      <w:r>
        <w:rPr>
          <w:color w:val="000000"/>
          <w:sz w:val="24"/>
        </w:rPr>
        <w:t>个百分点，再次释放流动性以支持实体经济发展，但同时加大了公开市场回笼力度，一季度央行在公开市场净回笼</w:t>
      </w:r>
      <w:r>
        <w:rPr>
          <w:color w:val="000000"/>
          <w:sz w:val="24"/>
        </w:rPr>
        <w:t>1.8</w:t>
      </w:r>
      <w:r>
        <w:rPr>
          <w:color w:val="000000"/>
          <w:sz w:val="24"/>
        </w:rPr>
        <w:t>万亿。四月央行货币政策操作边际向中性回归，但是五月中美贸易战硝烟再起，叠加下旬个别银行信用风险暴露影响货币市场流动性，五月下旬央行再次加大了公开市场投放力度，二季度央行在公开市场净投放</w:t>
      </w:r>
      <w:r>
        <w:rPr>
          <w:color w:val="000000"/>
          <w:sz w:val="24"/>
        </w:rPr>
        <w:t>7784</w:t>
      </w:r>
      <w:r>
        <w:rPr>
          <w:color w:val="000000"/>
          <w:sz w:val="24"/>
        </w:rPr>
        <w:t>亿。</w:t>
      </w:r>
    </w:p>
    <w:p w:rsidR="002C0CEF" w:rsidRDefault="000572D7">
      <w:pPr>
        <w:spacing w:before="29" w:line="288" w:lineRule="auto"/>
        <w:ind w:firstLineChars="200" w:firstLine="480"/>
        <w:rPr>
          <w:color w:val="000000"/>
          <w:sz w:val="24"/>
        </w:rPr>
      </w:pPr>
      <w:r>
        <w:rPr>
          <w:color w:val="000000"/>
          <w:sz w:val="24"/>
        </w:rPr>
        <w:lastRenderedPageBreak/>
        <w:t>资金面上，受降准、缴税以及个别银行信用风险暴露等因素影响，上半年货币市场资金面有些波折。一季度资金面整体上较为宽松，但是二季度市场资金面起了波澜。四月中下旬货币市场曾一度趋紧，</w:t>
      </w:r>
      <w:r>
        <w:rPr>
          <w:color w:val="000000"/>
          <w:sz w:val="24"/>
        </w:rPr>
        <w:t xml:space="preserve"> </w:t>
      </w:r>
      <w:r>
        <w:rPr>
          <w:color w:val="000000"/>
          <w:sz w:val="24"/>
        </w:rPr>
        <w:t>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基金操作方面，报告期内本基金把握市场走势，择机调整组合杠杆与持仓债券，同时管控信用风险，为持有人创造稳健的回报。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年下半年，考虑中美贸易谈判前景尚不明朗，以及固定资产投资增长乏力等因素，国内经济继续放缓的概率较高。但是，大阪</w:t>
      </w:r>
      <w:r w:rsidRPr="008A1551">
        <w:rPr>
          <w:color w:val="000000"/>
          <w:sz w:val="24"/>
        </w:rPr>
        <w:t>G20</w:t>
      </w:r>
      <w:r w:rsidRPr="008A1551">
        <w:rPr>
          <w:color w:val="000000"/>
          <w:sz w:val="24"/>
        </w:rPr>
        <w:t>中美元首会晤后中美贸易谈判重启，</w:t>
      </w:r>
      <w:r w:rsidRPr="008A1551">
        <w:rPr>
          <w:color w:val="000000"/>
          <w:sz w:val="24"/>
        </w:rPr>
        <w:t>5G</w:t>
      </w:r>
      <w:r w:rsidRPr="008A1551">
        <w:rPr>
          <w:color w:val="00000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紧密跟踪研判宏观经济走势与央行货币政策操作，尽力管控风险，积极跟踪把握市场机会，努力为投资者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2C0CEF" w:rsidRDefault="000572D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C0CEF" w:rsidRDefault="000572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8A1551">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2C0CEF" w:rsidRDefault="000572D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会计主体：交银施罗德裕利纯债债券型证券投资基金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lastRenderedPageBreak/>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1,516,487.70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1,441,383.58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 xml:space="preserve">6.4.7.2 </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4,138,462,000.00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3,344,260,000.00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3,909,498,000.00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2,960,876,000.00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228,964,000.00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383,384,000.00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66,000,219.00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73,289,733.30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45,515,063.64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349.53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4,213,268,221.00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3,457,217,015.75</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690,044,094.97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865,901.07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878,749.76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288,633.69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292,916.59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51,994.04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63,042.50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162,263.11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160,036.24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100,903.45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113,482.82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289,300.00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691,627,282.45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1,684,091.29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3,382,795,365.65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3,382,876,214.92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138,845,572.90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72,656,709.54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3,521,640,938.55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3,455,532,924.46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4,213,268,221.00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3,457,217,015.75</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1.0410</w:t>
      </w:r>
      <w:r w:rsidRPr="008A1551">
        <w:rPr>
          <w:kern w:val="0"/>
          <w:sz w:val="24"/>
        </w:rPr>
        <w:t>元，</w:t>
      </w:r>
      <w:r w:rsidRPr="008A1551">
        <w:rPr>
          <w:kern w:val="0"/>
          <w:sz w:val="24"/>
        </w:rPr>
        <w:t>C</w:t>
      </w:r>
      <w:r w:rsidRPr="008A1551">
        <w:rPr>
          <w:kern w:val="0"/>
          <w:sz w:val="24"/>
        </w:rPr>
        <w:t>类基金份额净值</w:t>
      </w:r>
      <w:r w:rsidRPr="008A1551">
        <w:rPr>
          <w:kern w:val="0"/>
          <w:sz w:val="24"/>
        </w:rPr>
        <w:t>1.1004</w:t>
      </w:r>
      <w:r w:rsidRPr="008A1551">
        <w:rPr>
          <w:kern w:val="0"/>
          <w:sz w:val="24"/>
        </w:rPr>
        <w:t>元，基金份额总额</w:t>
      </w:r>
      <w:r w:rsidRPr="008A1551">
        <w:rPr>
          <w:kern w:val="0"/>
          <w:sz w:val="24"/>
        </w:rPr>
        <w:t>3,382,795,365.65</w:t>
      </w:r>
      <w:r w:rsidRPr="008A1551">
        <w:rPr>
          <w:kern w:val="0"/>
          <w:sz w:val="24"/>
        </w:rPr>
        <w:t>份，其中</w:t>
      </w:r>
      <w:r w:rsidRPr="008A1551">
        <w:rPr>
          <w:kern w:val="0"/>
          <w:sz w:val="24"/>
        </w:rPr>
        <w:t>A</w:t>
      </w:r>
      <w:r w:rsidRPr="008A1551">
        <w:rPr>
          <w:kern w:val="0"/>
          <w:sz w:val="24"/>
        </w:rPr>
        <w:t>类基金份额</w:t>
      </w:r>
      <w:r w:rsidRPr="008A1551">
        <w:rPr>
          <w:kern w:val="0"/>
          <w:sz w:val="24"/>
        </w:rPr>
        <w:t>3,382,769,616.87</w:t>
      </w:r>
      <w:r w:rsidRPr="008A1551">
        <w:rPr>
          <w:kern w:val="0"/>
          <w:sz w:val="24"/>
        </w:rPr>
        <w:t>份，</w:t>
      </w:r>
      <w:r w:rsidRPr="008A1551">
        <w:rPr>
          <w:kern w:val="0"/>
          <w:sz w:val="24"/>
        </w:rPr>
        <w:t>C</w:t>
      </w:r>
      <w:r w:rsidRPr="008A1551">
        <w:rPr>
          <w:kern w:val="0"/>
          <w:sz w:val="24"/>
        </w:rPr>
        <w:t>类基金份额</w:t>
      </w:r>
      <w:r w:rsidRPr="008A1551">
        <w:rPr>
          <w:kern w:val="0"/>
          <w:sz w:val="24"/>
        </w:rPr>
        <w:t>25,748.78</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交银施罗德裕利纯债债券型证券投资基金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80,200,943.72</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96,076,896.48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72,137,818.05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75,272,476.74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5,481.28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3,523,375.20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66,743,687.46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70,976,987.27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5,160,588.37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711,553.58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228,060.94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60,560.69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2,151,348.10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9,401,563.60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2,151,348.10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9,430,878.67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-29,315.07</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5,911,777.57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11,400,389.78</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2,466.36</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14,003,523.37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11,038,160.48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5,194,395.26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5,105,109.90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1,731,465.06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1,701,703.32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139.71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265.41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14,875.00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25,000.00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6,821,022.41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3,814,620.49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6,821,022.41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3,814,620.49</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101,929.70</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193,854.34</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139,696.23</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197,607.02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66,197,420.35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85,038,736.00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66,197,420.35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85,038,736.00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交银施罗德裕利纯债债券型证券投资基金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3,382,876,214.92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72,656,709.54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3,455,532,924.46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66,197,420.35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66,197,420.35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-80,849.27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-8,556.99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-89,406.26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20,041.89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591.60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20,633.49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-100,891.16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-9,148.59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-110,039.75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3,382,795,365.65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138,845,572.90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3,521,640,938.55</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3,392,611,438.94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20,468,005.41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3,413,079,444.35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85,038,736.00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85,038,736.00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-9,747,142.45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-79,004.15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-9,826,146.60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42,177.62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730.42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42,908.04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-9,789,320.07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-79,734.57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-9,869,054.64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-30,444,434.20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-30,444,434.20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w:t>
            </w:r>
            <w:r w:rsidRPr="008A1551">
              <w:rPr>
                <w:color w:val="000000"/>
                <w:sz w:val="24"/>
              </w:rPr>
              <w:lastRenderedPageBreak/>
              <w:t>（基金净值）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3,382,864,296.49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74,983,303.06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3,457,847,599.55</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2C0CEF" w:rsidRDefault="000572D7">
      <w:pPr>
        <w:spacing w:before="29" w:line="288" w:lineRule="auto"/>
        <w:ind w:firstLineChars="200" w:firstLine="480"/>
        <w:rPr>
          <w:color w:val="000000"/>
          <w:sz w:val="24"/>
        </w:rPr>
      </w:pPr>
      <w:r>
        <w:rPr>
          <w:color w:val="000000"/>
          <w:sz w:val="24"/>
        </w:rPr>
        <w:t>交银施罗德裕利纯债债券型证券投资基金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1924</w:t>
      </w:r>
      <w:r>
        <w:rPr>
          <w:color w:val="00000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color w:val="000000"/>
          <w:sz w:val="24"/>
        </w:rPr>
        <w:t>210,025,833.86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1519</w:t>
      </w:r>
      <w:r>
        <w:rPr>
          <w:color w:val="000000"/>
          <w:sz w:val="24"/>
        </w:rPr>
        <w:t>号验资报告予以验证。经向中国证监会备案，《交银施罗德裕利纯债债券型证券投资基金基金合同》于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日正式生效，基金合同生效日的基金份额总额为</w:t>
      </w:r>
      <w:r>
        <w:rPr>
          <w:color w:val="000000"/>
          <w:sz w:val="24"/>
        </w:rPr>
        <w:t>210,054,187.70</w:t>
      </w:r>
      <w:r>
        <w:rPr>
          <w:color w:val="000000"/>
          <w:sz w:val="24"/>
        </w:rPr>
        <w:t>份基金份额，其中认购资金利息折合</w:t>
      </w:r>
      <w:r>
        <w:rPr>
          <w:color w:val="000000"/>
          <w:sz w:val="24"/>
        </w:rPr>
        <w:t>28,353.84</w:t>
      </w:r>
      <w:r>
        <w:rPr>
          <w:color w:val="000000"/>
          <w:sz w:val="24"/>
        </w:rPr>
        <w:t>份基金份额。本基金的基金管理人为交银施罗德基金管理有限公司，基金托管人为中国建设银行股份有限公司。</w:t>
      </w:r>
    </w:p>
    <w:p w:rsidR="002C0CEF" w:rsidRDefault="000572D7">
      <w:pPr>
        <w:spacing w:before="29" w:line="288" w:lineRule="auto"/>
        <w:ind w:firstLineChars="200" w:firstLine="480"/>
        <w:rPr>
          <w:color w:val="000000"/>
          <w:sz w:val="24"/>
        </w:rPr>
      </w:pPr>
      <w:r>
        <w:rPr>
          <w:color w:val="000000"/>
          <w:sz w:val="24"/>
        </w:rPr>
        <w:t>根据《交银施罗德裕利纯债债券型证券投资基金基金合同》和《交银施罗德裕利纯债债券型证券投资基金招募说明书》，本基金根据认购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，其中现金不包括结算备付金、存出保证金、应收申购款等。本基金的业绩比较</w:t>
      </w:r>
      <w:r w:rsidRPr="008A1551">
        <w:rPr>
          <w:color w:val="000000"/>
          <w:sz w:val="24"/>
        </w:rPr>
        <w:lastRenderedPageBreak/>
        <w:t>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2C0CEF" w:rsidRDefault="000572D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颁布的《证券投资基金会计核算业务指引》、《交银施罗德裕利纯债债券型证券投资基金基金合同》和在财务报表附注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2C0CEF" w:rsidRDefault="000572D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lastRenderedPageBreak/>
        <w:t>[2017]90</w:t>
      </w:r>
      <w:r>
        <w:rPr>
          <w:color w:val="000000"/>
          <w:sz w:val="24"/>
        </w:rPr>
        <w:t>号《关于租入固定资产进项税额抵扣等增值税政策的通知》及其他相关财税法规和实务操作，主要税项列示如下：</w:t>
      </w:r>
    </w:p>
    <w:p w:rsidR="002C0CEF" w:rsidRDefault="000572D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C0CEF" w:rsidRDefault="000572D7">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C0CEF" w:rsidRDefault="000572D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2C0CEF" w:rsidRDefault="000572D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2C0CEF">
        <w:tc>
          <w:tcPr>
            <w:tcW w:w="5219" w:type="dxa"/>
            <w:vAlign w:val="center"/>
          </w:tcPr>
          <w:p w:rsidR="002C0CEF" w:rsidRDefault="000572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C0CEF" w:rsidRDefault="000572D7">
            <w:pPr>
              <w:jc w:val="left"/>
            </w:pPr>
            <w:r>
              <w:rPr>
                <w:color w:val="000000"/>
                <w:sz w:val="24"/>
              </w:rPr>
              <w:t>基金管理人、基金销售机构</w:t>
            </w:r>
          </w:p>
        </w:tc>
      </w:tr>
      <w:tr w:rsidR="002C0CEF">
        <w:tc>
          <w:tcPr>
            <w:tcW w:w="5219" w:type="dxa"/>
            <w:vAlign w:val="center"/>
          </w:tcPr>
          <w:p w:rsidR="002C0CEF" w:rsidRDefault="000572D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C0CEF" w:rsidRDefault="000572D7">
            <w:pPr>
              <w:jc w:val="left"/>
            </w:pPr>
            <w:r>
              <w:rPr>
                <w:color w:val="000000"/>
                <w:sz w:val="24"/>
              </w:rPr>
              <w:t>基金托管人</w:t>
            </w:r>
          </w:p>
        </w:tc>
      </w:tr>
      <w:tr w:rsidR="002C0CEF">
        <w:tc>
          <w:tcPr>
            <w:tcW w:w="5219" w:type="dxa"/>
            <w:vAlign w:val="center"/>
          </w:tcPr>
          <w:p w:rsidR="002C0CEF" w:rsidRDefault="000572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C0CEF" w:rsidRDefault="000572D7">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5,194,395.26</w:t>
            </w:r>
          </w:p>
        </w:tc>
        <w:tc>
          <w:tcPr>
            <w:tcW w:w="2657" w:type="dxa"/>
            <w:vAlign w:val="center"/>
          </w:tcPr>
          <w:p w:rsidR="001548F9" w:rsidRPr="008A1551" w:rsidRDefault="001548F9" w:rsidP="009E1EA4">
            <w:pPr>
              <w:spacing w:before="29" w:line="288" w:lineRule="auto"/>
              <w:jc w:val="right"/>
              <w:rPr>
                <w:sz w:val="24"/>
              </w:rPr>
            </w:pPr>
            <w:r w:rsidRPr="008A1551">
              <w:rPr>
                <w:sz w:val="24"/>
              </w:rPr>
              <w:t>5,105,109.90</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84.72</w:t>
            </w:r>
          </w:p>
        </w:tc>
        <w:tc>
          <w:tcPr>
            <w:tcW w:w="2657" w:type="dxa"/>
            <w:vAlign w:val="center"/>
          </w:tcPr>
          <w:p w:rsidR="001548F9" w:rsidRPr="008A1551" w:rsidRDefault="001548F9" w:rsidP="009E1EA4">
            <w:pPr>
              <w:spacing w:before="29" w:line="288" w:lineRule="auto"/>
              <w:jc w:val="right"/>
              <w:rPr>
                <w:sz w:val="24"/>
              </w:rPr>
            </w:pPr>
            <w:r w:rsidRPr="008A1551">
              <w:rPr>
                <w:sz w:val="24"/>
              </w:rPr>
              <w:t>93.25</w:t>
            </w:r>
          </w:p>
        </w:tc>
      </w:tr>
    </w:tbl>
    <w:p w:rsidR="002C0CEF" w:rsidRDefault="000572D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2C0CEF" w:rsidRDefault="000572D7">
      <w:pPr>
        <w:tabs>
          <w:tab w:val="left" w:pos="426"/>
        </w:tabs>
        <w:spacing w:before="29" w:line="288" w:lineRule="auto"/>
        <w:jc w:val="left"/>
        <w:rPr>
          <w:kern w:val="0"/>
          <w:sz w:val="24"/>
        </w:rPr>
      </w:pPr>
      <w:r>
        <w:rPr>
          <w:kern w:val="0"/>
          <w:sz w:val="24"/>
        </w:rPr>
        <w:t>日管理人报酬＝前一日基金资产净值</w:t>
      </w:r>
      <w:r>
        <w:rPr>
          <w:kern w:val="0"/>
          <w:sz w:val="24"/>
        </w:rPr>
        <w:t>×0.3%÷</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1,731,465.06</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1,701,703.32</w:t>
            </w:r>
          </w:p>
        </w:tc>
      </w:tr>
    </w:tbl>
    <w:p w:rsidR="002C0CEF" w:rsidRDefault="000572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2C0CEF" w:rsidRDefault="000572D7">
      <w:pPr>
        <w:tabs>
          <w:tab w:val="left" w:pos="426"/>
        </w:tabs>
        <w:spacing w:before="29" w:line="288" w:lineRule="auto"/>
        <w:jc w:val="left"/>
        <w:rPr>
          <w:kern w:val="0"/>
          <w:sz w:val="24"/>
        </w:rPr>
      </w:pPr>
      <w:r>
        <w:rPr>
          <w:kern w:val="0"/>
          <w:sz w:val="24"/>
        </w:rPr>
        <w:t>日托管费＝前一日基金资产净值</w:t>
      </w:r>
      <w:r>
        <w:rPr>
          <w:kern w:val="0"/>
          <w:sz w:val="24"/>
        </w:rPr>
        <w:t>×0.1%÷</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交银裕利纯债债券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交银裕利纯债债券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C0CEF">
        <w:tc>
          <w:tcPr>
            <w:tcW w:w="2000" w:type="dxa"/>
            <w:vAlign w:val="center"/>
          </w:tcPr>
          <w:p w:rsidR="002C0CEF" w:rsidRDefault="000572D7">
            <w:pPr>
              <w:jc w:val="left"/>
            </w:pPr>
            <w:r>
              <w:rPr>
                <w:sz w:val="24"/>
              </w:rPr>
              <w:t>交银施罗德基金公司</w:t>
            </w:r>
          </w:p>
        </w:tc>
        <w:tc>
          <w:tcPr>
            <w:tcW w:w="1766" w:type="dxa"/>
            <w:vAlign w:val="center"/>
          </w:tcPr>
          <w:p w:rsidR="002C0CEF" w:rsidRDefault="000572D7">
            <w:pPr>
              <w:jc w:val="right"/>
            </w:pPr>
            <w:r>
              <w:rPr>
                <w:sz w:val="24"/>
              </w:rPr>
              <w:t>-</w:t>
            </w:r>
          </w:p>
        </w:tc>
        <w:tc>
          <w:tcPr>
            <w:tcW w:w="2162" w:type="dxa"/>
            <w:vAlign w:val="center"/>
          </w:tcPr>
          <w:p w:rsidR="002C0CEF" w:rsidRDefault="000572D7">
            <w:pPr>
              <w:jc w:val="right"/>
            </w:pPr>
            <w:r>
              <w:rPr>
                <w:sz w:val="24"/>
              </w:rPr>
              <w:t>1.75</w:t>
            </w:r>
          </w:p>
        </w:tc>
        <w:tc>
          <w:tcPr>
            <w:tcW w:w="3070" w:type="dxa"/>
            <w:vAlign w:val="center"/>
          </w:tcPr>
          <w:p w:rsidR="002C0CEF" w:rsidRDefault="000572D7">
            <w:pPr>
              <w:jc w:val="right"/>
            </w:pPr>
            <w:r>
              <w:rPr>
                <w:sz w:val="24"/>
              </w:rPr>
              <w:t>1.75</w:t>
            </w:r>
          </w:p>
        </w:tc>
      </w:tr>
      <w:tr w:rsidR="002C0CEF">
        <w:tc>
          <w:tcPr>
            <w:tcW w:w="2000" w:type="dxa"/>
            <w:vAlign w:val="center"/>
          </w:tcPr>
          <w:p w:rsidR="002C0CEF" w:rsidRDefault="000572D7">
            <w:pPr>
              <w:jc w:val="left"/>
            </w:pPr>
            <w:r>
              <w:rPr>
                <w:sz w:val="24"/>
              </w:rPr>
              <w:t>交通银行</w:t>
            </w:r>
          </w:p>
        </w:tc>
        <w:tc>
          <w:tcPr>
            <w:tcW w:w="1766" w:type="dxa"/>
            <w:vAlign w:val="center"/>
          </w:tcPr>
          <w:p w:rsidR="002C0CEF" w:rsidRDefault="000572D7">
            <w:pPr>
              <w:jc w:val="right"/>
            </w:pPr>
            <w:r>
              <w:rPr>
                <w:sz w:val="24"/>
              </w:rPr>
              <w:t>-</w:t>
            </w:r>
          </w:p>
        </w:tc>
        <w:tc>
          <w:tcPr>
            <w:tcW w:w="2162" w:type="dxa"/>
            <w:vAlign w:val="center"/>
          </w:tcPr>
          <w:p w:rsidR="002C0CEF" w:rsidRDefault="000572D7">
            <w:pPr>
              <w:jc w:val="right"/>
            </w:pPr>
            <w:r>
              <w:rPr>
                <w:sz w:val="24"/>
              </w:rPr>
              <w:t>137.96</w:t>
            </w:r>
          </w:p>
        </w:tc>
        <w:tc>
          <w:tcPr>
            <w:tcW w:w="3070" w:type="dxa"/>
            <w:vAlign w:val="center"/>
          </w:tcPr>
          <w:p w:rsidR="002C0CEF" w:rsidRDefault="000572D7">
            <w:pPr>
              <w:jc w:val="right"/>
            </w:pPr>
            <w:r>
              <w:rPr>
                <w:sz w:val="24"/>
              </w:rPr>
              <w:t>137.96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139.71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139.71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交银裕利纯债债券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交银裕利纯债债券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C0CEF">
        <w:tc>
          <w:tcPr>
            <w:tcW w:w="2000" w:type="dxa"/>
            <w:vAlign w:val="center"/>
          </w:tcPr>
          <w:p w:rsidR="002C0CEF" w:rsidRDefault="000572D7">
            <w:pPr>
              <w:jc w:val="left"/>
            </w:pPr>
            <w:r>
              <w:rPr>
                <w:sz w:val="24"/>
              </w:rPr>
              <w:t>交银施罗德基金公司</w:t>
            </w:r>
          </w:p>
        </w:tc>
        <w:tc>
          <w:tcPr>
            <w:tcW w:w="1766" w:type="dxa"/>
            <w:vAlign w:val="center"/>
          </w:tcPr>
          <w:p w:rsidR="002C0CEF" w:rsidRDefault="000572D7">
            <w:pPr>
              <w:jc w:val="right"/>
            </w:pPr>
            <w:r>
              <w:rPr>
                <w:sz w:val="24"/>
              </w:rPr>
              <w:t>-</w:t>
            </w:r>
          </w:p>
        </w:tc>
        <w:tc>
          <w:tcPr>
            <w:tcW w:w="2162" w:type="dxa"/>
            <w:vAlign w:val="center"/>
          </w:tcPr>
          <w:p w:rsidR="002C0CEF" w:rsidRDefault="000572D7">
            <w:pPr>
              <w:jc w:val="right"/>
            </w:pPr>
            <w:r>
              <w:rPr>
                <w:sz w:val="24"/>
              </w:rPr>
              <w:t>1.81</w:t>
            </w:r>
          </w:p>
        </w:tc>
        <w:tc>
          <w:tcPr>
            <w:tcW w:w="3070" w:type="dxa"/>
            <w:vAlign w:val="center"/>
          </w:tcPr>
          <w:p w:rsidR="002C0CEF" w:rsidRDefault="000572D7">
            <w:pPr>
              <w:jc w:val="right"/>
            </w:pPr>
            <w:r>
              <w:rPr>
                <w:sz w:val="24"/>
              </w:rPr>
              <w:t>1.81</w:t>
            </w:r>
          </w:p>
        </w:tc>
      </w:tr>
      <w:tr w:rsidR="002C0CEF">
        <w:tc>
          <w:tcPr>
            <w:tcW w:w="2000" w:type="dxa"/>
            <w:vAlign w:val="center"/>
          </w:tcPr>
          <w:p w:rsidR="002C0CEF" w:rsidRDefault="000572D7">
            <w:pPr>
              <w:jc w:val="left"/>
            </w:pPr>
            <w:r>
              <w:rPr>
                <w:sz w:val="24"/>
              </w:rPr>
              <w:t>交通银行</w:t>
            </w:r>
          </w:p>
        </w:tc>
        <w:tc>
          <w:tcPr>
            <w:tcW w:w="1766" w:type="dxa"/>
            <w:vAlign w:val="center"/>
          </w:tcPr>
          <w:p w:rsidR="002C0CEF" w:rsidRDefault="000572D7">
            <w:pPr>
              <w:jc w:val="right"/>
            </w:pPr>
            <w:r>
              <w:rPr>
                <w:sz w:val="24"/>
              </w:rPr>
              <w:t>-</w:t>
            </w:r>
          </w:p>
        </w:tc>
        <w:tc>
          <w:tcPr>
            <w:tcW w:w="2162" w:type="dxa"/>
            <w:vAlign w:val="center"/>
          </w:tcPr>
          <w:p w:rsidR="002C0CEF" w:rsidRDefault="000572D7">
            <w:pPr>
              <w:jc w:val="right"/>
            </w:pPr>
            <w:r>
              <w:rPr>
                <w:sz w:val="24"/>
              </w:rPr>
              <w:t>263.65</w:t>
            </w:r>
          </w:p>
        </w:tc>
        <w:tc>
          <w:tcPr>
            <w:tcW w:w="3070" w:type="dxa"/>
            <w:vAlign w:val="center"/>
          </w:tcPr>
          <w:p w:rsidR="002C0CEF" w:rsidRDefault="000572D7">
            <w:pPr>
              <w:jc w:val="right"/>
            </w:pPr>
            <w:r>
              <w:rPr>
                <w:sz w:val="24"/>
              </w:rPr>
              <w:t>263.65</w:t>
            </w:r>
          </w:p>
        </w:tc>
      </w:tr>
      <w:tr w:rsidR="002C0CEF">
        <w:tc>
          <w:tcPr>
            <w:tcW w:w="2000" w:type="dxa"/>
            <w:vAlign w:val="center"/>
          </w:tcPr>
          <w:p w:rsidR="002C0CEF" w:rsidRDefault="000572D7">
            <w:pPr>
              <w:jc w:val="left"/>
            </w:pPr>
            <w:r>
              <w:rPr>
                <w:sz w:val="24"/>
              </w:rPr>
              <w:t>中国建设银行</w:t>
            </w:r>
          </w:p>
        </w:tc>
        <w:tc>
          <w:tcPr>
            <w:tcW w:w="1766" w:type="dxa"/>
            <w:vAlign w:val="center"/>
          </w:tcPr>
          <w:p w:rsidR="002C0CEF" w:rsidRDefault="000572D7">
            <w:pPr>
              <w:jc w:val="right"/>
            </w:pPr>
            <w:r>
              <w:rPr>
                <w:sz w:val="24"/>
              </w:rPr>
              <w:t>-</w:t>
            </w:r>
          </w:p>
        </w:tc>
        <w:tc>
          <w:tcPr>
            <w:tcW w:w="2162" w:type="dxa"/>
            <w:vAlign w:val="center"/>
          </w:tcPr>
          <w:p w:rsidR="002C0CEF" w:rsidRDefault="000572D7">
            <w:pPr>
              <w:jc w:val="right"/>
            </w:pPr>
            <w:r>
              <w:rPr>
                <w:sz w:val="24"/>
              </w:rPr>
              <w:t>-</w:t>
            </w:r>
          </w:p>
        </w:tc>
        <w:tc>
          <w:tcPr>
            <w:tcW w:w="3070" w:type="dxa"/>
            <w:vAlign w:val="center"/>
          </w:tcPr>
          <w:p w:rsidR="002C0CEF" w:rsidRDefault="000572D7">
            <w:pPr>
              <w:jc w:val="right"/>
            </w:pPr>
            <w:r>
              <w:rPr>
                <w:sz w:val="24"/>
              </w:rPr>
              <w:t>0.00</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265.46</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265.46</w:t>
            </w:r>
          </w:p>
        </w:tc>
      </w:tr>
    </w:tbl>
    <w:p w:rsidR="002C0CEF" w:rsidRDefault="000572D7">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2018</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2018</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2C0CEF">
        <w:tc>
          <w:tcPr>
            <w:tcW w:w="1355" w:type="dxa"/>
            <w:vAlign w:val="center"/>
          </w:tcPr>
          <w:p w:rsidR="002C0CEF" w:rsidRDefault="000572D7">
            <w:pPr>
              <w:jc w:val="left"/>
            </w:pPr>
            <w:r>
              <w:rPr>
                <w:bCs/>
                <w:color w:val="000000"/>
                <w:sz w:val="24"/>
              </w:rPr>
              <w:t>中国建设银行股份有限公司</w:t>
            </w:r>
            <w:r>
              <w:rPr>
                <w:bCs/>
                <w:color w:val="000000"/>
                <w:sz w:val="24"/>
              </w:rPr>
              <w:t xml:space="preserve"> </w:t>
            </w:r>
          </w:p>
        </w:tc>
        <w:tc>
          <w:tcPr>
            <w:tcW w:w="1729" w:type="dxa"/>
            <w:vAlign w:val="center"/>
          </w:tcPr>
          <w:p w:rsidR="002C0CEF" w:rsidRDefault="000572D7">
            <w:pPr>
              <w:jc w:val="right"/>
            </w:pPr>
            <w:r>
              <w:rPr>
                <w:bCs/>
                <w:color w:val="000000"/>
                <w:sz w:val="24"/>
              </w:rPr>
              <w:t>100,401,995.89</w:t>
            </w:r>
          </w:p>
        </w:tc>
        <w:tc>
          <w:tcPr>
            <w:tcW w:w="1203" w:type="dxa"/>
            <w:vAlign w:val="center"/>
          </w:tcPr>
          <w:p w:rsidR="002C0CEF" w:rsidRDefault="000572D7">
            <w:pPr>
              <w:jc w:val="right"/>
            </w:pPr>
            <w:r>
              <w:rPr>
                <w:bCs/>
                <w:color w:val="000000"/>
                <w:sz w:val="24"/>
              </w:rPr>
              <w:t>-</w:t>
            </w:r>
          </w:p>
        </w:tc>
        <w:tc>
          <w:tcPr>
            <w:tcW w:w="1203" w:type="dxa"/>
            <w:vAlign w:val="center"/>
          </w:tcPr>
          <w:p w:rsidR="002C0CEF" w:rsidRDefault="000572D7">
            <w:pPr>
              <w:jc w:val="right"/>
            </w:pPr>
            <w:r>
              <w:rPr>
                <w:bCs/>
                <w:color w:val="000000"/>
                <w:sz w:val="24"/>
              </w:rPr>
              <w:t>-</w:t>
            </w:r>
          </w:p>
        </w:tc>
        <w:tc>
          <w:tcPr>
            <w:tcW w:w="1033" w:type="dxa"/>
            <w:vAlign w:val="center"/>
          </w:tcPr>
          <w:p w:rsidR="002C0CEF" w:rsidRDefault="000572D7">
            <w:pPr>
              <w:jc w:val="right"/>
            </w:pPr>
            <w:r>
              <w:rPr>
                <w:bCs/>
                <w:color w:val="000000"/>
                <w:sz w:val="24"/>
              </w:rPr>
              <w:t>-</w:t>
            </w:r>
          </w:p>
        </w:tc>
        <w:tc>
          <w:tcPr>
            <w:tcW w:w="1440" w:type="dxa"/>
            <w:vAlign w:val="center"/>
          </w:tcPr>
          <w:p w:rsidR="002C0CEF" w:rsidRDefault="000572D7">
            <w:pPr>
              <w:jc w:val="right"/>
            </w:pPr>
            <w:r>
              <w:rPr>
                <w:bCs/>
                <w:color w:val="000000"/>
                <w:sz w:val="24"/>
              </w:rPr>
              <w:t>162,063,000.00</w:t>
            </w:r>
          </w:p>
        </w:tc>
        <w:tc>
          <w:tcPr>
            <w:tcW w:w="1035" w:type="dxa"/>
            <w:vAlign w:val="center"/>
          </w:tcPr>
          <w:p w:rsidR="002C0CEF" w:rsidRDefault="000572D7">
            <w:pPr>
              <w:jc w:val="right"/>
            </w:pPr>
            <w:r>
              <w:rPr>
                <w:bCs/>
                <w:color w:val="000000"/>
                <w:sz w:val="24"/>
              </w:rPr>
              <w:t>43,290.80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交银裕利纯债债券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交银裕利纯债债券</w:t>
            </w:r>
            <w:r w:rsidRPr="008A1551">
              <w:rPr>
                <w:sz w:val="24"/>
              </w:rPr>
              <w:t>A</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交银裕利纯债债券</w:t>
            </w:r>
            <w:r w:rsidRPr="008A1551">
              <w:rPr>
                <w:sz w:val="24"/>
              </w:rPr>
              <w:t>A</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35FEF">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w:t>
            </w:r>
            <w:r w:rsidRPr="008A1551">
              <w:rPr>
                <w:sz w:val="24"/>
              </w:rPr>
              <w:lastRenderedPageBreak/>
              <w:t>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lastRenderedPageBreak/>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w:t>
            </w:r>
            <w:r w:rsidRPr="008A1551">
              <w:rPr>
                <w:sz w:val="24"/>
              </w:rPr>
              <w:lastRenderedPageBreak/>
              <w:t>比例</w:t>
            </w:r>
          </w:p>
        </w:tc>
      </w:tr>
      <w:tr w:rsidR="002C0CEF">
        <w:tc>
          <w:tcPr>
            <w:tcW w:w="1928" w:type="dxa"/>
            <w:vAlign w:val="center"/>
          </w:tcPr>
          <w:p w:rsidR="002C0CEF" w:rsidRDefault="000572D7">
            <w:pPr>
              <w:jc w:val="center"/>
            </w:pPr>
            <w:r>
              <w:rPr>
                <w:sz w:val="24"/>
              </w:rPr>
              <w:lastRenderedPageBreak/>
              <w:t>交通银行股份有限公司</w:t>
            </w:r>
          </w:p>
        </w:tc>
        <w:tc>
          <w:tcPr>
            <w:tcW w:w="1994" w:type="dxa"/>
            <w:vAlign w:val="center"/>
          </w:tcPr>
          <w:p w:rsidR="002C0CEF" w:rsidRDefault="000572D7">
            <w:pPr>
              <w:jc w:val="center"/>
            </w:pPr>
            <w:r>
              <w:rPr>
                <w:sz w:val="24"/>
              </w:rPr>
              <w:t>3,382,690,550.12</w:t>
            </w:r>
          </w:p>
        </w:tc>
        <w:tc>
          <w:tcPr>
            <w:tcW w:w="1551" w:type="dxa"/>
            <w:vAlign w:val="center"/>
          </w:tcPr>
          <w:p w:rsidR="002C0CEF" w:rsidRDefault="000572D7">
            <w:pPr>
              <w:jc w:val="center"/>
            </w:pPr>
            <w:r>
              <w:rPr>
                <w:sz w:val="24"/>
              </w:rPr>
              <w:t>100.00%</w:t>
            </w:r>
          </w:p>
        </w:tc>
        <w:tc>
          <w:tcPr>
            <w:tcW w:w="1829" w:type="dxa"/>
            <w:vAlign w:val="center"/>
          </w:tcPr>
          <w:p w:rsidR="002C0CEF" w:rsidRDefault="000572D7">
            <w:pPr>
              <w:jc w:val="center"/>
            </w:pPr>
            <w:r>
              <w:rPr>
                <w:sz w:val="24"/>
              </w:rPr>
              <w:t>-</w:t>
            </w:r>
          </w:p>
        </w:tc>
        <w:tc>
          <w:tcPr>
            <w:tcW w:w="1696" w:type="dxa"/>
            <w:vAlign w:val="center"/>
          </w:tcPr>
          <w:p w:rsidR="002C0CEF" w:rsidRDefault="000572D7">
            <w:pPr>
              <w:jc w:val="center"/>
            </w:pP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交银裕利纯债债券</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2C0CEF">
        <w:tc>
          <w:tcPr>
            <w:tcW w:w="2692" w:type="dxa"/>
            <w:vAlign w:val="center"/>
          </w:tcPr>
          <w:p w:rsidR="002C0CEF" w:rsidRDefault="000572D7">
            <w:pPr>
              <w:jc w:val="left"/>
            </w:pPr>
            <w:r>
              <w:rPr>
                <w:sz w:val="24"/>
              </w:rPr>
              <w:t>中国建设银行股份有限公司</w:t>
            </w:r>
          </w:p>
        </w:tc>
        <w:tc>
          <w:tcPr>
            <w:tcW w:w="1417" w:type="dxa"/>
            <w:vAlign w:val="center"/>
          </w:tcPr>
          <w:p w:rsidR="002C0CEF" w:rsidRDefault="000572D7">
            <w:pPr>
              <w:jc w:val="right"/>
            </w:pPr>
            <w:r>
              <w:rPr>
                <w:sz w:val="24"/>
              </w:rPr>
              <w:t>1,516,487.70</w:t>
            </w:r>
          </w:p>
        </w:tc>
        <w:tc>
          <w:tcPr>
            <w:tcW w:w="1736" w:type="dxa"/>
            <w:vAlign w:val="center"/>
          </w:tcPr>
          <w:p w:rsidR="002C0CEF" w:rsidRDefault="000572D7">
            <w:pPr>
              <w:jc w:val="right"/>
            </w:pPr>
            <w:r>
              <w:rPr>
                <w:sz w:val="24"/>
              </w:rPr>
              <w:t>5,481.28</w:t>
            </w:r>
          </w:p>
        </w:tc>
        <w:tc>
          <w:tcPr>
            <w:tcW w:w="1383" w:type="dxa"/>
            <w:vAlign w:val="center"/>
          </w:tcPr>
          <w:p w:rsidR="002C0CEF" w:rsidRDefault="000572D7">
            <w:pPr>
              <w:jc w:val="right"/>
            </w:pPr>
            <w:r>
              <w:rPr>
                <w:sz w:val="24"/>
              </w:rPr>
              <w:t>1,258,962.29</w:t>
            </w:r>
          </w:p>
        </w:tc>
        <w:tc>
          <w:tcPr>
            <w:tcW w:w="1770" w:type="dxa"/>
            <w:vAlign w:val="center"/>
          </w:tcPr>
          <w:p w:rsidR="002C0CEF" w:rsidRDefault="000572D7">
            <w:pPr>
              <w:jc w:val="right"/>
            </w:pPr>
            <w:r>
              <w:rPr>
                <w:sz w:val="24"/>
              </w:rPr>
              <w:t>37,263.96</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91044C" w:rsidRDefault="00207C2A" w:rsidP="0091044C">
      <w:pPr>
        <w:spacing w:before="29" w:line="288" w:lineRule="auto"/>
        <w:jc w:val="left"/>
        <w:rPr>
          <w:b/>
          <w:bCs/>
          <w:color w:val="000000"/>
          <w:kern w:val="0"/>
          <w:sz w:val="24"/>
        </w:rPr>
      </w:pPr>
      <w:r w:rsidRPr="0091044C">
        <w:rPr>
          <w:b/>
          <w:bCs/>
          <w:color w:val="000000"/>
          <w:kern w:val="0"/>
          <w:sz w:val="24"/>
        </w:rPr>
        <w:t xml:space="preserve">6.4.8.7 </w:t>
      </w:r>
      <w:bookmarkStart w:id="53" w:name="OLE_LINK189"/>
      <w:bookmarkStart w:id="54" w:name="OLE_LINK7"/>
      <w:bookmarkStart w:id="55" w:name="OLE_LINK6"/>
      <w:r w:rsidRPr="0091044C">
        <w:rPr>
          <w:rFonts w:hint="eastAsia"/>
          <w:b/>
          <w:bCs/>
          <w:color w:val="000000"/>
          <w:kern w:val="0"/>
          <w:sz w:val="24"/>
        </w:rPr>
        <w:t>其他关联交易事项的说明</w:t>
      </w:r>
      <w:bookmarkEnd w:id="53"/>
      <w:bookmarkEnd w:id="54"/>
      <w:bookmarkEnd w:id="55"/>
    </w:p>
    <w:p w:rsidR="00207C2A" w:rsidRPr="0091044C" w:rsidRDefault="00207C2A" w:rsidP="0091044C">
      <w:pPr>
        <w:spacing w:before="29" w:line="288" w:lineRule="auto"/>
        <w:rPr>
          <w:color w:val="000000"/>
          <w:sz w:val="24"/>
        </w:rPr>
      </w:pPr>
      <w:r w:rsidRPr="0091044C">
        <w:rPr>
          <w:color w:val="000000"/>
          <w:sz w:val="24"/>
        </w:rPr>
        <w:t>本基金本报告期内及上年度可比期间无其他关联交易事项。</w:t>
      </w:r>
    </w:p>
    <w:p w:rsidR="00207C2A" w:rsidRPr="0091044C" w:rsidRDefault="00207C2A" w:rsidP="0091044C">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截至本报告期末，本基金从事银行间市场债券正回购交易形成的卖出回购证券款余额</w:t>
      </w:r>
      <w:r w:rsidRPr="008A1551">
        <w:rPr>
          <w:color w:val="000000"/>
          <w:sz w:val="24"/>
        </w:rPr>
        <w:t>690,044,094.97</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w:t>
            </w:r>
            <w:r w:rsidRPr="008A1551">
              <w:rPr>
                <w:color w:val="000000"/>
                <w:sz w:val="24"/>
              </w:rPr>
              <w:lastRenderedPageBreak/>
              <w:t>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2C0CEF">
        <w:tc>
          <w:tcPr>
            <w:tcW w:w="1276" w:type="dxa"/>
            <w:vAlign w:val="center"/>
          </w:tcPr>
          <w:p w:rsidR="002C0CEF" w:rsidRDefault="000572D7">
            <w:pPr>
              <w:jc w:val="center"/>
            </w:pPr>
            <w:r>
              <w:rPr>
                <w:color w:val="000000"/>
                <w:kern w:val="0"/>
                <w:sz w:val="24"/>
              </w:rPr>
              <w:t>190201</w:t>
            </w:r>
          </w:p>
        </w:tc>
        <w:tc>
          <w:tcPr>
            <w:tcW w:w="1843" w:type="dxa"/>
            <w:vAlign w:val="center"/>
          </w:tcPr>
          <w:p w:rsidR="002C0CEF" w:rsidRDefault="000572D7">
            <w:pPr>
              <w:jc w:val="center"/>
            </w:pPr>
            <w:r>
              <w:rPr>
                <w:color w:val="000000"/>
                <w:kern w:val="0"/>
                <w:sz w:val="24"/>
              </w:rPr>
              <w:t>19</w:t>
            </w:r>
            <w:r>
              <w:rPr>
                <w:color w:val="000000"/>
                <w:kern w:val="0"/>
                <w:sz w:val="24"/>
              </w:rPr>
              <w:t>国开</w:t>
            </w:r>
            <w:r>
              <w:rPr>
                <w:color w:val="000000"/>
                <w:kern w:val="0"/>
                <w:sz w:val="24"/>
              </w:rPr>
              <w:t>01</w:t>
            </w:r>
          </w:p>
        </w:tc>
        <w:tc>
          <w:tcPr>
            <w:tcW w:w="1559" w:type="dxa"/>
            <w:vAlign w:val="center"/>
          </w:tcPr>
          <w:p w:rsidR="002C0CEF" w:rsidRDefault="000572D7">
            <w:pPr>
              <w:jc w:val="center"/>
            </w:pPr>
            <w:r>
              <w:rPr>
                <w:color w:val="000000"/>
                <w:kern w:val="0"/>
                <w:sz w:val="24"/>
              </w:rPr>
              <w:t>2019-07-01</w:t>
            </w:r>
          </w:p>
        </w:tc>
        <w:tc>
          <w:tcPr>
            <w:tcW w:w="1058" w:type="dxa"/>
            <w:vAlign w:val="center"/>
          </w:tcPr>
          <w:p w:rsidR="002C0CEF" w:rsidRDefault="000572D7">
            <w:pPr>
              <w:jc w:val="right"/>
            </w:pPr>
            <w:r>
              <w:rPr>
                <w:color w:val="000000"/>
                <w:kern w:val="0"/>
                <w:sz w:val="24"/>
              </w:rPr>
              <w:t>99.96</w:t>
            </w:r>
          </w:p>
        </w:tc>
        <w:tc>
          <w:tcPr>
            <w:tcW w:w="1434" w:type="dxa"/>
            <w:vAlign w:val="center"/>
          </w:tcPr>
          <w:p w:rsidR="002C0CEF" w:rsidRDefault="000572D7">
            <w:pPr>
              <w:jc w:val="right"/>
            </w:pPr>
            <w:r>
              <w:rPr>
                <w:color w:val="000000"/>
                <w:kern w:val="0"/>
                <w:sz w:val="24"/>
              </w:rPr>
              <w:t>2,500,000</w:t>
            </w:r>
          </w:p>
        </w:tc>
        <w:tc>
          <w:tcPr>
            <w:tcW w:w="1828" w:type="dxa"/>
            <w:vAlign w:val="center"/>
          </w:tcPr>
          <w:p w:rsidR="002C0CEF" w:rsidRDefault="000572D7">
            <w:pPr>
              <w:jc w:val="right"/>
            </w:pPr>
            <w:r>
              <w:rPr>
                <w:color w:val="000000"/>
                <w:kern w:val="0"/>
                <w:sz w:val="24"/>
              </w:rPr>
              <w:t>249,900,000.00</w:t>
            </w:r>
          </w:p>
        </w:tc>
      </w:tr>
      <w:tr w:rsidR="002C0CEF">
        <w:tc>
          <w:tcPr>
            <w:tcW w:w="1276" w:type="dxa"/>
            <w:vAlign w:val="center"/>
          </w:tcPr>
          <w:p w:rsidR="002C0CEF" w:rsidRDefault="000572D7">
            <w:pPr>
              <w:jc w:val="center"/>
            </w:pPr>
            <w:r>
              <w:rPr>
                <w:color w:val="000000"/>
                <w:kern w:val="0"/>
                <w:sz w:val="24"/>
              </w:rPr>
              <w:t>011900457</w:t>
            </w:r>
          </w:p>
        </w:tc>
        <w:tc>
          <w:tcPr>
            <w:tcW w:w="1843" w:type="dxa"/>
            <w:vAlign w:val="center"/>
          </w:tcPr>
          <w:p w:rsidR="002C0CEF" w:rsidRDefault="000572D7">
            <w:pPr>
              <w:jc w:val="center"/>
            </w:pPr>
            <w:r>
              <w:rPr>
                <w:color w:val="000000"/>
                <w:kern w:val="0"/>
                <w:sz w:val="24"/>
              </w:rPr>
              <w:t>19</w:t>
            </w:r>
            <w:r>
              <w:rPr>
                <w:color w:val="000000"/>
                <w:kern w:val="0"/>
                <w:sz w:val="24"/>
              </w:rPr>
              <w:t>国药控股</w:t>
            </w:r>
            <w:r>
              <w:rPr>
                <w:color w:val="000000"/>
                <w:kern w:val="0"/>
                <w:sz w:val="24"/>
              </w:rPr>
              <w:t>SCP002</w:t>
            </w:r>
          </w:p>
        </w:tc>
        <w:tc>
          <w:tcPr>
            <w:tcW w:w="1559" w:type="dxa"/>
            <w:vAlign w:val="center"/>
          </w:tcPr>
          <w:p w:rsidR="002C0CEF" w:rsidRDefault="000572D7">
            <w:pPr>
              <w:jc w:val="center"/>
            </w:pPr>
            <w:r>
              <w:rPr>
                <w:color w:val="000000"/>
                <w:kern w:val="0"/>
                <w:sz w:val="24"/>
              </w:rPr>
              <w:t>2019-07-01</w:t>
            </w:r>
          </w:p>
        </w:tc>
        <w:tc>
          <w:tcPr>
            <w:tcW w:w="1058" w:type="dxa"/>
            <w:vAlign w:val="center"/>
          </w:tcPr>
          <w:p w:rsidR="002C0CEF" w:rsidRDefault="000572D7">
            <w:pPr>
              <w:jc w:val="right"/>
            </w:pPr>
            <w:r>
              <w:rPr>
                <w:color w:val="000000"/>
                <w:kern w:val="0"/>
                <w:sz w:val="24"/>
              </w:rPr>
              <w:t>100.23</w:t>
            </w:r>
          </w:p>
        </w:tc>
        <w:tc>
          <w:tcPr>
            <w:tcW w:w="1434" w:type="dxa"/>
            <w:vAlign w:val="center"/>
          </w:tcPr>
          <w:p w:rsidR="002C0CEF" w:rsidRDefault="000572D7">
            <w:pPr>
              <w:jc w:val="right"/>
            </w:pPr>
            <w:r>
              <w:rPr>
                <w:color w:val="000000"/>
                <w:kern w:val="0"/>
                <w:sz w:val="24"/>
              </w:rPr>
              <w:t>1,474,000</w:t>
            </w:r>
          </w:p>
        </w:tc>
        <w:tc>
          <w:tcPr>
            <w:tcW w:w="1828" w:type="dxa"/>
            <w:vAlign w:val="center"/>
          </w:tcPr>
          <w:p w:rsidR="002C0CEF" w:rsidRDefault="000572D7">
            <w:pPr>
              <w:jc w:val="right"/>
            </w:pPr>
            <w:r>
              <w:rPr>
                <w:color w:val="000000"/>
                <w:kern w:val="0"/>
                <w:sz w:val="24"/>
              </w:rPr>
              <w:t>147,739,020.00</w:t>
            </w:r>
          </w:p>
        </w:tc>
      </w:tr>
      <w:tr w:rsidR="002C0CEF">
        <w:tc>
          <w:tcPr>
            <w:tcW w:w="1276" w:type="dxa"/>
            <w:vAlign w:val="center"/>
          </w:tcPr>
          <w:p w:rsidR="002C0CEF" w:rsidRDefault="000572D7">
            <w:pPr>
              <w:jc w:val="center"/>
            </w:pPr>
            <w:r>
              <w:rPr>
                <w:color w:val="000000"/>
                <w:kern w:val="0"/>
                <w:sz w:val="24"/>
              </w:rPr>
              <w:t>1728012</w:t>
            </w:r>
          </w:p>
        </w:tc>
        <w:tc>
          <w:tcPr>
            <w:tcW w:w="1843" w:type="dxa"/>
            <w:vAlign w:val="center"/>
          </w:tcPr>
          <w:p w:rsidR="002C0CEF" w:rsidRDefault="000572D7">
            <w:pPr>
              <w:jc w:val="center"/>
            </w:pPr>
            <w:r>
              <w:rPr>
                <w:color w:val="000000"/>
                <w:kern w:val="0"/>
                <w:sz w:val="24"/>
              </w:rPr>
              <w:t>17</w:t>
            </w:r>
            <w:r>
              <w:rPr>
                <w:color w:val="000000"/>
                <w:kern w:val="0"/>
                <w:sz w:val="24"/>
              </w:rPr>
              <w:t>浦发银行</w:t>
            </w:r>
            <w:r>
              <w:rPr>
                <w:color w:val="000000"/>
                <w:kern w:val="0"/>
                <w:sz w:val="24"/>
              </w:rPr>
              <w:t>03</w:t>
            </w:r>
          </w:p>
        </w:tc>
        <w:tc>
          <w:tcPr>
            <w:tcW w:w="1559" w:type="dxa"/>
            <w:vAlign w:val="center"/>
          </w:tcPr>
          <w:p w:rsidR="002C0CEF" w:rsidRDefault="000572D7">
            <w:pPr>
              <w:jc w:val="center"/>
            </w:pPr>
            <w:r>
              <w:rPr>
                <w:color w:val="000000"/>
                <w:kern w:val="0"/>
                <w:sz w:val="24"/>
              </w:rPr>
              <w:t>2019-07-01</w:t>
            </w:r>
          </w:p>
        </w:tc>
        <w:tc>
          <w:tcPr>
            <w:tcW w:w="1058" w:type="dxa"/>
            <w:vAlign w:val="center"/>
          </w:tcPr>
          <w:p w:rsidR="002C0CEF" w:rsidRDefault="000572D7">
            <w:pPr>
              <w:jc w:val="right"/>
            </w:pPr>
            <w:r>
              <w:rPr>
                <w:color w:val="000000"/>
                <w:kern w:val="0"/>
                <w:sz w:val="24"/>
              </w:rPr>
              <w:t>101.87</w:t>
            </w:r>
          </w:p>
        </w:tc>
        <w:tc>
          <w:tcPr>
            <w:tcW w:w="1434" w:type="dxa"/>
            <w:vAlign w:val="center"/>
          </w:tcPr>
          <w:p w:rsidR="002C0CEF" w:rsidRDefault="000572D7">
            <w:pPr>
              <w:jc w:val="right"/>
            </w:pPr>
            <w:r>
              <w:rPr>
                <w:color w:val="000000"/>
                <w:kern w:val="0"/>
                <w:sz w:val="24"/>
              </w:rPr>
              <w:t>2,110,000</w:t>
            </w:r>
          </w:p>
        </w:tc>
        <w:tc>
          <w:tcPr>
            <w:tcW w:w="1828" w:type="dxa"/>
            <w:vAlign w:val="center"/>
          </w:tcPr>
          <w:p w:rsidR="002C0CEF" w:rsidRDefault="000572D7">
            <w:pPr>
              <w:jc w:val="right"/>
            </w:pPr>
            <w:r>
              <w:rPr>
                <w:color w:val="000000"/>
                <w:kern w:val="0"/>
                <w:sz w:val="24"/>
              </w:rPr>
              <w:t>214,945,700.00</w:t>
            </w:r>
          </w:p>
        </w:tc>
      </w:tr>
      <w:tr w:rsidR="002C0CEF">
        <w:tc>
          <w:tcPr>
            <w:tcW w:w="1276" w:type="dxa"/>
            <w:vAlign w:val="center"/>
          </w:tcPr>
          <w:p w:rsidR="002C0CEF" w:rsidRDefault="000572D7">
            <w:pPr>
              <w:jc w:val="center"/>
            </w:pPr>
            <w:r>
              <w:rPr>
                <w:color w:val="000000"/>
                <w:kern w:val="0"/>
                <w:sz w:val="24"/>
              </w:rPr>
              <w:t>101469027</w:t>
            </w:r>
          </w:p>
        </w:tc>
        <w:tc>
          <w:tcPr>
            <w:tcW w:w="1843" w:type="dxa"/>
            <w:vAlign w:val="center"/>
          </w:tcPr>
          <w:p w:rsidR="002C0CEF" w:rsidRDefault="000572D7">
            <w:pPr>
              <w:jc w:val="center"/>
            </w:pPr>
            <w:r>
              <w:rPr>
                <w:color w:val="000000"/>
                <w:kern w:val="0"/>
                <w:sz w:val="24"/>
              </w:rPr>
              <w:t>14</w:t>
            </w:r>
            <w:r>
              <w:rPr>
                <w:color w:val="000000"/>
                <w:kern w:val="0"/>
                <w:sz w:val="24"/>
              </w:rPr>
              <w:t>国家核电</w:t>
            </w:r>
            <w:r>
              <w:rPr>
                <w:color w:val="000000"/>
                <w:kern w:val="0"/>
                <w:sz w:val="24"/>
              </w:rPr>
              <w:t>MTN003</w:t>
            </w:r>
          </w:p>
        </w:tc>
        <w:tc>
          <w:tcPr>
            <w:tcW w:w="1559" w:type="dxa"/>
            <w:vAlign w:val="center"/>
          </w:tcPr>
          <w:p w:rsidR="002C0CEF" w:rsidRDefault="000572D7">
            <w:pPr>
              <w:jc w:val="center"/>
            </w:pPr>
            <w:r>
              <w:rPr>
                <w:color w:val="000000"/>
                <w:kern w:val="0"/>
                <w:sz w:val="24"/>
              </w:rPr>
              <w:t>2019-07-01</w:t>
            </w:r>
          </w:p>
        </w:tc>
        <w:tc>
          <w:tcPr>
            <w:tcW w:w="1058" w:type="dxa"/>
            <w:vAlign w:val="center"/>
          </w:tcPr>
          <w:p w:rsidR="002C0CEF" w:rsidRDefault="000572D7">
            <w:pPr>
              <w:jc w:val="right"/>
            </w:pPr>
            <w:r>
              <w:rPr>
                <w:color w:val="000000"/>
                <w:kern w:val="0"/>
                <w:sz w:val="24"/>
              </w:rPr>
              <w:t>101.58</w:t>
            </w:r>
          </w:p>
        </w:tc>
        <w:tc>
          <w:tcPr>
            <w:tcW w:w="1434" w:type="dxa"/>
            <w:vAlign w:val="center"/>
          </w:tcPr>
          <w:p w:rsidR="002C0CEF" w:rsidRDefault="000572D7">
            <w:pPr>
              <w:jc w:val="right"/>
            </w:pPr>
            <w:r>
              <w:rPr>
                <w:color w:val="000000"/>
                <w:kern w:val="0"/>
                <w:sz w:val="24"/>
              </w:rPr>
              <w:t>127,000</w:t>
            </w:r>
          </w:p>
        </w:tc>
        <w:tc>
          <w:tcPr>
            <w:tcW w:w="1828" w:type="dxa"/>
            <w:vAlign w:val="center"/>
          </w:tcPr>
          <w:p w:rsidR="002C0CEF" w:rsidRDefault="000572D7">
            <w:pPr>
              <w:jc w:val="right"/>
            </w:pPr>
            <w:r>
              <w:rPr>
                <w:color w:val="000000"/>
                <w:kern w:val="0"/>
                <w:sz w:val="24"/>
              </w:rPr>
              <w:t>12,900,660.00</w:t>
            </w:r>
          </w:p>
        </w:tc>
      </w:tr>
      <w:tr w:rsidR="002C0CEF">
        <w:tc>
          <w:tcPr>
            <w:tcW w:w="1276" w:type="dxa"/>
            <w:vAlign w:val="center"/>
          </w:tcPr>
          <w:p w:rsidR="002C0CEF" w:rsidRDefault="000572D7">
            <w:pPr>
              <w:jc w:val="center"/>
            </w:pPr>
            <w:r>
              <w:rPr>
                <w:color w:val="000000"/>
                <w:kern w:val="0"/>
                <w:sz w:val="24"/>
              </w:rPr>
              <w:t>011900540</w:t>
            </w:r>
          </w:p>
        </w:tc>
        <w:tc>
          <w:tcPr>
            <w:tcW w:w="1843" w:type="dxa"/>
            <w:vAlign w:val="center"/>
          </w:tcPr>
          <w:p w:rsidR="002C0CEF" w:rsidRDefault="000572D7">
            <w:pPr>
              <w:jc w:val="center"/>
            </w:pPr>
            <w:r>
              <w:rPr>
                <w:color w:val="000000"/>
                <w:kern w:val="0"/>
                <w:sz w:val="24"/>
              </w:rPr>
              <w:t>19</w:t>
            </w:r>
            <w:r>
              <w:rPr>
                <w:color w:val="000000"/>
                <w:kern w:val="0"/>
                <w:sz w:val="24"/>
              </w:rPr>
              <w:t>国药控股</w:t>
            </w:r>
            <w:r>
              <w:rPr>
                <w:color w:val="000000"/>
                <w:kern w:val="0"/>
                <w:sz w:val="24"/>
              </w:rPr>
              <w:t>SCP003</w:t>
            </w:r>
          </w:p>
        </w:tc>
        <w:tc>
          <w:tcPr>
            <w:tcW w:w="1559" w:type="dxa"/>
            <w:vAlign w:val="center"/>
          </w:tcPr>
          <w:p w:rsidR="002C0CEF" w:rsidRDefault="000572D7">
            <w:pPr>
              <w:jc w:val="center"/>
            </w:pPr>
            <w:r>
              <w:rPr>
                <w:color w:val="000000"/>
                <w:kern w:val="0"/>
                <w:sz w:val="24"/>
              </w:rPr>
              <w:t>2019-07-01</w:t>
            </w:r>
          </w:p>
        </w:tc>
        <w:tc>
          <w:tcPr>
            <w:tcW w:w="1058" w:type="dxa"/>
            <w:vAlign w:val="center"/>
          </w:tcPr>
          <w:p w:rsidR="002C0CEF" w:rsidRDefault="000572D7">
            <w:pPr>
              <w:jc w:val="right"/>
            </w:pPr>
            <w:r>
              <w:rPr>
                <w:color w:val="000000"/>
                <w:kern w:val="0"/>
                <w:sz w:val="24"/>
              </w:rPr>
              <w:t>100.27</w:t>
            </w:r>
          </w:p>
        </w:tc>
        <w:tc>
          <w:tcPr>
            <w:tcW w:w="1434" w:type="dxa"/>
            <w:vAlign w:val="center"/>
          </w:tcPr>
          <w:p w:rsidR="002C0CEF" w:rsidRDefault="000572D7">
            <w:pPr>
              <w:jc w:val="right"/>
            </w:pPr>
            <w:r>
              <w:rPr>
                <w:color w:val="000000"/>
                <w:kern w:val="0"/>
                <w:sz w:val="24"/>
              </w:rPr>
              <w:t>1,000,000</w:t>
            </w:r>
          </w:p>
        </w:tc>
        <w:tc>
          <w:tcPr>
            <w:tcW w:w="1828" w:type="dxa"/>
            <w:vAlign w:val="center"/>
          </w:tcPr>
          <w:p w:rsidR="002C0CEF" w:rsidRDefault="000572D7">
            <w:pPr>
              <w:jc w:val="right"/>
            </w:pPr>
            <w:r>
              <w:rPr>
                <w:color w:val="000000"/>
                <w:kern w:val="0"/>
                <w:sz w:val="24"/>
              </w:rPr>
              <w:t>100,270,000.00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7,211,000</w:t>
            </w:r>
          </w:p>
        </w:tc>
        <w:tc>
          <w:tcPr>
            <w:tcW w:w="1828" w:type="dxa"/>
            <w:vAlign w:val="center"/>
          </w:tcPr>
          <w:p w:rsidR="001548F9" w:rsidRPr="008A1551" w:rsidRDefault="001548F9" w:rsidP="009E1EA4">
            <w:pPr>
              <w:spacing w:before="29" w:line="288" w:lineRule="auto"/>
              <w:jc w:val="right"/>
              <w:rPr>
                <w:sz w:val="24"/>
              </w:rPr>
            </w:pPr>
            <w:r w:rsidRPr="008A1551">
              <w:rPr>
                <w:sz w:val="24"/>
              </w:rPr>
              <w:t>725,755,380.00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4,138,462,000.00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98.22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3,909,498,000.00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92.79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228,964,000.00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5.43</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1,516,487.70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0.04</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73,289,733.30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1.74</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4,213,268,221.00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lastRenderedPageBreak/>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91044C" w:rsidRPr="008A1551" w:rsidRDefault="0091044C"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91044C" w:rsidRPr="008A1551" w:rsidRDefault="0091044C"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hint="eastAsia"/>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91044C" w:rsidRPr="008A1551" w:rsidRDefault="0091044C"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1,722,355,000.00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48.91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249,900,000.00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7.10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397,118,000.00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11.28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571,228,000.00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16.22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1,073,432,000.00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30.48</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145,365,000.00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4.13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3,909,498,000.00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111.01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2C0CEF">
        <w:tc>
          <w:tcPr>
            <w:tcW w:w="1320" w:type="dxa"/>
            <w:vAlign w:val="center"/>
          </w:tcPr>
          <w:p w:rsidR="002C0CEF" w:rsidRDefault="000572D7">
            <w:pPr>
              <w:jc w:val="center"/>
            </w:pPr>
            <w:r>
              <w:rPr>
                <w:color w:val="000000"/>
                <w:sz w:val="24"/>
              </w:rPr>
              <w:t>1</w:t>
            </w:r>
          </w:p>
        </w:tc>
        <w:tc>
          <w:tcPr>
            <w:tcW w:w="1382" w:type="dxa"/>
            <w:vAlign w:val="center"/>
          </w:tcPr>
          <w:p w:rsidR="002C0CEF" w:rsidRDefault="000572D7">
            <w:pPr>
              <w:jc w:val="center"/>
            </w:pPr>
            <w:r>
              <w:rPr>
                <w:color w:val="000000"/>
                <w:sz w:val="24"/>
              </w:rPr>
              <w:t>1728015</w:t>
            </w:r>
          </w:p>
        </w:tc>
        <w:tc>
          <w:tcPr>
            <w:tcW w:w="1353" w:type="dxa"/>
            <w:vAlign w:val="center"/>
          </w:tcPr>
          <w:p w:rsidR="002C0CEF" w:rsidRDefault="000572D7">
            <w:pPr>
              <w:jc w:val="center"/>
            </w:pPr>
            <w:r>
              <w:rPr>
                <w:color w:val="000000"/>
                <w:sz w:val="24"/>
              </w:rPr>
              <w:t>17</w:t>
            </w:r>
            <w:r>
              <w:rPr>
                <w:color w:val="000000"/>
                <w:sz w:val="24"/>
              </w:rPr>
              <w:t>招商银行</w:t>
            </w:r>
            <w:r>
              <w:rPr>
                <w:color w:val="000000"/>
                <w:sz w:val="24"/>
              </w:rPr>
              <w:t>02</w:t>
            </w:r>
          </w:p>
        </w:tc>
        <w:tc>
          <w:tcPr>
            <w:tcW w:w="1505" w:type="dxa"/>
            <w:vAlign w:val="center"/>
          </w:tcPr>
          <w:p w:rsidR="002C0CEF" w:rsidRDefault="000572D7">
            <w:pPr>
              <w:jc w:val="right"/>
            </w:pPr>
            <w:r>
              <w:rPr>
                <w:color w:val="000000"/>
                <w:sz w:val="24"/>
              </w:rPr>
              <w:t>3,000,000</w:t>
            </w:r>
          </w:p>
        </w:tc>
        <w:tc>
          <w:tcPr>
            <w:tcW w:w="1737" w:type="dxa"/>
            <w:vAlign w:val="center"/>
          </w:tcPr>
          <w:p w:rsidR="002C0CEF" w:rsidRDefault="000572D7">
            <w:pPr>
              <w:jc w:val="right"/>
            </w:pPr>
            <w:r>
              <w:rPr>
                <w:color w:val="000000"/>
                <w:sz w:val="24"/>
              </w:rPr>
              <w:t>305,940,000.00</w:t>
            </w:r>
          </w:p>
        </w:tc>
        <w:tc>
          <w:tcPr>
            <w:tcW w:w="1701" w:type="dxa"/>
            <w:vAlign w:val="center"/>
          </w:tcPr>
          <w:p w:rsidR="002C0CEF" w:rsidRDefault="000572D7">
            <w:pPr>
              <w:jc w:val="right"/>
            </w:pPr>
            <w:r>
              <w:rPr>
                <w:color w:val="000000"/>
                <w:sz w:val="24"/>
              </w:rPr>
              <w:t>8.69</w:t>
            </w:r>
          </w:p>
        </w:tc>
      </w:tr>
      <w:tr w:rsidR="002C0CEF">
        <w:tc>
          <w:tcPr>
            <w:tcW w:w="1320" w:type="dxa"/>
            <w:vAlign w:val="center"/>
          </w:tcPr>
          <w:p w:rsidR="002C0CEF" w:rsidRDefault="000572D7">
            <w:pPr>
              <w:jc w:val="center"/>
            </w:pPr>
            <w:r>
              <w:rPr>
                <w:color w:val="000000"/>
                <w:sz w:val="24"/>
              </w:rPr>
              <w:lastRenderedPageBreak/>
              <w:t>2</w:t>
            </w:r>
          </w:p>
        </w:tc>
        <w:tc>
          <w:tcPr>
            <w:tcW w:w="1382" w:type="dxa"/>
            <w:vAlign w:val="center"/>
          </w:tcPr>
          <w:p w:rsidR="002C0CEF" w:rsidRDefault="000572D7">
            <w:pPr>
              <w:jc w:val="center"/>
            </w:pPr>
            <w:r>
              <w:rPr>
                <w:color w:val="000000"/>
                <w:sz w:val="24"/>
              </w:rPr>
              <w:t>1828019</w:t>
            </w:r>
          </w:p>
        </w:tc>
        <w:tc>
          <w:tcPr>
            <w:tcW w:w="1353" w:type="dxa"/>
            <w:vAlign w:val="center"/>
          </w:tcPr>
          <w:p w:rsidR="002C0CEF" w:rsidRDefault="000572D7">
            <w:pPr>
              <w:jc w:val="center"/>
            </w:pPr>
            <w:r>
              <w:rPr>
                <w:color w:val="000000"/>
                <w:sz w:val="24"/>
              </w:rPr>
              <w:t>18</w:t>
            </w:r>
            <w:r>
              <w:rPr>
                <w:color w:val="000000"/>
                <w:sz w:val="24"/>
              </w:rPr>
              <w:t>平安银行</w:t>
            </w:r>
            <w:r>
              <w:rPr>
                <w:color w:val="000000"/>
                <w:sz w:val="24"/>
              </w:rPr>
              <w:t>01</w:t>
            </w:r>
          </w:p>
        </w:tc>
        <w:tc>
          <w:tcPr>
            <w:tcW w:w="1505" w:type="dxa"/>
            <w:vAlign w:val="center"/>
          </w:tcPr>
          <w:p w:rsidR="002C0CEF" w:rsidRDefault="000572D7">
            <w:pPr>
              <w:jc w:val="right"/>
            </w:pPr>
            <w:r>
              <w:rPr>
                <w:color w:val="000000"/>
                <w:sz w:val="24"/>
              </w:rPr>
              <w:t>3,000,000</w:t>
            </w:r>
          </w:p>
        </w:tc>
        <w:tc>
          <w:tcPr>
            <w:tcW w:w="1737" w:type="dxa"/>
            <w:vAlign w:val="center"/>
          </w:tcPr>
          <w:p w:rsidR="002C0CEF" w:rsidRDefault="000572D7">
            <w:pPr>
              <w:jc w:val="right"/>
            </w:pPr>
            <w:r>
              <w:rPr>
                <w:color w:val="000000"/>
                <w:sz w:val="24"/>
              </w:rPr>
              <w:t>302,820,000.00</w:t>
            </w:r>
          </w:p>
        </w:tc>
        <w:tc>
          <w:tcPr>
            <w:tcW w:w="1701" w:type="dxa"/>
            <w:vAlign w:val="center"/>
          </w:tcPr>
          <w:p w:rsidR="002C0CEF" w:rsidRDefault="000572D7">
            <w:pPr>
              <w:jc w:val="right"/>
            </w:pPr>
            <w:r>
              <w:rPr>
                <w:color w:val="000000"/>
                <w:sz w:val="24"/>
              </w:rPr>
              <w:t>8.60</w:t>
            </w:r>
          </w:p>
        </w:tc>
      </w:tr>
      <w:tr w:rsidR="002C0CEF">
        <w:tc>
          <w:tcPr>
            <w:tcW w:w="1320" w:type="dxa"/>
            <w:vAlign w:val="center"/>
          </w:tcPr>
          <w:p w:rsidR="002C0CEF" w:rsidRDefault="000572D7">
            <w:pPr>
              <w:jc w:val="center"/>
            </w:pPr>
            <w:r>
              <w:rPr>
                <w:color w:val="000000"/>
                <w:sz w:val="24"/>
              </w:rPr>
              <w:t>3</w:t>
            </w:r>
          </w:p>
        </w:tc>
        <w:tc>
          <w:tcPr>
            <w:tcW w:w="1382" w:type="dxa"/>
            <w:vAlign w:val="center"/>
          </w:tcPr>
          <w:p w:rsidR="002C0CEF" w:rsidRDefault="000572D7">
            <w:pPr>
              <w:jc w:val="center"/>
            </w:pPr>
            <w:r>
              <w:rPr>
                <w:color w:val="000000"/>
                <w:sz w:val="24"/>
              </w:rPr>
              <w:t>1728012</w:t>
            </w:r>
          </w:p>
        </w:tc>
        <w:tc>
          <w:tcPr>
            <w:tcW w:w="1353" w:type="dxa"/>
            <w:vAlign w:val="center"/>
          </w:tcPr>
          <w:p w:rsidR="002C0CEF" w:rsidRDefault="000572D7">
            <w:pPr>
              <w:jc w:val="center"/>
            </w:pPr>
            <w:r>
              <w:rPr>
                <w:color w:val="000000"/>
                <w:sz w:val="24"/>
              </w:rPr>
              <w:t>17</w:t>
            </w:r>
            <w:r>
              <w:rPr>
                <w:color w:val="000000"/>
                <w:sz w:val="24"/>
              </w:rPr>
              <w:t>浦发银行</w:t>
            </w:r>
            <w:r>
              <w:rPr>
                <w:color w:val="000000"/>
                <w:sz w:val="24"/>
              </w:rPr>
              <w:t>03</w:t>
            </w:r>
          </w:p>
        </w:tc>
        <w:tc>
          <w:tcPr>
            <w:tcW w:w="1505" w:type="dxa"/>
            <w:vAlign w:val="center"/>
          </w:tcPr>
          <w:p w:rsidR="002C0CEF" w:rsidRDefault="000572D7">
            <w:pPr>
              <w:jc w:val="right"/>
            </w:pPr>
            <w:r>
              <w:rPr>
                <w:color w:val="000000"/>
                <w:sz w:val="24"/>
              </w:rPr>
              <w:t>2,500,000</w:t>
            </w:r>
          </w:p>
        </w:tc>
        <w:tc>
          <w:tcPr>
            <w:tcW w:w="1737" w:type="dxa"/>
            <w:vAlign w:val="center"/>
          </w:tcPr>
          <w:p w:rsidR="002C0CEF" w:rsidRDefault="000572D7">
            <w:pPr>
              <w:jc w:val="right"/>
            </w:pPr>
            <w:r>
              <w:rPr>
                <w:color w:val="000000"/>
                <w:sz w:val="24"/>
              </w:rPr>
              <w:t>254,675,000.00</w:t>
            </w:r>
          </w:p>
        </w:tc>
        <w:tc>
          <w:tcPr>
            <w:tcW w:w="1701" w:type="dxa"/>
            <w:vAlign w:val="center"/>
          </w:tcPr>
          <w:p w:rsidR="002C0CEF" w:rsidRDefault="000572D7">
            <w:pPr>
              <w:jc w:val="right"/>
            </w:pPr>
            <w:r>
              <w:rPr>
                <w:color w:val="000000"/>
                <w:sz w:val="24"/>
              </w:rPr>
              <w:t>7.23</w:t>
            </w:r>
          </w:p>
        </w:tc>
      </w:tr>
      <w:tr w:rsidR="002C0CEF">
        <w:tc>
          <w:tcPr>
            <w:tcW w:w="1320" w:type="dxa"/>
            <w:vAlign w:val="center"/>
          </w:tcPr>
          <w:p w:rsidR="002C0CEF" w:rsidRDefault="000572D7">
            <w:pPr>
              <w:jc w:val="center"/>
            </w:pPr>
            <w:r>
              <w:rPr>
                <w:color w:val="000000"/>
                <w:sz w:val="24"/>
              </w:rPr>
              <w:t>4</w:t>
            </w:r>
          </w:p>
        </w:tc>
        <w:tc>
          <w:tcPr>
            <w:tcW w:w="1382" w:type="dxa"/>
            <w:vAlign w:val="center"/>
          </w:tcPr>
          <w:p w:rsidR="002C0CEF" w:rsidRDefault="000572D7">
            <w:pPr>
              <w:jc w:val="center"/>
            </w:pPr>
            <w:r>
              <w:rPr>
                <w:color w:val="000000"/>
                <w:sz w:val="24"/>
              </w:rPr>
              <w:t>190201</w:t>
            </w:r>
          </w:p>
        </w:tc>
        <w:tc>
          <w:tcPr>
            <w:tcW w:w="1353" w:type="dxa"/>
            <w:vAlign w:val="center"/>
          </w:tcPr>
          <w:p w:rsidR="002C0CEF" w:rsidRDefault="000572D7">
            <w:pPr>
              <w:jc w:val="center"/>
            </w:pPr>
            <w:r>
              <w:rPr>
                <w:color w:val="000000"/>
                <w:sz w:val="24"/>
              </w:rPr>
              <w:t>19</w:t>
            </w:r>
            <w:r>
              <w:rPr>
                <w:color w:val="000000"/>
                <w:sz w:val="24"/>
              </w:rPr>
              <w:t>国开</w:t>
            </w:r>
            <w:r>
              <w:rPr>
                <w:color w:val="000000"/>
                <w:sz w:val="24"/>
              </w:rPr>
              <w:t>01</w:t>
            </w:r>
          </w:p>
        </w:tc>
        <w:tc>
          <w:tcPr>
            <w:tcW w:w="1505" w:type="dxa"/>
            <w:vAlign w:val="center"/>
          </w:tcPr>
          <w:p w:rsidR="002C0CEF" w:rsidRDefault="000572D7">
            <w:pPr>
              <w:jc w:val="right"/>
            </w:pPr>
            <w:r>
              <w:rPr>
                <w:color w:val="000000"/>
                <w:sz w:val="24"/>
              </w:rPr>
              <w:t>2,500,000</w:t>
            </w:r>
          </w:p>
        </w:tc>
        <w:tc>
          <w:tcPr>
            <w:tcW w:w="1737" w:type="dxa"/>
            <w:vAlign w:val="center"/>
          </w:tcPr>
          <w:p w:rsidR="002C0CEF" w:rsidRDefault="000572D7">
            <w:pPr>
              <w:jc w:val="right"/>
            </w:pPr>
            <w:r>
              <w:rPr>
                <w:color w:val="000000"/>
                <w:sz w:val="24"/>
              </w:rPr>
              <w:t>249,900,000.00</w:t>
            </w:r>
          </w:p>
        </w:tc>
        <w:tc>
          <w:tcPr>
            <w:tcW w:w="1701" w:type="dxa"/>
            <w:vAlign w:val="center"/>
          </w:tcPr>
          <w:p w:rsidR="002C0CEF" w:rsidRDefault="000572D7">
            <w:pPr>
              <w:jc w:val="right"/>
            </w:pPr>
            <w:r>
              <w:rPr>
                <w:color w:val="000000"/>
                <w:sz w:val="24"/>
              </w:rPr>
              <w:t>7.10</w:t>
            </w:r>
          </w:p>
        </w:tc>
      </w:tr>
      <w:tr w:rsidR="002C0CEF">
        <w:tc>
          <w:tcPr>
            <w:tcW w:w="1320" w:type="dxa"/>
            <w:vAlign w:val="center"/>
          </w:tcPr>
          <w:p w:rsidR="002C0CEF" w:rsidRDefault="000572D7">
            <w:pPr>
              <w:jc w:val="center"/>
            </w:pPr>
            <w:r>
              <w:rPr>
                <w:color w:val="000000"/>
                <w:sz w:val="24"/>
              </w:rPr>
              <w:t>5</w:t>
            </w:r>
          </w:p>
        </w:tc>
        <w:tc>
          <w:tcPr>
            <w:tcW w:w="1382" w:type="dxa"/>
            <w:vAlign w:val="center"/>
          </w:tcPr>
          <w:p w:rsidR="002C0CEF" w:rsidRDefault="000572D7">
            <w:pPr>
              <w:jc w:val="center"/>
            </w:pPr>
            <w:r>
              <w:rPr>
                <w:color w:val="000000"/>
                <w:sz w:val="24"/>
              </w:rPr>
              <w:t>101553028</w:t>
            </w:r>
          </w:p>
        </w:tc>
        <w:tc>
          <w:tcPr>
            <w:tcW w:w="1353" w:type="dxa"/>
            <w:vAlign w:val="center"/>
          </w:tcPr>
          <w:p w:rsidR="002C0CEF" w:rsidRDefault="000572D7">
            <w:pPr>
              <w:jc w:val="center"/>
            </w:pPr>
            <w:r>
              <w:rPr>
                <w:color w:val="000000"/>
                <w:sz w:val="24"/>
              </w:rPr>
              <w:t>15</w:t>
            </w:r>
            <w:r>
              <w:rPr>
                <w:color w:val="000000"/>
                <w:sz w:val="24"/>
              </w:rPr>
              <w:t>川发展</w:t>
            </w:r>
            <w:r>
              <w:rPr>
                <w:color w:val="000000"/>
                <w:sz w:val="24"/>
              </w:rPr>
              <w:t>MTN002</w:t>
            </w:r>
          </w:p>
        </w:tc>
        <w:tc>
          <w:tcPr>
            <w:tcW w:w="1505" w:type="dxa"/>
            <w:vAlign w:val="center"/>
          </w:tcPr>
          <w:p w:rsidR="002C0CEF" w:rsidRDefault="000572D7">
            <w:pPr>
              <w:jc w:val="right"/>
            </w:pPr>
            <w:r>
              <w:rPr>
                <w:color w:val="000000"/>
                <w:sz w:val="24"/>
              </w:rPr>
              <w:t>2,100,000</w:t>
            </w:r>
          </w:p>
        </w:tc>
        <w:tc>
          <w:tcPr>
            <w:tcW w:w="1737" w:type="dxa"/>
            <w:vAlign w:val="center"/>
          </w:tcPr>
          <w:p w:rsidR="002C0CEF" w:rsidRDefault="000572D7">
            <w:pPr>
              <w:jc w:val="right"/>
            </w:pPr>
            <w:r>
              <w:rPr>
                <w:color w:val="000000"/>
                <w:sz w:val="24"/>
              </w:rPr>
              <w:t>213,444,000.00</w:t>
            </w:r>
          </w:p>
        </w:tc>
        <w:tc>
          <w:tcPr>
            <w:tcW w:w="1701" w:type="dxa"/>
            <w:vAlign w:val="center"/>
          </w:tcPr>
          <w:p w:rsidR="002C0CEF" w:rsidRDefault="000572D7">
            <w:pPr>
              <w:jc w:val="right"/>
            </w:pPr>
            <w:r>
              <w:rPr>
                <w:color w:val="000000"/>
                <w:sz w:val="24"/>
              </w:rPr>
              <w:t>6.06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2C0CEF">
        <w:tc>
          <w:tcPr>
            <w:tcW w:w="1315" w:type="dxa"/>
            <w:vAlign w:val="center"/>
          </w:tcPr>
          <w:p w:rsidR="002C0CEF" w:rsidRDefault="000572D7">
            <w:pPr>
              <w:jc w:val="center"/>
            </w:pPr>
            <w:r>
              <w:rPr>
                <w:color w:val="000000"/>
                <w:sz w:val="24"/>
              </w:rPr>
              <w:t>1</w:t>
            </w:r>
          </w:p>
        </w:tc>
        <w:tc>
          <w:tcPr>
            <w:tcW w:w="1359" w:type="dxa"/>
            <w:vAlign w:val="center"/>
          </w:tcPr>
          <w:p w:rsidR="002C0CEF" w:rsidRDefault="000572D7">
            <w:pPr>
              <w:jc w:val="center"/>
            </w:pPr>
            <w:r>
              <w:rPr>
                <w:color w:val="000000"/>
                <w:sz w:val="24"/>
              </w:rPr>
              <w:t>1889203</w:t>
            </w:r>
          </w:p>
        </w:tc>
        <w:tc>
          <w:tcPr>
            <w:tcW w:w="1341" w:type="dxa"/>
            <w:vAlign w:val="center"/>
          </w:tcPr>
          <w:p w:rsidR="002C0CEF" w:rsidRDefault="000572D7">
            <w:pPr>
              <w:jc w:val="center"/>
            </w:pPr>
            <w:r>
              <w:rPr>
                <w:color w:val="000000"/>
                <w:sz w:val="24"/>
              </w:rPr>
              <w:t>18</w:t>
            </w:r>
            <w:r>
              <w:rPr>
                <w:color w:val="000000"/>
                <w:sz w:val="24"/>
              </w:rPr>
              <w:t>工元</w:t>
            </w:r>
            <w:r>
              <w:rPr>
                <w:color w:val="000000"/>
                <w:sz w:val="24"/>
              </w:rPr>
              <w:t>9A1</w:t>
            </w:r>
          </w:p>
        </w:tc>
        <w:tc>
          <w:tcPr>
            <w:tcW w:w="1590" w:type="dxa"/>
            <w:vAlign w:val="center"/>
          </w:tcPr>
          <w:p w:rsidR="002C0CEF" w:rsidRDefault="000572D7">
            <w:pPr>
              <w:jc w:val="right"/>
            </w:pPr>
            <w:r>
              <w:rPr>
                <w:color w:val="000000"/>
                <w:sz w:val="24"/>
              </w:rPr>
              <w:t>2,400,000</w:t>
            </w:r>
          </w:p>
        </w:tc>
        <w:tc>
          <w:tcPr>
            <w:tcW w:w="1684" w:type="dxa"/>
            <w:vAlign w:val="center"/>
          </w:tcPr>
          <w:p w:rsidR="002C0CEF" w:rsidRDefault="000572D7">
            <w:pPr>
              <w:jc w:val="right"/>
            </w:pPr>
            <w:r>
              <w:rPr>
                <w:color w:val="000000"/>
                <w:sz w:val="24"/>
              </w:rPr>
              <w:t>136,464,000.00</w:t>
            </w:r>
          </w:p>
        </w:tc>
        <w:tc>
          <w:tcPr>
            <w:tcW w:w="1709" w:type="dxa"/>
            <w:vAlign w:val="center"/>
          </w:tcPr>
          <w:p w:rsidR="002C0CEF" w:rsidRDefault="000572D7">
            <w:pPr>
              <w:jc w:val="right"/>
            </w:pPr>
            <w:r>
              <w:rPr>
                <w:color w:val="000000"/>
                <w:sz w:val="24"/>
              </w:rPr>
              <w:t>3.88</w:t>
            </w:r>
          </w:p>
        </w:tc>
      </w:tr>
      <w:tr w:rsidR="002C0CEF">
        <w:tc>
          <w:tcPr>
            <w:tcW w:w="1315" w:type="dxa"/>
            <w:vAlign w:val="center"/>
          </w:tcPr>
          <w:p w:rsidR="002C0CEF" w:rsidRDefault="000572D7">
            <w:pPr>
              <w:jc w:val="center"/>
            </w:pPr>
            <w:r>
              <w:rPr>
                <w:color w:val="000000"/>
                <w:sz w:val="24"/>
              </w:rPr>
              <w:t>2</w:t>
            </w:r>
          </w:p>
        </w:tc>
        <w:tc>
          <w:tcPr>
            <w:tcW w:w="1359" w:type="dxa"/>
            <w:vAlign w:val="center"/>
          </w:tcPr>
          <w:p w:rsidR="002C0CEF" w:rsidRDefault="000572D7">
            <w:pPr>
              <w:jc w:val="center"/>
            </w:pPr>
            <w:r>
              <w:rPr>
                <w:color w:val="000000"/>
                <w:sz w:val="24"/>
              </w:rPr>
              <w:t>1889284</w:t>
            </w:r>
          </w:p>
        </w:tc>
        <w:tc>
          <w:tcPr>
            <w:tcW w:w="1341" w:type="dxa"/>
            <w:vAlign w:val="center"/>
          </w:tcPr>
          <w:p w:rsidR="002C0CEF" w:rsidRDefault="000572D7">
            <w:pPr>
              <w:jc w:val="center"/>
            </w:pPr>
            <w:r>
              <w:rPr>
                <w:color w:val="000000"/>
                <w:sz w:val="24"/>
              </w:rPr>
              <w:t>18</w:t>
            </w:r>
            <w:r>
              <w:rPr>
                <w:color w:val="000000"/>
                <w:sz w:val="24"/>
              </w:rPr>
              <w:t>开元</w:t>
            </w:r>
            <w:r>
              <w:rPr>
                <w:color w:val="000000"/>
                <w:sz w:val="24"/>
              </w:rPr>
              <w:t>2A</w:t>
            </w:r>
          </w:p>
        </w:tc>
        <w:tc>
          <w:tcPr>
            <w:tcW w:w="1590" w:type="dxa"/>
            <w:vAlign w:val="center"/>
          </w:tcPr>
          <w:p w:rsidR="002C0CEF" w:rsidRDefault="000572D7">
            <w:pPr>
              <w:jc w:val="right"/>
            </w:pPr>
            <w:r>
              <w:rPr>
                <w:color w:val="000000"/>
                <w:sz w:val="24"/>
              </w:rPr>
              <w:t>2,000,000</w:t>
            </w:r>
          </w:p>
        </w:tc>
        <w:tc>
          <w:tcPr>
            <w:tcW w:w="1684" w:type="dxa"/>
            <w:vAlign w:val="center"/>
          </w:tcPr>
          <w:p w:rsidR="002C0CEF" w:rsidRDefault="000572D7">
            <w:pPr>
              <w:jc w:val="right"/>
            </w:pPr>
            <w:r>
              <w:rPr>
                <w:color w:val="000000"/>
                <w:sz w:val="24"/>
              </w:rPr>
              <w:t>92,500,000.00</w:t>
            </w:r>
          </w:p>
        </w:tc>
        <w:tc>
          <w:tcPr>
            <w:tcW w:w="1709" w:type="dxa"/>
            <w:vAlign w:val="center"/>
          </w:tcPr>
          <w:p w:rsidR="002C0CEF" w:rsidRDefault="000572D7">
            <w:pPr>
              <w:jc w:val="right"/>
            </w:pPr>
            <w:r>
              <w:rPr>
                <w:color w:val="000000"/>
                <w:sz w:val="24"/>
              </w:rPr>
              <w:t>2.63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Default="003F4AC3" w:rsidP="003F4AC3">
      <w:pPr>
        <w:tabs>
          <w:tab w:val="left" w:pos="426"/>
        </w:tabs>
        <w:spacing w:before="29" w:line="288" w:lineRule="auto"/>
        <w:jc w:val="left"/>
        <w:rPr>
          <w:rFonts w:hint="eastAsia"/>
          <w:kern w:val="0"/>
          <w:sz w:val="24"/>
        </w:rPr>
      </w:pPr>
      <w:r w:rsidRPr="008A1551">
        <w:rPr>
          <w:kern w:val="0"/>
          <w:sz w:val="24"/>
        </w:rPr>
        <w:t>本基金本报告期末未持有贵金属。</w:t>
      </w:r>
    </w:p>
    <w:p w:rsidR="0091044C" w:rsidRPr="008A1551" w:rsidRDefault="0091044C"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报告期内本基金投资的前十名证券的发行主体除</w:t>
      </w:r>
      <w:r w:rsidRPr="008A1551">
        <w:rPr>
          <w:color w:val="000000"/>
          <w:sz w:val="24"/>
        </w:rPr>
        <w:t>17</w:t>
      </w:r>
      <w:r w:rsidRPr="008A1551">
        <w:rPr>
          <w:color w:val="000000"/>
          <w:sz w:val="24"/>
        </w:rPr>
        <w:t>民生银行</w:t>
      </w:r>
      <w:r w:rsidRPr="008A1551">
        <w:rPr>
          <w:color w:val="000000"/>
          <w:sz w:val="24"/>
        </w:rPr>
        <w:t>01</w:t>
      </w:r>
      <w:r w:rsidRPr="008A1551">
        <w:rPr>
          <w:color w:val="000000"/>
          <w:sz w:val="24"/>
        </w:rPr>
        <w:t>（证券代码：</w:t>
      </w:r>
      <w:r w:rsidRPr="008A1551">
        <w:rPr>
          <w:color w:val="000000"/>
          <w:sz w:val="24"/>
        </w:rPr>
        <w:t>1728004</w:t>
      </w:r>
      <w:r w:rsidRPr="008A1551">
        <w:rPr>
          <w:color w:val="000000"/>
          <w:sz w:val="24"/>
        </w:rPr>
        <w:t>）外，未出现被监管部门立案调查，或在报告编制日前一年内受到公开谴责、处罚的情形。</w:t>
      </w:r>
    </w:p>
    <w:p w:rsidR="002C0CEF" w:rsidRDefault="000572D7">
      <w:pPr>
        <w:spacing w:before="29" w:line="288" w:lineRule="auto"/>
        <w:rPr>
          <w:color w:val="000000"/>
          <w:sz w:val="24"/>
        </w:rPr>
      </w:pPr>
      <w:r>
        <w:rPr>
          <w:color w:val="000000"/>
          <w:sz w:val="24"/>
        </w:rPr>
        <w:t>报告期内本基金投资的前十名证券之一</w:t>
      </w:r>
      <w:r>
        <w:rPr>
          <w:color w:val="000000"/>
          <w:sz w:val="24"/>
        </w:rPr>
        <w:t>17</w:t>
      </w:r>
      <w:r>
        <w:rPr>
          <w:color w:val="000000"/>
          <w:sz w:val="24"/>
        </w:rPr>
        <w:t>民生银行</w:t>
      </w:r>
      <w:r>
        <w:rPr>
          <w:color w:val="000000"/>
          <w:sz w:val="24"/>
        </w:rPr>
        <w:t>01</w:t>
      </w:r>
      <w:r>
        <w:rPr>
          <w:color w:val="000000"/>
          <w:sz w:val="24"/>
        </w:rPr>
        <w:t>（证券代码：</w:t>
      </w:r>
      <w:r>
        <w:rPr>
          <w:color w:val="000000"/>
          <w:sz w:val="24"/>
        </w:rPr>
        <w:t>1728004</w:t>
      </w:r>
      <w:r>
        <w:rPr>
          <w:color w:val="000000"/>
          <w:sz w:val="24"/>
        </w:rPr>
        <w:t>）的发行主体民生银行，根据银保监会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5</w:t>
      </w:r>
      <w:r>
        <w:rPr>
          <w:color w:val="000000"/>
          <w:sz w:val="24"/>
        </w:rPr>
        <w:t>号</w:t>
      </w:r>
      <w:r>
        <w:rPr>
          <w:color w:val="000000"/>
          <w:sz w:val="24"/>
        </w:rPr>
        <w:t>)</w:t>
      </w:r>
      <w:r>
        <w:rPr>
          <w:color w:val="000000"/>
          <w:sz w:val="24"/>
        </w:rPr>
        <w:t>》，因存在贷款业务严重违反审慎经营规则等违法违规事实，被中国银行保险监督管理委员会处以行政处罚，罚款</w:t>
      </w:r>
      <w:r>
        <w:rPr>
          <w:color w:val="000000"/>
          <w:sz w:val="24"/>
        </w:rPr>
        <w:t>200</w:t>
      </w:r>
      <w:r>
        <w:rPr>
          <w:color w:val="000000"/>
          <w:sz w:val="24"/>
        </w:rPr>
        <w:t>万元；根据银保监会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w:t>
      </w:r>
      <w:r>
        <w:rPr>
          <w:color w:val="000000"/>
          <w:sz w:val="24"/>
        </w:rPr>
        <w:lastRenderedPageBreak/>
        <w:t>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8</w:t>
      </w:r>
      <w:r>
        <w:rPr>
          <w:color w:val="000000"/>
          <w:sz w:val="24"/>
        </w:rPr>
        <w:t>号</w:t>
      </w:r>
      <w:r>
        <w:rPr>
          <w:color w:val="000000"/>
          <w:sz w:val="24"/>
        </w:rPr>
        <w:t>)</w:t>
      </w:r>
      <w:r>
        <w:rPr>
          <w:color w:val="00000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color w:val="000000"/>
          <w:sz w:val="24"/>
        </w:rPr>
        <w:t>3160</w:t>
      </w:r>
      <w:r>
        <w:rPr>
          <w:color w:val="000000"/>
          <w:sz w:val="24"/>
        </w:rPr>
        <w:t>万元。</w:t>
      </w:r>
    </w:p>
    <w:p w:rsidR="002C0CEF" w:rsidRDefault="000572D7">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73,289,733.30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73,289,733.30</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91044C" w:rsidRPr="008A1551" w:rsidRDefault="0091044C"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2C0CEF" w:rsidRDefault="000572D7" w:rsidP="0091044C">
      <w:pPr>
        <w:spacing w:before="29" w:line="288" w:lineRule="auto"/>
        <w:rPr>
          <w:color w:val="000000"/>
          <w:sz w:val="24"/>
        </w:rPr>
      </w:pPr>
      <w:r>
        <w:rPr>
          <w:color w:val="000000"/>
          <w:sz w:val="24"/>
        </w:rPr>
        <w:t>由于四舍五入的原因，分项之和与合计项之间可能存在尾差。</w:t>
      </w:r>
    </w:p>
    <w:p w:rsidR="001548F9" w:rsidRPr="008A1551" w:rsidRDefault="001548F9" w:rsidP="009E1EA4">
      <w:pPr>
        <w:spacing w:before="29" w:line="288" w:lineRule="auto"/>
        <w:ind w:firstLineChars="200" w:firstLine="480"/>
        <w:rPr>
          <w:color w:val="000000"/>
          <w:sz w:val="24"/>
        </w:rPr>
      </w:pP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交银裕利纯债债券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31,034,583.64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79,066.75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交银裕利纯债债券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292.60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25,748.78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17,171,550.08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104,815.53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交银裕利纯债债券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2,634.41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交银裕利纯债债券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3,735.37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14.51%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6,369.78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w:t>
            </w:r>
            <w:r w:rsidRPr="008A1551">
              <w:rPr>
                <w:color w:val="000000"/>
                <w:sz w:val="24"/>
              </w:rPr>
              <w:lastRenderedPageBreak/>
              <w:t>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lastRenderedPageBreak/>
              <w:t>交银裕利纯债债券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交银裕利纯债债券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交银裕利纯债债券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210,034,626.77</w:t>
            </w:r>
          </w:p>
        </w:tc>
        <w:tc>
          <w:tcPr>
            <w:tcW w:w="1615" w:type="pct"/>
            <w:vAlign w:val="center"/>
          </w:tcPr>
          <w:p w:rsidR="001548F9" w:rsidRPr="008A1551" w:rsidRDefault="001548F9" w:rsidP="009E1EA4">
            <w:pPr>
              <w:spacing w:before="29" w:line="288" w:lineRule="auto"/>
              <w:jc w:val="right"/>
              <w:rPr>
                <w:sz w:val="24"/>
              </w:rPr>
            </w:pPr>
            <w:r w:rsidRPr="008A1551">
              <w:rPr>
                <w:sz w:val="24"/>
              </w:rPr>
              <w:t>19,560.93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3,382,750,110.28</w:t>
            </w:r>
          </w:p>
        </w:tc>
        <w:tc>
          <w:tcPr>
            <w:tcW w:w="1615" w:type="pct"/>
            <w:vAlign w:val="center"/>
          </w:tcPr>
          <w:p w:rsidR="001548F9" w:rsidRPr="008A1551" w:rsidRDefault="001548F9" w:rsidP="009E1EA4">
            <w:pPr>
              <w:spacing w:before="29" w:line="288" w:lineRule="auto"/>
              <w:jc w:val="right"/>
              <w:rPr>
                <w:sz w:val="24"/>
              </w:rPr>
            </w:pPr>
            <w:r w:rsidRPr="008A1551">
              <w:rPr>
                <w:sz w:val="24"/>
              </w:rPr>
              <w:t>126,104.64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20,041.89</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535.30</w:t>
            </w:r>
          </w:p>
        </w:tc>
        <w:tc>
          <w:tcPr>
            <w:tcW w:w="1615" w:type="pct"/>
            <w:vAlign w:val="center"/>
          </w:tcPr>
          <w:p w:rsidR="001548F9" w:rsidRPr="008A1551" w:rsidRDefault="001548F9" w:rsidP="009E1EA4">
            <w:pPr>
              <w:spacing w:before="29" w:line="288" w:lineRule="auto"/>
              <w:jc w:val="right"/>
              <w:rPr>
                <w:sz w:val="24"/>
              </w:rPr>
            </w:pPr>
            <w:r w:rsidRPr="008A1551">
              <w:rPr>
                <w:sz w:val="24"/>
              </w:rPr>
              <w:t>100,355.86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3,382,769,616.87</w:t>
            </w:r>
          </w:p>
        </w:tc>
        <w:tc>
          <w:tcPr>
            <w:tcW w:w="1615" w:type="pct"/>
            <w:vAlign w:val="center"/>
          </w:tcPr>
          <w:p w:rsidR="001548F9" w:rsidRPr="008A1551" w:rsidRDefault="001548F9" w:rsidP="009E1EA4">
            <w:pPr>
              <w:spacing w:before="29" w:line="288" w:lineRule="auto"/>
              <w:jc w:val="right"/>
              <w:rPr>
                <w:sz w:val="24"/>
              </w:rPr>
            </w:pPr>
            <w:r w:rsidRPr="008A1551">
              <w:rPr>
                <w:sz w:val="24"/>
              </w:rPr>
              <w:t>25,748.78</w:t>
            </w:r>
          </w:p>
        </w:tc>
      </w:tr>
    </w:tbl>
    <w:p w:rsidR="002C0CEF" w:rsidRDefault="000572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1044C"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Pr>
          <w:rFonts w:ascii="Times New Roman" w:hAnsi="Times New Roman"/>
          <w:kern w:val="0"/>
          <w:szCs w:val="24"/>
        </w:rPr>
        <w:t>10.1</w:t>
      </w:r>
      <w:r w:rsidR="00990177"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1044C" w:rsidP="00990177">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90177" w:rsidRPr="00690ED2">
        <w:rPr>
          <w:rFonts w:ascii="Times New Roman" w:hAnsi="Times New Roman" w:hint="eastAsia"/>
          <w:kern w:val="0"/>
          <w:szCs w:val="24"/>
        </w:rPr>
        <w:t>基金管理人、基金托管人的专门基金托管部门的重大人事变动</w:t>
      </w:r>
      <w:bookmarkEnd w:id="105"/>
      <w:bookmarkEnd w:id="106"/>
    </w:p>
    <w:p w:rsidR="002C0CEF" w:rsidRDefault="000572D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90177" w:rsidRPr="00690ED2" w:rsidRDefault="00990177" w:rsidP="00990177">
      <w:pPr>
        <w:tabs>
          <w:tab w:val="left" w:pos="426"/>
        </w:tabs>
        <w:spacing w:before="29" w:line="288" w:lineRule="auto"/>
        <w:jc w:val="left"/>
        <w:rPr>
          <w:kern w:val="0"/>
          <w:sz w:val="24"/>
        </w:rPr>
      </w:pPr>
    </w:p>
    <w:p w:rsidR="00990177" w:rsidRPr="00690ED2" w:rsidRDefault="0091044C" w:rsidP="00990177">
      <w:pPr>
        <w:pStyle w:val="20"/>
        <w:spacing w:before="29" w:after="0" w:line="288" w:lineRule="auto"/>
        <w:rPr>
          <w:rFonts w:ascii="Times New Roman" w:hAnsi="Times New Roman"/>
          <w:kern w:val="0"/>
          <w:szCs w:val="24"/>
        </w:rPr>
      </w:pPr>
      <w:bookmarkStart w:id="107" w:name="_Toc374438163"/>
      <w:bookmarkStart w:id="108" w:name="_Toc361324896"/>
      <w:r>
        <w:rPr>
          <w:rFonts w:ascii="Times New Roman" w:hAnsi="Times New Roman"/>
          <w:kern w:val="0"/>
          <w:szCs w:val="24"/>
        </w:rPr>
        <w:t>10.3</w:t>
      </w:r>
      <w:r w:rsidR="00990177"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1044C" w:rsidP="00990177">
      <w:pPr>
        <w:pStyle w:val="20"/>
        <w:spacing w:before="29" w:after="0" w:line="288" w:lineRule="auto"/>
        <w:rPr>
          <w:rFonts w:ascii="Times New Roman" w:hAnsi="Times New Roman"/>
          <w:kern w:val="0"/>
          <w:szCs w:val="24"/>
        </w:rPr>
      </w:pPr>
      <w:bookmarkStart w:id="109" w:name="_Toc374438164"/>
      <w:bookmarkStart w:id="110" w:name="_Toc361324897"/>
      <w:r>
        <w:rPr>
          <w:rFonts w:ascii="Times New Roman" w:hAnsi="Times New Roman"/>
          <w:kern w:val="0"/>
          <w:szCs w:val="24"/>
        </w:rPr>
        <w:lastRenderedPageBreak/>
        <w:t>10.4</w:t>
      </w:r>
      <w:r w:rsidR="00990177"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2C0CEF" w:rsidRDefault="000572D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C0CEF" w:rsidRDefault="000572D7">
      <w:pPr>
        <w:tabs>
          <w:tab w:val="left" w:pos="426"/>
        </w:tabs>
        <w:spacing w:before="29" w:line="288" w:lineRule="auto"/>
        <w:jc w:val="left"/>
        <w:rPr>
          <w:kern w:val="0"/>
          <w:sz w:val="24"/>
        </w:rPr>
      </w:pPr>
      <w:r>
        <w:rPr>
          <w:kern w:val="0"/>
          <w:sz w:val="24"/>
        </w:rPr>
        <w:t>基金管理人及其高级管理人员本报告期内未受监管部门稽查或处罚。</w:t>
      </w:r>
    </w:p>
    <w:p w:rsidR="002C0CEF" w:rsidRDefault="000572D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2C0CEF">
        <w:tc>
          <w:tcPr>
            <w:tcW w:w="1559" w:type="dxa"/>
            <w:vAlign w:val="center"/>
          </w:tcPr>
          <w:p w:rsidR="002C0CEF" w:rsidRDefault="000572D7">
            <w:pPr>
              <w:jc w:val="center"/>
            </w:pPr>
            <w:r>
              <w:rPr>
                <w:color w:val="000000"/>
                <w:sz w:val="24"/>
              </w:rPr>
              <w:t>华创证券有限责任公司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东吴证券股份有限公司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国信证券股份有限公司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第一创业证券股份有限公司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川财证券有限责任公司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长城证券股份有限公司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上海华信证</w:t>
            </w:r>
            <w:r>
              <w:rPr>
                <w:color w:val="000000"/>
                <w:sz w:val="24"/>
              </w:rPr>
              <w:lastRenderedPageBreak/>
              <w:t>券有限责任公司</w:t>
            </w:r>
          </w:p>
        </w:tc>
        <w:tc>
          <w:tcPr>
            <w:tcW w:w="779" w:type="dxa"/>
            <w:vAlign w:val="center"/>
          </w:tcPr>
          <w:p w:rsidR="002C0CEF" w:rsidRDefault="000572D7">
            <w:pPr>
              <w:jc w:val="center"/>
            </w:pPr>
            <w:r>
              <w:rPr>
                <w:color w:val="000000"/>
                <w:sz w:val="24"/>
              </w:rPr>
              <w:lastRenderedPageBreak/>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西南证券股份有限公司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国联证券股份有限公司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瑞银证券有限责任公司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申万宏源证券有限公司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中国国际金融股份有限公司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招商证券股份有限公司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中信建投证券股份有限公司</w:t>
            </w:r>
          </w:p>
        </w:tc>
        <w:tc>
          <w:tcPr>
            <w:tcW w:w="779" w:type="dxa"/>
            <w:vAlign w:val="center"/>
          </w:tcPr>
          <w:p w:rsidR="002C0CEF" w:rsidRDefault="000572D7">
            <w:pPr>
              <w:jc w:val="center"/>
            </w:pPr>
            <w:r>
              <w:rPr>
                <w:color w:val="000000"/>
                <w:sz w:val="24"/>
              </w:rPr>
              <w:t>2</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中国银河证券股份有限公司</w:t>
            </w:r>
          </w:p>
        </w:tc>
        <w:tc>
          <w:tcPr>
            <w:tcW w:w="779" w:type="dxa"/>
            <w:vAlign w:val="center"/>
          </w:tcPr>
          <w:p w:rsidR="002C0CEF" w:rsidRDefault="000572D7">
            <w:pPr>
              <w:jc w:val="center"/>
            </w:pPr>
            <w:r>
              <w:rPr>
                <w:color w:val="000000"/>
                <w:sz w:val="24"/>
              </w:rPr>
              <w:t>2</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东方证券股份有限公司</w:t>
            </w:r>
          </w:p>
        </w:tc>
        <w:tc>
          <w:tcPr>
            <w:tcW w:w="779" w:type="dxa"/>
            <w:vAlign w:val="center"/>
          </w:tcPr>
          <w:p w:rsidR="002C0CEF" w:rsidRDefault="000572D7">
            <w:pPr>
              <w:jc w:val="center"/>
            </w:pPr>
            <w:r>
              <w:rPr>
                <w:color w:val="000000"/>
                <w:sz w:val="24"/>
              </w:rPr>
              <w:t>2</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方正证券股份有限公司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北京高华证券有限责任公司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国金证券股份有限公司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国泰君安证券股份有限公司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兴业证券股份有限公司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中泰证券股份有限公司</w:t>
            </w:r>
          </w:p>
        </w:tc>
        <w:tc>
          <w:tcPr>
            <w:tcW w:w="779" w:type="dxa"/>
            <w:vAlign w:val="center"/>
          </w:tcPr>
          <w:p w:rsidR="002C0CEF" w:rsidRDefault="000572D7">
            <w:pPr>
              <w:jc w:val="center"/>
            </w:pPr>
            <w:r>
              <w:rPr>
                <w:color w:val="000000"/>
                <w:sz w:val="24"/>
              </w:rPr>
              <w:t>2</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西部证券股份有限公司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r w:rsidR="002C0CEF">
        <w:tc>
          <w:tcPr>
            <w:tcW w:w="1559" w:type="dxa"/>
            <w:vAlign w:val="center"/>
          </w:tcPr>
          <w:p w:rsidR="002C0CEF" w:rsidRDefault="000572D7">
            <w:pPr>
              <w:jc w:val="center"/>
            </w:pPr>
            <w:r>
              <w:rPr>
                <w:color w:val="000000"/>
                <w:sz w:val="24"/>
              </w:rPr>
              <w:t>中信证券股份有限公司</w:t>
            </w:r>
          </w:p>
        </w:tc>
        <w:tc>
          <w:tcPr>
            <w:tcW w:w="779" w:type="dxa"/>
            <w:vAlign w:val="center"/>
          </w:tcPr>
          <w:p w:rsidR="002C0CEF" w:rsidRDefault="000572D7">
            <w:pPr>
              <w:jc w:val="center"/>
            </w:pPr>
            <w:r>
              <w:rPr>
                <w:color w:val="000000"/>
                <w:sz w:val="24"/>
              </w:rPr>
              <w:t>1</w:t>
            </w:r>
          </w:p>
        </w:tc>
        <w:tc>
          <w:tcPr>
            <w:tcW w:w="180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620" w:type="dxa"/>
            <w:vAlign w:val="center"/>
          </w:tcPr>
          <w:p w:rsidR="002C0CEF" w:rsidRDefault="000572D7">
            <w:pPr>
              <w:jc w:val="right"/>
            </w:pPr>
            <w:r>
              <w:rPr>
                <w:color w:val="000000"/>
                <w:sz w:val="24"/>
              </w:rPr>
              <w:t>-</w:t>
            </w:r>
          </w:p>
        </w:tc>
        <w:tc>
          <w:tcPr>
            <w:tcW w:w="1080" w:type="dxa"/>
            <w:vAlign w:val="center"/>
          </w:tcPr>
          <w:p w:rsidR="002C0CEF" w:rsidRDefault="000572D7">
            <w:pPr>
              <w:jc w:val="right"/>
            </w:pPr>
            <w:r>
              <w:rPr>
                <w:color w:val="000000"/>
                <w:sz w:val="24"/>
              </w:rPr>
              <w:t>-</w:t>
            </w:r>
          </w:p>
        </w:tc>
        <w:tc>
          <w:tcPr>
            <w:tcW w:w="1080" w:type="dxa"/>
            <w:vAlign w:val="center"/>
          </w:tcPr>
          <w:p w:rsidR="002C0CEF" w:rsidRDefault="000572D7">
            <w:pPr>
              <w:jc w:val="left"/>
            </w:pPr>
            <w:r>
              <w:rPr>
                <w:color w:val="000000"/>
                <w:sz w:val="24"/>
              </w:rPr>
              <w:t>-</w:t>
            </w:r>
          </w:p>
        </w:tc>
      </w:tr>
    </w:tbl>
    <w:p w:rsidR="002C0CEF" w:rsidRDefault="000572D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C0CEF" w:rsidRDefault="000572D7">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w:t>
      </w:r>
      <w:r>
        <w:rPr>
          <w:kern w:val="0"/>
          <w:sz w:val="24"/>
        </w:rPr>
        <w:lastRenderedPageBreak/>
        <w:t>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DA3AB8" w:rsidRPr="0091044C" w:rsidRDefault="00DA3AB8" w:rsidP="00A7746B">
      <w:pPr>
        <w:pStyle w:val="1"/>
        <w:keepNext/>
        <w:keepLines/>
        <w:widowControl w:val="0"/>
        <w:spacing w:beforeLines="100" w:before="312" w:afterLines="100" w:after="312" w:line="360" w:lineRule="auto"/>
        <w:jc w:val="center"/>
        <w:rPr>
          <w:rFonts w:eastAsiaTheme="minorEastAsia"/>
          <w:b/>
          <w:bCs/>
          <w:szCs w:val="24"/>
          <w:lang w:val="en-US"/>
        </w:rPr>
      </w:pPr>
      <w:bookmarkStart w:id="135" w:name="_Toc361324902"/>
      <w:r w:rsidRPr="0091044C">
        <w:rPr>
          <w:rFonts w:eastAsiaTheme="minorEastAsia"/>
          <w:b/>
          <w:bCs/>
          <w:szCs w:val="24"/>
          <w:lang w:val="en-US"/>
        </w:rPr>
        <w:t xml:space="preserve">11  </w:t>
      </w:r>
      <w:r w:rsidRPr="0091044C">
        <w:rPr>
          <w:rFonts w:eastAsiaTheme="minorEastAsia"/>
          <w:b/>
          <w:bCs/>
          <w:szCs w:val="24"/>
          <w:lang w:val="en-US"/>
        </w:rPr>
        <w:t>影响投资者决策的其他重要信息</w:t>
      </w:r>
      <w:bookmarkEnd w:id="135"/>
    </w:p>
    <w:p w:rsidR="00DA3AB8" w:rsidRPr="0091044C" w:rsidRDefault="00DA3AB8" w:rsidP="00DA3AB8">
      <w:pPr>
        <w:autoSpaceDE w:val="0"/>
        <w:autoSpaceDN w:val="0"/>
        <w:adjustRightInd w:val="0"/>
        <w:spacing w:line="360" w:lineRule="auto"/>
        <w:jc w:val="left"/>
        <w:rPr>
          <w:rFonts w:ascii="宋体" w:hAnsi="宋体"/>
          <w:b/>
          <w:bCs/>
          <w:color w:val="000000"/>
          <w:kern w:val="0"/>
          <w:sz w:val="24"/>
        </w:rPr>
      </w:pPr>
      <w:r w:rsidRPr="0091044C">
        <w:rPr>
          <w:rFonts w:ascii="宋体" w:hAnsi="宋体"/>
          <w:b/>
          <w:bCs/>
          <w:color w:val="000000"/>
          <w:kern w:val="0"/>
          <w:sz w:val="24"/>
        </w:rPr>
        <w:t>11.</w:t>
      </w:r>
      <w:r w:rsidRPr="0091044C">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91044C" w:rsidTr="002F6177">
        <w:tc>
          <w:tcPr>
            <w:tcW w:w="993" w:type="dxa"/>
            <w:vMerge w:val="restart"/>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投资者类别</w:t>
            </w:r>
            <w:r w:rsidRPr="0091044C">
              <w:rPr>
                <w:rFonts w:ascii="宋体" w:hAnsi="宋体"/>
                <w:color w:val="000000"/>
                <w:kern w:val="0"/>
                <w:sz w:val="24"/>
              </w:rPr>
              <w:t xml:space="preserve">  </w:t>
            </w:r>
          </w:p>
        </w:tc>
        <w:tc>
          <w:tcPr>
            <w:tcW w:w="5670" w:type="dxa"/>
            <w:gridSpan w:val="5"/>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报告期内持有基金份额变化情况</w:t>
            </w:r>
          </w:p>
        </w:tc>
        <w:tc>
          <w:tcPr>
            <w:tcW w:w="2549" w:type="dxa"/>
            <w:gridSpan w:val="2"/>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报告期末持有基金情况</w:t>
            </w:r>
          </w:p>
        </w:tc>
      </w:tr>
      <w:tr w:rsidR="00DA3AB8" w:rsidRPr="0091044C" w:rsidTr="002F6177">
        <w:tc>
          <w:tcPr>
            <w:tcW w:w="993" w:type="dxa"/>
            <w:vMerge/>
            <w:vAlign w:val="center"/>
          </w:tcPr>
          <w:p w:rsidR="00DA3AB8" w:rsidRPr="0091044C"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序号</w:t>
            </w:r>
          </w:p>
        </w:tc>
        <w:tc>
          <w:tcPr>
            <w:tcW w:w="1843" w:type="dxa"/>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持有基金份额比例达到或者超过20%的时间区间</w:t>
            </w:r>
          </w:p>
        </w:tc>
        <w:tc>
          <w:tcPr>
            <w:tcW w:w="851" w:type="dxa"/>
            <w:vAlign w:val="center"/>
          </w:tcPr>
          <w:p w:rsidR="00DA3AB8" w:rsidRPr="0091044C" w:rsidRDefault="00DA3AB8" w:rsidP="002F6177">
            <w:pPr>
              <w:widowControl/>
              <w:jc w:val="center"/>
              <w:rPr>
                <w:rFonts w:ascii="宋体" w:hAnsi="宋体"/>
                <w:b/>
                <w:bCs/>
                <w:color w:val="000000"/>
                <w:kern w:val="0"/>
                <w:sz w:val="24"/>
              </w:rPr>
            </w:pPr>
            <w:r w:rsidRPr="0091044C">
              <w:rPr>
                <w:rFonts w:ascii="宋体" w:hAnsi="宋体" w:hint="eastAsia"/>
                <w:color w:val="000000"/>
                <w:kern w:val="0"/>
                <w:sz w:val="24"/>
              </w:rPr>
              <w:t>期初份额</w:t>
            </w:r>
          </w:p>
        </w:tc>
        <w:tc>
          <w:tcPr>
            <w:tcW w:w="850" w:type="dxa"/>
            <w:vAlign w:val="center"/>
          </w:tcPr>
          <w:p w:rsidR="00DA3AB8" w:rsidRPr="0091044C" w:rsidRDefault="00DA3AB8" w:rsidP="002F6177">
            <w:pPr>
              <w:widowControl/>
              <w:jc w:val="center"/>
              <w:rPr>
                <w:rFonts w:ascii="宋体" w:hAnsi="宋体"/>
                <w:b/>
                <w:bCs/>
                <w:color w:val="000000"/>
                <w:kern w:val="0"/>
                <w:sz w:val="24"/>
              </w:rPr>
            </w:pPr>
            <w:r w:rsidRPr="0091044C">
              <w:rPr>
                <w:rFonts w:ascii="宋体" w:hAnsi="宋体" w:hint="eastAsia"/>
                <w:color w:val="000000"/>
                <w:kern w:val="0"/>
                <w:sz w:val="24"/>
              </w:rPr>
              <w:t>申购份额</w:t>
            </w:r>
          </w:p>
        </w:tc>
        <w:tc>
          <w:tcPr>
            <w:tcW w:w="1134" w:type="dxa"/>
            <w:vAlign w:val="center"/>
          </w:tcPr>
          <w:p w:rsidR="00DA3AB8" w:rsidRPr="0091044C" w:rsidRDefault="00DA3AB8" w:rsidP="002F6177">
            <w:pPr>
              <w:widowControl/>
              <w:jc w:val="center"/>
              <w:rPr>
                <w:rFonts w:ascii="宋体" w:hAnsi="宋体"/>
                <w:b/>
                <w:bCs/>
                <w:color w:val="000000"/>
                <w:kern w:val="0"/>
                <w:sz w:val="24"/>
              </w:rPr>
            </w:pPr>
            <w:r w:rsidRPr="0091044C">
              <w:rPr>
                <w:rFonts w:ascii="宋体" w:hAnsi="宋体" w:hint="eastAsia"/>
                <w:color w:val="000000"/>
                <w:kern w:val="0"/>
                <w:sz w:val="24"/>
              </w:rPr>
              <w:t>赎回份额</w:t>
            </w:r>
          </w:p>
        </w:tc>
        <w:tc>
          <w:tcPr>
            <w:tcW w:w="1419" w:type="dxa"/>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持有份额</w:t>
            </w:r>
          </w:p>
        </w:tc>
        <w:tc>
          <w:tcPr>
            <w:tcW w:w="1130" w:type="dxa"/>
            <w:vAlign w:val="center"/>
          </w:tcPr>
          <w:p w:rsidR="00DA3AB8" w:rsidRPr="0091044C" w:rsidRDefault="00DA3AB8" w:rsidP="002F6177">
            <w:pPr>
              <w:autoSpaceDE w:val="0"/>
              <w:autoSpaceDN w:val="0"/>
              <w:adjustRightInd w:val="0"/>
              <w:jc w:val="center"/>
              <w:rPr>
                <w:rFonts w:ascii="宋体" w:hAnsi="宋体"/>
                <w:b/>
                <w:bCs/>
                <w:color w:val="000000"/>
                <w:kern w:val="0"/>
                <w:sz w:val="24"/>
              </w:rPr>
            </w:pPr>
            <w:r w:rsidRPr="0091044C">
              <w:rPr>
                <w:rFonts w:ascii="宋体" w:hAnsi="宋体" w:hint="eastAsia"/>
                <w:color w:val="000000"/>
                <w:kern w:val="0"/>
                <w:sz w:val="24"/>
              </w:rPr>
              <w:t>份额占比</w:t>
            </w:r>
          </w:p>
        </w:tc>
      </w:tr>
      <w:tr w:rsidR="002C0CEF" w:rsidRPr="0091044C">
        <w:tc>
          <w:tcPr>
            <w:tcW w:w="993" w:type="dxa"/>
            <w:vMerge w:val="restart"/>
          </w:tcPr>
          <w:p w:rsidR="002C0CEF" w:rsidRPr="0091044C" w:rsidRDefault="002C0CEF">
            <w:pPr>
              <w:rPr>
                <w:sz w:val="24"/>
              </w:rPr>
            </w:pPr>
          </w:p>
          <w:p w:rsidR="002C0CEF" w:rsidRPr="0091044C" w:rsidRDefault="000572D7">
            <w:pPr>
              <w:rPr>
                <w:sz w:val="24"/>
              </w:rPr>
            </w:pPr>
            <w:r w:rsidRPr="0091044C">
              <w:rPr>
                <w:rFonts w:ascii="宋体" w:hAnsi="宋体" w:hint="eastAsia"/>
                <w:bCs/>
                <w:color w:val="000000"/>
                <w:kern w:val="0"/>
                <w:sz w:val="24"/>
              </w:rPr>
              <w:t>机构</w:t>
            </w:r>
          </w:p>
        </w:tc>
        <w:tc>
          <w:tcPr>
            <w:tcW w:w="992" w:type="dxa"/>
            <w:vAlign w:val="center"/>
          </w:tcPr>
          <w:p w:rsidR="002C0CEF" w:rsidRPr="0091044C" w:rsidRDefault="000572D7">
            <w:pPr>
              <w:jc w:val="center"/>
              <w:rPr>
                <w:sz w:val="24"/>
              </w:rPr>
            </w:pPr>
            <w:r w:rsidRPr="0091044C">
              <w:rPr>
                <w:rFonts w:ascii="宋体" w:hAnsi="宋体"/>
                <w:color w:val="000000"/>
                <w:kern w:val="0"/>
                <w:sz w:val="24"/>
              </w:rPr>
              <w:t>1</w:t>
            </w:r>
          </w:p>
        </w:tc>
        <w:tc>
          <w:tcPr>
            <w:tcW w:w="1843" w:type="dxa"/>
            <w:vAlign w:val="center"/>
          </w:tcPr>
          <w:p w:rsidR="002C0CEF" w:rsidRPr="0091044C" w:rsidRDefault="000572D7">
            <w:pPr>
              <w:jc w:val="center"/>
              <w:rPr>
                <w:sz w:val="24"/>
              </w:rPr>
            </w:pPr>
            <w:r w:rsidRPr="0091044C">
              <w:rPr>
                <w:rFonts w:ascii="宋体" w:hAnsi="宋体"/>
                <w:color w:val="000000"/>
                <w:kern w:val="0"/>
                <w:sz w:val="24"/>
              </w:rPr>
              <w:t>2019/1/1-2019/6/30</w:t>
            </w:r>
          </w:p>
        </w:tc>
        <w:tc>
          <w:tcPr>
            <w:tcW w:w="851" w:type="dxa"/>
            <w:vAlign w:val="center"/>
          </w:tcPr>
          <w:p w:rsidR="002C0CEF" w:rsidRPr="0091044C" w:rsidRDefault="000572D7">
            <w:pPr>
              <w:jc w:val="center"/>
              <w:rPr>
                <w:sz w:val="24"/>
              </w:rPr>
            </w:pPr>
            <w:r w:rsidRPr="0091044C">
              <w:rPr>
                <w:rFonts w:ascii="宋体" w:hAnsi="宋体"/>
                <w:color w:val="000000"/>
                <w:kern w:val="0"/>
                <w:sz w:val="24"/>
              </w:rPr>
              <w:t>3,382,690,550.12</w:t>
            </w:r>
          </w:p>
        </w:tc>
        <w:tc>
          <w:tcPr>
            <w:tcW w:w="850" w:type="dxa"/>
            <w:vAlign w:val="center"/>
          </w:tcPr>
          <w:p w:rsidR="002C0CEF" w:rsidRPr="0091044C" w:rsidRDefault="000572D7">
            <w:pPr>
              <w:jc w:val="center"/>
              <w:rPr>
                <w:sz w:val="24"/>
              </w:rPr>
            </w:pPr>
            <w:r w:rsidRPr="0091044C">
              <w:rPr>
                <w:rFonts w:ascii="宋体" w:hAnsi="宋体"/>
                <w:color w:val="000000"/>
                <w:kern w:val="0"/>
                <w:sz w:val="24"/>
              </w:rPr>
              <w:t>-</w:t>
            </w:r>
          </w:p>
        </w:tc>
        <w:tc>
          <w:tcPr>
            <w:tcW w:w="1134" w:type="dxa"/>
            <w:vAlign w:val="center"/>
          </w:tcPr>
          <w:p w:rsidR="002C0CEF" w:rsidRPr="0091044C" w:rsidRDefault="000572D7">
            <w:pPr>
              <w:jc w:val="center"/>
              <w:rPr>
                <w:sz w:val="24"/>
              </w:rPr>
            </w:pPr>
            <w:r w:rsidRPr="0091044C">
              <w:rPr>
                <w:rFonts w:ascii="宋体" w:hAnsi="宋体"/>
                <w:color w:val="000000"/>
                <w:kern w:val="0"/>
                <w:sz w:val="24"/>
              </w:rPr>
              <w:t>-</w:t>
            </w:r>
          </w:p>
        </w:tc>
        <w:tc>
          <w:tcPr>
            <w:tcW w:w="1419" w:type="dxa"/>
            <w:vAlign w:val="center"/>
          </w:tcPr>
          <w:p w:rsidR="002C0CEF" w:rsidRPr="0091044C" w:rsidRDefault="000572D7">
            <w:pPr>
              <w:jc w:val="center"/>
              <w:rPr>
                <w:sz w:val="24"/>
              </w:rPr>
            </w:pPr>
            <w:r w:rsidRPr="0091044C">
              <w:rPr>
                <w:rFonts w:ascii="宋体" w:hAnsi="宋体"/>
                <w:color w:val="000000"/>
                <w:kern w:val="0"/>
                <w:sz w:val="24"/>
              </w:rPr>
              <w:t>3,382,690,550.12</w:t>
            </w:r>
          </w:p>
        </w:tc>
        <w:tc>
          <w:tcPr>
            <w:tcW w:w="1130" w:type="dxa"/>
            <w:vAlign w:val="center"/>
          </w:tcPr>
          <w:p w:rsidR="002C0CEF" w:rsidRPr="0091044C" w:rsidRDefault="000572D7">
            <w:pPr>
              <w:jc w:val="center"/>
              <w:rPr>
                <w:sz w:val="24"/>
              </w:rPr>
            </w:pPr>
            <w:r w:rsidRPr="0091044C">
              <w:rPr>
                <w:rFonts w:ascii="宋体" w:hAnsi="宋体"/>
                <w:color w:val="000000"/>
                <w:kern w:val="0"/>
                <w:sz w:val="24"/>
              </w:rPr>
              <w:t>100.00%</w:t>
            </w:r>
          </w:p>
        </w:tc>
      </w:tr>
      <w:tr w:rsidR="00DA3AB8" w:rsidRPr="0091044C" w:rsidTr="002F6177">
        <w:tc>
          <w:tcPr>
            <w:tcW w:w="9212" w:type="dxa"/>
            <w:gridSpan w:val="8"/>
            <w:vAlign w:val="center"/>
          </w:tcPr>
          <w:p w:rsidR="00DA3AB8" w:rsidRPr="0091044C" w:rsidRDefault="00DA3AB8" w:rsidP="002F6177">
            <w:pPr>
              <w:autoSpaceDE w:val="0"/>
              <w:autoSpaceDN w:val="0"/>
              <w:adjustRightInd w:val="0"/>
              <w:jc w:val="center"/>
              <w:rPr>
                <w:rFonts w:ascii="宋体" w:hAnsi="宋体"/>
                <w:kern w:val="0"/>
                <w:sz w:val="24"/>
              </w:rPr>
            </w:pPr>
            <w:r w:rsidRPr="0091044C">
              <w:rPr>
                <w:rFonts w:ascii="宋体" w:hAnsi="宋体"/>
                <w:color w:val="000000"/>
                <w:kern w:val="0"/>
                <w:sz w:val="24"/>
              </w:rPr>
              <w:t>产品特有风险</w:t>
            </w:r>
          </w:p>
        </w:tc>
      </w:tr>
      <w:tr w:rsidR="00DA3AB8" w:rsidRPr="0091044C" w:rsidTr="002F6177">
        <w:tc>
          <w:tcPr>
            <w:tcW w:w="9212" w:type="dxa"/>
            <w:gridSpan w:val="8"/>
            <w:vAlign w:val="center"/>
          </w:tcPr>
          <w:p w:rsidR="00DA3AB8" w:rsidRPr="0091044C" w:rsidRDefault="00DA3AB8" w:rsidP="002F6177">
            <w:pPr>
              <w:autoSpaceDE w:val="0"/>
              <w:autoSpaceDN w:val="0"/>
              <w:adjustRightInd w:val="0"/>
              <w:jc w:val="left"/>
              <w:rPr>
                <w:rFonts w:ascii="宋体" w:hAnsi="宋体"/>
                <w:kern w:val="0"/>
                <w:sz w:val="24"/>
              </w:rPr>
            </w:pPr>
            <w:r w:rsidRPr="0091044C">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70848" w:rsidRPr="0091044C" w:rsidRDefault="00C70848">
      <w:pPr>
        <w:rPr>
          <w:sz w:val="24"/>
        </w:rPr>
      </w:pPr>
    </w:p>
    <w:sectPr w:rsidR="00C70848" w:rsidRPr="0091044C"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87" w:rsidRDefault="002A4F87">
      <w:r>
        <w:separator/>
      </w:r>
    </w:p>
  </w:endnote>
  <w:endnote w:type="continuationSeparator" w:id="0">
    <w:p w:rsidR="002A4F87" w:rsidRDefault="002A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91044C">
      <w:rPr>
        <w:noProof/>
        <w:kern w:val="0"/>
        <w:szCs w:val="21"/>
      </w:rPr>
      <w:t>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91044C">
      <w:rPr>
        <w:noProof/>
        <w:kern w:val="0"/>
        <w:szCs w:val="21"/>
      </w:rPr>
      <w:t>30</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87" w:rsidRDefault="002A4F87">
      <w:r>
        <w:separator/>
      </w:r>
    </w:p>
  </w:footnote>
  <w:footnote w:type="continuationSeparator" w:id="0">
    <w:p w:rsidR="002A4F87" w:rsidRDefault="002A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交银施罗德裕利纯债债券型证券投资基金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2D7"/>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4F87"/>
    <w:rsid w:val="002A5C6B"/>
    <w:rsid w:val="002A5D31"/>
    <w:rsid w:val="002A714F"/>
    <w:rsid w:val="002A75D7"/>
    <w:rsid w:val="002A7B1F"/>
    <w:rsid w:val="002B09C0"/>
    <w:rsid w:val="002B1851"/>
    <w:rsid w:val="002B27FF"/>
    <w:rsid w:val="002B2F4E"/>
    <w:rsid w:val="002B5C8E"/>
    <w:rsid w:val="002B6793"/>
    <w:rsid w:val="002B68A5"/>
    <w:rsid w:val="002B780B"/>
    <w:rsid w:val="002C0CEF"/>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044C"/>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0848"/>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8C8737-1A77-400E-9834-C762C8A5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30</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664</cp:revision>
  <cp:lastPrinted>2007-07-19T00:46:00Z</cp:lastPrinted>
  <dcterms:created xsi:type="dcterms:W3CDTF">2013-08-19T07:43:00Z</dcterms:created>
  <dcterms:modified xsi:type="dcterms:W3CDTF">2019-08-27T08:32:00Z</dcterms:modified>
</cp:coreProperties>
</file>