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9E1EA4" w:rsidR="001548F9" w:rsidRDefault="001548F9" w:rsidRPr="008A1551">
      <w:pPr>
        <w:autoSpaceDE w:val="0"/>
        <w:autoSpaceDN w:val="0"/>
        <w:adjustRightInd w:val="0"/>
        <w:spacing w:before="29" w:line="288" w:lineRule="auto"/>
        <w:jc w:val="left"/>
        <w:rPr>
          <w:color w:val="000000"/>
          <w:kern w:val="0"/>
          <w:sz w:val="24"/>
        </w:rPr>
      </w:pPr>
    </w:p>
    <w:p w:rsidP="009E1EA4" w:rsidR="001548F9" w:rsidRDefault="001548F9" w:rsidRPr="008A1551">
      <w:pPr>
        <w:autoSpaceDE w:val="0"/>
        <w:autoSpaceDN w:val="0"/>
        <w:adjustRightInd w:val="0"/>
        <w:spacing w:before="29" w:line="288" w:lineRule="auto"/>
        <w:jc w:val="left"/>
        <w:rPr>
          <w:color w:val="000000"/>
          <w:kern w:val="0"/>
          <w:sz w:val="24"/>
        </w:rPr>
      </w:pPr>
    </w:p>
    <w:p w:rsidP="009E1EA4" w:rsidR="001548F9" w:rsidRDefault="001548F9" w:rsidRPr="008A1551">
      <w:pPr>
        <w:autoSpaceDE w:val="0"/>
        <w:autoSpaceDN w:val="0"/>
        <w:adjustRightInd w:val="0"/>
        <w:spacing w:before="29" w:line="288" w:lineRule="auto"/>
        <w:jc w:val="left"/>
        <w:rPr>
          <w:color w:val="000000"/>
          <w:kern w:val="0"/>
          <w:sz w:val="24"/>
        </w:rPr>
      </w:pPr>
    </w:p>
    <w:p w:rsidP="009E1EA4" w:rsidR="001548F9" w:rsidRDefault="001548F9" w:rsidRPr="008A1551">
      <w:pPr>
        <w:autoSpaceDE w:val="0"/>
        <w:autoSpaceDN w:val="0"/>
        <w:adjustRightInd w:val="0"/>
        <w:spacing w:before="29" w:line="288" w:lineRule="auto"/>
        <w:jc w:val="left"/>
        <w:rPr>
          <w:color w:val="000000"/>
          <w:kern w:val="0"/>
          <w:sz w:val="24"/>
        </w:rPr>
      </w:pPr>
    </w:p>
    <w:p w:rsidP="009E1EA4" w:rsidR="001548F9" w:rsidRDefault="001548F9" w:rsidRPr="008A1551">
      <w:pPr>
        <w:spacing w:before="29" w:line="288" w:lineRule="auto"/>
        <w:jc w:val="center"/>
        <w:rPr>
          <w:b/>
          <w:sz w:val="36"/>
          <w:szCs w:val="36"/>
        </w:rPr>
      </w:pPr>
      <w:r w:rsidRPr="008A1551">
        <w:rPr>
          <w:b/>
          <w:sz w:val="36"/>
          <w:szCs w:val="36"/>
        </w:rPr>
        <w:t>交银施罗德双利债券证券投资基金</w:t>
      </w:r>
    </w:p>
    <w:p w:rsidP="009E1EA4" w:rsidR="001548F9" w:rsidRDefault="001548F9" w:rsidRPr="008A1551">
      <w:pPr>
        <w:spacing w:before="29" w:line="288" w:lineRule="auto"/>
        <w:jc w:val="center"/>
        <w:rPr>
          <w:b/>
          <w:sz w:val="36"/>
          <w:szCs w:val="36"/>
        </w:rPr>
      </w:pPr>
      <w:r w:rsidRPr="008A1551">
        <w:rPr>
          <w:b/>
          <w:sz w:val="36"/>
          <w:szCs w:val="36"/>
        </w:rPr>
        <w:t>2019年半年度报告</w:t>
      </w:r>
      <w:r w:rsidR="00835AA6" w:rsidRPr="008A1551">
        <w:rPr>
          <w:b/>
          <w:sz w:val="36"/>
          <w:szCs w:val="36"/>
        </w:rPr>
        <w:t>摘要</w:t>
      </w:r>
    </w:p>
    <w:p w:rsidP="009E1EA4" w:rsidR="001548F9" w:rsidRDefault="001548F9" w:rsidRPr="008A1551">
      <w:pPr>
        <w:spacing w:before="29" w:line="288" w:lineRule="auto"/>
        <w:jc w:val="center"/>
        <w:rPr>
          <w:b/>
          <w:sz w:val="36"/>
          <w:szCs w:val="36"/>
        </w:rPr>
      </w:pPr>
      <w:r w:rsidRPr="008A1551">
        <w:rPr>
          <w:b/>
          <w:sz w:val="36"/>
          <w:szCs w:val="36"/>
        </w:rPr>
        <w:t>2019年6月30日</w:t>
      </w: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rPr>
          <w:b/>
          <w:color w:val="000000"/>
          <w:sz w:val="24"/>
        </w:rPr>
      </w:pPr>
    </w:p>
    <w:p w:rsidP="009E1EA4" w:rsidR="001548F9" w:rsidRDefault="001548F9" w:rsidRPr="008A1551">
      <w:pPr>
        <w:spacing w:before="29" w:line="288" w:lineRule="auto"/>
        <w:ind w:firstLine="2168" w:firstLineChars="900"/>
        <w:rPr>
          <w:b/>
          <w:color w:val="000000"/>
          <w:sz w:val="24"/>
        </w:rPr>
      </w:pPr>
      <w:r w:rsidRPr="008A1551">
        <w:rPr>
          <w:b/>
          <w:color w:val="000000"/>
          <w:sz w:val="24"/>
        </w:rPr>
        <w:t>基金管理人：</w:t>
      </w:r>
      <w:r w:rsidRPr="008A1551">
        <w:rPr>
          <w:b/>
          <w:color w:val="000000"/>
          <w:sz w:val="24"/>
        </w:rPr>
        <w:t>交银施罗德基金管理有限公司</w:t>
      </w:r>
    </w:p>
    <w:p w:rsidP="009E1EA4" w:rsidR="001548F9" w:rsidRDefault="001548F9" w:rsidRPr="008A1551">
      <w:pPr>
        <w:spacing w:before="29" w:line="288" w:lineRule="auto"/>
        <w:ind w:firstLine="2168" w:firstLineChars="900"/>
        <w:rPr>
          <w:b/>
          <w:color w:val="000000"/>
          <w:sz w:val="24"/>
        </w:rPr>
      </w:pPr>
      <w:r w:rsidRPr="008A1551">
        <w:rPr>
          <w:b/>
          <w:color w:val="000000"/>
          <w:sz w:val="24"/>
        </w:rPr>
        <w:t>基金托管人：</w:t>
      </w:r>
      <w:r w:rsidRPr="008A1551">
        <w:rPr>
          <w:b/>
          <w:color w:val="000000"/>
          <w:sz w:val="24"/>
        </w:rPr>
        <w:t>中国建设银行股份有限公司</w:t>
      </w:r>
    </w:p>
    <w:p w:rsidP="009E1EA4" w:rsidR="001548F9" w:rsidRDefault="001548F9" w:rsidRPr="008A1551">
      <w:pPr>
        <w:spacing w:before="29" w:line="288" w:lineRule="auto"/>
        <w:ind w:firstLine="2168" w:firstLineChars="900"/>
        <w:rPr>
          <w:b/>
          <w:color w:val="000000"/>
          <w:sz w:val="24"/>
        </w:rPr>
      </w:pPr>
      <w:r w:rsidRPr="008A1551">
        <w:rPr>
          <w:b/>
          <w:color w:val="000000"/>
          <w:sz w:val="24"/>
        </w:rPr>
        <w:t>报告送出日期：</w:t>
      </w:r>
      <w:r w:rsidRPr="008A1551">
        <w:rPr>
          <w:b/>
          <w:color w:val="000000"/>
          <w:sz w:val="24"/>
        </w:rPr>
        <w:t>二〇一九年八月二十九日</w:t>
      </w:r>
    </w:p>
    <w:p w:rsidP="009E1EA4" w:rsidR="001548F9" w:rsidRDefault="001548F9" w:rsidRPr="008A1551">
      <w:pPr>
        <w:widowControl/>
        <w:spacing w:before="29" w:line="288" w:lineRule="auto"/>
        <w:jc w:val="left"/>
        <w:rPr>
          <w:color w:val="000000"/>
          <w:sz w:val="24"/>
        </w:rPr>
        <w:sectPr w:rsidR="001548F9" w:rsidRPr="008A1551" w:rsidSect="00B015FE">
          <w:headerReference r:id="rId7" w:type="even"/>
          <w:headerReference r:id="rId8" w:type="default"/>
          <w:footerReference r:id="rId9" w:type="even"/>
          <w:footerReference r:id="rId10" w:type="default"/>
          <w:headerReference r:id="rId11" w:type="first"/>
          <w:footerReference r:id="rId12" w:type="first"/>
          <w:pgSz w:h="15840" w:w="11926"/>
          <w:pgMar w:bottom="851" w:footer="992" w:gutter="0" w:header="851" w:left="1418" w:right="1418" w:top="1418"/>
          <w:cols w:space="720"/>
          <w:titlePg/>
          <w:docGrid w:linePitch="286"/>
        </w:sectPr>
      </w:pPr>
      <w:bookmarkStart w:id="0" w:name="_GoBack"/>
      <w:bookmarkEnd w:id="0"/>
    </w:p>
    <w:p w:rsidP="00A7746B" w:rsidR="001548F9" w:rsidRDefault="001548F9" w:rsidRPr="008A1551">
      <w:pPr>
        <w:pStyle w:val="1"/>
        <w:keepNext/>
        <w:keepLines/>
        <w:widowControl w:val="0"/>
        <w:spacing w:afterLines="100" w:beforeLines="100" w:line="288" w:lineRule="auto"/>
        <w:jc w:val="center"/>
        <w:rPr>
          <w:b/>
          <w:bCs/>
          <w:szCs w:val="24"/>
          <w:lang w:val="en-US"/>
        </w:rPr>
      </w:pPr>
      <w:bookmarkStart w:id="1" w:name="_Toc331410066"/>
      <w:bookmarkStart w:id="2" w:name="_Toc225498243"/>
      <w:r w:rsidRPr="008A1551">
        <w:rPr>
          <w:b/>
          <w:bCs/>
          <w:szCs w:val="24"/>
          <w:lang w:val="en-US"/>
        </w:rPr>
        <w:lastRenderedPageBreak/>
        <w:t xml:space="preserve">1  </w:t>
      </w:r>
      <w:r w:rsidRPr="008A1551">
        <w:rPr>
          <w:b/>
          <w:bCs/>
          <w:szCs w:val="24"/>
          <w:lang w:val="en-US"/>
        </w:rPr>
        <w:t>重要提示</w:t>
      </w:r>
      <w:bookmarkEnd w:id="1"/>
      <w:bookmarkEnd w:id="2"/>
    </w:p>
    <w:p w:rsidP="009E1EA4" w:rsidR="001548F9" w:rsidRDefault="001548F9" w:rsidRPr="008A1551">
      <w:pPr>
        <w:pStyle w:val="20"/>
        <w:spacing w:after="0" w:before="29" w:line="288" w:lineRule="auto"/>
        <w:rPr>
          <w:rFonts w:ascii="Times New Roman" w:hAnsi="Times New Roman"/>
          <w:kern w:val="0"/>
          <w:szCs w:val="24"/>
        </w:rPr>
      </w:pPr>
      <w:bookmarkStart w:id="3"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3"/>
    </w:p>
    <w:p w:rsidP="009E1EA4" w:rsidR="006E59C6" w:rsidRDefault="006E59C6" w:rsidRPr="008A1551">
      <w:pPr>
        <w:spacing w:before="29" w:line="288" w:lineRule="auto"/>
        <w:ind w:firstLine="480" w:firstLineChars="20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P="009E1EA4" w:rsidR="006E59C6" w:rsidRDefault="006E59C6" w:rsidRPr="008A1551">
      <w:pPr>
        <w:spacing w:before="29" w:line="288" w:lineRule="auto"/>
        <w:ind w:firstLine="480" w:firstLineChars="200"/>
        <w:rPr>
          <w:color w:val="000000"/>
          <w:sz w:val="24"/>
        </w:rPr>
      </w:pPr>
      <w:r w:rsidRPr="008A1551">
        <w:rPr>
          <w:color w:val="000000"/>
          <w:sz w:val="24"/>
        </w:rPr>
        <w:t>基金托管人</w:t>
      </w:r>
      <w:r w:rsidRPr="008A1551">
        <w:rPr>
          <w:sz w:val="24"/>
        </w:rPr>
        <w:t>中国建设银行股份有限公司</w:t>
      </w:r>
      <w:r w:rsidRPr="008A1551">
        <w:rPr>
          <w:color w:val="000000"/>
          <w:sz w:val="24"/>
        </w:rPr>
        <w:t>根据本基金合同规定，于</w:t>
      </w:r>
      <w:r w:rsidRPr="008A1551">
        <w:rPr>
          <w:color w:val="000000"/>
          <w:sz w:val="24"/>
        </w:rPr>
        <w:t>2019年8月28日</w:t>
      </w:r>
      <w:r w:rsidRPr="008A1551">
        <w:rPr>
          <w:color w:val="000000"/>
          <w:sz w:val="24"/>
        </w:rPr>
        <w:t>复核了本报告中的财务指标、净值表现、利润分配情况、财务会计报告、投资组合报告等内容，保证复核内容不存在虚假记载、误导性陈述或者重大遗漏。</w:t>
      </w:r>
    </w:p>
    <w:p w:rsidP="009E1EA4" w:rsidR="006E59C6" w:rsidRDefault="006E59C6" w:rsidRPr="008A1551">
      <w:pPr>
        <w:spacing w:before="29" w:line="288" w:lineRule="auto"/>
        <w:ind w:firstLine="480" w:firstLineChars="200"/>
        <w:rPr>
          <w:color w:val="000000"/>
          <w:sz w:val="24"/>
        </w:rPr>
      </w:pPr>
      <w:r w:rsidRPr="008A1551">
        <w:rPr>
          <w:color w:val="000000"/>
          <w:sz w:val="24"/>
        </w:rPr>
        <w:t>基金管理人承诺以诚实信用、勤勉尽责的原则管理和运用基金资产，但不保证基金一定盈利。</w:t>
      </w:r>
    </w:p>
    <w:p w:rsidP="009E1EA4" w:rsidR="006E59C6" w:rsidRDefault="006E59C6" w:rsidRPr="008A1551">
      <w:pPr>
        <w:spacing w:before="29" w:line="288" w:lineRule="auto"/>
        <w:ind w:firstLine="480" w:firstLineChars="200"/>
        <w:rPr>
          <w:color w:val="000000"/>
          <w:sz w:val="24"/>
        </w:rPr>
      </w:pPr>
      <w:r w:rsidRPr="008A1551">
        <w:rPr>
          <w:color w:val="000000"/>
          <w:sz w:val="24"/>
        </w:rPr>
        <w:t>基金的过往业绩并不代表其未来表现。投资有风险，投资者在作出投资决策前应仔细阅读本基金的招募说明书及其更新。</w:t>
      </w:r>
    </w:p>
    <w:p w:rsidP="009E1EA4" w:rsidR="00650AA5" w:rsidRDefault="00650AA5" w:rsidRPr="008A1551">
      <w:pPr>
        <w:spacing w:before="29" w:line="288" w:lineRule="auto"/>
        <w:ind w:firstLine="480" w:firstLineChars="200"/>
        <w:rPr>
          <w:color w:val="000000"/>
          <w:sz w:val="24"/>
        </w:rPr>
      </w:pPr>
      <w:r w:rsidRPr="008A1551">
        <w:rPr>
          <w:color w:val="000000"/>
          <w:sz w:val="24"/>
        </w:rPr>
        <w:t>本半年度报告摘要摘自半年度报告正文，投资者欲了解详细内容，应阅读半年度报告正文。</w:t>
      </w:r>
    </w:p>
    <w:p w:rsidP="009E1EA4" w:rsidR="006E59C6" w:rsidRDefault="006E59C6" w:rsidRPr="008A1551">
      <w:pPr>
        <w:spacing w:before="29" w:line="288" w:lineRule="auto"/>
        <w:ind w:firstLine="480" w:firstLineChars="200"/>
        <w:rPr>
          <w:color w:val="000000"/>
          <w:sz w:val="24"/>
        </w:rPr>
      </w:pPr>
      <w:r w:rsidRPr="008A1551">
        <w:rPr>
          <w:color w:val="000000"/>
          <w:sz w:val="24"/>
        </w:rPr>
        <w:t>本报告中财务资料未经审计。</w:t>
      </w:r>
    </w:p>
    <w:p w:rsidP="009E1EA4" w:rsidR="00BC5DB0" w:rsidRDefault="00BC5DB0" w:rsidRPr="008A1551">
      <w:pPr>
        <w:spacing w:before="29" w:line="288" w:lineRule="auto"/>
        <w:ind w:firstLine="480" w:firstLineChars="200"/>
        <w:rPr>
          <w:kern w:val="0"/>
          <w:sz w:val="24"/>
        </w:rPr>
      </w:pPr>
      <w:r w:rsidRPr="008A1551">
        <w:rPr>
          <w:kern w:val="0"/>
          <w:sz w:val="24"/>
        </w:rPr>
        <w:t>本报告期自</w:t>
      </w:r>
      <w:r w:rsidRPr="008A1551">
        <w:rPr>
          <w:kern w:val="0"/>
          <w:sz w:val="24"/>
        </w:rPr>
        <w:t>2019年1月1日</w:t>
      </w:r>
      <w:r w:rsidRPr="008A1551">
        <w:rPr>
          <w:kern w:val="0"/>
          <w:sz w:val="24"/>
        </w:rPr>
        <w:t>起至</w:t>
      </w:r>
      <w:r w:rsidRPr="008A1551">
        <w:rPr>
          <w:kern w:val="0"/>
          <w:sz w:val="24"/>
        </w:rPr>
        <w:t/>
      </w:r>
      <w:r w:rsidR="00650AA5" w:rsidRPr="008A1551">
        <w:rPr>
          <w:kern w:val="0"/>
          <w:sz w:val="24"/>
        </w:rPr>
        <w:t/>
      </w:r>
      <w:r w:rsidR="00FD7FD3" w:rsidRPr="008A1551">
        <w:rPr>
          <w:kern w:val="0"/>
          <w:sz w:val="24"/>
        </w:rPr>
        <w:t/>
      </w:r>
      <w:r w:rsidR="006462E8" w:rsidRPr="008A1551">
        <w:rPr>
          <w:kern w:val="0"/>
          <w:sz w:val="24"/>
        </w:rPr>
        <w:t/>
      </w:r>
      <w:r w:rsidR="00FD7FD3" w:rsidRPr="008A1551">
        <w:rPr>
          <w:kern w:val="0"/>
          <w:sz w:val="24"/>
        </w:rPr>
        <w:t/>
      </w:r>
      <w:r w:rsidRPr="008A1551">
        <w:rPr>
          <w:kern w:val="0"/>
          <w:sz w:val="24"/>
        </w:rPr>
        <w:t>6月30日</w:t>
      </w:r>
      <w:r w:rsidRPr="008A1551">
        <w:rPr>
          <w:kern w:val="0"/>
          <w:sz w:val="24"/>
        </w:rPr>
        <w:t>止。</w:t>
      </w:r>
    </w:p>
    <w:p w:rsidP="009E1EA4" w:rsidR="00816848" w:rsidRDefault="00816848" w:rsidRPr="008A1551">
      <w:pPr>
        <w:spacing w:before="29" w:line="288" w:lineRule="auto"/>
        <w:ind w:firstLine="480" w:firstLineChars="200"/>
        <w:rPr>
          <w:color w:val="000000"/>
          <w:sz w:val="24"/>
        </w:rPr>
      </w:pPr>
    </w:p>
    <w:p w:rsidP="009E1EA4" w:rsidR="00EB2B24" w:rsidRDefault="001548F9" w:rsidRPr="008A1551">
      <w:pPr>
        <w:spacing w:before="29" w:line="288" w:lineRule="auto"/>
        <w:ind w:firstLine="480" w:firstLineChars="200"/>
        <w:rPr>
          <w:b/>
          <w:color w:val="000000"/>
          <w:kern w:val="0"/>
          <w:sz w:val="24"/>
        </w:rPr>
      </w:pPr>
      <w:r w:rsidRPr="008A1551">
        <w:rPr>
          <w:sz w:val="24"/>
        </w:rPr>
        <w:br w:type="page"/>
      </w:r>
    </w:p>
    <w:p w:rsidP="00A7746B" w:rsidR="001548F9" w:rsidRDefault="001548F9" w:rsidRPr="008A1551">
      <w:pPr>
        <w:pStyle w:val="1"/>
        <w:keepNext/>
        <w:keepLines/>
        <w:widowControl w:val="0"/>
        <w:spacing w:afterLines="100" w:beforeLines="100" w:line="288" w:lineRule="auto"/>
        <w:jc w:val="center"/>
        <w:rPr>
          <w:szCs w:val="24"/>
          <w:lang w:val="en-US"/>
        </w:rPr>
      </w:pPr>
      <w:bookmarkStart w:id="4" w:name="_Toc331410068"/>
      <w:bookmarkStart w:id="5" w:name="_Toc225498244"/>
      <w:r w:rsidRPr="008A1551">
        <w:rPr>
          <w:b/>
          <w:bCs/>
          <w:szCs w:val="24"/>
          <w:lang w:val="en-US"/>
        </w:rPr>
        <w:lastRenderedPageBreak/>
        <w:t xml:space="preserve">2  </w:t>
      </w:r>
      <w:r w:rsidRPr="008A1551">
        <w:rPr>
          <w:b/>
          <w:bCs/>
          <w:szCs w:val="24"/>
          <w:lang w:val="en-US"/>
        </w:rPr>
        <w:t>基金简介</w:t>
      </w:r>
      <w:bookmarkEnd w:id="4"/>
      <w:bookmarkEnd w:id="5"/>
    </w:p>
    <w:p w:rsidP="009E1EA4" w:rsidR="001548F9" w:rsidRDefault="00F00927" w:rsidRPr="008A1551">
      <w:pPr>
        <w:pStyle w:val="20"/>
        <w:spacing w:after="0" w:before="29" w:line="288" w:lineRule="auto"/>
        <w:rPr>
          <w:rFonts w:ascii="Times New Roman" w:hAnsi="Times New Roman"/>
          <w:color w:val="000000"/>
          <w:szCs w:val="24"/>
        </w:rPr>
      </w:pPr>
      <w:bookmarkStart w:id="6"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93"/>
        <w:gridCol w:w="2652"/>
        <w:gridCol w:w="57"/>
        <w:gridCol w:w="2596"/>
      </w:tblGrid>
      <w:tr w:rsidR="001548F9" w:rsidRPr="008A1551" w:rsidTr="00405B9D">
        <w:tc>
          <w:tcPr>
            <w:tcW w:type="dxa" w:w="3693"/>
            <w:vAlign w:val="center"/>
          </w:tcPr>
          <w:p w:rsidP="009E1EA4" w:rsidR="001548F9" w:rsidRDefault="001548F9" w:rsidRPr="008A1551">
            <w:pPr>
              <w:spacing w:before="29" w:line="288" w:lineRule="auto"/>
              <w:rPr>
                <w:color w:val="000000"/>
                <w:kern w:val="0"/>
                <w:sz w:val="24"/>
              </w:rPr>
            </w:pPr>
            <w:r w:rsidRPr="008A1551">
              <w:rPr>
                <w:sz w:val="24"/>
              </w:rPr>
              <w:t>基金简称</w:t>
            </w:r>
          </w:p>
        </w:tc>
        <w:tc>
          <w:tcPr>
            <w:tcW w:type="dxa" w:w="5305"/>
            <w:gridSpan w:val="3"/>
            <w:vAlign w:val="center"/>
          </w:tcPr>
          <w:p w:rsidP="009E1EA4" w:rsidR="001548F9" w:rsidRDefault="001548F9" w:rsidRPr="008A1551">
            <w:pPr>
              <w:spacing w:before="29" w:line="288" w:lineRule="auto"/>
              <w:jc w:val="center"/>
              <w:rPr>
                <w:sz w:val="24"/>
              </w:rPr>
            </w:pPr>
            <w:r w:rsidRPr="008A1551">
              <w:rPr>
                <w:sz w:val="24"/>
              </w:rPr>
              <w:t>交银双利债券</w:t>
            </w:r>
          </w:p>
        </w:tc>
      </w:tr>
      <w:tr w:rsidR="00405B9D" w:rsidRPr="008A1551" w:rsidTr="00405B9D">
        <w:tc>
          <w:tcPr>
            <w:tcW w:type="dxa" w:w="3693"/>
            <w:vAlign w:val="center"/>
          </w:tcPr>
          <w:p w:rsidP="009E1EA4" w:rsidR="00405B9D" w:rsidRDefault="00405B9D" w:rsidRPr="008A1551">
            <w:pPr>
              <w:spacing w:before="29" w:line="288" w:lineRule="auto"/>
              <w:rPr>
                <w:color w:val="000000"/>
                <w:kern w:val="0"/>
                <w:sz w:val="24"/>
              </w:rPr>
            </w:pPr>
            <w:r w:rsidRPr="008A1551">
              <w:rPr>
                <w:sz w:val="24"/>
              </w:rPr>
              <w:t>基金主代码</w:t>
            </w:r>
          </w:p>
        </w:tc>
        <w:tc>
          <w:tcPr>
            <w:tcW w:type="dxa" w:w="5305"/>
            <w:gridSpan w:val="3"/>
            <w:vAlign w:val="center"/>
          </w:tcPr>
          <w:p w:rsidP="009E1EA4" w:rsidR="00405B9D" w:rsidRDefault="00405B9D" w:rsidRPr="008A1551">
            <w:pPr>
              <w:spacing w:before="29" w:line="288" w:lineRule="auto"/>
              <w:jc w:val="center"/>
              <w:rPr>
                <w:sz w:val="24"/>
              </w:rPr>
            </w:pPr>
            <w:r w:rsidRPr="008A1551">
              <w:rPr>
                <w:sz w:val="24"/>
              </w:rPr>
              <w:t>519683</w:t>
            </w:r>
          </w:p>
        </w:tc>
      </w:tr>
      <w:tr w:rsidR="00405B9D" w:rsidRPr="008A1551" w:rsidTr="00405B9D">
        <w:tc>
          <w:tcPr>
            <w:tcW w:type="dxa" w:w="3693"/>
            <w:vAlign w:val="center"/>
          </w:tcPr>
          <w:p w:rsidP="009E1EA4" w:rsidR="00405B9D" w:rsidRDefault="00405B9D" w:rsidRPr="008A1551">
            <w:pPr>
              <w:spacing w:before="29" w:line="288" w:lineRule="auto"/>
              <w:rPr>
                <w:color w:val="000000"/>
                <w:kern w:val="0"/>
                <w:sz w:val="24"/>
              </w:rPr>
            </w:pPr>
            <w:r w:rsidRPr="008A1551">
              <w:rPr>
                <w:sz w:val="24"/>
              </w:rPr>
              <w:t>基金运作方式</w:t>
            </w:r>
          </w:p>
        </w:tc>
        <w:tc>
          <w:tcPr>
            <w:tcW w:type="dxa" w:w="5305"/>
            <w:gridSpan w:val="3"/>
            <w:vAlign w:val="center"/>
          </w:tcPr>
          <w:p w:rsidP="009E1EA4" w:rsidR="00405B9D" w:rsidRDefault="00405B9D" w:rsidRPr="008A1551">
            <w:pPr>
              <w:spacing w:before="29" w:line="288" w:lineRule="auto"/>
              <w:jc w:val="center"/>
              <w:rPr>
                <w:sz w:val="24"/>
              </w:rPr>
            </w:pPr>
            <w:r w:rsidRPr="008A1551">
              <w:rPr>
                <w:sz w:val="24"/>
              </w:rPr>
              <w:t>契约型开放式</w:t>
            </w:r>
          </w:p>
        </w:tc>
      </w:tr>
      <w:tr w:rsidR="00405B9D" w:rsidRPr="008A1551" w:rsidTr="00405B9D">
        <w:tc>
          <w:tcPr>
            <w:tcW w:type="dxa" w:w="3693"/>
            <w:vAlign w:val="center"/>
          </w:tcPr>
          <w:p w:rsidP="009E1EA4" w:rsidR="00405B9D" w:rsidRDefault="00405B9D" w:rsidRPr="008A1551">
            <w:pPr>
              <w:spacing w:before="29" w:line="288" w:lineRule="auto"/>
              <w:rPr>
                <w:color w:val="000000"/>
                <w:kern w:val="0"/>
                <w:sz w:val="24"/>
              </w:rPr>
            </w:pPr>
            <w:r w:rsidRPr="008A1551">
              <w:rPr>
                <w:sz w:val="24"/>
              </w:rPr>
              <w:t>基金合同生效日</w:t>
            </w:r>
          </w:p>
        </w:tc>
        <w:tc>
          <w:tcPr>
            <w:tcW w:type="dxa" w:w="5305"/>
            <w:gridSpan w:val="3"/>
            <w:vAlign w:val="center"/>
          </w:tcPr>
          <w:p w:rsidP="009E1EA4" w:rsidR="00405B9D" w:rsidRDefault="00405B9D" w:rsidRPr="008A1551">
            <w:pPr>
              <w:spacing w:before="29" w:line="288" w:lineRule="auto"/>
              <w:jc w:val="center"/>
              <w:rPr>
                <w:sz w:val="24"/>
              </w:rPr>
            </w:pPr>
            <w:r w:rsidRPr="008A1551">
              <w:rPr>
                <w:sz w:val="24"/>
              </w:rPr>
              <w:t>2011年9月26日</w:t>
            </w:r>
          </w:p>
        </w:tc>
      </w:tr>
      <w:tr w:rsidR="00405B9D" w:rsidRPr="008A1551" w:rsidTr="00405B9D">
        <w:tc>
          <w:tcPr>
            <w:tcW w:type="dxa" w:w="3693"/>
            <w:vAlign w:val="center"/>
          </w:tcPr>
          <w:p w:rsidP="009E1EA4" w:rsidR="00405B9D" w:rsidRDefault="00405B9D" w:rsidRPr="008A1551">
            <w:pPr>
              <w:spacing w:before="29" w:line="288" w:lineRule="auto"/>
              <w:rPr>
                <w:color w:val="000000"/>
                <w:kern w:val="0"/>
                <w:sz w:val="24"/>
              </w:rPr>
            </w:pPr>
            <w:r w:rsidRPr="008A1551">
              <w:rPr>
                <w:sz w:val="24"/>
              </w:rPr>
              <w:t>基金管理人</w:t>
            </w:r>
          </w:p>
        </w:tc>
        <w:tc>
          <w:tcPr>
            <w:tcW w:type="dxa" w:w="5305"/>
            <w:gridSpan w:val="3"/>
            <w:vAlign w:val="center"/>
          </w:tcPr>
          <w:p w:rsidP="009E1EA4" w:rsidR="00405B9D" w:rsidRDefault="00405B9D" w:rsidRPr="008A1551">
            <w:pPr>
              <w:spacing w:before="29" w:line="288" w:lineRule="auto"/>
              <w:jc w:val="center"/>
              <w:rPr>
                <w:sz w:val="24"/>
              </w:rPr>
            </w:pPr>
            <w:r w:rsidRPr="008A1551">
              <w:rPr>
                <w:sz w:val="24"/>
              </w:rPr>
              <w:t>交银施罗德基金管理有限公司</w:t>
            </w:r>
          </w:p>
        </w:tc>
      </w:tr>
      <w:tr w:rsidR="00405B9D" w:rsidRPr="008A1551" w:rsidTr="00405B9D">
        <w:tc>
          <w:tcPr>
            <w:tcW w:type="dxa" w:w="3693"/>
            <w:vAlign w:val="center"/>
          </w:tcPr>
          <w:p w:rsidP="009E1EA4" w:rsidR="00405B9D" w:rsidRDefault="00405B9D" w:rsidRPr="008A1551">
            <w:pPr>
              <w:spacing w:before="29" w:line="288" w:lineRule="auto"/>
              <w:rPr>
                <w:color w:val="000000"/>
                <w:kern w:val="0"/>
                <w:sz w:val="24"/>
              </w:rPr>
            </w:pPr>
            <w:r w:rsidRPr="008A1551">
              <w:rPr>
                <w:sz w:val="24"/>
              </w:rPr>
              <w:t>基金托管人</w:t>
            </w:r>
          </w:p>
        </w:tc>
        <w:tc>
          <w:tcPr>
            <w:tcW w:type="dxa" w:w="5305"/>
            <w:gridSpan w:val="3"/>
            <w:vAlign w:val="center"/>
          </w:tcPr>
          <w:p w:rsidP="009E1EA4" w:rsidR="00405B9D" w:rsidRDefault="00405B9D" w:rsidRPr="008A1551">
            <w:pPr>
              <w:spacing w:before="29" w:line="288" w:lineRule="auto"/>
              <w:jc w:val="center"/>
              <w:rPr>
                <w:sz w:val="24"/>
              </w:rPr>
            </w:pPr>
            <w:r w:rsidRPr="008A1551">
              <w:rPr>
                <w:sz w:val="24"/>
              </w:rPr>
              <w:t>中国建设银行股份有限公司</w:t>
            </w:r>
          </w:p>
        </w:tc>
      </w:tr>
      <w:tr w:rsidR="00405B9D" w:rsidRPr="008A1551" w:rsidTr="00405B9D">
        <w:tc>
          <w:tcPr>
            <w:tcW w:type="dxa" w:w="3693"/>
            <w:vAlign w:val="center"/>
          </w:tcPr>
          <w:p w:rsidP="009E1EA4" w:rsidR="00405B9D" w:rsidRDefault="00405B9D" w:rsidRPr="008A1551">
            <w:pPr>
              <w:spacing w:before="29" w:line="288" w:lineRule="auto"/>
              <w:rPr>
                <w:color w:val="000000"/>
                <w:kern w:val="0"/>
                <w:sz w:val="24"/>
              </w:rPr>
            </w:pPr>
            <w:r w:rsidRPr="008A1551">
              <w:rPr>
                <w:sz w:val="24"/>
              </w:rPr>
              <w:t>报告期末基金份额总额</w:t>
            </w:r>
          </w:p>
        </w:tc>
        <w:tc>
          <w:tcPr>
            <w:tcW w:type="dxa" w:w="5305"/>
            <w:gridSpan w:val="3"/>
            <w:vAlign w:val="center"/>
          </w:tcPr>
          <w:p w:rsidP="009E1EA4" w:rsidR="00405B9D" w:rsidRDefault="00405B9D" w:rsidRPr="008A1551">
            <w:pPr>
              <w:spacing w:before="29" w:line="288" w:lineRule="auto"/>
              <w:jc w:val="center"/>
              <w:rPr>
                <w:sz w:val="24"/>
              </w:rPr>
            </w:pPr>
            <w:r w:rsidRPr="008A1551">
              <w:rPr>
                <w:sz w:val="24"/>
              </w:rPr>
              <w:t>133,878,032.55</w:t>
            </w:r>
            <w:r w:rsidRPr="008A1551">
              <w:rPr>
                <w:sz w:val="24"/>
              </w:rPr>
              <w:t>份</w:t>
            </w:r>
          </w:p>
        </w:tc>
      </w:tr>
      <w:tr w:rsidR="00405B9D" w:rsidRPr="008A1551" w:rsidTr="00405B9D">
        <w:tc>
          <w:tcPr>
            <w:tcW w:type="dxa" w:w="3693"/>
            <w:vAlign w:val="center"/>
          </w:tcPr>
          <w:p w:rsidP="009E1EA4" w:rsidR="00405B9D" w:rsidRDefault="00405B9D" w:rsidRPr="008A1551">
            <w:pPr>
              <w:spacing w:before="29" w:line="288" w:lineRule="auto"/>
              <w:rPr>
                <w:color w:val="000000"/>
                <w:kern w:val="0"/>
                <w:sz w:val="24"/>
              </w:rPr>
            </w:pPr>
            <w:r w:rsidRPr="008A1551">
              <w:rPr>
                <w:sz w:val="24"/>
              </w:rPr>
              <w:t>基金合同存续期</w:t>
            </w:r>
          </w:p>
        </w:tc>
        <w:tc>
          <w:tcPr>
            <w:tcW w:type="dxa" w:w="5305"/>
            <w:gridSpan w:val="3"/>
            <w:vAlign w:val="center"/>
          </w:tcPr>
          <w:p w:rsidP="009E1EA4" w:rsidR="00405B9D" w:rsidRDefault="00405B9D" w:rsidRPr="008A1551">
            <w:pPr>
              <w:spacing w:before="29" w:line="288" w:lineRule="auto"/>
              <w:jc w:val="center"/>
              <w:rPr>
                <w:sz w:val="24"/>
              </w:rPr>
            </w:pPr>
            <w:r w:rsidRPr="008A1551">
              <w:rPr>
                <w:sz w:val="24"/>
              </w:rPr>
              <w:t>不定期</w:t>
            </w:r>
          </w:p>
        </w:tc>
      </w:tr>
      <w:tr w:rsidR="00405B9D" w:rsidRPr="008A1551" w:rsidTr="00405B9D">
        <w:trPr>
          <w:trHeight w:val="369"/>
        </w:trPr>
        <w:tc>
          <w:tcPr>
            <w:tcW w:type="dxa" w:w="3693"/>
            <w:vAlign w:val="center"/>
          </w:tcPr>
          <w:p w:rsidP="009E1EA4" w:rsidR="00405B9D" w:rsidRDefault="00405B9D" w:rsidRPr="008A1551">
            <w:pPr>
              <w:spacing w:before="29" w:line="288" w:lineRule="auto"/>
              <w:rPr>
                <w:sz w:val="24"/>
              </w:rPr>
            </w:pPr>
            <w:r w:rsidRPr="008A1551">
              <w:rPr>
                <w:sz w:val="24"/>
              </w:rPr>
              <w:t>下属分级基金的基金简称</w:t>
            </w:r>
          </w:p>
        </w:tc>
        <w:tc>
          <w:tcPr>
            <w:tcW w:type="dxa" w:w="2709"/>
            <w:gridSpan w:val="2"/>
            <w:vAlign w:val="center"/>
          </w:tcPr>
          <w:p w:rsidP="009E1EA4" w:rsidR="00405B9D" w:rsidRDefault="00405B9D" w:rsidRPr="008A1551">
            <w:pPr>
              <w:spacing w:before="29" w:line="288" w:lineRule="auto"/>
              <w:jc w:val="center"/>
              <w:rPr>
                <w:sz w:val="24"/>
              </w:rPr>
            </w:pPr>
            <w:r w:rsidRPr="008A1551">
              <w:rPr>
                <w:sz w:val="24"/>
              </w:rPr>
              <w:t>交银双利债券A/B</w:t>
            </w:r>
          </w:p>
        </w:tc>
        <w:tc>
          <w:tcPr>
            <w:tcW w:type="dxa" w:w="2596"/>
            <w:vAlign w:val="center"/>
          </w:tcPr>
          <w:p w:rsidP="009E1EA4" w:rsidR="00405B9D" w:rsidRDefault="00405B9D" w:rsidRPr="008A1551">
            <w:pPr>
              <w:spacing w:before="29" w:line="288" w:lineRule="auto"/>
              <w:jc w:val="center"/>
              <w:rPr>
                <w:sz w:val="24"/>
              </w:rPr>
            </w:pPr>
            <w:r w:rsidRPr="008A1551">
              <w:rPr>
                <w:sz w:val="24"/>
              </w:rPr>
              <w:t>交银双利债券C</w:t>
            </w:r>
          </w:p>
        </w:tc>
      </w:tr>
      <w:tr w:rsidR="0073136C" w:rsidRPr="008A1551" w:rsidTr="00405B9D">
        <w:trPr>
          <w:trHeight w:val="369"/>
        </w:trPr>
        <w:tc>
          <w:tcPr>
            <w:tcW w:type="dxa" w:w="3693"/>
            <w:vAlign w:val="center"/>
          </w:tcPr>
          <w:p w:rsidP="009E1EA4" w:rsidR="0073136C" w:rsidRDefault="0073136C" w:rsidRPr="008A1551">
            <w:pPr>
              <w:spacing w:before="29" w:line="288" w:lineRule="auto"/>
              <w:rPr>
                <w:sz w:val="24"/>
              </w:rPr>
            </w:pPr>
            <w:r w:rsidRPr="008A1551">
              <w:rPr>
                <w:sz w:val="24"/>
              </w:rPr>
              <w:t>下属分级基金的交易代码</w:t>
            </w:r>
          </w:p>
        </w:tc>
        <w:tc>
          <w:tcPr>
            <w:tcW w:type="dxa" w:w="2709"/>
            <w:gridSpan w:val="2"/>
            <w:vAlign w:val="center"/>
          </w:tcPr>
          <w:p w:rsidP="0073136C" w:rsidR="0073136C" w:rsidRDefault="0073136C" w:rsidRPr="008A1551">
            <w:pPr>
              <w:spacing w:before="29" w:line="288" w:lineRule="auto"/>
              <w:jc w:val="center"/>
              <w:rPr>
                <w:sz w:val="24"/>
              </w:rPr>
            </w:pPr>
            <w:r w:rsidRPr="008A1551">
              <w:rPr>
                <w:sz w:val="24"/>
              </w:rPr>
              <w:t/>
            </w:r>
            <w:r>
              <w:rPr>
                <w:rFonts w:hint="eastAsia"/>
                <w:sz w:val="24"/>
              </w:rPr>
              <w:t/>
            </w:r>
            <w:r w:rsidRPr="008A1551">
              <w:rPr>
                <w:sz w:val="24"/>
              </w:rPr>
              <w:t>519683</w:t>
            </w:r>
          </w:p>
        </w:tc>
        <w:tc>
          <w:tcPr>
            <w:tcW w:type="dxa" w:w="2596"/>
            <w:vAlign w:val="center"/>
          </w:tcPr>
          <w:p w:rsidP="009E1EA4" w:rsidR="0073136C" w:rsidRDefault="0073136C" w:rsidRPr="008A1551">
            <w:pPr>
              <w:spacing w:before="29" w:line="288" w:lineRule="auto"/>
              <w:jc w:val="center"/>
              <w:rPr>
                <w:sz w:val="24"/>
              </w:rPr>
            </w:pPr>
            <w:r w:rsidRPr="008A1551">
              <w:rPr>
                <w:sz w:val="24"/>
              </w:rPr>
              <w:t>519685</w:t>
            </w:r>
          </w:p>
        </w:tc>
      </w:tr>
      <w:tr w:rsidR="0073136C" w:rsidRPr="008A1551" w:rsidTr="00405B9D">
        <w:trPr>
          <w:trHeight w:val="369"/>
        </w:trPr>
        <w:tc>
          <w:tcPr>
            <w:tcW w:type="dxa" w:w="3693"/>
            <w:vAlign w:val="center"/>
          </w:tcPr>
          <w:p w:rsidP="009E1EA4" w:rsidR="0073136C" w:rsidRDefault="0073136C" w:rsidRPr="008A1551">
            <w:pPr>
              <w:spacing w:before="29" w:line="288" w:lineRule="auto"/>
              <w:rPr>
                <w:sz w:val="24"/>
              </w:rPr>
            </w:pPr>
            <w:r w:rsidRPr="008A1551">
              <w:rPr>
                <w:sz w:val="24"/>
              </w:rPr>
              <w:t>报告期末下属分级基金的份额总额</w:t>
            </w:r>
          </w:p>
        </w:tc>
        <w:tc>
          <w:tcPr>
            <w:tcW w:type="dxa" w:w="2709"/>
            <w:gridSpan w:val="2"/>
            <w:vAlign w:val="center"/>
          </w:tcPr>
          <w:p w:rsidP="009E1EA4" w:rsidR="0073136C" w:rsidRDefault="0073136C" w:rsidRPr="008A1551">
            <w:pPr>
              <w:spacing w:before="29" w:line="288" w:lineRule="auto"/>
              <w:jc w:val="center"/>
              <w:rPr>
                <w:sz w:val="24"/>
              </w:rPr>
            </w:pPr>
            <w:r w:rsidRPr="008A1551">
              <w:rPr>
                <w:sz w:val="24"/>
              </w:rPr>
              <w:t>122,890,308.52</w:t>
            </w:r>
            <w:r w:rsidRPr="008A1551">
              <w:rPr>
                <w:sz w:val="24"/>
              </w:rPr>
              <w:t>份</w:t>
            </w:r>
          </w:p>
        </w:tc>
        <w:tc>
          <w:tcPr>
            <w:tcW w:type="dxa" w:w="2596"/>
            <w:vAlign w:val="center"/>
          </w:tcPr>
          <w:p w:rsidP="009E1EA4" w:rsidR="0073136C" w:rsidRDefault="0073136C" w:rsidRPr="008A1551">
            <w:pPr>
              <w:spacing w:before="29" w:line="288" w:lineRule="auto"/>
              <w:jc w:val="center"/>
              <w:rPr>
                <w:sz w:val="24"/>
              </w:rPr>
            </w:pPr>
            <w:r w:rsidRPr="008A1551">
              <w:rPr>
                <w:sz w:val="24"/>
              </w:rPr>
              <w:t>10,987,724.03</w:t>
            </w:r>
            <w:r w:rsidRPr="008A1551">
              <w:rPr>
                <w:sz w:val="24"/>
              </w:rPr>
              <w:t>份</w:t>
            </w:r>
          </w:p>
        </w:tc>
      </w:tr>
    </w:tbl>
    <w:p w:rsidP="009E1EA4" w:rsidR="001548F9" w:rsidRDefault="001548F9" w:rsidRPr="008A1551">
      <w:pPr>
        <w:tabs>
          <w:tab w:pos="426" w:val="left"/>
        </w:tabs>
        <w:spacing w:before="29" w:line="288" w:lineRule="auto"/>
        <w:jc w:val="left"/>
        <w:rPr>
          <w:kern w:val="0"/>
          <w:sz w:val="24"/>
        </w:rPr>
      </w:pPr>
      <w:r w:rsidRPr="008A1551">
        <w:rPr>
          <w:kern w:val="0"/>
          <w:sz w:val="24"/>
        </w:rPr>
        <w:t>注：本基金A类基金份额采用前端收费模式，B类基金份额采用后端收费模式，前端交易代码即为A类基金份额交易代码，后端交易代码即为B类基金份额交易代码。</w:t>
      </w:r>
    </w:p>
    <w:p w:rsidP="009E1EA4" w:rsidR="001548F9" w:rsidRDefault="001548F9" w:rsidRPr="008A1551">
      <w:pPr>
        <w:autoSpaceDE w:val="0"/>
        <w:autoSpaceDN w:val="0"/>
        <w:adjustRightInd w:val="0"/>
        <w:spacing w:before="29" w:line="288" w:lineRule="auto"/>
        <w:jc w:val="left"/>
        <w:rPr>
          <w:color w:val="000000"/>
          <w:kern w:val="0"/>
          <w:sz w:val="24"/>
        </w:rPr>
      </w:pPr>
    </w:p>
    <w:p w:rsidP="009E1EA4" w:rsidR="001548F9" w:rsidRDefault="001548F9" w:rsidRPr="008A1551">
      <w:pPr>
        <w:pStyle w:val="20"/>
        <w:spacing w:after="0" w:before="29" w:line="288" w:lineRule="auto"/>
        <w:jc w:val="left"/>
        <w:rPr>
          <w:rFonts w:ascii="Times New Roman" w:hAnsi="Times New Roman"/>
          <w:color w:val="000000"/>
          <w:szCs w:val="24"/>
        </w:rPr>
      </w:pPr>
      <w:bookmarkStart w:id="7"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27"/>
        <w:gridCol w:w="3435"/>
        <w:gridCol w:w="3436"/>
      </w:tblGrid>
      <w:tr w:rsidR="001548F9" w:rsidRPr="008A1551" w:rsidTr="00402CC3">
        <w:tc>
          <w:tcPr>
            <w:tcW w:type="dxa" w:w="2127"/>
            <w:vAlign w:val="center"/>
          </w:tcPr>
          <w:p w:rsidP="009E1EA4" w:rsidR="001548F9" w:rsidRDefault="001548F9" w:rsidRPr="008A1551">
            <w:pPr>
              <w:spacing w:before="29" w:line="288" w:lineRule="auto"/>
              <w:rPr>
                <w:sz w:val="24"/>
              </w:rPr>
            </w:pPr>
            <w:r w:rsidRPr="008A1551">
              <w:rPr>
                <w:sz w:val="24"/>
              </w:rPr>
              <w:t>投资目标</w:t>
            </w:r>
          </w:p>
        </w:tc>
        <w:tc>
          <w:tcPr>
            <w:tcW w:type="dxa" w:w="6873"/>
            <w:gridSpan w:val="2"/>
            <w:vAlign w:val="center"/>
          </w:tcPr>
          <w:p w:rsidP="009E1EA4" w:rsidR="001548F9" w:rsidRDefault="001548F9" w:rsidRPr="008A1551">
            <w:pPr>
              <w:spacing w:before="29" w:line="288" w:lineRule="auto"/>
              <w:rPr>
                <w:sz w:val="24"/>
              </w:rPr>
            </w:pPr>
            <w:r w:rsidRPr="008A1551">
              <w:rPr>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1548F9" w:rsidRPr="008A1551" w:rsidTr="00402CC3">
        <w:tc>
          <w:tcPr>
            <w:tcW w:type="dxa" w:w="2127"/>
            <w:vAlign w:val="center"/>
          </w:tcPr>
          <w:p w:rsidP="009E1EA4" w:rsidR="001548F9" w:rsidRDefault="001548F9" w:rsidRPr="008A1551">
            <w:pPr>
              <w:spacing w:before="29" w:line="288" w:lineRule="auto"/>
              <w:rPr>
                <w:sz w:val="24"/>
              </w:rPr>
            </w:pPr>
            <w:r w:rsidRPr="008A1551">
              <w:rPr>
                <w:sz w:val="24"/>
              </w:rPr>
              <w:lastRenderedPageBreak/>
              <w:t>投资策略</w:t>
            </w:r>
          </w:p>
        </w:tc>
        <w:tc>
          <w:tcPr>
            <w:tcW w:type="dxa" w:w="6873"/>
            <w:gridSpan w:val="2"/>
            <w:vAlign w:val="center"/>
          </w:tcPr>
          <w:p w:rsidP="009E1EA4" w:rsidR="001548F9" w:rsidRDefault="001548F9" w:rsidRPr="008A1551">
            <w:pPr>
              <w:spacing w:before="29" w:line="288" w:lineRule="auto"/>
              <w:rPr>
                <w:sz w:val="24"/>
              </w:rPr>
            </w:pPr>
            <w:r w:rsidRPr="008A1551">
              <w:rPr>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况与相应风险收益特征，在严格控制基金资产运作风险的基础上，把握投资机会，力争为投资者提供高于业绩比较基准的长期稳定投资回报。</w:t>
            </w:r>
          </w:p>
        </w:tc>
      </w:tr>
      <w:tr w:rsidR="001548F9" w:rsidRPr="008A1551" w:rsidTr="00402CC3">
        <w:tc>
          <w:tcPr>
            <w:tcW w:type="dxa" w:w="2127"/>
            <w:vAlign w:val="center"/>
          </w:tcPr>
          <w:p w:rsidP="009E1EA4" w:rsidR="001548F9" w:rsidRDefault="001548F9" w:rsidRPr="008A1551">
            <w:pPr>
              <w:spacing w:before="29" w:line="288" w:lineRule="auto"/>
              <w:rPr>
                <w:sz w:val="24"/>
              </w:rPr>
            </w:pPr>
            <w:r w:rsidRPr="008A1551">
              <w:rPr>
                <w:sz w:val="24"/>
              </w:rPr>
              <w:t>业绩比较基准</w:t>
            </w:r>
          </w:p>
        </w:tc>
        <w:tc>
          <w:tcPr>
            <w:tcW w:type="dxa" w:w="6873"/>
            <w:gridSpan w:val="2"/>
            <w:vAlign w:val="center"/>
          </w:tcPr>
          <w:p w:rsidP="009E1EA4" w:rsidR="001548F9" w:rsidRDefault="001548F9" w:rsidRPr="008A1551">
            <w:pPr>
              <w:spacing w:before="29" w:line="288" w:lineRule="auto"/>
              <w:rPr>
                <w:sz w:val="24"/>
              </w:rPr>
            </w:pPr>
            <w:r w:rsidRPr="008A1551">
              <w:rPr>
                <w:sz w:val="24"/>
              </w:rPr>
              <w:t>中债综合全价指数收益率×90%+沪深300指数收益率×10%</w:t>
            </w:r>
          </w:p>
        </w:tc>
      </w:tr>
      <w:tr w:rsidR="001548F9" w:rsidRPr="008A1551" w:rsidTr="00402CC3">
        <w:tc>
          <w:tcPr>
            <w:tcW w:type="dxa" w:w="2127"/>
            <w:vAlign w:val="center"/>
          </w:tcPr>
          <w:p w:rsidP="009E1EA4" w:rsidR="001548F9" w:rsidRDefault="001548F9" w:rsidRPr="008A1551">
            <w:pPr>
              <w:spacing w:before="29" w:line="288" w:lineRule="auto"/>
              <w:rPr>
                <w:sz w:val="24"/>
              </w:rPr>
            </w:pPr>
            <w:r w:rsidRPr="008A1551">
              <w:rPr>
                <w:sz w:val="24"/>
              </w:rPr>
              <w:t>风险收益特征</w:t>
            </w:r>
          </w:p>
        </w:tc>
        <w:tc>
          <w:tcPr>
            <w:tcW w:type="dxa" w:w="6873"/>
            <w:gridSpan w:val="2"/>
            <w:vAlign w:val="center"/>
          </w:tcPr>
          <w:p w:rsidP="009E1EA4" w:rsidR="001548F9" w:rsidRDefault="001548F9" w:rsidRPr="008A1551">
            <w:pPr>
              <w:spacing w:before="29" w:line="288" w:lineRule="auto"/>
              <w:rPr>
                <w:sz w:val="24"/>
              </w:rPr>
            </w:pPr>
            <w:r w:rsidRPr="008A1551">
              <w:rPr>
                <w:sz w:val="24"/>
              </w:rPr>
              <w:t>本基金是一只债券型基金，属于证券投资基金中中等风险的品种，其长期平均的预期收益和风险高于货币市场基金，低于混合型基金和股票型基金。</w:t>
            </w:r>
          </w:p>
        </w:tc>
      </w:tr>
    </w:tbl>
    <w:p w:rsidP="009E1EA4" w:rsidR="001548F9" w:rsidRDefault="001548F9" w:rsidRPr="008A1551">
      <w:pPr>
        <w:autoSpaceDE w:val="0"/>
        <w:autoSpaceDN w:val="0"/>
        <w:adjustRightInd w:val="0"/>
        <w:spacing w:before="29" w:line="288" w:lineRule="auto"/>
        <w:jc w:val="left"/>
        <w:rPr>
          <w:color w:val="000000"/>
          <w:kern w:val="0"/>
          <w:sz w:val="24"/>
        </w:rPr>
      </w:pPr>
    </w:p>
    <w:p w:rsidP="009E1EA4" w:rsidR="001548F9" w:rsidRDefault="001548F9" w:rsidRPr="008A1551">
      <w:pPr>
        <w:pStyle w:val="20"/>
        <w:spacing w:after="0" w:before="29" w:line="288" w:lineRule="auto"/>
        <w:jc w:val="left"/>
        <w:rPr>
          <w:rFonts w:ascii="Times New Roman" w:hAnsi="Times New Roman"/>
          <w:kern w:val="0"/>
          <w:szCs w:val="24"/>
        </w:rPr>
      </w:pPr>
      <w:bookmarkStart w:id="8" w:name="_Toc331410071"/>
      <w:bookmarkStart w:id="9"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8"/>
      <w:bookmarkEnd w:id="9"/>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96"/>
        <w:gridCol w:w="1410"/>
        <w:gridCol w:w="3146"/>
        <w:gridCol w:w="3146"/>
      </w:tblGrid>
      <w:tr w:rsidR="001548F9" w:rsidRPr="008A1551" w:rsidTr="00402CC3">
        <w:tc>
          <w:tcPr>
            <w:tcW w:type="dxa" w:w="2631"/>
            <w:gridSpan w:val="2"/>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type="dxa" w:w="3060"/>
            <w:vAlign w:val="center"/>
          </w:tcPr>
          <w:p w:rsidP="009E1EA4" w:rsidR="001548F9" w:rsidRDefault="001548F9" w:rsidRPr="008A1551">
            <w:pPr>
              <w:spacing w:before="29" w:line="288" w:lineRule="auto"/>
              <w:jc w:val="center"/>
              <w:rPr>
                <w:color w:val="000000"/>
                <w:sz w:val="24"/>
              </w:rPr>
            </w:pPr>
            <w:r w:rsidRPr="008A1551">
              <w:rPr>
                <w:color w:val="000000"/>
                <w:sz w:val="24"/>
              </w:rPr>
              <w:t>基金管理人</w:t>
            </w:r>
          </w:p>
        </w:tc>
        <w:tc>
          <w:tcPr>
            <w:tcW w:type="dxa" w:w="3060"/>
            <w:vAlign w:val="center"/>
          </w:tcPr>
          <w:p w:rsidP="009E1EA4" w:rsidR="001548F9" w:rsidRDefault="001548F9" w:rsidRPr="008A1551">
            <w:pPr>
              <w:spacing w:before="29" w:line="288" w:lineRule="auto"/>
              <w:jc w:val="center"/>
              <w:rPr>
                <w:color w:val="000000"/>
                <w:sz w:val="24"/>
              </w:rPr>
            </w:pPr>
            <w:r w:rsidRPr="008A1551">
              <w:rPr>
                <w:color w:val="000000"/>
                <w:sz w:val="24"/>
              </w:rPr>
              <w:t>基金托管人</w:t>
            </w:r>
          </w:p>
        </w:tc>
      </w:tr>
      <w:tr w:rsidR="001548F9" w:rsidRPr="008A1551" w:rsidTr="00402CC3">
        <w:tc>
          <w:tcPr>
            <w:tcW w:type="dxa" w:w="2631"/>
            <w:gridSpan w:val="2"/>
            <w:vAlign w:val="center"/>
          </w:tcPr>
          <w:p w:rsidP="009E1EA4" w:rsidR="001548F9" w:rsidRDefault="001548F9" w:rsidRPr="008A1551">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中国建设银行股份有限公司</w:t>
            </w:r>
          </w:p>
        </w:tc>
      </w:tr>
      <w:tr w:rsidR="001548F9" w:rsidRPr="008A1551" w:rsidTr="00402CC3">
        <w:tc>
          <w:tcPr>
            <w:tcW w:type="dxa" w:w="1260"/>
            <w:vMerge w:val="restart"/>
            <w:vAlign w:val="center"/>
          </w:tcPr>
          <w:p w:rsidP="009E1EA4" w:rsidR="001548F9" w:rsidRDefault="001548F9" w:rsidRPr="008A1551">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type="dxa" w:w="1371"/>
            <w:vAlign w:val="center"/>
          </w:tcPr>
          <w:p w:rsidP="009E1EA4" w:rsidR="001548F9" w:rsidRDefault="001548F9" w:rsidRPr="008A1551">
            <w:pPr>
              <w:spacing w:before="29" w:line="288" w:lineRule="auto"/>
              <w:jc w:val="center"/>
              <w:rPr>
                <w:color w:val="000000"/>
                <w:sz w:val="24"/>
              </w:rPr>
            </w:pPr>
            <w:r w:rsidRPr="008A1551">
              <w:rPr>
                <w:color w:val="000000"/>
                <w:sz w:val="24"/>
              </w:rPr>
              <w:t>姓名</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田青</w:t>
            </w:r>
          </w:p>
        </w:tc>
      </w:tr>
      <w:tr w:rsidR="001548F9" w:rsidRPr="008A1551" w:rsidTr="00402CC3">
        <w:tc>
          <w:tcPr>
            <w:tcW w:type="dxa" w:w="1260"/>
            <w:vMerge/>
            <w:vAlign w:val="center"/>
          </w:tcPr>
          <w:p w:rsidP="009E1EA4" w:rsidR="001548F9" w:rsidRDefault="001548F9" w:rsidRPr="008A1551">
            <w:pPr>
              <w:widowControl/>
              <w:spacing w:before="29" w:line="288" w:lineRule="auto"/>
              <w:jc w:val="left"/>
              <w:rPr>
                <w:color w:val="000000"/>
                <w:kern w:val="0"/>
                <w:sz w:val="24"/>
              </w:rPr>
            </w:pPr>
          </w:p>
        </w:tc>
        <w:tc>
          <w:tcPr>
            <w:tcW w:type="dxa" w:w="1371"/>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（021）61055050</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010-67595096</w:t>
            </w:r>
          </w:p>
        </w:tc>
      </w:tr>
      <w:tr w:rsidR="001548F9" w:rsidRPr="008A1551" w:rsidTr="00402CC3">
        <w:tc>
          <w:tcPr>
            <w:tcW w:type="dxa" w:w="1260"/>
            <w:vMerge/>
            <w:vAlign w:val="center"/>
          </w:tcPr>
          <w:p w:rsidP="009E1EA4" w:rsidR="001548F9" w:rsidRDefault="001548F9" w:rsidRPr="008A1551">
            <w:pPr>
              <w:widowControl/>
              <w:spacing w:before="29" w:line="288" w:lineRule="auto"/>
              <w:jc w:val="left"/>
              <w:rPr>
                <w:color w:val="000000"/>
                <w:kern w:val="0"/>
                <w:sz w:val="24"/>
              </w:rPr>
            </w:pPr>
          </w:p>
        </w:tc>
        <w:tc>
          <w:tcPr>
            <w:tcW w:type="dxa" w:w="1371"/>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tianqing1.zh@ccb.com</w:t>
            </w:r>
          </w:p>
        </w:tc>
      </w:tr>
      <w:tr w:rsidR="001548F9" w:rsidRPr="008A1551" w:rsidTr="00402CC3">
        <w:tc>
          <w:tcPr>
            <w:tcW w:type="dxa" w:w="2631"/>
            <w:gridSpan w:val="2"/>
            <w:vAlign w:val="center"/>
          </w:tcPr>
          <w:p w:rsidP="009E1EA4" w:rsidR="001548F9" w:rsidRDefault="001548F9" w:rsidRPr="008A1551">
            <w:pPr>
              <w:spacing w:before="29" w:line="288" w:lineRule="auto"/>
              <w:rPr>
                <w:color w:val="000000"/>
                <w:sz w:val="24"/>
              </w:rPr>
            </w:pPr>
            <w:r w:rsidRPr="008A1551">
              <w:rPr>
                <w:color w:val="000000"/>
                <w:sz w:val="24"/>
              </w:rPr>
              <w:t>客户服务电话</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400-700-5000，021-61055000</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010-67595096</w:t>
            </w:r>
          </w:p>
        </w:tc>
      </w:tr>
      <w:tr w:rsidR="001548F9" w:rsidRPr="008A1551" w:rsidTr="00402CC3">
        <w:tc>
          <w:tcPr>
            <w:tcW w:type="dxa" w:w="2631"/>
            <w:gridSpan w:val="2"/>
            <w:vAlign w:val="center"/>
          </w:tcPr>
          <w:p w:rsidP="009E1EA4" w:rsidR="001548F9" w:rsidRDefault="001548F9" w:rsidRPr="008A1551">
            <w:pPr>
              <w:spacing w:before="29" w:line="288" w:lineRule="auto"/>
              <w:rPr>
                <w:color w:val="000000"/>
                <w:sz w:val="24"/>
              </w:rPr>
            </w:pPr>
            <w:r w:rsidRPr="008A1551">
              <w:rPr>
                <w:color w:val="000000"/>
                <w:sz w:val="24"/>
              </w:rPr>
              <w:t>传真</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（021）61055054</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010-66275853</w:t>
            </w:r>
          </w:p>
        </w:tc>
      </w:tr>
    </w:tbl>
    <w:p w:rsidP="009E1EA4" w:rsidR="001548F9" w:rsidRDefault="001548F9" w:rsidRPr="008A1551">
      <w:pPr>
        <w:tabs>
          <w:tab w:pos="1740" w:val="left"/>
        </w:tabs>
        <w:spacing w:before="29" w:line="288" w:lineRule="auto"/>
        <w:rPr>
          <w:color w:val="000000"/>
          <w:sz w:val="24"/>
        </w:rPr>
      </w:pPr>
    </w:p>
    <w:p w:rsidP="009E1EA4" w:rsidR="001548F9" w:rsidRDefault="001548F9" w:rsidRPr="008A1551">
      <w:pPr>
        <w:pStyle w:val="20"/>
        <w:spacing w:after="0" w:before="29" w:line="288" w:lineRule="auto"/>
        <w:rPr>
          <w:rFonts w:ascii="Times New Roman" w:hAnsi="Times New Roman"/>
          <w:kern w:val="0"/>
          <w:szCs w:val="24"/>
        </w:rPr>
      </w:pPr>
      <w:bookmarkStart w:id="10" w:name="_Toc331410072"/>
      <w:bookmarkStart w:id="11"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10"/>
      <w:bookmarkEnd w:id="11"/>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819"/>
        <w:gridCol w:w="4179"/>
      </w:tblGrid>
      <w:tr w:rsidR="001548F9" w:rsidRPr="008A1551" w:rsidTr="00402CC3">
        <w:tc>
          <w:tcPr>
            <w:tcW w:type="dxa" w:w="4820"/>
            <w:vAlign w:val="center"/>
          </w:tcPr>
          <w:p w:rsidP="009E1EA4" w:rsidR="001548F9" w:rsidRDefault="001548F9" w:rsidRPr="008A1551">
            <w:pPr>
              <w:tabs>
                <w:tab w:pos="1740" w:val="left"/>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type="dxa" w:w="4180"/>
            <w:vAlign w:val="center"/>
          </w:tcPr>
          <w:p w:rsidP="009E1EA4" w:rsidR="001548F9" w:rsidRDefault="001548F9" w:rsidRPr="008A1551">
            <w:pPr>
              <w:tabs>
                <w:tab w:pos="1740" w:val="left"/>
              </w:tabs>
              <w:spacing w:before="29" w:line="288" w:lineRule="auto"/>
              <w:rPr>
                <w:color w:val="000000"/>
                <w:sz w:val="24"/>
              </w:rPr>
            </w:pPr>
            <w:r w:rsidRPr="008A1551">
              <w:rPr>
                <w:color w:val="000000"/>
                <w:sz w:val="24"/>
              </w:rPr>
              <w:t>www.fund001.com</w:t>
            </w:r>
          </w:p>
        </w:tc>
      </w:tr>
      <w:tr w:rsidR="001548F9" w:rsidRPr="008A1551" w:rsidTr="00402CC3">
        <w:tc>
          <w:tcPr>
            <w:tcW w:type="dxa" w:w="4820"/>
            <w:vAlign w:val="center"/>
          </w:tcPr>
          <w:p w:rsidP="009E1EA4" w:rsidR="001548F9" w:rsidRDefault="001548F9" w:rsidRPr="008A1551">
            <w:pPr>
              <w:tabs>
                <w:tab w:pos="1740" w:val="left"/>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type="dxa" w:w="4180"/>
            <w:vAlign w:val="center"/>
          </w:tcPr>
          <w:p w:rsidP="009E1EA4" w:rsidR="001548F9" w:rsidRDefault="001548F9" w:rsidRPr="008A1551">
            <w:pPr>
              <w:tabs>
                <w:tab w:pos="1740" w:val="left"/>
              </w:tabs>
              <w:spacing w:before="29" w:line="288" w:lineRule="auto"/>
              <w:rPr>
                <w:color w:val="000000"/>
                <w:sz w:val="24"/>
              </w:rPr>
            </w:pPr>
            <w:r w:rsidRPr="008A1551">
              <w:rPr>
                <w:color w:val="000000"/>
                <w:sz w:val="24"/>
              </w:rPr>
              <w:t>基金管理人的办公场所</w:t>
            </w:r>
          </w:p>
        </w:tc>
      </w:tr>
    </w:tbl>
    <w:p w:rsidP="009E1EA4" w:rsidR="008D0FBC" w:rsidRDefault="008D0FBC" w:rsidRPr="008A1551">
      <w:pPr>
        <w:tabs>
          <w:tab w:pos="426" w:val="left"/>
        </w:tabs>
        <w:spacing w:before="29" w:line="288" w:lineRule="auto"/>
        <w:jc w:val="left"/>
        <w:rPr>
          <w:kern w:val="0"/>
          <w:sz w:val="24"/>
        </w:rPr>
      </w:pPr>
    </w:p>
    <w:p w:rsidP="00A7746B" w:rsidR="001548F9" w:rsidRDefault="001548F9" w:rsidRPr="008A1551">
      <w:pPr>
        <w:pStyle w:val="1"/>
        <w:keepNext/>
        <w:keepLines/>
        <w:widowControl w:val="0"/>
        <w:spacing w:afterLines="100" w:beforeLines="100" w:line="288" w:lineRule="auto"/>
        <w:jc w:val="center"/>
        <w:rPr>
          <w:b/>
          <w:bCs/>
          <w:szCs w:val="24"/>
          <w:lang w:val="en-US"/>
        </w:rPr>
      </w:pPr>
      <w:bookmarkStart w:id="12" w:name="_Toc225498250"/>
      <w:bookmarkStart w:id="13" w:name="_Toc331410074"/>
      <w:bookmarkStart w:id="14" w:name="_Toc194312019"/>
      <w:bookmarkStart w:id="15" w:name="_Toc193947512"/>
      <w:r w:rsidRPr="008A1551">
        <w:rPr>
          <w:b/>
          <w:bCs/>
          <w:szCs w:val="24"/>
          <w:lang w:val="en-US"/>
        </w:rPr>
        <w:t xml:space="preserve">3  </w:t>
      </w:r>
      <w:r w:rsidRPr="008A1551">
        <w:rPr>
          <w:b/>
          <w:bCs/>
          <w:szCs w:val="24"/>
          <w:lang w:val="en-US"/>
        </w:rPr>
        <w:t>主要财务指标和基金净值表现</w:t>
      </w:r>
      <w:bookmarkEnd w:id="12"/>
      <w:bookmarkEnd w:id="13"/>
    </w:p>
    <w:p w:rsidP="009E1EA4" w:rsidR="001548F9" w:rsidRDefault="001548F9" w:rsidRPr="008A1551">
      <w:pPr>
        <w:pStyle w:val="20"/>
        <w:spacing w:after="0" w:before="29" w:line="288" w:lineRule="auto"/>
        <w:rPr>
          <w:rFonts w:ascii="Times New Roman" w:hAnsi="Times New Roman"/>
          <w:kern w:val="0"/>
          <w:szCs w:val="24"/>
        </w:rPr>
      </w:pPr>
      <w:bookmarkStart w:id="16"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6"/>
    </w:p>
    <w:p w:rsidP="009E1EA4" w:rsidR="00A929AA" w:rsidRDefault="00A929AA"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224"/>
        <w:gridCol w:w="2316"/>
        <w:gridCol w:w="2458"/>
      </w:tblGrid>
      <w:tr w:rsidR="001548F9" w:rsidRPr="008A1551" w:rsidTr="00402CC3">
        <w:trPr>
          <w:trHeight w:val="487"/>
        </w:trPr>
        <w:tc>
          <w:tcPr>
            <w:tcW w:type="dxa" w:w="4404"/>
            <w:vMerge w:val="restart"/>
            <w:vAlign w:val="center"/>
          </w:tcPr>
          <w:bookmarkEnd w:id="14"/>
          <w:bookmarkEnd w:id="15"/>
          <w:p w:rsidP="009E1EA4" w:rsidR="001548F9" w:rsidRDefault="001548F9" w:rsidRPr="008A1551">
            <w:pPr>
              <w:spacing w:before="29" w:line="288" w:lineRule="auto"/>
              <w:ind w:left="-107" w:leftChars="-51" w:right="-107" w:rightChars="-51"/>
              <w:rPr>
                <w:b/>
                <w:color w:val="000000"/>
                <w:sz w:val="24"/>
              </w:rPr>
            </w:pPr>
            <w:r w:rsidRPr="008A1551">
              <w:rPr>
                <w:b/>
                <w:color w:val="000000"/>
                <w:sz w:val="24"/>
              </w:rPr>
              <w:t>3.1.1</w:t>
            </w:r>
            <w:r w:rsidRPr="008A1551">
              <w:rPr>
                <w:b/>
                <w:color w:val="000000"/>
                <w:sz w:val="24"/>
              </w:rPr>
              <w:t>期间数据和指标</w:t>
            </w:r>
            <w:r w:rsidRPr="008A1551">
              <w:rPr>
                <w:b/>
                <w:color w:val="000000"/>
                <w:sz w:val="24"/>
              </w:rPr>
              <w:t/>
            </w:r>
            <w:r w:rsidR="002C1704" w:rsidRPr="008A1551">
              <w:rPr>
                <w:b/>
                <w:color w:val="000000"/>
                <w:sz w:val="24"/>
              </w:rPr>
              <w:t/>
            </w:r>
          </w:p>
        </w:tc>
        <w:tc>
          <w:tcPr>
            <w:tcW w:type="dxa" w:w="4968"/>
            <w:gridSpan w:val="2"/>
            <w:vAlign w:val="center"/>
          </w:tcPr>
          <w:p w:rsidP="009E1EA4" w:rsidR="001548F9" w:rsidRDefault="001548F9" w:rsidRPr="008A1551">
            <w:pPr>
              <w:spacing w:before="29" w:line="288" w:lineRule="auto"/>
              <w:jc w:val="center"/>
              <w:rPr>
                <w:b/>
                <w:sz w:val="24"/>
              </w:rPr>
            </w:pPr>
            <w:r w:rsidRPr="008A1551">
              <w:rPr>
                <w:b/>
                <w:sz w:val="24"/>
              </w:rPr>
              <w:t>报告期（</w:t>
            </w:r>
            <w:r w:rsidRPr="008A1551">
              <w:rPr>
                <w:b/>
                <w:sz w:val="24"/>
              </w:rPr>
              <w:t/>
            </w:r>
            <w:r w:rsidR="0058437B" w:rsidRPr="008A1551">
              <w:rPr>
                <w:b/>
                <w:sz w:val="24"/>
              </w:rPr>
              <w:t>2019年1月1日</w:t>
            </w:r>
            <w:r w:rsidR="0058437B" w:rsidRPr="008A1551">
              <w:rPr>
                <w:b/>
                <w:sz w:val="24"/>
              </w:rPr>
              <w:t>至</w:t>
            </w:r>
            <w:r w:rsidRPr="008A1551">
              <w:rPr>
                <w:b/>
                <w:sz w:val="24"/>
              </w:rPr>
              <w:t>2019年6月30日</w:t>
            </w:r>
            <w:r w:rsidRPr="008A1551">
              <w:rPr>
                <w:b/>
                <w:sz w:val="24"/>
              </w:rPr>
              <w:t>）</w:t>
            </w:r>
          </w:p>
        </w:tc>
      </w:tr>
      <w:tr w:rsidR="001548F9" w:rsidRPr="008A1551" w:rsidTr="00402CC3">
        <w:trPr>
          <w:trHeight w:val="487"/>
        </w:trPr>
        <w:tc>
          <w:tcPr>
            <w:tcW w:type="dxa" w:w="4404"/>
            <w:vMerge/>
            <w:vAlign w:val="center"/>
          </w:tcPr>
          <w:p w:rsidP="009E1EA4" w:rsidR="001548F9" w:rsidRDefault="001548F9" w:rsidRPr="008A1551">
            <w:pPr>
              <w:widowControl/>
              <w:spacing w:before="29" w:line="288" w:lineRule="auto"/>
              <w:jc w:val="left"/>
              <w:rPr>
                <w:b/>
                <w:color w:val="000000"/>
                <w:sz w:val="24"/>
              </w:rPr>
            </w:pPr>
          </w:p>
        </w:tc>
        <w:tc>
          <w:tcPr>
            <w:tcW w:type="dxa" w:w="2410"/>
            <w:vAlign w:val="center"/>
          </w:tcPr>
          <w:p w:rsidP="009E1EA4" w:rsidR="001548F9" w:rsidRDefault="001548F9" w:rsidRPr="008A1551">
            <w:pPr>
              <w:spacing w:before="29" w:line="288" w:lineRule="auto"/>
              <w:jc w:val="center"/>
              <w:rPr>
                <w:sz w:val="24"/>
              </w:rPr>
            </w:pPr>
            <w:r w:rsidRPr="008A1551">
              <w:rPr>
                <w:sz w:val="24"/>
              </w:rPr>
              <w:t>交银双利债券A/B</w:t>
            </w:r>
          </w:p>
        </w:tc>
        <w:tc>
          <w:tcPr>
            <w:tcW w:type="dxa" w:w="2558"/>
            <w:vAlign w:val="center"/>
          </w:tcPr>
          <w:p w:rsidP="009E1EA4" w:rsidR="001548F9" w:rsidRDefault="001548F9" w:rsidRPr="008A1551">
            <w:pPr>
              <w:spacing w:before="29" w:line="288" w:lineRule="auto"/>
              <w:jc w:val="center"/>
              <w:rPr>
                <w:sz w:val="24"/>
              </w:rPr>
            </w:pPr>
            <w:r w:rsidRPr="008A1551">
              <w:rPr>
                <w:sz w:val="24"/>
              </w:rPr>
              <w:t>交银双利债券C</w:t>
            </w:r>
          </w:p>
        </w:tc>
      </w:tr>
      <w:tr w:rsidR="001548F9" w:rsidRPr="008A1551" w:rsidTr="00402CC3">
        <w:tc>
          <w:tcPr>
            <w:tcW w:type="dxa" w:w="4404"/>
            <w:vAlign w:val="center"/>
          </w:tcPr>
          <w:p w:rsidP="009E1EA4" w:rsidR="001548F9" w:rsidRDefault="001548F9" w:rsidRPr="008A1551">
            <w:pPr>
              <w:spacing w:before="29" w:line="288" w:lineRule="auto"/>
              <w:rPr>
                <w:sz w:val="24"/>
              </w:rPr>
            </w:pPr>
            <w:r w:rsidRPr="008A1551">
              <w:rPr>
                <w:sz w:val="24"/>
              </w:rPr>
              <w:t>本期已实现收益</w:t>
            </w:r>
          </w:p>
        </w:tc>
        <w:tc>
          <w:tcPr>
            <w:tcW w:type="dxa" w:w="2410"/>
            <w:vAlign w:val="center"/>
          </w:tcPr>
          <w:p w:rsidP="009E1EA4" w:rsidR="001548F9" w:rsidRDefault="001548F9" w:rsidRPr="008A1551">
            <w:pPr>
              <w:spacing w:before="29" w:line="288" w:lineRule="auto"/>
              <w:jc w:val="right"/>
              <w:rPr>
                <w:sz w:val="24"/>
              </w:rPr>
            </w:pPr>
            <w:r w:rsidRPr="008A1551">
              <w:rPr>
                <w:sz w:val="24"/>
              </w:rPr>
              <w:t>1,594,956.66</w:t>
            </w:r>
          </w:p>
        </w:tc>
        <w:tc>
          <w:tcPr>
            <w:tcW w:type="dxa" w:w="2558"/>
            <w:vAlign w:val="center"/>
          </w:tcPr>
          <w:p w:rsidP="009E1EA4" w:rsidR="001548F9" w:rsidRDefault="001548F9" w:rsidRPr="008A1551">
            <w:pPr>
              <w:spacing w:before="29" w:line="288" w:lineRule="auto"/>
              <w:jc w:val="right"/>
              <w:rPr>
                <w:sz w:val="24"/>
              </w:rPr>
            </w:pPr>
            <w:r w:rsidRPr="008A1551">
              <w:rPr>
                <w:sz w:val="24"/>
              </w:rPr>
              <w:t>104,016.09</w:t>
            </w:r>
          </w:p>
        </w:tc>
      </w:tr>
      <w:tr w:rsidR="001548F9" w:rsidRPr="008A1551" w:rsidTr="00402CC3">
        <w:trPr>
          <w:trHeight w:val="754"/>
        </w:trPr>
        <w:tc>
          <w:tcPr>
            <w:tcW w:type="dxa" w:w="4404"/>
            <w:vAlign w:val="center"/>
          </w:tcPr>
          <w:p w:rsidP="009E1EA4" w:rsidR="001548F9" w:rsidRDefault="001548F9" w:rsidRPr="008A1551">
            <w:pPr>
              <w:spacing w:before="29" w:line="288" w:lineRule="auto"/>
              <w:rPr>
                <w:sz w:val="24"/>
              </w:rPr>
            </w:pPr>
            <w:r w:rsidRPr="008A1551">
              <w:rPr>
                <w:sz w:val="24"/>
              </w:rPr>
              <w:t>本期利润</w:t>
            </w:r>
          </w:p>
        </w:tc>
        <w:tc>
          <w:tcPr>
            <w:tcW w:type="dxa" w:w="2410"/>
            <w:vAlign w:val="center"/>
          </w:tcPr>
          <w:p w:rsidP="009E1EA4" w:rsidR="001548F9" w:rsidRDefault="001548F9" w:rsidRPr="008A1551">
            <w:pPr>
              <w:spacing w:before="29" w:line="288" w:lineRule="auto"/>
              <w:jc w:val="right"/>
              <w:rPr>
                <w:sz w:val="24"/>
              </w:rPr>
            </w:pPr>
            <w:r w:rsidRPr="008A1551">
              <w:rPr>
                <w:sz w:val="24"/>
              </w:rPr>
              <w:t>1,519,715.34</w:t>
            </w:r>
          </w:p>
        </w:tc>
        <w:tc>
          <w:tcPr>
            <w:tcW w:type="dxa" w:w="2558"/>
            <w:vAlign w:val="center"/>
          </w:tcPr>
          <w:p w:rsidP="009E1EA4" w:rsidR="001548F9" w:rsidRDefault="001548F9" w:rsidRPr="008A1551">
            <w:pPr>
              <w:spacing w:before="29" w:line="288" w:lineRule="auto"/>
              <w:jc w:val="right"/>
              <w:rPr>
                <w:sz w:val="24"/>
              </w:rPr>
            </w:pPr>
            <w:r w:rsidRPr="008A1551">
              <w:rPr>
                <w:sz w:val="24"/>
              </w:rPr>
              <w:t>96,425.89</w:t>
            </w:r>
          </w:p>
        </w:tc>
      </w:tr>
      <w:tr w:rsidR="001548F9" w:rsidRPr="008A1551" w:rsidTr="00402CC3">
        <w:tc>
          <w:tcPr>
            <w:tcW w:type="dxa" w:w="4404"/>
            <w:vAlign w:val="center"/>
          </w:tcPr>
          <w:p w:rsidP="009E1EA4" w:rsidR="001548F9" w:rsidRDefault="001548F9" w:rsidRPr="008A1551">
            <w:pPr>
              <w:spacing w:before="29" w:line="288" w:lineRule="auto"/>
              <w:rPr>
                <w:sz w:val="24"/>
              </w:rPr>
            </w:pPr>
            <w:r w:rsidRPr="008A1551">
              <w:rPr>
                <w:sz w:val="24"/>
              </w:rPr>
              <w:t>加权平均基金份额本期利润</w:t>
            </w:r>
          </w:p>
        </w:tc>
        <w:tc>
          <w:tcPr>
            <w:tcW w:type="dxa" w:w="2410"/>
            <w:vAlign w:val="center"/>
          </w:tcPr>
          <w:p w:rsidP="009E1EA4" w:rsidR="001548F9" w:rsidRDefault="001548F9" w:rsidRPr="008A1551">
            <w:pPr>
              <w:spacing w:before="29" w:line="288" w:lineRule="auto"/>
              <w:jc w:val="right"/>
              <w:rPr>
                <w:sz w:val="24"/>
              </w:rPr>
            </w:pPr>
            <w:r w:rsidRPr="008A1551">
              <w:rPr>
                <w:sz w:val="24"/>
              </w:rPr>
              <w:t>0.0114</w:t>
            </w:r>
          </w:p>
        </w:tc>
        <w:tc>
          <w:tcPr>
            <w:tcW w:type="dxa" w:w="2558"/>
            <w:vAlign w:val="center"/>
          </w:tcPr>
          <w:p w:rsidP="009E1EA4" w:rsidR="001548F9" w:rsidRDefault="001548F9" w:rsidRPr="008A1551">
            <w:pPr>
              <w:spacing w:before="29" w:line="288" w:lineRule="auto"/>
              <w:jc w:val="right"/>
              <w:rPr>
                <w:sz w:val="24"/>
              </w:rPr>
            </w:pPr>
            <w:r w:rsidRPr="008A1551">
              <w:rPr>
                <w:sz w:val="24"/>
              </w:rPr>
              <w:t>0.0087</w:t>
            </w:r>
          </w:p>
        </w:tc>
      </w:tr>
      <w:tr w:rsidR="001548F9" w:rsidRPr="008A1551" w:rsidTr="00402CC3">
        <w:tc>
          <w:tcPr>
            <w:tcW w:type="dxa" w:w="4404"/>
            <w:vAlign w:val="center"/>
          </w:tcPr>
          <w:p w:rsidP="009E1EA4" w:rsidR="001548F9" w:rsidRDefault="001548F9" w:rsidRPr="008A1551">
            <w:pPr>
              <w:spacing w:before="29" w:line="288" w:lineRule="auto"/>
              <w:rPr>
                <w:sz w:val="24"/>
              </w:rPr>
            </w:pPr>
            <w:r w:rsidRPr="008A1551">
              <w:rPr>
                <w:sz w:val="24"/>
              </w:rPr>
              <w:t>本期基金份额净值增长率</w:t>
            </w:r>
          </w:p>
        </w:tc>
        <w:tc>
          <w:tcPr>
            <w:tcW w:type="dxa" w:w="2410"/>
            <w:vAlign w:val="center"/>
          </w:tcPr>
          <w:p w:rsidP="009E1EA4" w:rsidR="001548F9" w:rsidRDefault="001548F9" w:rsidRPr="008A1551">
            <w:pPr>
              <w:spacing w:before="29" w:line="288" w:lineRule="auto"/>
              <w:jc w:val="right"/>
              <w:rPr>
                <w:sz w:val="24"/>
              </w:rPr>
            </w:pPr>
            <w:r w:rsidRPr="008A1551">
              <w:rPr>
                <w:sz w:val="24"/>
              </w:rPr>
              <w:t>0.85%</w:t>
            </w:r>
          </w:p>
        </w:tc>
        <w:tc>
          <w:tcPr>
            <w:tcW w:type="dxa" w:w="2558"/>
            <w:vAlign w:val="center"/>
          </w:tcPr>
          <w:p w:rsidP="009E1EA4" w:rsidR="001548F9" w:rsidRDefault="001548F9" w:rsidRPr="008A1551">
            <w:pPr>
              <w:spacing w:before="29" w:line="288" w:lineRule="auto"/>
              <w:jc w:val="right"/>
              <w:rPr>
                <w:sz w:val="24"/>
              </w:rPr>
            </w:pPr>
            <w:r w:rsidRPr="008A1551">
              <w:rPr>
                <w:sz w:val="24"/>
              </w:rPr>
              <w:t>0.71%</w:t>
            </w:r>
          </w:p>
        </w:tc>
      </w:tr>
      <w:tr w:rsidR="001548F9" w:rsidRPr="008A1551" w:rsidTr="00402CC3">
        <w:tc>
          <w:tcPr>
            <w:tcW w:type="dxa" w:w="4404"/>
            <w:vMerge w:val="restart"/>
            <w:vAlign w:val="center"/>
          </w:tcPr>
          <w:p w:rsidP="009E1EA4" w:rsidR="001548F9" w:rsidRDefault="001548F9" w:rsidRPr="008A1551">
            <w:pPr>
              <w:spacing w:before="29" w:line="288" w:lineRule="auto"/>
              <w:ind w:left="-107" w:leftChars="-51" w:right="-107" w:rightChars="-51"/>
              <w:rPr>
                <w:b/>
                <w:color w:val="000000"/>
                <w:sz w:val="24"/>
              </w:rPr>
            </w:pPr>
            <w:r w:rsidRPr="008A1551">
              <w:rPr>
                <w:b/>
                <w:color w:val="000000"/>
                <w:sz w:val="24"/>
              </w:rPr>
              <w:t>3.1.2</w:t>
            </w:r>
            <w:r w:rsidRPr="008A1551">
              <w:rPr>
                <w:b/>
                <w:color w:val="000000"/>
                <w:sz w:val="24"/>
              </w:rPr>
              <w:t>期末数据和指标</w:t>
            </w:r>
          </w:p>
        </w:tc>
        <w:tc>
          <w:tcPr>
            <w:tcW w:type="dxa" w:w="4968"/>
            <w:gridSpan w:val="2"/>
            <w:vAlign w:val="center"/>
          </w:tcPr>
          <w:p w:rsidP="009E1EA4" w:rsidR="001548F9" w:rsidRDefault="001548F9" w:rsidRPr="008A1551">
            <w:pPr>
              <w:spacing w:before="29" w:line="288" w:lineRule="auto"/>
              <w:jc w:val="center"/>
              <w:rPr>
                <w:b/>
                <w:sz w:val="24"/>
              </w:rPr>
            </w:pPr>
            <w:r w:rsidRPr="008A1551">
              <w:rPr>
                <w:b/>
                <w:sz w:val="24"/>
              </w:rPr>
              <w:t>报告期末</w:t>
            </w:r>
            <w:r w:rsidRPr="008A1551">
              <w:rPr>
                <w:b/>
                <w:sz w:val="24"/>
              </w:rPr>
              <w:t>(2019年6月30日)</w:t>
            </w:r>
          </w:p>
        </w:tc>
      </w:tr>
      <w:tr w:rsidR="001548F9" w:rsidRPr="008A1551" w:rsidTr="00402CC3">
        <w:trPr>
          <w:trHeight w:val="373"/>
        </w:trPr>
        <w:tc>
          <w:tcPr>
            <w:tcW w:type="dxa" w:w="4404"/>
            <w:vMerge/>
            <w:vAlign w:val="center"/>
          </w:tcPr>
          <w:p w:rsidP="009E1EA4" w:rsidR="001548F9" w:rsidRDefault="001548F9" w:rsidRPr="008A1551">
            <w:pPr>
              <w:widowControl/>
              <w:spacing w:before="29" w:line="288" w:lineRule="auto"/>
              <w:jc w:val="left"/>
              <w:rPr>
                <w:b/>
                <w:color w:val="000000"/>
                <w:sz w:val="24"/>
              </w:rPr>
            </w:pPr>
          </w:p>
        </w:tc>
        <w:tc>
          <w:tcPr>
            <w:tcW w:type="dxa" w:w="2410"/>
            <w:vAlign w:val="center"/>
          </w:tcPr>
          <w:p w:rsidP="009E1EA4" w:rsidR="001548F9" w:rsidRDefault="001548F9" w:rsidRPr="008A1551">
            <w:pPr>
              <w:spacing w:before="29" w:line="288" w:lineRule="auto"/>
              <w:ind w:left="-107" w:leftChars="-51" w:right="-107" w:rightChars="-51"/>
              <w:jc w:val="center"/>
              <w:rPr>
                <w:color w:val="000000"/>
                <w:sz w:val="24"/>
              </w:rPr>
            </w:pPr>
            <w:r w:rsidRPr="008A1551">
              <w:rPr>
                <w:color w:val="000000"/>
                <w:sz w:val="24"/>
              </w:rPr>
              <w:t>交银双利债券A/B</w:t>
            </w:r>
          </w:p>
        </w:tc>
        <w:tc>
          <w:tcPr>
            <w:tcW w:type="dxa" w:w="2558"/>
            <w:vAlign w:val="center"/>
          </w:tcPr>
          <w:p w:rsidP="009E1EA4" w:rsidR="001548F9" w:rsidRDefault="001548F9" w:rsidRPr="008A1551">
            <w:pPr>
              <w:spacing w:before="29" w:line="288" w:lineRule="auto"/>
              <w:ind w:left="-107" w:leftChars="-51" w:right="-107" w:rightChars="-51"/>
              <w:jc w:val="center"/>
              <w:rPr>
                <w:color w:val="000000"/>
                <w:sz w:val="24"/>
              </w:rPr>
            </w:pPr>
            <w:r w:rsidRPr="008A1551">
              <w:rPr>
                <w:color w:val="000000"/>
                <w:sz w:val="24"/>
              </w:rPr>
              <w:t>交银双利债券C</w:t>
            </w:r>
          </w:p>
        </w:tc>
      </w:tr>
      <w:tr w:rsidR="001548F9" w:rsidRPr="008A1551" w:rsidTr="00402CC3">
        <w:tc>
          <w:tcPr>
            <w:tcW w:type="dxa" w:w="4404"/>
            <w:vAlign w:val="center"/>
          </w:tcPr>
          <w:p w:rsidP="009E1EA4" w:rsidR="001548F9" w:rsidRDefault="001548F9" w:rsidRPr="008A1551">
            <w:pPr>
              <w:spacing w:before="29" w:line="288" w:lineRule="auto"/>
              <w:rPr>
                <w:sz w:val="24"/>
              </w:rPr>
            </w:pPr>
            <w:r w:rsidRPr="008A1551">
              <w:rPr>
                <w:sz w:val="24"/>
              </w:rPr>
              <w:t>期末可供分配基金份额利润</w:t>
            </w:r>
          </w:p>
        </w:tc>
        <w:tc>
          <w:tcPr>
            <w:tcW w:type="dxa" w:w="2410"/>
            <w:vAlign w:val="center"/>
          </w:tcPr>
          <w:p w:rsidP="009E1EA4" w:rsidR="001548F9" w:rsidRDefault="001548F9" w:rsidRPr="008A1551">
            <w:pPr>
              <w:spacing w:before="29" w:line="288" w:lineRule="auto"/>
              <w:jc w:val="right"/>
              <w:rPr>
                <w:sz w:val="24"/>
              </w:rPr>
            </w:pPr>
            <w:r w:rsidRPr="008A1551">
              <w:rPr>
                <w:sz w:val="24"/>
              </w:rPr>
              <w:t/>
            </w:r>
            <w:r w:rsidRPr="008A1551">
              <w:rPr>
                <w:sz w:val="24"/>
              </w:rPr>
              <w:lastRenderedPageBreak/>
              <w:t>-0.054</w:t>
            </w:r>
          </w:p>
        </w:tc>
        <w:tc>
          <w:tcPr>
            <w:tcW w:type="dxa" w:w="2558"/>
            <w:vAlign w:val="center"/>
          </w:tcPr>
          <w:p w:rsidP="009E1EA4" w:rsidR="001548F9" w:rsidRDefault="001548F9" w:rsidRPr="008A1551">
            <w:pPr>
              <w:spacing w:before="29" w:line="288" w:lineRule="auto"/>
              <w:jc w:val="right"/>
              <w:rPr>
                <w:sz w:val="24"/>
              </w:rPr>
            </w:pPr>
            <w:r w:rsidRPr="008A1551">
              <w:rPr>
                <w:sz w:val="24"/>
              </w:rPr>
              <w:lastRenderedPageBreak/>
              <w:t/>
            </w:r>
            <w:r w:rsidRPr="008A1551">
              <w:rPr>
                <w:sz w:val="24"/>
              </w:rPr>
              <w:lastRenderedPageBreak/>
              <w:t>-0.091</w:t>
            </w:r>
          </w:p>
        </w:tc>
      </w:tr>
      <w:tr w:rsidR="001548F9" w:rsidRPr="008A1551" w:rsidTr="00402CC3">
        <w:tc>
          <w:tcPr>
            <w:tcW w:type="dxa" w:w="4404"/>
            <w:vAlign w:val="center"/>
          </w:tcPr>
          <w:p w:rsidP="009E1EA4" w:rsidR="001548F9" w:rsidRDefault="001548F9" w:rsidRPr="008A1551">
            <w:pPr>
              <w:spacing w:before="29" w:line="288" w:lineRule="auto"/>
              <w:rPr>
                <w:sz w:val="24"/>
              </w:rPr>
            </w:pPr>
            <w:r w:rsidRPr="008A1551">
              <w:rPr>
                <w:sz w:val="24"/>
              </w:rPr>
              <w:lastRenderedPageBreak/>
              <w:t>期末基金资产净值</w:t>
            </w:r>
          </w:p>
        </w:tc>
        <w:tc>
          <w:tcPr>
            <w:tcW w:type="dxa" w:w="2410"/>
            <w:vAlign w:val="center"/>
          </w:tcPr>
          <w:p w:rsidP="009E1EA4" w:rsidR="001548F9" w:rsidRDefault="001548F9" w:rsidRPr="008A1551">
            <w:pPr>
              <w:spacing w:before="29" w:line="288" w:lineRule="auto"/>
              <w:jc w:val="right"/>
              <w:rPr>
                <w:sz w:val="24"/>
              </w:rPr>
            </w:pPr>
            <w:r w:rsidRPr="008A1551">
              <w:rPr>
                <w:sz w:val="24"/>
              </w:rPr>
              <w:t>145,180,999.50</w:t>
            </w:r>
          </w:p>
        </w:tc>
        <w:tc>
          <w:tcPr>
            <w:tcW w:type="dxa" w:w="2558"/>
            <w:vAlign w:val="center"/>
          </w:tcPr>
          <w:p w:rsidP="009E1EA4" w:rsidR="001548F9" w:rsidRDefault="001548F9" w:rsidRPr="008A1551">
            <w:pPr>
              <w:spacing w:before="29" w:line="288" w:lineRule="auto"/>
              <w:jc w:val="right"/>
              <w:rPr>
                <w:sz w:val="24"/>
              </w:rPr>
            </w:pPr>
            <w:r w:rsidRPr="008A1551">
              <w:rPr>
                <w:sz w:val="24"/>
              </w:rPr>
              <w:t>12,543,725.03</w:t>
            </w:r>
          </w:p>
        </w:tc>
      </w:tr>
      <w:tr w:rsidR="001548F9" w:rsidRPr="008A1551" w:rsidTr="00402CC3">
        <w:tc>
          <w:tcPr>
            <w:tcW w:type="dxa" w:w="4404"/>
            <w:vAlign w:val="center"/>
          </w:tcPr>
          <w:p w:rsidP="009E1EA4" w:rsidR="001548F9" w:rsidRDefault="001548F9" w:rsidRPr="008A1551">
            <w:pPr>
              <w:spacing w:before="29" w:line="288" w:lineRule="auto"/>
              <w:rPr>
                <w:sz w:val="24"/>
              </w:rPr>
            </w:pPr>
            <w:r w:rsidRPr="008A1551">
              <w:rPr>
                <w:sz w:val="24"/>
              </w:rPr>
              <w:t>期末基金份额净值</w:t>
            </w:r>
          </w:p>
        </w:tc>
        <w:tc>
          <w:tcPr>
            <w:tcW w:type="dxa" w:w="2410"/>
            <w:vAlign w:val="center"/>
          </w:tcPr>
          <w:p w:rsidP="009E1EA4" w:rsidR="001548F9" w:rsidRDefault="001548F9" w:rsidRPr="008A1551">
            <w:pPr>
              <w:spacing w:before="29" w:line="288" w:lineRule="auto"/>
              <w:jc w:val="right"/>
              <w:rPr>
                <w:sz w:val="24"/>
              </w:rPr>
            </w:pPr>
            <w:r w:rsidRPr="008A1551">
              <w:rPr>
                <w:sz w:val="24"/>
              </w:rPr>
              <w:t>1.181</w:t>
            </w:r>
          </w:p>
        </w:tc>
        <w:tc>
          <w:tcPr>
            <w:tcW w:type="dxa" w:w="2558"/>
            <w:vAlign w:val="center"/>
          </w:tcPr>
          <w:p w:rsidP="009E1EA4" w:rsidR="001548F9" w:rsidRDefault="001548F9" w:rsidRPr="008A1551">
            <w:pPr>
              <w:spacing w:before="29" w:line="288" w:lineRule="auto"/>
              <w:jc w:val="right"/>
              <w:rPr>
                <w:sz w:val="24"/>
              </w:rPr>
            </w:pPr>
            <w:r w:rsidRPr="008A1551">
              <w:rPr>
                <w:sz w:val="24"/>
              </w:rPr>
              <w:t>1.142</w:t>
            </w:r>
          </w:p>
        </w:tc>
      </w:tr>
    </w:tbl>
    <w:p>
      <w:pPr>
        <w:tabs>
          <w:tab w:pos="426" w:val="left"/>
        </w:tabs>
        <w:spacing w:before="29" w:line="288" w:lineRule="auto"/>
        <w:jc w:val="left"/>
        <w:rPr>
          <w:kern w:val="0"/>
          <w:sz w:val="24"/>
        </w:rPr>
      </w:pPr>
      <w:r>
        <w:rPr>
          <w:kern w:val="0"/>
          <w:sz w:val="24"/>
        </w:rPr>
        <w:t>注：1、本基金A/B类业绩指标不包括持有人认购或交易基金的各项费用，计入费用后的实际收益水平要低于所列数字；</w:t>
      </w:r>
    </w:p>
    <w:p w:rsidP="009E1EA4" w:rsidR="001548F9" w:rsidRDefault="001548F9" w:rsidRPr="008A1551">
      <w:pPr>
        <w:tabs>
          <w:tab w:pos="426" w:val="left"/>
        </w:tabs>
        <w:spacing w:before="29" w:line="288" w:lineRule="auto"/>
        <w:jc w:val="left"/>
        <w:rPr>
          <w:kern w:val="0"/>
          <w:sz w:val="24"/>
        </w:rPr>
      </w:pPr>
      <w:r w:rsidRPr="008A1551">
        <w:rPr>
          <w:kern w:val="0"/>
          <w:sz w:val="24"/>
        </w:rPr>
        <w:t xml:space="preserve">    2、本期已实现收益指基金本期利息收入、投资收益、其他收入（不含公允价值变动收益）扣除相关费用后的余额，本期利润为本期已实现收益加上本期公允价值变动收益。</w:t>
      </w:r>
    </w:p>
    <w:p w:rsidP="009E1EA4" w:rsidR="001548F9" w:rsidRDefault="001548F9" w:rsidRPr="008A1551">
      <w:pPr>
        <w:spacing w:before="29" w:line="288" w:lineRule="auto"/>
        <w:rPr>
          <w:color w:val="000000"/>
          <w:sz w:val="24"/>
        </w:rPr>
      </w:pPr>
    </w:p>
    <w:p w:rsidP="009E1EA4" w:rsidR="001548F9" w:rsidRDefault="001548F9" w:rsidRPr="008A1551">
      <w:pPr>
        <w:pStyle w:val="20"/>
        <w:spacing w:after="0" w:before="29" w:line="288" w:lineRule="auto"/>
        <w:rPr>
          <w:rFonts w:ascii="Times New Roman" w:hAnsi="Times New Roman"/>
          <w:kern w:val="0"/>
          <w:szCs w:val="24"/>
        </w:rPr>
      </w:pPr>
      <w:bookmarkStart w:id="17" w:name="_Toc331410076"/>
      <w:bookmarkStart w:id="18"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7"/>
      <w:bookmarkEnd w:id="18"/>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P="009E1EA4" w:rsidR="001548F9" w:rsidRDefault="00F00927" w:rsidRPr="008A1551">
      <w:pPr>
        <w:pStyle w:val="21"/>
        <w:spacing w:before="29" w:line="288" w:lineRule="auto"/>
        <w:ind w:firstLine="0" w:firstLineChars="0"/>
        <w:rPr>
          <w:rFonts w:ascii="Times New Roman" w:hAnsi="Times New Roman"/>
          <w:color w:val="auto"/>
        </w:rPr>
      </w:pPr>
      <w:r w:rsidRPr="008A1551">
        <w:rPr>
          <w:rFonts w:ascii="Times New Roman" w:hAnsi="Times New Roman"/>
          <w:color w:val="auto"/>
        </w:rPr>
        <w:t/>
      </w:r>
      <w:r w:rsidR="001548F9" w:rsidRPr="008A1551">
        <w:rPr>
          <w:rFonts w:ascii="Times New Roman" w:hAnsi="Times New Roman"/>
          <w:color w:val="auto"/>
        </w:rPr>
        <w:t>交银双利债券A/B</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1497"/>
        <w:gridCol w:w="1251"/>
        <w:gridCol w:w="1250"/>
        <w:gridCol w:w="1250"/>
        <w:gridCol w:w="1250"/>
        <w:gridCol w:w="1250"/>
        <w:gridCol w:w="1250"/>
      </w:tblGrid>
      <w:tr w:rsidR="001548F9" w:rsidRPr="008A1551" w:rsidTr="00C31545">
        <w:tc>
          <w:tcPr>
            <w:tcW w:type="dxa" w:w="1620"/>
            <w:vAlign w:val="center"/>
          </w:tcPr>
          <w:p w:rsidP="009E1EA4" w:rsidR="001548F9" w:rsidRDefault="001548F9" w:rsidRPr="008A1551">
            <w:pPr>
              <w:spacing w:before="29" w:line="288" w:lineRule="auto"/>
              <w:jc w:val="center"/>
              <w:rPr>
                <w:color w:val="000000"/>
                <w:sz w:val="24"/>
              </w:rPr>
            </w:pPr>
            <w:r w:rsidRPr="008A1551">
              <w:rPr>
                <w:color w:val="000000"/>
                <w:sz w:val="24"/>
              </w:rPr>
              <w:t>阶段</w:t>
            </w:r>
            <w:r w:rsidR="002C1704" w:rsidRPr="008A1551">
              <w:rPr>
                <w:color w:val="000000"/>
                <w:sz w:val="24"/>
              </w:rPr>
              <w:t/>
            </w:r>
          </w:p>
        </w:tc>
        <w:tc>
          <w:tcPr>
            <w:tcW w:type="dxa" w:w="1350"/>
            <w:vAlign w:val="center"/>
          </w:tcPr>
          <w:p w:rsidP="009E1EA4" w:rsidR="001548F9" w:rsidRDefault="001548F9" w:rsidRPr="008A1551">
            <w:pPr>
              <w:spacing w:before="29" w:line="288" w:lineRule="auto"/>
              <w:jc w:val="center"/>
              <w:rPr>
                <w:color w:val="000000"/>
                <w:sz w:val="24"/>
              </w:rPr>
            </w:pPr>
            <w:r w:rsidRPr="008A1551">
              <w:rPr>
                <w:color w:val="000000"/>
                <w:sz w:val="24"/>
              </w:rPr>
              <w:t>份额净值增长率</w:t>
            </w:r>
            <w:r w:rsidRPr="008A1551">
              <w:rPr>
                <w:rFonts w:ascii="宋体" w:cs="宋体" w:hAnsi="宋体" w:hint="eastAsia"/>
                <w:color w:val="000000"/>
                <w:sz w:val="24"/>
              </w:rPr>
              <w:t>①</w:t>
            </w:r>
          </w:p>
        </w:tc>
        <w:tc>
          <w:tcPr>
            <w:tcW w:type="dxa" w:w="1350"/>
            <w:vAlign w:val="center"/>
          </w:tcPr>
          <w:p w:rsidP="009E1EA4" w:rsidR="001548F9" w:rsidRDefault="001548F9" w:rsidRPr="008A1551">
            <w:pPr>
              <w:spacing w:before="29" w:line="288" w:lineRule="auto"/>
              <w:jc w:val="center"/>
              <w:rPr>
                <w:color w:val="000000"/>
                <w:sz w:val="24"/>
              </w:rPr>
            </w:pPr>
            <w:r w:rsidRPr="008A1551">
              <w:rPr>
                <w:color w:val="000000"/>
                <w:sz w:val="24"/>
              </w:rPr>
              <w:t>份额净值增长率标准差</w:t>
            </w:r>
            <w:r w:rsidRPr="008A1551">
              <w:rPr>
                <w:rFonts w:ascii="宋体" w:cs="宋体" w:hAnsi="宋体" w:hint="eastAsia"/>
                <w:color w:val="000000"/>
                <w:sz w:val="24"/>
              </w:rPr>
              <w:t>②</w:t>
            </w:r>
          </w:p>
        </w:tc>
        <w:tc>
          <w:tcPr>
            <w:tcW w:type="dxa" w:w="1350"/>
            <w:vAlign w:val="center"/>
          </w:tcPr>
          <w:p w:rsidP="009E1EA4" w:rsidR="001548F9" w:rsidRDefault="001548F9" w:rsidRPr="008A1551">
            <w:pPr>
              <w:spacing w:before="29" w:line="288" w:lineRule="auto"/>
              <w:jc w:val="center"/>
              <w:rPr>
                <w:color w:val="000000"/>
                <w:sz w:val="24"/>
              </w:rPr>
            </w:pPr>
            <w:r w:rsidRPr="008A1551">
              <w:rPr>
                <w:color w:val="000000"/>
                <w:sz w:val="24"/>
              </w:rPr>
              <w:t>业绩比较基准收益率</w:t>
            </w:r>
            <w:r w:rsidRPr="008A1551">
              <w:rPr>
                <w:rFonts w:ascii="宋体" w:cs="宋体" w:hAnsi="宋体" w:hint="eastAsia"/>
                <w:color w:val="000000"/>
                <w:sz w:val="24"/>
              </w:rPr>
              <w:t>③</w:t>
            </w:r>
          </w:p>
        </w:tc>
        <w:tc>
          <w:tcPr>
            <w:tcW w:type="dxa" w:w="1350"/>
            <w:vAlign w:val="center"/>
          </w:tcPr>
          <w:p w:rsidP="009E1EA4" w:rsidR="001548F9" w:rsidRDefault="001548F9" w:rsidRPr="008A1551">
            <w:pPr>
              <w:spacing w:before="29" w:line="288" w:lineRule="auto"/>
              <w:jc w:val="center"/>
              <w:rPr>
                <w:color w:val="000000"/>
                <w:sz w:val="24"/>
              </w:rPr>
            </w:pPr>
            <w:r w:rsidRPr="008A1551">
              <w:rPr>
                <w:color w:val="000000"/>
                <w:sz w:val="24"/>
              </w:rPr>
              <w:t>业绩比较基准收益率标准差</w:t>
            </w:r>
            <w:r w:rsidRPr="008A1551">
              <w:rPr>
                <w:rFonts w:ascii="宋体" w:cs="宋体" w:hAnsi="宋体" w:hint="eastAsia"/>
                <w:color w:val="000000"/>
                <w:sz w:val="24"/>
              </w:rPr>
              <w:t>④</w:t>
            </w:r>
          </w:p>
        </w:tc>
        <w:tc>
          <w:tcPr>
            <w:tcW w:type="dxa" w:w="1350"/>
            <w:vAlign w:val="center"/>
          </w:tcPr>
          <w:p w:rsidP="009E1EA4" w:rsidR="001548F9" w:rsidRDefault="001548F9" w:rsidRPr="008A1551">
            <w:pPr>
              <w:spacing w:before="29" w:line="288" w:lineRule="auto"/>
              <w:jc w:val="center"/>
              <w:rPr>
                <w:color w:val="000000"/>
                <w:sz w:val="24"/>
              </w:rPr>
            </w:pPr>
            <w:r w:rsidRPr="008A1551">
              <w:rPr>
                <w:rFonts w:ascii="宋体" w:cs="宋体" w:hAnsi="宋体" w:hint="eastAsia"/>
                <w:color w:val="000000"/>
                <w:sz w:val="24"/>
              </w:rPr>
              <w:t>①</w:t>
            </w:r>
            <w:r w:rsidRPr="008A1551">
              <w:rPr>
                <w:color w:val="000000"/>
                <w:sz w:val="24"/>
              </w:rPr>
              <w:t>－</w:t>
            </w:r>
            <w:r w:rsidRPr="008A1551">
              <w:rPr>
                <w:rFonts w:ascii="宋体" w:cs="宋体" w:hAnsi="宋体" w:hint="eastAsia"/>
                <w:color w:val="000000"/>
                <w:sz w:val="24"/>
              </w:rPr>
              <w:t>③</w:t>
            </w:r>
          </w:p>
        </w:tc>
        <w:tc>
          <w:tcPr>
            <w:tcW w:type="dxa" w:w="1350"/>
            <w:vAlign w:val="center"/>
          </w:tcPr>
          <w:p w:rsidP="009E1EA4" w:rsidR="001548F9" w:rsidRDefault="001548F9" w:rsidRPr="008A1551">
            <w:pPr>
              <w:spacing w:before="29" w:line="288" w:lineRule="auto"/>
              <w:jc w:val="center"/>
              <w:rPr>
                <w:color w:val="000000"/>
                <w:sz w:val="24"/>
              </w:rPr>
            </w:pPr>
            <w:r w:rsidRPr="008A1551">
              <w:rPr>
                <w:rFonts w:ascii="宋体" w:cs="宋体" w:hAnsi="宋体" w:hint="eastAsia"/>
                <w:color w:val="000000"/>
                <w:sz w:val="24"/>
              </w:rPr>
              <w:t>②</w:t>
            </w:r>
            <w:r w:rsidRPr="008A1551">
              <w:rPr>
                <w:color w:val="000000"/>
                <w:sz w:val="24"/>
              </w:rPr>
              <w:t>－</w:t>
            </w:r>
            <w:r w:rsidRPr="008A1551">
              <w:rPr>
                <w:rFonts w:ascii="宋体" w:cs="宋体" w:hAnsi="宋体" w:hint="eastAsia"/>
                <w:color w:val="000000"/>
                <w:sz w:val="24"/>
              </w:rPr>
              <w:t>④</w:t>
            </w:r>
          </w:p>
        </w:tc>
      </w:tr>
      <w:tr>
        <w:tc>
          <w:tcPr>
            <w:vAlign w:val="center"/>
          </w:tcPr>
          <w:p>
            <w:pPr>
              <w:jc w:val="left"/>
            </w:pPr>
            <w:r>
              <w:rPr>
                <w:color w:val="000000"/>
                <w:sz w:val="24"/>
              </w:rPr>
              <w:t>过去一个月</w:t>
            </w:r>
          </w:p>
        </w:tc>
        <w:tc>
          <w:tcPr>
            <w:vAlign w:val="center"/>
          </w:tcPr>
          <w:p>
            <w:pPr>
              <w:jc w:val="center"/>
            </w:pPr>
            <w:r>
              <w:rPr>
                <w:color w:val="000000"/>
                <w:sz w:val="24"/>
              </w:rPr>
              <w:t>0.94%</w:t>
            </w:r>
          </w:p>
        </w:tc>
        <w:tc>
          <w:tcPr>
            <w:vAlign w:val="center"/>
          </w:tcPr>
          <w:p>
            <w:pPr>
              <w:jc w:val="center"/>
            </w:pPr>
            <w:r>
              <w:rPr>
                <w:color w:val="000000"/>
                <w:sz w:val="24"/>
              </w:rPr>
              <w:t>0.10%</w:t>
            </w:r>
          </w:p>
        </w:tc>
        <w:tc>
          <w:tcPr>
            <w:vAlign w:val="center"/>
          </w:tcPr>
          <w:p>
            <w:pPr>
              <w:jc w:val="center"/>
            </w:pPr>
            <w:r>
              <w:rPr>
                <w:color w:val="000000"/>
                <w:sz w:val="24"/>
              </w:rPr>
              <w:t>0.79%</w:t>
            </w:r>
          </w:p>
        </w:tc>
        <w:tc>
          <w:tcPr>
            <w:vAlign w:val="center"/>
          </w:tcPr>
          <w:p>
            <w:pPr>
              <w:jc w:val="center"/>
            </w:pPr>
            <w:r>
              <w:rPr>
                <w:color w:val="000000"/>
                <w:sz w:val="24"/>
              </w:rPr>
              <w:t>0.10%</w:t>
            </w:r>
          </w:p>
        </w:tc>
        <w:tc>
          <w:tcPr>
            <w:vAlign w:val="center"/>
          </w:tcPr>
          <w:p>
            <w:pPr>
              <w:jc w:val="center"/>
            </w:pPr>
            <w:r>
              <w:rPr>
                <w:color w:val="000000"/>
                <w:sz w:val="24"/>
              </w:rPr>
              <w:t>0.15%</w:t>
            </w:r>
          </w:p>
        </w:tc>
        <w:tc>
          <w:tcPr>
            <w:vAlign w:val="center"/>
          </w:tcPr>
          <w:p>
            <w:pPr>
              <w:jc w:val="center"/>
            </w:pPr>
            <w:r>
              <w:rPr>
                <w:color w:val="000000"/>
                <w:sz w:val="24"/>
              </w:rPr>
              <w:t>0.00%</w:t>
            </w:r>
          </w:p>
        </w:tc>
      </w:tr>
      <w:tr>
        <w:tc>
          <w:tcPr>
            <w:vAlign w:val="center"/>
          </w:tcPr>
          <w:p>
            <w:pPr>
              <w:jc w:val="left"/>
            </w:pPr>
            <w:r>
              <w:rPr>
                <w:color w:val="000000"/>
                <w:sz w:val="24"/>
              </w:rPr>
              <w:t>过去三个月</w:t>
            </w:r>
          </w:p>
        </w:tc>
        <w:tc>
          <w:tcPr>
            <w:vAlign w:val="center"/>
          </w:tcPr>
          <w:p>
            <w:pPr>
              <w:jc w:val="center"/>
            </w:pPr>
            <w:r>
              <w:rPr>
                <w:color w:val="000000"/>
                <w:sz w:val="24"/>
              </w:rPr>
              <w:t>-0.59%</w:t>
            </w:r>
          </w:p>
        </w:tc>
        <w:tc>
          <w:tcPr>
            <w:vAlign w:val="center"/>
          </w:tcPr>
          <w:p>
            <w:pPr>
              <w:jc w:val="center"/>
            </w:pPr>
            <w:r>
              <w:rPr>
                <w:color w:val="000000"/>
                <w:sz w:val="24"/>
              </w:rPr>
              <w:t>0.15%</w:t>
            </w:r>
          </w:p>
        </w:tc>
        <w:tc>
          <w:tcPr>
            <w:vAlign w:val="center"/>
          </w:tcPr>
          <w:p>
            <w:pPr>
              <w:jc w:val="center"/>
            </w:pPr>
            <w:r>
              <w:rPr>
                <w:color w:val="000000"/>
                <w:sz w:val="24"/>
              </w:rPr>
              <w:t>-0.27%</w:t>
            </w:r>
          </w:p>
        </w:tc>
        <w:tc>
          <w:tcPr>
            <w:vAlign w:val="center"/>
          </w:tcPr>
          <w:p>
            <w:pPr>
              <w:jc w:val="center"/>
            </w:pPr>
            <w:r>
              <w:rPr>
                <w:color w:val="000000"/>
                <w:sz w:val="24"/>
              </w:rPr>
              <w:t>0.14%</w:t>
            </w:r>
          </w:p>
        </w:tc>
        <w:tc>
          <w:tcPr>
            <w:vAlign w:val="center"/>
          </w:tcPr>
          <w:p>
            <w:pPr>
              <w:jc w:val="center"/>
            </w:pPr>
            <w:r>
              <w:rPr>
                <w:color w:val="000000"/>
                <w:sz w:val="24"/>
              </w:rPr>
              <w:t>-0.32%</w:t>
            </w:r>
          </w:p>
        </w:tc>
        <w:tc>
          <w:tcPr>
            <w:vAlign w:val="center"/>
          </w:tcPr>
          <w:p>
            <w:pPr>
              <w:jc w:val="center"/>
            </w:pPr>
            <w:r>
              <w:rPr>
                <w:color w:val="000000"/>
                <w:sz w:val="24"/>
              </w:rPr>
              <w:t>0.01%</w:t>
            </w:r>
          </w:p>
        </w:tc>
      </w:tr>
      <w:tr>
        <w:tc>
          <w:tcPr>
            <w:vAlign w:val="center"/>
          </w:tcPr>
          <w:p>
            <w:pPr>
              <w:jc w:val="left"/>
            </w:pPr>
            <w:r>
              <w:rPr>
                <w:color w:val="000000"/>
                <w:sz w:val="24"/>
              </w:rPr>
              <w:t>过去六个月</w:t>
            </w:r>
          </w:p>
        </w:tc>
        <w:tc>
          <w:tcPr>
            <w:vAlign w:val="center"/>
          </w:tcPr>
          <w:p>
            <w:pPr>
              <w:jc w:val="center"/>
            </w:pPr>
            <w:r>
              <w:rPr>
                <w:color w:val="000000"/>
                <w:sz w:val="24"/>
              </w:rPr>
              <w:t>0.85%</w:t>
            </w:r>
          </w:p>
        </w:tc>
        <w:tc>
          <w:tcPr>
            <w:vAlign w:val="center"/>
          </w:tcPr>
          <w:p>
            <w:pPr>
              <w:jc w:val="center"/>
            </w:pPr>
            <w:r>
              <w:rPr>
                <w:color w:val="000000"/>
                <w:sz w:val="24"/>
              </w:rPr>
              <w:t>0.20%</w:t>
            </w:r>
          </w:p>
        </w:tc>
        <w:tc>
          <w:tcPr>
            <w:vAlign w:val="center"/>
          </w:tcPr>
          <w:p>
            <w:pPr>
              <w:jc w:val="center"/>
            </w:pPr>
            <w:r>
              <w:rPr>
                <w:color w:val="000000"/>
                <w:sz w:val="24"/>
              </w:rPr>
              <w:t>2.78%</w:t>
            </w:r>
          </w:p>
        </w:tc>
        <w:tc>
          <w:tcPr>
            <w:vAlign w:val="center"/>
          </w:tcPr>
          <w:p>
            <w:pPr>
              <w:jc w:val="center"/>
            </w:pPr>
            <w:r>
              <w:rPr>
                <w:color w:val="000000"/>
                <w:sz w:val="24"/>
              </w:rPr>
              <w:t>0.14%</w:t>
            </w:r>
          </w:p>
        </w:tc>
        <w:tc>
          <w:tcPr>
            <w:vAlign w:val="center"/>
          </w:tcPr>
          <w:p>
            <w:pPr>
              <w:jc w:val="center"/>
            </w:pPr>
            <w:r>
              <w:rPr>
                <w:color w:val="000000"/>
                <w:sz w:val="24"/>
              </w:rPr>
              <w:t>-1.93%</w:t>
            </w:r>
          </w:p>
        </w:tc>
        <w:tc>
          <w:tcPr>
            <w:vAlign w:val="center"/>
          </w:tcPr>
          <w:p>
            <w:pPr>
              <w:jc w:val="center"/>
            </w:pPr>
            <w:r>
              <w:rPr>
                <w:color w:val="000000"/>
                <w:sz w:val="24"/>
              </w:rPr>
              <w:t>0.06%</w:t>
            </w:r>
          </w:p>
        </w:tc>
      </w:tr>
      <w:tr>
        <w:tc>
          <w:tcPr>
            <w:vAlign w:val="center"/>
          </w:tcPr>
          <w:p>
            <w:pPr>
              <w:jc w:val="left"/>
            </w:pPr>
            <w:r>
              <w:rPr>
                <w:color w:val="000000"/>
                <w:sz w:val="24"/>
              </w:rPr>
              <w:t>过去一年</w:t>
            </w:r>
          </w:p>
        </w:tc>
        <w:tc>
          <w:tcPr>
            <w:vAlign w:val="center"/>
          </w:tcPr>
          <w:p>
            <w:pPr>
              <w:jc w:val="center"/>
            </w:pPr>
            <w:r>
              <w:rPr>
                <w:color w:val="000000"/>
                <w:sz w:val="24"/>
              </w:rPr>
              <w:t>0.94%</w:t>
            </w:r>
          </w:p>
        </w:tc>
        <w:tc>
          <w:tcPr>
            <w:vAlign w:val="center"/>
          </w:tcPr>
          <w:p>
            <w:pPr>
              <w:jc w:val="center"/>
            </w:pPr>
            <w:r>
              <w:rPr>
                <w:color w:val="000000"/>
                <w:sz w:val="24"/>
              </w:rPr>
              <w:t>0.16%</w:t>
            </w:r>
          </w:p>
        </w:tc>
        <w:tc>
          <w:tcPr>
            <w:vAlign w:val="center"/>
          </w:tcPr>
          <w:p>
            <w:pPr>
              <w:jc w:val="center"/>
            </w:pPr>
            <w:r>
              <w:rPr>
                <w:color w:val="000000"/>
                <w:sz w:val="24"/>
              </w:rPr>
              <w:t>3.69%</w:t>
            </w:r>
          </w:p>
        </w:tc>
        <w:tc>
          <w:tcPr>
            <w:vAlign w:val="center"/>
          </w:tcPr>
          <w:p>
            <w:pPr>
              <w:jc w:val="center"/>
            </w:pPr>
            <w:r>
              <w:rPr>
                <w:color w:val="000000"/>
                <w:sz w:val="24"/>
              </w:rPr>
              <w:t>0.14%</w:t>
            </w:r>
          </w:p>
        </w:tc>
        <w:tc>
          <w:tcPr>
            <w:vAlign w:val="center"/>
          </w:tcPr>
          <w:p>
            <w:pPr>
              <w:jc w:val="center"/>
            </w:pPr>
            <w:r>
              <w:rPr>
                <w:color w:val="000000"/>
                <w:sz w:val="24"/>
              </w:rPr>
              <w:t>-2.75%</w:t>
            </w:r>
          </w:p>
        </w:tc>
        <w:tc>
          <w:tcPr>
            <w:vAlign w:val="center"/>
          </w:tcPr>
          <w:p>
            <w:pPr>
              <w:jc w:val="center"/>
            </w:pPr>
            <w:r>
              <w:rPr>
                <w:color w:val="000000"/>
                <w:sz w:val="24"/>
              </w:rPr>
              <w:t>0.02%</w:t>
            </w:r>
          </w:p>
        </w:tc>
      </w:tr>
      <w:tr>
        <w:tc>
          <w:tcPr>
            <w:vAlign w:val="center"/>
          </w:tcPr>
          <w:p>
            <w:pPr>
              <w:jc w:val="left"/>
            </w:pPr>
            <w:r>
              <w:rPr>
                <w:color w:val="000000"/>
                <w:sz w:val="24"/>
              </w:rPr>
              <w:t>过去三年</w:t>
            </w:r>
          </w:p>
        </w:tc>
        <w:tc>
          <w:tcPr>
            <w:vAlign w:val="center"/>
          </w:tcPr>
          <w:p>
            <w:pPr>
              <w:jc w:val="center"/>
            </w:pPr>
            <w:r>
              <w:rPr>
                <w:color w:val="000000"/>
                <w:sz w:val="24"/>
              </w:rPr>
              <w:t>-3.20%</w:t>
            </w:r>
          </w:p>
        </w:tc>
        <w:tc>
          <w:tcPr>
            <w:vAlign w:val="center"/>
          </w:tcPr>
          <w:p>
            <w:pPr>
              <w:jc w:val="center"/>
            </w:pPr>
            <w:r>
              <w:rPr>
                <w:color w:val="000000"/>
                <w:sz w:val="24"/>
              </w:rPr>
              <w:t>0.15%</w:t>
            </w:r>
          </w:p>
        </w:tc>
        <w:tc>
          <w:tcPr>
            <w:vAlign w:val="center"/>
          </w:tcPr>
          <w:p>
            <w:pPr>
              <w:jc w:val="center"/>
            </w:pPr>
            <w:r>
              <w:rPr>
                <w:color w:val="000000"/>
                <w:sz w:val="24"/>
              </w:rPr>
              <w:t>2.40%</w:t>
            </w:r>
          </w:p>
        </w:tc>
        <w:tc>
          <w:tcPr>
            <w:vAlign w:val="center"/>
          </w:tcPr>
          <w:p>
            <w:pPr>
              <w:jc w:val="center"/>
            </w:pPr>
            <w:r>
              <w:rPr>
                <w:color w:val="000000"/>
                <w:sz w:val="24"/>
              </w:rPr>
              <w:t>0.12%</w:t>
            </w:r>
          </w:p>
        </w:tc>
        <w:tc>
          <w:tcPr>
            <w:vAlign w:val="center"/>
          </w:tcPr>
          <w:p>
            <w:pPr>
              <w:jc w:val="center"/>
            </w:pPr>
            <w:r>
              <w:rPr>
                <w:color w:val="000000"/>
                <w:sz w:val="24"/>
              </w:rPr>
              <w:t>-5.60%</w:t>
            </w:r>
          </w:p>
        </w:tc>
        <w:tc>
          <w:tcPr>
            <w:vAlign w:val="center"/>
          </w:tcPr>
          <w:p>
            <w:pPr>
              <w:jc w:val="center"/>
            </w:pPr>
            <w:r>
              <w:rPr>
                <w:color w:val="000000"/>
                <w:sz w:val="24"/>
              </w:rPr>
              <w:t>0.03%</w:t>
            </w:r>
          </w:p>
        </w:tc>
      </w:tr>
      <w:tr>
        <w:tc>
          <w:tcPr>
            <w:vAlign w:val="center"/>
          </w:tcPr>
          <w:p>
            <w:pPr>
              <w:jc w:val="left"/>
            </w:pPr>
            <w:r>
              <w:rPr>
                <w:color w:val="000000"/>
                <w:sz w:val="24"/>
              </w:rPr>
              <w:t>自基金合同生效至今</w:t>
            </w:r>
          </w:p>
        </w:tc>
        <w:tc>
          <w:tcPr>
            <w:vAlign w:val="center"/>
          </w:tcPr>
          <w:p>
            <w:pPr>
              <w:jc w:val="center"/>
            </w:pPr>
            <w:r>
              <w:rPr>
                <w:color w:val="000000"/>
                <w:sz w:val="24"/>
              </w:rPr>
              <w:t>56.58%</w:t>
            </w:r>
          </w:p>
        </w:tc>
        <w:tc>
          <w:tcPr>
            <w:vAlign w:val="center"/>
          </w:tcPr>
          <w:p>
            <w:pPr>
              <w:jc w:val="center"/>
            </w:pPr>
            <w:r>
              <w:rPr>
                <w:color w:val="000000"/>
                <w:sz w:val="24"/>
              </w:rPr>
              <w:t>0.44%</w:t>
            </w:r>
          </w:p>
        </w:tc>
        <w:tc>
          <w:tcPr>
            <w:vAlign w:val="center"/>
          </w:tcPr>
          <w:p>
            <w:pPr>
              <w:jc w:val="center"/>
            </w:pPr>
            <w:r>
              <w:rPr>
                <w:color w:val="000000"/>
                <w:sz w:val="24"/>
              </w:rPr>
              <w:t>15.67%</w:t>
            </w:r>
          </w:p>
        </w:tc>
        <w:tc>
          <w:tcPr>
            <w:vAlign w:val="center"/>
          </w:tcPr>
          <w:p>
            <w:pPr>
              <w:jc w:val="center"/>
            </w:pPr>
            <w:r>
              <w:rPr>
                <w:color w:val="000000"/>
                <w:sz w:val="24"/>
              </w:rPr>
              <w:t>0.16%</w:t>
            </w:r>
          </w:p>
        </w:tc>
        <w:tc>
          <w:tcPr>
            <w:vAlign w:val="center"/>
          </w:tcPr>
          <w:p>
            <w:pPr>
              <w:jc w:val="center"/>
            </w:pPr>
            <w:r>
              <w:rPr>
                <w:color w:val="000000"/>
                <w:sz w:val="24"/>
              </w:rPr>
              <w:t>40.91%</w:t>
            </w:r>
          </w:p>
        </w:tc>
        <w:tc>
          <w:tcPr>
            <w:vAlign w:val="center"/>
          </w:tcPr>
          <w:p>
            <w:pPr>
              <w:jc w:val="center"/>
            </w:pPr>
            <w:r>
              <w:rPr>
                <w:color w:val="000000"/>
                <w:sz w:val="24"/>
              </w:rPr>
              <w:t>0.28%</w:t>
            </w:r>
          </w:p>
        </w:tc>
      </w:tr>
    </w:tbl>
    <w:p w:rsidP="009E1EA4" w:rsidR="001548F9" w:rsidRDefault="001548F9" w:rsidRPr="008A1551">
      <w:pPr>
        <w:tabs>
          <w:tab w:pos="426" w:val="left"/>
        </w:tabs>
        <w:spacing w:before="29" w:line="288" w:lineRule="auto"/>
        <w:jc w:val="left"/>
        <w:rPr>
          <w:kern w:val="0"/>
          <w:sz w:val="24"/>
        </w:rPr>
      </w:pPr>
      <w:r w:rsidRPr="008A1551">
        <w:rPr>
          <w:kern w:val="0"/>
          <w:sz w:val="24"/>
        </w:rPr>
        <w:t>注：本基金的业绩比较基准为中债综合全价指数收益率×90%+沪深300指数收益率×10%，每日进行再平衡过程。</w:t>
      </w:r>
    </w:p>
    <w:p w:rsidP="009E1EA4" w:rsidR="00F83933" w:rsidRDefault="00F83933" w:rsidRPr="008A1551">
      <w:pPr>
        <w:tabs>
          <w:tab w:pos="426" w:val="left"/>
        </w:tabs>
        <w:spacing w:before="29" w:line="288" w:lineRule="auto"/>
        <w:jc w:val="left"/>
        <w:rPr>
          <w:kern w:val="0"/>
          <w:sz w:val="24"/>
        </w:rPr>
      </w:pPr>
    </w:p>
    <w:p w:rsidP="009E1EA4" w:rsidR="001548F9" w:rsidRDefault="00F00927" w:rsidRPr="008A1551">
      <w:pPr>
        <w:pStyle w:val="21"/>
        <w:spacing w:before="29" w:line="288" w:lineRule="auto"/>
        <w:ind w:firstLine="0" w:firstLineChars="0"/>
        <w:rPr>
          <w:rFonts w:ascii="Times New Roman" w:hAnsi="Times New Roman"/>
          <w:color w:val="auto"/>
        </w:rPr>
      </w:pPr>
      <w:r w:rsidRPr="008A1551">
        <w:rPr>
          <w:rFonts w:ascii="Times New Roman" w:hAnsi="Times New Roman"/>
          <w:color w:val="auto"/>
        </w:rPr>
        <w:t/>
      </w:r>
      <w:r w:rsidR="001548F9" w:rsidRPr="008A1551">
        <w:rPr>
          <w:rFonts w:ascii="Times New Roman" w:hAnsi="Times New Roman"/>
          <w:color w:val="auto"/>
        </w:rPr>
        <w:t>交银双利债券C</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1497"/>
        <w:gridCol w:w="1251"/>
        <w:gridCol w:w="1250"/>
        <w:gridCol w:w="1250"/>
        <w:gridCol w:w="1250"/>
        <w:gridCol w:w="1250"/>
        <w:gridCol w:w="1250"/>
      </w:tblGrid>
      <w:tr w:rsidR="001548F9" w:rsidRPr="008A1551" w:rsidTr="00C31545">
        <w:tc>
          <w:tcPr>
            <w:tcW w:type="dxa" w:w="1620"/>
            <w:vAlign w:val="center"/>
          </w:tcPr>
          <w:p w:rsidP="009E1EA4" w:rsidR="001548F9" w:rsidRDefault="001548F9" w:rsidRPr="008A1551">
            <w:pPr>
              <w:spacing w:before="29" w:line="288" w:lineRule="auto"/>
              <w:jc w:val="center"/>
              <w:rPr>
                <w:color w:val="000000"/>
                <w:sz w:val="24"/>
              </w:rPr>
            </w:pPr>
            <w:r w:rsidRPr="008A1551">
              <w:rPr>
                <w:color w:val="000000"/>
                <w:sz w:val="24"/>
              </w:rPr>
              <w:t>阶段</w:t>
            </w:r>
            <w:r w:rsidR="002C1704" w:rsidRPr="008A1551">
              <w:rPr>
                <w:color w:val="000000"/>
                <w:sz w:val="24"/>
              </w:rPr>
              <w:t/>
            </w:r>
          </w:p>
        </w:tc>
        <w:tc>
          <w:tcPr>
            <w:tcW w:type="dxa" w:w="1350"/>
            <w:vAlign w:val="center"/>
          </w:tcPr>
          <w:p w:rsidP="009E1EA4" w:rsidR="001548F9" w:rsidRDefault="001548F9" w:rsidRPr="008A1551">
            <w:pPr>
              <w:spacing w:before="29" w:line="288" w:lineRule="auto"/>
              <w:jc w:val="center"/>
              <w:rPr>
                <w:color w:val="000000"/>
                <w:sz w:val="24"/>
              </w:rPr>
            </w:pPr>
            <w:r w:rsidRPr="008A1551">
              <w:rPr>
                <w:color w:val="000000"/>
                <w:sz w:val="24"/>
              </w:rPr>
              <w:t>份额净值增长率</w:t>
            </w:r>
            <w:r w:rsidRPr="008A1551">
              <w:rPr>
                <w:rFonts w:ascii="宋体" w:cs="宋体" w:hAnsi="宋体" w:hint="eastAsia"/>
                <w:color w:val="000000"/>
                <w:sz w:val="24"/>
              </w:rPr>
              <w:t>①</w:t>
            </w:r>
          </w:p>
        </w:tc>
        <w:tc>
          <w:tcPr>
            <w:tcW w:type="dxa" w:w="1350"/>
            <w:vAlign w:val="center"/>
          </w:tcPr>
          <w:p w:rsidP="009E1EA4" w:rsidR="001548F9" w:rsidRDefault="001548F9" w:rsidRPr="008A1551">
            <w:pPr>
              <w:spacing w:before="29" w:line="288" w:lineRule="auto"/>
              <w:jc w:val="center"/>
              <w:rPr>
                <w:color w:val="000000"/>
                <w:sz w:val="24"/>
              </w:rPr>
            </w:pPr>
            <w:r w:rsidRPr="008A1551">
              <w:rPr>
                <w:color w:val="000000"/>
                <w:sz w:val="24"/>
              </w:rPr>
              <w:t>份额净值增长率标准差</w:t>
            </w:r>
            <w:r w:rsidRPr="008A1551">
              <w:rPr>
                <w:rFonts w:ascii="宋体" w:cs="宋体" w:hAnsi="宋体" w:hint="eastAsia"/>
                <w:color w:val="000000"/>
                <w:sz w:val="24"/>
              </w:rPr>
              <w:t>②</w:t>
            </w:r>
          </w:p>
        </w:tc>
        <w:tc>
          <w:tcPr>
            <w:tcW w:type="dxa" w:w="1350"/>
            <w:vAlign w:val="center"/>
          </w:tcPr>
          <w:p w:rsidP="009E1EA4" w:rsidR="001548F9" w:rsidRDefault="001548F9" w:rsidRPr="008A1551">
            <w:pPr>
              <w:spacing w:before="29" w:line="288" w:lineRule="auto"/>
              <w:jc w:val="center"/>
              <w:rPr>
                <w:color w:val="000000"/>
                <w:sz w:val="24"/>
              </w:rPr>
            </w:pPr>
            <w:r w:rsidRPr="008A1551">
              <w:rPr>
                <w:color w:val="000000"/>
                <w:sz w:val="24"/>
              </w:rPr>
              <w:t>业绩比较基准收益率</w:t>
            </w:r>
            <w:r w:rsidRPr="008A1551">
              <w:rPr>
                <w:rFonts w:ascii="宋体" w:cs="宋体" w:hAnsi="宋体" w:hint="eastAsia"/>
                <w:color w:val="000000"/>
                <w:sz w:val="24"/>
              </w:rPr>
              <w:t>③</w:t>
            </w:r>
          </w:p>
        </w:tc>
        <w:tc>
          <w:tcPr>
            <w:tcW w:type="dxa" w:w="1350"/>
            <w:vAlign w:val="center"/>
          </w:tcPr>
          <w:p w:rsidP="009E1EA4" w:rsidR="001548F9" w:rsidRDefault="001548F9" w:rsidRPr="008A1551">
            <w:pPr>
              <w:spacing w:before="29" w:line="288" w:lineRule="auto"/>
              <w:jc w:val="center"/>
              <w:rPr>
                <w:color w:val="000000"/>
                <w:sz w:val="24"/>
              </w:rPr>
            </w:pPr>
            <w:r w:rsidRPr="008A1551">
              <w:rPr>
                <w:color w:val="000000"/>
                <w:sz w:val="24"/>
              </w:rPr>
              <w:t>业绩比较基准收益率标准差</w:t>
            </w:r>
            <w:r w:rsidRPr="008A1551">
              <w:rPr>
                <w:rFonts w:ascii="宋体" w:cs="宋体" w:hAnsi="宋体" w:hint="eastAsia"/>
                <w:color w:val="000000"/>
                <w:sz w:val="24"/>
              </w:rPr>
              <w:t>④</w:t>
            </w:r>
          </w:p>
        </w:tc>
        <w:tc>
          <w:tcPr>
            <w:tcW w:type="dxa" w:w="1350"/>
            <w:vAlign w:val="center"/>
          </w:tcPr>
          <w:p w:rsidP="009E1EA4" w:rsidR="001548F9" w:rsidRDefault="001548F9" w:rsidRPr="008A1551">
            <w:pPr>
              <w:spacing w:before="29" w:line="288" w:lineRule="auto"/>
              <w:jc w:val="center"/>
              <w:rPr>
                <w:color w:val="000000"/>
                <w:sz w:val="24"/>
              </w:rPr>
            </w:pPr>
            <w:r w:rsidRPr="008A1551">
              <w:rPr>
                <w:rFonts w:ascii="宋体" w:cs="宋体" w:hAnsi="宋体" w:hint="eastAsia"/>
                <w:color w:val="000000"/>
                <w:sz w:val="24"/>
              </w:rPr>
              <w:t>①</w:t>
            </w:r>
            <w:r w:rsidRPr="008A1551">
              <w:rPr>
                <w:color w:val="000000"/>
                <w:sz w:val="24"/>
              </w:rPr>
              <w:t>－</w:t>
            </w:r>
            <w:r w:rsidRPr="008A1551">
              <w:rPr>
                <w:rFonts w:ascii="宋体" w:cs="宋体" w:hAnsi="宋体" w:hint="eastAsia"/>
                <w:color w:val="000000"/>
                <w:sz w:val="24"/>
              </w:rPr>
              <w:t>③</w:t>
            </w:r>
          </w:p>
        </w:tc>
        <w:tc>
          <w:tcPr>
            <w:tcW w:type="dxa" w:w="1350"/>
            <w:vAlign w:val="center"/>
          </w:tcPr>
          <w:p w:rsidP="009E1EA4" w:rsidR="001548F9" w:rsidRDefault="001548F9" w:rsidRPr="008A1551">
            <w:pPr>
              <w:spacing w:before="29" w:line="288" w:lineRule="auto"/>
              <w:jc w:val="center"/>
              <w:rPr>
                <w:color w:val="000000"/>
                <w:sz w:val="24"/>
              </w:rPr>
            </w:pPr>
            <w:r w:rsidRPr="008A1551">
              <w:rPr>
                <w:rFonts w:ascii="宋体" w:cs="宋体" w:hAnsi="宋体" w:hint="eastAsia"/>
                <w:color w:val="000000"/>
                <w:sz w:val="24"/>
              </w:rPr>
              <w:t>②</w:t>
            </w:r>
            <w:r w:rsidRPr="008A1551">
              <w:rPr>
                <w:color w:val="000000"/>
                <w:sz w:val="24"/>
              </w:rPr>
              <w:t>－</w:t>
            </w:r>
            <w:r w:rsidRPr="008A1551">
              <w:rPr>
                <w:rFonts w:ascii="宋体" w:cs="宋体" w:hAnsi="宋体" w:hint="eastAsia"/>
                <w:color w:val="000000"/>
                <w:sz w:val="24"/>
              </w:rPr>
              <w:t>④</w:t>
            </w:r>
          </w:p>
        </w:tc>
      </w:tr>
      <w:tr>
        <w:tc>
          <w:tcPr>
            <w:vAlign w:val="center"/>
          </w:tcPr>
          <w:p>
            <w:pPr>
              <w:jc w:val="left"/>
            </w:pPr>
            <w:r>
              <w:rPr>
                <w:color w:val="000000"/>
                <w:sz w:val="24"/>
              </w:rPr>
              <w:t>过去一个月</w:t>
            </w:r>
          </w:p>
        </w:tc>
        <w:tc>
          <w:tcPr>
            <w:vAlign w:val="center"/>
          </w:tcPr>
          <w:p>
            <w:pPr>
              <w:jc w:val="center"/>
            </w:pPr>
            <w:r>
              <w:rPr>
                <w:color w:val="000000"/>
                <w:sz w:val="24"/>
              </w:rPr>
              <w:t>0.97%</w:t>
            </w:r>
          </w:p>
        </w:tc>
        <w:tc>
          <w:tcPr>
            <w:vAlign w:val="center"/>
          </w:tcPr>
          <w:p>
            <w:pPr>
              <w:jc w:val="center"/>
            </w:pPr>
            <w:r>
              <w:rPr>
                <w:color w:val="000000"/>
                <w:sz w:val="24"/>
              </w:rPr>
              <w:t>0.10%</w:t>
            </w:r>
          </w:p>
        </w:tc>
        <w:tc>
          <w:tcPr>
            <w:vAlign w:val="center"/>
          </w:tcPr>
          <w:p>
            <w:pPr>
              <w:jc w:val="center"/>
            </w:pPr>
            <w:r>
              <w:rPr>
                <w:color w:val="000000"/>
                <w:sz w:val="24"/>
              </w:rPr>
              <w:t>0.79%</w:t>
            </w:r>
          </w:p>
        </w:tc>
        <w:tc>
          <w:tcPr>
            <w:vAlign w:val="center"/>
          </w:tcPr>
          <w:p>
            <w:pPr>
              <w:jc w:val="center"/>
            </w:pPr>
            <w:r>
              <w:rPr>
                <w:color w:val="000000"/>
                <w:sz w:val="24"/>
              </w:rPr>
              <w:t>0.10%</w:t>
            </w:r>
          </w:p>
        </w:tc>
        <w:tc>
          <w:tcPr>
            <w:vAlign w:val="center"/>
          </w:tcPr>
          <w:p>
            <w:pPr>
              <w:jc w:val="center"/>
            </w:pPr>
            <w:r>
              <w:rPr>
                <w:color w:val="000000"/>
                <w:sz w:val="24"/>
              </w:rPr>
              <w:t>0.18%</w:t>
            </w:r>
          </w:p>
        </w:tc>
        <w:tc>
          <w:tcPr>
            <w:vAlign w:val="center"/>
          </w:tcPr>
          <w:p>
            <w:pPr>
              <w:jc w:val="center"/>
            </w:pPr>
            <w:r>
              <w:rPr>
                <w:color w:val="000000"/>
                <w:sz w:val="24"/>
              </w:rPr>
              <w:t>0.00%</w:t>
            </w:r>
          </w:p>
        </w:tc>
      </w:tr>
      <w:tr>
        <w:tc>
          <w:tcPr>
            <w:vAlign w:val="center"/>
          </w:tcPr>
          <w:p>
            <w:pPr>
              <w:jc w:val="left"/>
            </w:pPr>
            <w:r>
              <w:rPr>
                <w:color w:val="000000"/>
                <w:sz w:val="24"/>
              </w:rPr>
              <w:t>过去三个月</w:t>
            </w:r>
          </w:p>
        </w:tc>
        <w:tc>
          <w:tcPr>
            <w:vAlign w:val="center"/>
          </w:tcPr>
          <w:p>
            <w:pPr>
              <w:jc w:val="center"/>
            </w:pPr>
            <w:r>
              <w:rPr>
                <w:color w:val="000000"/>
                <w:sz w:val="24"/>
              </w:rPr>
              <w:t>-0.61%</w:t>
            </w:r>
          </w:p>
        </w:tc>
        <w:tc>
          <w:tcPr>
            <w:vAlign w:val="center"/>
          </w:tcPr>
          <w:p>
            <w:pPr>
              <w:jc w:val="center"/>
            </w:pPr>
            <w:r>
              <w:rPr>
                <w:color w:val="000000"/>
                <w:sz w:val="24"/>
              </w:rPr>
              <w:t>0.16%</w:t>
            </w:r>
          </w:p>
        </w:tc>
        <w:tc>
          <w:tcPr>
            <w:vAlign w:val="center"/>
          </w:tcPr>
          <w:p>
            <w:pPr>
              <w:jc w:val="center"/>
            </w:pPr>
            <w:r>
              <w:rPr>
                <w:color w:val="000000"/>
                <w:sz w:val="24"/>
              </w:rPr>
              <w:t>-0.27%</w:t>
            </w:r>
          </w:p>
        </w:tc>
        <w:tc>
          <w:tcPr>
            <w:vAlign w:val="center"/>
          </w:tcPr>
          <w:p>
            <w:pPr>
              <w:jc w:val="center"/>
            </w:pPr>
            <w:r>
              <w:rPr>
                <w:color w:val="000000"/>
                <w:sz w:val="24"/>
              </w:rPr>
              <w:t>0.14%</w:t>
            </w:r>
          </w:p>
        </w:tc>
        <w:tc>
          <w:tcPr>
            <w:vAlign w:val="center"/>
          </w:tcPr>
          <w:p>
            <w:pPr>
              <w:jc w:val="center"/>
            </w:pPr>
            <w:r>
              <w:rPr>
                <w:color w:val="000000"/>
                <w:sz w:val="24"/>
              </w:rPr>
              <w:t>-0.34%</w:t>
            </w:r>
          </w:p>
        </w:tc>
        <w:tc>
          <w:tcPr>
            <w:vAlign w:val="center"/>
          </w:tcPr>
          <w:p>
            <w:pPr>
              <w:jc w:val="center"/>
            </w:pPr>
            <w:r>
              <w:rPr>
                <w:color w:val="000000"/>
                <w:sz w:val="24"/>
              </w:rPr>
              <w:t>0.02%</w:t>
            </w:r>
          </w:p>
        </w:tc>
      </w:tr>
      <w:tr>
        <w:tc>
          <w:tcPr>
            <w:vAlign w:val="center"/>
          </w:tcPr>
          <w:p>
            <w:pPr>
              <w:jc w:val="left"/>
            </w:pPr>
            <w:r>
              <w:rPr>
                <w:color w:val="000000"/>
                <w:sz w:val="24"/>
              </w:rPr>
              <w:t>过去六个月</w:t>
            </w:r>
          </w:p>
        </w:tc>
        <w:tc>
          <w:tcPr>
            <w:vAlign w:val="center"/>
          </w:tcPr>
          <w:p>
            <w:pPr>
              <w:jc w:val="center"/>
            </w:pPr>
            <w:r>
              <w:rPr>
                <w:color w:val="000000"/>
                <w:sz w:val="24"/>
              </w:rPr>
              <w:t>0.71%</w:t>
            </w:r>
          </w:p>
        </w:tc>
        <w:tc>
          <w:tcPr>
            <w:vAlign w:val="center"/>
          </w:tcPr>
          <w:p>
            <w:pPr>
              <w:jc w:val="center"/>
            </w:pPr>
            <w:r>
              <w:rPr>
                <w:color w:val="000000"/>
                <w:sz w:val="24"/>
              </w:rPr>
              <w:t>0.21%</w:t>
            </w:r>
          </w:p>
        </w:tc>
        <w:tc>
          <w:tcPr>
            <w:vAlign w:val="center"/>
          </w:tcPr>
          <w:p>
            <w:pPr>
              <w:jc w:val="center"/>
            </w:pPr>
            <w:r>
              <w:rPr>
                <w:color w:val="000000"/>
                <w:sz w:val="24"/>
              </w:rPr>
              <w:t>2.78%</w:t>
            </w:r>
          </w:p>
        </w:tc>
        <w:tc>
          <w:tcPr>
            <w:vAlign w:val="center"/>
          </w:tcPr>
          <w:p>
            <w:pPr>
              <w:jc w:val="center"/>
            </w:pPr>
            <w:r>
              <w:rPr>
                <w:color w:val="000000"/>
                <w:sz w:val="24"/>
              </w:rPr>
              <w:t>0.14%</w:t>
            </w:r>
          </w:p>
        </w:tc>
        <w:tc>
          <w:tcPr>
            <w:vAlign w:val="center"/>
          </w:tcPr>
          <w:p>
            <w:pPr>
              <w:jc w:val="center"/>
            </w:pPr>
            <w:r>
              <w:rPr>
                <w:color w:val="000000"/>
                <w:sz w:val="24"/>
              </w:rPr>
              <w:t>-2.07%</w:t>
            </w:r>
          </w:p>
        </w:tc>
        <w:tc>
          <w:tcPr>
            <w:vAlign w:val="center"/>
          </w:tcPr>
          <w:p>
            <w:pPr>
              <w:jc w:val="center"/>
            </w:pPr>
            <w:r>
              <w:rPr>
                <w:color w:val="000000"/>
                <w:sz w:val="24"/>
              </w:rPr>
              <w:t>0.07%</w:t>
            </w:r>
          </w:p>
        </w:tc>
      </w:tr>
      <w:tr>
        <w:tc>
          <w:tcPr>
            <w:vAlign w:val="center"/>
          </w:tcPr>
          <w:p>
            <w:pPr>
              <w:jc w:val="left"/>
            </w:pPr>
            <w:r>
              <w:rPr>
                <w:color w:val="000000"/>
                <w:sz w:val="24"/>
              </w:rPr>
              <w:t>过去一年</w:t>
            </w:r>
          </w:p>
        </w:tc>
        <w:tc>
          <w:tcPr>
            <w:vAlign w:val="center"/>
          </w:tcPr>
          <w:p>
            <w:pPr>
              <w:jc w:val="center"/>
            </w:pPr>
            <w:r>
              <w:rPr>
                <w:color w:val="000000"/>
                <w:sz w:val="24"/>
              </w:rPr>
              <w:t>0.62%</w:t>
            </w:r>
          </w:p>
        </w:tc>
        <w:tc>
          <w:tcPr>
            <w:vAlign w:val="center"/>
          </w:tcPr>
          <w:p>
            <w:pPr>
              <w:jc w:val="center"/>
            </w:pPr>
            <w:r>
              <w:rPr>
                <w:color w:val="000000"/>
                <w:sz w:val="24"/>
              </w:rPr>
              <w:t>0.17%</w:t>
            </w:r>
          </w:p>
        </w:tc>
        <w:tc>
          <w:tcPr>
            <w:vAlign w:val="center"/>
          </w:tcPr>
          <w:p>
            <w:pPr>
              <w:jc w:val="center"/>
            </w:pPr>
            <w:r>
              <w:rPr>
                <w:color w:val="000000"/>
                <w:sz w:val="24"/>
              </w:rPr>
              <w:t>3.69%</w:t>
            </w:r>
          </w:p>
        </w:tc>
        <w:tc>
          <w:tcPr>
            <w:vAlign w:val="center"/>
          </w:tcPr>
          <w:p>
            <w:pPr>
              <w:jc w:val="center"/>
            </w:pPr>
            <w:r>
              <w:rPr>
                <w:color w:val="000000"/>
                <w:sz w:val="24"/>
              </w:rPr>
              <w:t>0.14%</w:t>
            </w:r>
          </w:p>
        </w:tc>
        <w:tc>
          <w:tcPr>
            <w:vAlign w:val="center"/>
          </w:tcPr>
          <w:p>
            <w:pPr>
              <w:jc w:val="center"/>
            </w:pPr>
            <w:r>
              <w:rPr>
                <w:color w:val="000000"/>
                <w:sz w:val="24"/>
              </w:rPr>
              <w:t>-3.07%</w:t>
            </w:r>
          </w:p>
        </w:tc>
        <w:tc>
          <w:tcPr>
            <w:vAlign w:val="center"/>
          </w:tcPr>
          <w:p>
            <w:pPr>
              <w:jc w:val="center"/>
            </w:pPr>
            <w:r>
              <w:rPr>
                <w:color w:val="000000"/>
                <w:sz w:val="24"/>
              </w:rPr>
              <w:t>0.03%</w:t>
            </w:r>
          </w:p>
        </w:tc>
      </w:tr>
      <w:tr>
        <w:tc>
          <w:tcPr>
            <w:vAlign w:val="center"/>
          </w:tcPr>
          <w:p>
            <w:pPr>
              <w:jc w:val="left"/>
            </w:pPr>
            <w:r>
              <w:rPr>
                <w:color w:val="000000"/>
                <w:sz w:val="24"/>
              </w:rPr>
              <w:t>过去三年</w:t>
            </w:r>
          </w:p>
        </w:tc>
        <w:tc>
          <w:tcPr>
            <w:vAlign w:val="center"/>
          </w:tcPr>
          <w:p>
            <w:pPr>
              <w:jc w:val="center"/>
            </w:pPr>
            <w:r>
              <w:rPr>
                <w:color w:val="000000"/>
                <w:sz w:val="24"/>
              </w:rPr>
              <w:t>-4.27%</w:t>
            </w:r>
          </w:p>
        </w:tc>
        <w:tc>
          <w:tcPr>
            <w:vAlign w:val="center"/>
          </w:tcPr>
          <w:p>
            <w:pPr>
              <w:jc w:val="center"/>
            </w:pPr>
            <w:r>
              <w:rPr>
                <w:color w:val="000000"/>
                <w:sz w:val="24"/>
              </w:rPr>
              <w:t>0.15%</w:t>
            </w:r>
          </w:p>
        </w:tc>
        <w:tc>
          <w:tcPr>
            <w:vAlign w:val="center"/>
          </w:tcPr>
          <w:p>
            <w:pPr>
              <w:jc w:val="center"/>
            </w:pPr>
            <w:r>
              <w:rPr>
                <w:color w:val="000000"/>
                <w:sz w:val="24"/>
              </w:rPr>
              <w:t>2.40%</w:t>
            </w:r>
          </w:p>
        </w:tc>
        <w:tc>
          <w:tcPr>
            <w:vAlign w:val="center"/>
          </w:tcPr>
          <w:p>
            <w:pPr>
              <w:jc w:val="center"/>
            </w:pPr>
            <w:r>
              <w:rPr>
                <w:color w:val="000000"/>
                <w:sz w:val="24"/>
              </w:rPr>
              <w:t>0.12%</w:t>
            </w:r>
          </w:p>
        </w:tc>
        <w:tc>
          <w:tcPr>
            <w:vAlign w:val="center"/>
          </w:tcPr>
          <w:p>
            <w:pPr>
              <w:jc w:val="center"/>
            </w:pPr>
            <w:r>
              <w:rPr>
                <w:color w:val="000000"/>
                <w:sz w:val="24"/>
              </w:rPr>
              <w:t>-6.67%</w:t>
            </w:r>
          </w:p>
        </w:tc>
        <w:tc>
          <w:tcPr>
            <w:vAlign w:val="center"/>
          </w:tcPr>
          <w:p>
            <w:pPr>
              <w:jc w:val="center"/>
            </w:pPr>
            <w:r>
              <w:rPr>
                <w:color w:val="000000"/>
                <w:sz w:val="24"/>
              </w:rPr>
              <w:t>0.03%</w:t>
            </w:r>
          </w:p>
        </w:tc>
      </w:tr>
      <w:tr>
        <w:tc>
          <w:tcPr>
            <w:vAlign w:val="center"/>
          </w:tcPr>
          <w:p>
            <w:pPr>
              <w:jc w:val="left"/>
            </w:pPr>
            <w:r>
              <w:rPr>
                <w:color w:val="000000"/>
                <w:sz w:val="24"/>
              </w:rPr>
              <w:t>自基金合同生效至今</w:t>
            </w:r>
          </w:p>
        </w:tc>
        <w:tc>
          <w:tcPr>
            <w:vAlign w:val="center"/>
          </w:tcPr>
          <w:p>
            <w:pPr>
              <w:jc w:val="center"/>
            </w:pPr>
            <w:r>
              <w:rPr>
                <w:color w:val="000000"/>
                <w:sz w:val="24"/>
              </w:rPr>
              <w:t>51.50%</w:t>
            </w:r>
          </w:p>
        </w:tc>
        <w:tc>
          <w:tcPr>
            <w:vAlign w:val="center"/>
          </w:tcPr>
          <w:p>
            <w:pPr>
              <w:jc w:val="center"/>
            </w:pPr>
            <w:r>
              <w:rPr>
                <w:color w:val="000000"/>
                <w:sz w:val="24"/>
              </w:rPr>
              <w:t>0.44%</w:t>
            </w:r>
          </w:p>
        </w:tc>
        <w:tc>
          <w:tcPr>
            <w:vAlign w:val="center"/>
          </w:tcPr>
          <w:p>
            <w:pPr>
              <w:jc w:val="center"/>
            </w:pPr>
            <w:r>
              <w:rPr>
                <w:color w:val="000000"/>
                <w:sz w:val="24"/>
              </w:rPr>
              <w:t>15.67%</w:t>
            </w:r>
          </w:p>
        </w:tc>
        <w:tc>
          <w:tcPr>
            <w:vAlign w:val="center"/>
          </w:tcPr>
          <w:p>
            <w:pPr>
              <w:jc w:val="center"/>
            </w:pPr>
            <w:r>
              <w:rPr>
                <w:color w:val="000000"/>
                <w:sz w:val="24"/>
              </w:rPr>
              <w:t>0.16%</w:t>
            </w:r>
          </w:p>
        </w:tc>
        <w:tc>
          <w:tcPr>
            <w:vAlign w:val="center"/>
          </w:tcPr>
          <w:p>
            <w:pPr>
              <w:jc w:val="center"/>
            </w:pPr>
            <w:r>
              <w:rPr>
                <w:color w:val="000000"/>
                <w:sz w:val="24"/>
              </w:rPr>
              <w:t>35.83%</w:t>
            </w:r>
          </w:p>
        </w:tc>
        <w:tc>
          <w:tcPr>
            <w:vAlign w:val="center"/>
          </w:tcPr>
          <w:p>
            <w:pPr>
              <w:jc w:val="center"/>
            </w:pPr>
            <w:r>
              <w:rPr>
                <w:color w:val="000000"/>
                <w:sz w:val="24"/>
              </w:rPr>
              <w:t>0.28%</w:t>
            </w:r>
          </w:p>
        </w:tc>
      </w:tr>
    </w:tbl>
    <w:p w:rsidP="009E1EA4" w:rsidR="001548F9" w:rsidRDefault="001548F9" w:rsidRPr="008A1551">
      <w:pPr>
        <w:tabs>
          <w:tab w:pos="426" w:val="left"/>
        </w:tabs>
        <w:spacing w:before="29" w:line="288" w:lineRule="auto"/>
        <w:jc w:val="left"/>
        <w:rPr>
          <w:kern w:val="0"/>
          <w:sz w:val="24"/>
        </w:rPr>
      </w:pPr>
      <w:r w:rsidRPr="008A1551">
        <w:rPr>
          <w:kern w:val="0"/>
          <w:sz w:val="24"/>
        </w:rPr>
        <w:lastRenderedPageBreak/>
        <w:t>注：本基金的业绩比较基准为中债综合全价指数收益率×90%+沪深300指数收益率×10%，每日进行再平衡过程。</w:t>
      </w:r>
    </w:p>
    <w:p w:rsidP="009E1EA4" w:rsidR="001548F9" w:rsidRDefault="001548F9" w:rsidRPr="008A1551">
      <w:pPr>
        <w:pStyle w:val="21"/>
        <w:adjustRightInd w:val="0"/>
        <w:snapToGrid w:val="0"/>
        <w:spacing w:before="29" w:line="288" w:lineRule="auto"/>
        <w:ind w:firstLine="0" w:firstLineChars="0"/>
        <w:rPr>
          <w:rFonts w:ascii="Times New Roman" w:hAnsi="Times New Roman"/>
          <w:color w:val="auto"/>
        </w:rPr>
      </w:pPr>
    </w:p>
    <w:p w:rsidP="009E1EA4" w:rsidR="001548F9" w:rsidRDefault="001548F9" w:rsidRPr="008A1551">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P="009E1EA4" w:rsidR="001548F9" w:rsidRDefault="001548F9" w:rsidRPr="008A1551">
      <w:pPr>
        <w:spacing w:before="29" w:line="288" w:lineRule="auto"/>
        <w:ind w:firstLine="420"/>
        <w:jc w:val="center"/>
        <w:rPr>
          <w:kern w:val="0"/>
          <w:sz w:val="24"/>
        </w:rPr>
      </w:pPr>
      <w:r w:rsidRPr="008A1551">
        <w:rPr>
          <w:kern w:val="0"/>
          <w:sz w:val="24"/>
        </w:rPr>
        <w:t>交银施罗德双利债券证券投资基金</w:t>
      </w:r>
    </w:p>
    <w:p w:rsidP="009E1EA4" w:rsidR="001548F9" w:rsidRDefault="00CE3047" w:rsidRPr="008A1551">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P="009E1EA4" w:rsidR="001548F9" w:rsidRDefault="00777C63" w:rsidRPr="008A1551">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2011年9月26日</w:t>
      </w:r>
      <w:r w:rsidR="001548F9" w:rsidRPr="008A1551">
        <w:rPr>
          <w:rFonts w:ascii="Times New Roman" w:hAnsi="Times New Roman"/>
          <w:sz w:val="24"/>
          <w:szCs w:val="24"/>
        </w:rPr>
        <w:t>至</w:t>
      </w:r>
      <w:r w:rsidRPr="008A1551">
        <w:rPr>
          <w:rFonts w:ascii="Times New Roman" w:hAnsi="Times New Roman"/>
          <w:sz w:val="24"/>
          <w:szCs w:val="24"/>
        </w:rPr>
        <w:t>2019年6月30日</w:t>
      </w:r>
      <w:r w:rsidRPr="008A1551">
        <w:rPr>
          <w:rFonts w:ascii="Times New Roman" w:hAnsi="Times New Roman"/>
          <w:sz w:val="24"/>
          <w:szCs w:val="24"/>
        </w:rPr>
        <w:t>）</w:t>
      </w:r>
    </w:p>
    <w:p w:rsidP="009E1EA4" w:rsidR="002C42E4" w:rsidRDefault="002C42E4" w:rsidRPr="008A1551">
      <w:pPr>
        <w:pStyle w:val="21"/>
        <w:spacing w:before="29" w:line="288" w:lineRule="auto"/>
        <w:ind w:firstLine="0" w:firstLineChars="0"/>
        <w:rPr>
          <w:rFonts w:ascii="Times New Roman" w:hAnsi="Times New Roman"/>
        </w:rPr>
      </w:pPr>
      <w:r w:rsidRPr="008A1551">
        <w:rPr>
          <w:rFonts w:ascii="Times New Roman" w:hAnsi="Times New Roman"/>
          <w:color w:val="auto"/>
        </w:rPr>
        <w:t>交银双利债券A/B</w:t>
      </w:r>
    </w:p>
    <w:p w:rsidP="009E1EA4" w:rsidR="001548F9" w:rsidRDefault="00753C88" w:rsidRPr="008A1551">
      <w:pPr>
        <w:spacing w:before="29" w:line="288" w:lineRule="auto"/>
        <w:jc w:val="center"/>
        <w:rPr>
          <w:color w:val="000000"/>
          <w:sz w:val="24"/>
        </w:rPr>
      </w:pPr>
      <w:r w:rsidRPr="008A1551">
        <w:rPr>
          <w:noProof/>
          <w:color w:val="000000"/>
          <w:sz w:val="24"/>
        </w:rPr>
        <w:drawing>
          <wp:inline distB="0" distL="0" distR="0" distT="0">
            <wp:extent cx="5759450" cy="3372734"/>
            <wp:effectExtent b="0" l="0" r="0" t="0"/>
            <wp:docPr descr="C:\Users\bonnieliu\Desktop\走势图柱状图\走势图1.jpg"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走势图1.jpg" id="0" name="Picture 1"/>
                    <pic:cNvPicPr>
                      <a:picLocks noChangeArrowheads="1" noChangeAspect="1"/>
                    </pic:cNvPicPr>
                  </pic:nvPicPr>
                  <pic:blipFill>
                    <a:blip r:embed="rId13">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9E1EA4" w:rsidR="002C42E4" w:rsidRDefault="002C42E4" w:rsidRPr="008A1551">
      <w:pPr>
        <w:tabs>
          <w:tab w:pos="426" w:val="left"/>
        </w:tabs>
        <w:spacing w:before="29" w:line="288" w:lineRule="auto"/>
        <w:jc w:val="left"/>
        <w:rPr>
          <w:kern w:val="0"/>
          <w:sz w:val="24"/>
        </w:rPr>
      </w:pPr>
      <w:r w:rsidRPr="008A1551">
        <w:rPr>
          <w:kern w:val="0"/>
          <w:sz w:val="24"/>
        </w:rPr>
        <w:t>注：本基金建仓期为自基金合同生效日起的6个月。截至建仓期结束，本基金各项资产配置比例符合基金合同及招募说明书有关投资比例的约定。</w:t>
      </w:r>
    </w:p>
    <w:p w:rsidP="009E1EA4" w:rsidR="002C42E4" w:rsidRDefault="002C42E4" w:rsidRPr="008A1551">
      <w:pPr>
        <w:pStyle w:val="21"/>
        <w:spacing w:before="29" w:line="288" w:lineRule="auto"/>
        <w:ind w:firstLine="0" w:firstLineChars="0"/>
        <w:rPr>
          <w:rFonts w:ascii="Times New Roman" w:hAnsi="Times New Roman"/>
          <w:color w:val="auto"/>
        </w:rPr>
      </w:pPr>
      <w:r w:rsidRPr="008A1551">
        <w:rPr>
          <w:rFonts w:ascii="Times New Roman" w:hAnsi="Times New Roman"/>
          <w:color w:val="auto"/>
        </w:rPr>
        <w:t>交银双利债券C</w:t>
      </w:r>
    </w:p>
    <w:p w:rsidP="009E1EA4" w:rsidR="002C42E4" w:rsidRDefault="00753C88" w:rsidRPr="008A1551">
      <w:pPr>
        <w:spacing w:before="29" w:line="288" w:lineRule="auto"/>
        <w:jc w:val="center"/>
        <w:rPr>
          <w:color w:val="000000"/>
          <w:sz w:val="24"/>
        </w:rPr>
      </w:pPr>
      <w:r w:rsidRPr="008A1551">
        <w:rPr>
          <w:noProof/>
          <w:color w:val="000000"/>
          <w:sz w:val="24"/>
        </w:rPr>
        <w:lastRenderedPageBreak/>
        <w:drawing>
          <wp:inline distB="0" distL="0" distR="0" distT="0">
            <wp:extent cx="5759450" cy="3372734"/>
            <wp:effectExtent b="0" l="0" r="0" t="0"/>
            <wp:docPr descr="C:\Users\bonnieliu\Desktop\走势图柱状图\走势图2.jpg"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走势图2.jpg" id="0" name="Picture 2"/>
                    <pic:cNvPicPr>
                      <a:picLocks noChangeArrowheads="1" noChangeAspect="1"/>
                    </pic:cNvPicPr>
                  </pic:nvPicPr>
                  <pic:blipFill>
                    <a:blip r:embed="rId14">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9E1EA4" w:rsidR="001548F9" w:rsidRDefault="001548F9" w:rsidRPr="008A1551">
      <w:pPr>
        <w:tabs>
          <w:tab w:pos="426" w:val="left"/>
        </w:tabs>
        <w:spacing w:before="29" w:line="288" w:lineRule="auto"/>
        <w:jc w:val="left"/>
        <w:rPr>
          <w:kern w:val="0"/>
          <w:sz w:val="24"/>
        </w:rPr>
      </w:pPr>
      <w:r w:rsidRPr="008A1551">
        <w:rPr>
          <w:kern w:val="0"/>
          <w:sz w:val="24"/>
        </w:rPr>
        <w:t/>
      </w:r>
      <w:r w:rsidR="002C42E4" w:rsidRPr="008A1551">
        <w:rPr>
          <w:kern w:val="0"/>
          <w:sz w:val="24"/>
        </w:rPr>
        <w:t/>
      </w:r>
      <w:r w:rsidRPr="008A1551">
        <w:rPr>
          <w:kern w:val="0"/>
          <w:sz w:val="24"/>
        </w:rPr>
        <w:t>注：本基金建仓期为自基金合同生效日起的6个月。截至建仓期结束，本基金各项资产配置比例符合基金合同及招募说明书有关投资比例的约定。</w:t>
      </w:r>
    </w:p>
    <w:p w:rsidP="009E1EA4" w:rsidR="002C42E4" w:rsidRDefault="002C42E4" w:rsidRPr="008A1551">
      <w:pPr>
        <w:tabs>
          <w:tab w:pos="426" w:val="left"/>
        </w:tabs>
        <w:spacing w:before="29" w:line="288" w:lineRule="auto"/>
        <w:jc w:val="left"/>
        <w:rPr>
          <w:kern w:val="0"/>
          <w:sz w:val="24"/>
        </w:rPr>
      </w:pPr>
      <w:r w:rsidRPr="008A1551">
        <w:rPr>
          <w:kern w:val="0"/>
          <w:sz w:val="24"/>
        </w:rPr>
        <w:t/>
      </w:r>
    </w:p>
    <w:p w:rsidP="009E1EA4" w:rsidR="001548F9" w:rsidRDefault="001548F9" w:rsidRPr="008A1551">
      <w:pPr>
        <w:spacing w:before="29" w:line="288" w:lineRule="auto"/>
        <w:rPr>
          <w:color w:val="000000"/>
          <w:sz w:val="24"/>
        </w:rPr>
      </w:pPr>
    </w:p>
    <w:p w:rsidP="00A7746B" w:rsidR="001548F9" w:rsidRDefault="001548F9" w:rsidRPr="008A1551">
      <w:pPr>
        <w:pStyle w:val="1"/>
        <w:keepNext/>
        <w:keepLines/>
        <w:widowControl w:val="0"/>
        <w:spacing w:afterLines="100" w:beforeLines="100" w:line="288" w:lineRule="auto"/>
        <w:jc w:val="center"/>
        <w:rPr>
          <w:b/>
          <w:bCs/>
          <w:szCs w:val="24"/>
          <w:lang w:val="en-US"/>
        </w:rPr>
      </w:pPr>
      <w:bookmarkStart w:id="19" w:name="_Toc331410078"/>
      <w:bookmarkStart w:id="20" w:name="_Toc225498254"/>
      <w:r w:rsidRPr="008A1551">
        <w:rPr>
          <w:b/>
          <w:bCs/>
          <w:szCs w:val="24"/>
          <w:lang w:val="en-US"/>
        </w:rPr>
        <w:t xml:space="preserve">4  </w:t>
      </w:r>
      <w:r w:rsidRPr="008A1551">
        <w:rPr>
          <w:b/>
          <w:bCs/>
          <w:szCs w:val="24"/>
          <w:lang w:val="en-US"/>
        </w:rPr>
        <w:t>管理人报告</w:t>
      </w:r>
      <w:bookmarkEnd w:id="19"/>
      <w:bookmarkEnd w:id="20"/>
    </w:p>
    <w:p w:rsidP="009E1EA4" w:rsidR="001548F9" w:rsidRDefault="001548F9" w:rsidRPr="008A1551">
      <w:pPr>
        <w:pStyle w:val="20"/>
        <w:spacing w:after="0" w:before="29" w:line="288" w:lineRule="auto"/>
        <w:rPr>
          <w:rFonts w:ascii="Times New Roman" w:hAnsi="Times New Roman"/>
          <w:kern w:val="0"/>
          <w:szCs w:val="24"/>
        </w:rPr>
      </w:pPr>
      <w:bookmarkStart w:id="21"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1"/>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pPr>
        <w:spacing w:before="29" w:line="288" w:lineRule="auto"/>
        <w:ind w:firstLine="480" w:firstLineChars="20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rsidP="009E1EA4" w:rsidR="001548F9" w:rsidRDefault="001548F9" w:rsidRPr="008A1551">
      <w:pPr>
        <w:spacing w:before="29" w:line="288" w:lineRule="auto"/>
        <w:ind w:firstLine="480" w:firstLineChars="200"/>
        <w:rPr>
          <w:color w:val="000000"/>
          <w:sz w:val="24"/>
        </w:rPr>
      </w:pPr>
      <w:r w:rsidRPr="008A1551">
        <w:rPr>
          <w:color w:val="000000"/>
          <w:sz w:val="24"/>
        </w:rPr>
        <w:t>截至报告期末，公司管理了包括货币型、债券型、普通混合型和股票型在内的80只基金，其中股票型涵盖普通指数型、交易型开放式（ETF）、QDII等不同类型基金。</w:t>
      </w:r>
    </w:p>
    <w:p w:rsidP="009E1EA4" w:rsidR="001548F9" w:rsidRDefault="001548F9" w:rsidRPr="008A1551">
      <w:pPr>
        <w:spacing w:before="29" w:line="288" w:lineRule="auto"/>
        <w:ind w:firstLine="480" w:firstLineChars="200"/>
        <w:rPr>
          <w:color w:val="000000"/>
          <w:kern w:val="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033"/>
        <w:gridCol w:w="1416"/>
        <w:gridCol w:w="1126"/>
        <w:gridCol w:w="1192"/>
        <w:gridCol w:w="1169"/>
        <w:gridCol w:w="3062"/>
      </w:tblGrid>
      <w:tr w:rsidR="001548F9" w:rsidRPr="008A1551" w:rsidTr="00402CC3">
        <w:tc>
          <w:tcPr>
            <w:tcW w:type="dxa" w:w="1090"/>
            <w:vMerge w:val="restart"/>
            <w:vAlign w:val="center"/>
          </w:tcPr>
          <w:p w:rsidP="009E1EA4" w:rsidR="001548F9" w:rsidRDefault="001548F9" w:rsidRPr="008A1551">
            <w:pPr>
              <w:spacing w:before="29" w:line="288" w:lineRule="auto"/>
              <w:jc w:val="center"/>
              <w:rPr>
                <w:color w:val="000000"/>
                <w:sz w:val="24"/>
              </w:rPr>
            </w:pPr>
            <w:r w:rsidRPr="008A1551">
              <w:rPr>
                <w:color w:val="000000"/>
                <w:sz w:val="24"/>
              </w:rPr>
              <w:t>姓名</w:t>
            </w:r>
          </w:p>
        </w:tc>
        <w:tc>
          <w:tcPr>
            <w:tcW w:type="dxa" w:w="1500"/>
            <w:vMerge w:val="restart"/>
            <w:vAlign w:val="center"/>
          </w:tcPr>
          <w:p w:rsidP="009E1EA4" w:rsidR="001548F9" w:rsidRDefault="001548F9" w:rsidRPr="008A1551">
            <w:pPr>
              <w:spacing w:before="29" w:line="288" w:lineRule="auto"/>
              <w:jc w:val="center"/>
              <w:rPr>
                <w:color w:val="000000"/>
                <w:sz w:val="24"/>
              </w:rPr>
            </w:pPr>
            <w:r w:rsidRPr="008A1551">
              <w:rPr>
                <w:color w:val="000000"/>
                <w:sz w:val="24"/>
              </w:rPr>
              <w:t>职务</w:t>
            </w:r>
          </w:p>
        </w:tc>
        <w:tc>
          <w:tcPr>
            <w:tcW w:type="dxa" w:w="2450"/>
            <w:gridSpan w:val="2"/>
            <w:vAlign w:val="center"/>
          </w:tcPr>
          <w:p w:rsidP="009E1EA4" w:rsidR="001548F9" w:rsidRDefault="001548F9" w:rsidRPr="008A1551">
            <w:pPr>
              <w:spacing w:before="29" w:line="288" w:lineRule="auto"/>
              <w:jc w:val="center"/>
              <w:rPr>
                <w:color w:val="000000"/>
                <w:sz w:val="24"/>
              </w:rPr>
            </w:pPr>
            <w:r w:rsidRPr="008A1551">
              <w:rPr>
                <w:color w:val="000000"/>
                <w:sz w:val="24"/>
              </w:rPr>
              <w:t>任本基金的基金经理（助理）期限</w:t>
            </w:r>
          </w:p>
        </w:tc>
        <w:tc>
          <w:tcPr>
            <w:tcW w:type="dxa" w:w="1236"/>
            <w:vMerge w:val="restart"/>
            <w:vAlign w:val="center"/>
          </w:tcPr>
          <w:p w:rsidP="009E1EA4" w:rsidR="001548F9" w:rsidRDefault="001548F9" w:rsidRPr="008A1551">
            <w:pPr>
              <w:spacing w:before="29" w:line="288" w:lineRule="auto"/>
              <w:jc w:val="center"/>
              <w:rPr>
                <w:color w:val="000000"/>
                <w:sz w:val="24"/>
              </w:rPr>
            </w:pPr>
            <w:r w:rsidRPr="008A1551">
              <w:rPr>
                <w:color w:val="000000"/>
                <w:sz w:val="24"/>
              </w:rPr>
              <w:t>证券从业年限</w:t>
            </w:r>
          </w:p>
        </w:tc>
        <w:tc>
          <w:tcPr>
            <w:tcW w:type="dxa" w:w="3264"/>
            <w:vMerge w:val="restart"/>
            <w:vAlign w:val="center"/>
          </w:tcPr>
          <w:p w:rsidP="009E1EA4" w:rsidR="001548F9" w:rsidRDefault="001548F9" w:rsidRPr="008A1551">
            <w:pPr>
              <w:spacing w:before="29" w:line="288" w:lineRule="auto"/>
              <w:jc w:val="center"/>
              <w:rPr>
                <w:color w:val="000000"/>
                <w:sz w:val="24"/>
              </w:rPr>
            </w:pPr>
            <w:r w:rsidRPr="008A1551">
              <w:rPr>
                <w:color w:val="000000"/>
                <w:sz w:val="24"/>
              </w:rPr>
              <w:t>说明</w:t>
            </w:r>
          </w:p>
        </w:tc>
      </w:tr>
      <w:tr w:rsidR="001548F9" w:rsidRPr="008A1551" w:rsidTr="00402CC3">
        <w:tc>
          <w:tcPr>
            <w:tcW w:type="dxa" w:w="1090"/>
            <w:vMerge/>
            <w:vAlign w:val="center"/>
          </w:tcPr>
          <w:p w:rsidP="009E1EA4" w:rsidR="001548F9" w:rsidRDefault="001548F9" w:rsidRPr="008A1551">
            <w:pPr>
              <w:widowControl/>
              <w:spacing w:before="29" w:line="288" w:lineRule="auto"/>
              <w:jc w:val="left"/>
              <w:rPr>
                <w:color w:val="000000"/>
                <w:sz w:val="24"/>
              </w:rPr>
            </w:pPr>
          </w:p>
        </w:tc>
        <w:tc>
          <w:tcPr>
            <w:tcW w:type="dxa" w:w="1500"/>
            <w:vMerge/>
            <w:vAlign w:val="center"/>
          </w:tcPr>
          <w:p w:rsidP="009E1EA4" w:rsidR="001548F9" w:rsidRDefault="001548F9" w:rsidRPr="008A1551">
            <w:pPr>
              <w:widowControl/>
              <w:spacing w:before="29" w:line="288" w:lineRule="auto"/>
              <w:jc w:val="left"/>
              <w:rPr>
                <w:color w:val="000000"/>
                <w:sz w:val="24"/>
              </w:rPr>
            </w:pPr>
          </w:p>
        </w:tc>
        <w:tc>
          <w:tcPr>
            <w:tcW w:type="dxa" w:w="1190"/>
            <w:vAlign w:val="center"/>
          </w:tcPr>
          <w:p w:rsidP="009E1EA4" w:rsidR="001548F9" w:rsidRDefault="001548F9" w:rsidRPr="008A1551">
            <w:pPr>
              <w:spacing w:before="29" w:line="288" w:lineRule="auto"/>
              <w:jc w:val="center"/>
              <w:rPr>
                <w:color w:val="000000"/>
                <w:sz w:val="24"/>
              </w:rPr>
            </w:pPr>
            <w:r w:rsidRPr="008A1551">
              <w:rPr>
                <w:color w:val="000000"/>
                <w:sz w:val="24"/>
              </w:rPr>
              <w:t>任职日期</w:t>
            </w:r>
          </w:p>
        </w:tc>
        <w:tc>
          <w:tcPr>
            <w:tcW w:type="dxa" w:w="1260"/>
            <w:vAlign w:val="center"/>
          </w:tcPr>
          <w:p w:rsidP="009E1EA4" w:rsidR="001548F9" w:rsidRDefault="001548F9" w:rsidRPr="008A1551">
            <w:pPr>
              <w:spacing w:before="29" w:line="288" w:lineRule="auto"/>
              <w:jc w:val="center"/>
              <w:rPr>
                <w:color w:val="000000"/>
                <w:sz w:val="24"/>
              </w:rPr>
            </w:pPr>
            <w:r w:rsidRPr="008A1551">
              <w:rPr>
                <w:color w:val="000000"/>
                <w:sz w:val="24"/>
              </w:rPr>
              <w:t>离任日期</w:t>
            </w:r>
          </w:p>
        </w:tc>
        <w:tc>
          <w:tcPr>
            <w:tcW w:type="dxa" w:w="1236"/>
            <w:vMerge/>
            <w:vAlign w:val="center"/>
          </w:tcPr>
          <w:p w:rsidP="009E1EA4" w:rsidR="001548F9" w:rsidRDefault="001548F9" w:rsidRPr="008A1551">
            <w:pPr>
              <w:widowControl/>
              <w:spacing w:before="29" w:line="288" w:lineRule="auto"/>
              <w:jc w:val="left"/>
              <w:rPr>
                <w:color w:val="000000"/>
                <w:sz w:val="24"/>
              </w:rPr>
            </w:pPr>
          </w:p>
        </w:tc>
        <w:tc>
          <w:tcPr>
            <w:tcW w:type="dxa" w:w="3264"/>
            <w:vMerge/>
            <w:vAlign w:val="center"/>
          </w:tcPr>
          <w:p w:rsidP="009E1EA4" w:rsidR="001548F9" w:rsidRDefault="001548F9" w:rsidRPr="008A1551">
            <w:pPr>
              <w:widowControl/>
              <w:spacing w:before="29" w:line="288" w:lineRule="auto"/>
              <w:jc w:val="left"/>
              <w:rPr>
                <w:color w:val="000000"/>
                <w:sz w:val="24"/>
              </w:rPr>
            </w:pPr>
          </w:p>
        </w:tc>
      </w:tr>
      <w:tr>
        <w:tc>
          <w:tcPr>
            <w:vAlign w:val="center"/>
          </w:tcPr>
          <w:p>
            <w:pPr>
              <w:jc w:val="center"/>
            </w:pPr>
            <w:r>
              <w:rPr>
                <w:color w:val="000000"/>
                <w:sz w:val="24"/>
              </w:rPr>
              <w:t>唐赟</w:t>
            </w:r>
          </w:p>
        </w:tc>
        <w:tc>
          <w:tcPr>
            <w:vAlign w:val="center"/>
          </w:tcPr>
          <w:p>
            <w:pPr>
              <w:jc w:val="center"/>
            </w:pPr>
            <w:r>
              <w:rPr>
                <w:color w:val="000000"/>
                <w:sz w:val="24"/>
              </w:rPr>
              <w:t>交银信用添利债券(LOF)、交银双利债券、交银双轮动债券、交银裕通纯债债券、交银安心收益债券、交银荣鑫灵活配置混合的基金经理</w:t>
            </w:r>
          </w:p>
        </w:tc>
        <w:tc>
          <w:tcPr>
            <w:vAlign w:val="center"/>
          </w:tcPr>
          <w:p>
            <w:pPr>
              <w:jc w:val="center"/>
            </w:pPr>
            <w:r>
              <w:rPr>
                <w:color w:val="000000"/>
                <w:sz w:val="24"/>
              </w:rPr>
              <w:t>2015-11-07</w:t>
            </w:r>
          </w:p>
        </w:tc>
        <w:tc>
          <w:tcPr>
            <w:vAlign w:val="center"/>
          </w:tcPr>
          <w:p>
            <w:pPr>
              <w:jc w:val="center"/>
            </w:pPr>
            <w:r>
              <w:rPr>
                <w:color w:val="000000"/>
                <w:sz w:val="24"/>
              </w:rPr>
              <w:t>-</w:t>
            </w:r>
          </w:p>
        </w:tc>
        <w:tc>
          <w:tcPr>
            <w:vAlign w:val="center"/>
          </w:tcPr>
          <w:p>
            <w:pPr>
              <w:jc w:val="center"/>
            </w:pPr>
            <w:r>
              <w:rPr>
                <w:color w:val="000000"/>
                <w:sz w:val="24"/>
              </w:rPr>
              <w:t>9年</w:t>
            </w:r>
          </w:p>
        </w:tc>
        <w:tc>
          <w:tcPr>
            <w:vAlign w:val="center"/>
          </w:tcPr>
          <w:p>
            <w:pPr>
              <w:jc w:val="both"/>
            </w:pPr>
            <w:r>
              <w:rPr>
                <w:color w:val="000000"/>
                <w:sz w:val="24"/>
              </w:rPr>
              <w:t>唐赟先生，香港城市大学电子工程硕士。历任渣打银行环球企业部助理客户经理、平安资产管理公司信用分析员。2012年加入交银施罗德基金管理有限公司，历任固定收益研究员、基金经理助理。2015年11月7日至2018年6月1日担任转型前的交银施罗德荣和保本混合型证券投资基金的基金经理。</w:t>
            </w:r>
          </w:p>
        </w:tc>
      </w:tr>
      <w:tr>
        <w:tc>
          <w:tcPr>
            <w:vAlign w:val="center"/>
          </w:tcPr>
          <w:p>
            <w:pPr>
              <w:jc w:val="center"/>
            </w:pPr>
            <w:r>
              <w:rPr>
                <w:color w:val="000000"/>
                <w:sz w:val="24"/>
              </w:rPr>
              <w:t>王艺伟</w:t>
            </w:r>
          </w:p>
        </w:tc>
        <w:tc>
          <w:tcPr>
            <w:vAlign w:val="center"/>
          </w:tcPr>
          <w:p>
            <w:pPr>
              <w:jc w:val="center"/>
            </w:pPr>
            <w:r>
              <w:rPr>
                <w:color w:val="000000"/>
                <w:sz w:val="24"/>
              </w:rPr>
              <w:t>交银信用添利债券(LOF)、交银双利债券、交银双轮动债券、交银定期支付月月丰债券、交银增强收益债券、交银强化回报债券、交银周期回报灵活配置混合、交银新回报灵活配置混合、交银多策略回报灵活配置混合、交银裕通纯债债券、交银荣鑫灵活配置混合、交银优选回报灵活配置混合、交银优择回报灵活配置混合、交银瑞鑫定期开放灵活配置混合、交银恒益灵活配置混合、交银安心收益债券、交银裕祥纯债债券、交银稳固收益债券的的基金经理助理</w:t>
            </w:r>
          </w:p>
        </w:tc>
        <w:tc>
          <w:tcPr>
            <w:vAlign w:val="center"/>
          </w:tcPr>
          <w:p>
            <w:pPr>
              <w:jc w:val="center"/>
            </w:pPr>
            <w:r>
              <w:rPr>
                <w:color w:val="000000"/>
                <w:sz w:val="24"/>
              </w:rPr>
              <w:t>2018-08-29</w:t>
            </w:r>
          </w:p>
        </w:tc>
        <w:tc>
          <w:tcPr>
            <w:vAlign w:val="center"/>
          </w:tcPr>
          <w:p>
            <w:pPr>
              <w:jc w:val="center"/>
            </w:pPr>
            <w:r>
              <w:rPr>
                <w:color w:val="000000"/>
                <w:sz w:val="24"/>
              </w:rPr>
              <w:t>-</w:t>
            </w:r>
          </w:p>
        </w:tc>
        <w:tc>
          <w:tcPr>
            <w:vAlign w:val="center"/>
          </w:tcPr>
          <w:p>
            <w:pPr>
              <w:jc w:val="center"/>
            </w:pPr>
            <w:r>
              <w:rPr>
                <w:color w:val="000000"/>
                <w:sz w:val="24"/>
              </w:rPr>
              <w:t>7年</w:t>
            </w:r>
          </w:p>
        </w:tc>
        <w:tc>
          <w:tcPr>
            <w:vAlign w:val="center"/>
          </w:tcPr>
          <w:p>
            <w:pPr>
              <w:jc w:val="both"/>
            </w:pPr>
            <w:r>
              <w:rPr>
                <w:color w:val="000000"/>
                <w:sz w:val="24"/>
              </w:rPr>
              <w:t>王艺伟女士，北京大学经济学硕士，吉林大学经济学学士、理学学士。2012年-2014年任光大证券研究所宏观分析师。2014年9月加入交银施罗德基金管理有限公司，历任研究员、研究部助理总经理。</w:t>
            </w:r>
          </w:p>
        </w:tc>
      </w:tr>
    </w:tbl>
    <w:p>
      <w:pPr>
        <w:tabs>
          <w:tab w:pos="426" w:val="left"/>
        </w:tabs>
        <w:spacing w:before="29" w:line="288" w:lineRule="auto"/>
        <w:jc w:val="left"/>
        <w:rPr>
          <w:kern w:val="0"/>
          <w:sz w:val="24"/>
        </w:rPr>
      </w:pPr>
      <w:r>
        <w:rPr>
          <w:kern w:val="0"/>
          <w:sz w:val="24"/>
        </w:rPr>
        <w:t>注：1、本表所列基金经理（助理）任职日期和离职日期均以基金合同生效日或公司作出决定并公告(如适用)之日为准。</w:t>
      </w:r>
    </w:p>
    <w:p>
      <w:pPr>
        <w:tabs>
          <w:tab w:pos="426" w:val="left"/>
        </w:tabs>
        <w:spacing w:before="29" w:line="288" w:lineRule="auto"/>
        <w:jc w:val="left"/>
        <w:rPr>
          <w:kern w:val="0"/>
          <w:sz w:val="24"/>
        </w:rPr>
      </w:pPr>
      <w:r>
        <w:rPr>
          <w:kern w:val="0"/>
          <w:sz w:val="24"/>
        </w:rPr>
        <w:t xml:space="preserve">    2、本表所列基金经理（助理）证券从业年限中的“证券从业”的含义遵从中国证券业协会《证券业从业人员资格管理办法》的相关规定。</w:t>
      </w:r>
    </w:p>
    <w:p w:rsidP="009E1EA4" w:rsidR="001548F9" w:rsidRDefault="001548F9" w:rsidRPr="008A1551">
      <w:pPr>
        <w:tabs>
          <w:tab w:pos="426" w:val="left"/>
        </w:tabs>
        <w:spacing w:before="29" w:line="288" w:lineRule="auto"/>
        <w:jc w:val="left"/>
        <w:rPr>
          <w:kern w:val="0"/>
          <w:sz w:val="24"/>
        </w:rPr>
      </w:pPr>
      <w:r w:rsidRPr="008A1551">
        <w:rPr>
          <w:kern w:val="0"/>
          <w:sz w:val="24"/>
        </w:rPr>
        <w:t xml:space="preserve">    3、基金经理（或基金经理小组）期后变动（如有）敬请关注基金管理人发布的相关公告。</w:t>
      </w:r>
    </w:p>
    <w:p w:rsidP="009E1EA4" w:rsidR="001548F9" w:rsidRDefault="001548F9" w:rsidRPr="008A1551">
      <w:pPr>
        <w:spacing w:before="29" w:line="288" w:lineRule="auto"/>
        <w:rPr>
          <w:color w:val="000000"/>
          <w:sz w:val="24"/>
        </w:rPr>
      </w:pPr>
    </w:p>
    <w:p w:rsidP="009E1EA4" w:rsidR="001548F9" w:rsidRDefault="001548F9" w:rsidRPr="008A1551">
      <w:pPr>
        <w:pStyle w:val="20"/>
        <w:spacing w:after="0" w:before="29" w:line="288" w:lineRule="auto"/>
        <w:rPr>
          <w:rFonts w:ascii="Times New Roman" w:hAnsi="Times New Roman"/>
          <w:kern w:val="0"/>
          <w:szCs w:val="24"/>
        </w:rPr>
      </w:pPr>
      <w:bookmarkStart w:id="22" w:name="_Toc331410080"/>
      <w:bookmarkStart w:id="23"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2"/>
      <w:bookmarkEnd w:id="23"/>
    </w:p>
    <w:p w:rsidP="009E1EA4" w:rsidR="001548F9" w:rsidRDefault="001548F9" w:rsidRPr="008A1551">
      <w:pPr>
        <w:spacing w:before="29" w:line="288" w:lineRule="auto"/>
        <w:ind w:firstLine="480" w:firstLineChars="200"/>
        <w:rPr>
          <w:color w:val="000000"/>
          <w:sz w:val="24"/>
        </w:rPr>
      </w:pPr>
      <w:r w:rsidRPr="008A1551">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9E1EA4" w:rsidR="001548F9" w:rsidRDefault="001548F9" w:rsidRPr="008A1551">
      <w:pPr>
        <w:spacing w:before="29" w:line="288" w:lineRule="auto"/>
        <w:ind w:firstLine="480" w:firstLineChars="200"/>
        <w:rPr>
          <w:color w:val="000000"/>
          <w:kern w:val="0"/>
          <w:sz w:val="24"/>
        </w:rPr>
      </w:pPr>
    </w:p>
    <w:p w:rsidP="009E1EA4" w:rsidR="001548F9" w:rsidRDefault="001548F9" w:rsidRPr="008A1551">
      <w:pPr>
        <w:pStyle w:val="20"/>
        <w:spacing w:after="0" w:before="29" w:line="288" w:lineRule="auto"/>
        <w:rPr>
          <w:rFonts w:ascii="Times New Roman" w:hAnsi="Times New Roman"/>
          <w:kern w:val="0"/>
          <w:szCs w:val="24"/>
        </w:rPr>
      </w:pPr>
      <w:bookmarkStart w:id="24" w:name="_Toc331410081"/>
      <w:bookmarkStart w:id="25"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4"/>
      <w:bookmarkEnd w:id="25"/>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9E1EA4" w:rsidR="001548F9" w:rsidRDefault="001548F9" w:rsidRPr="008A1551">
      <w:pPr>
        <w:spacing w:before="29" w:line="288" w:lineRule="auto"/>
        <w:ind w:firstLine="480" w:firstLineChars="200"/>
        <w:rPr>
          <w:color w:val="000000"/>
          <w:sz w:val="24"/>
        </w:rPr>
      </w:pPr>
      <w:r w:rsidRPr="008A1551">
        <w:rPr>
          <w:color w:val="000000"/>
          <w:sz w:val="24"/>
        </w:rPr>
        <w:t>报告期内本公司严格执行公平交易制度，公平对待旗下各投资组合，未发现任何违反公平交易的行为。</w:t>
      </w:r>
    </w:p>
    <w:p w:rsidP="009E1EA4" w:rsidR="001548F9" w:rsidRDefault="001548F9" w:rsidRPr="008A1551">
      <w:pPr>
        <w:spacing w:before="29" w:line="288" w:lineRule="auto"/>
        <w:jc w:val="left"/>
        <w:rPr>
          <w:color w:val="00000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9E1EA4" w:rsidR="001548F9" w:rsidRDefault="001548F9" w:rsidRPr="008A1551">
      <w:pPr>
        <w:spacing w:before="29" w:line="288" w:lineRule="auto"/>
        <w:ind w:firstLine="480" w:firstLineChars="200"/>
        <w:rPr>
          <w:color w:val="000000"/>
          <w:kern w:val="0"/>
          <w:sz w:val="24"/>
        </w:rPr>
      </w:pPr>
    </w:p>
    <w:p w:rsidP="009E1EA4" w:rsidR="00C02A8F" w:rsidRDefault="001548F9" w:rsidRPr="008A1551">
      <w:pPr>
        <w:pStyle w:val="20"/>
        <w:spacing w:after="0" w:before="29" w:line="288" w:lineRule="auto"/>
        <w:rPr>
          <w:rFonts w:ascii="Times New Roman" w:hAnsi="Times New Roman"/>
          <w:kern w:val="0"/>
          <w:szCs w:val="24"/>
        </w:rPr>
      </w:pPr>
      <w:bookmarkStart w:id="26" w:name="_Toc331410082"/>
      <w:bookmarkStart w:id="27"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6"/>
      <w:bookmarkEnd w:id="27"/>
    </w:p>
    <w:p w:rsidP="009E1EA4" w:rsidR="00C02A8F" w:rsidRDefault="00C02A8F" w:rsidRPr="008A1551">
      <w:pPr>
        <w:spacing w:before="29" w:line="288" w:lineRule="auto"/>
        <w:rPr>
          <w:b/>
          <w:sz w:val="24"/>
        </w:rPr>
      </w:pPr>
      <w:r w:rsidRPr="008A1551">
        <w:rPr>
          <w:b/>
          <w:sz w:val="24"/>
        </w:rPr>
        <w:t>4.4.1</w:t>
      </w:r>
      <w:r w:rsidRPr="008A1551">
        <w:rPr>
          <w:b/>
          <w:sz w:val="24"/>
        </w:rPr>
        <w:t>报告期内基金投资策略和运作分析</w:t>
      </w:r>
    </w:p>
    <w:p>
      <w:pPr>
        <w:spacing w:before="29" w:line="288" w:lineRule="auto"/>
        <w:ind w:firstLine="480" w:firstLineChars="200"/>
        <w:rPr>
          <w:color w:val="000000"/>
          <w:sz w:val="24"/>
        </w:rPr>
      </w:pPr>
      <w:r>
        <w:rPr>
          <w:color w:val="000000"/>
          <w:sz w:val="24"/>
        </w:rPr>
        <w:t>本报告期内，2019年初在贸易战边际缓和，贷款和社融大幅放量，地方债发行较往年提前且发行力度较大以及股市阶段性上涨带来风险偏好提升等多重因素的作用之下，国内利率水平在震荡中小幅走高。二季度在经济基本面、海外事件及资金面等多重因素影响下，债券收益率逐步回落，短端下行幅度高于长端。五月随着季末来临，基金融资相对困难，银行间流动性中性分化，短久期债券收益率上行，信用传导机制受阻，信用利差明显走廓。随着跨季资金面的宽松，短端收益率下行，中高等级信用债收益率也出现回落，但中低等级信用债成交依然不多。权益类资产方面，一季度估值、流动性以及基本面等多重利好因素带动权益市场上行。随着经济环比回落，中美贸易争端再度演绎等事件影响，权益市场自四月中下旬震荡下跌。行业层面看，部分消费及金融有一定绝对收益，TMT及强周期等板块表现相对较弱。</w:t>
      </w:r>
    </w:p>
    <w:p w:rsidP="009E1EA4" w:rsidR="00C02A8F" w:rsidRDefault="00C02A8F" w:rsidRPr="008A1551">
      <w:pPr>
        <w:spacing w:before="29" w:line="288" w:lineRule="auto"/>
        <w:ind w:firstLine="480" w:firstLineChars="200"/>
        <w:rPr>
          <w:color w:val="000000"/>
          <w:sz w:val="24"/>
        </w:rPr>
      </w:pPr>
      <w:r w:rsidRPr="008A1551">
        <w:rPr>
          <w:color w:val="000000"/>
          <w:sz w:val="24"/>
        </w:rPr>
        <w:t>在此环境下，我们在一季度降低了组合的杠杆和久期，以应对市场回调带来的组合净值回撤。五月后，我们判断货币政策将继续维持相对宽松水平，逐步把组合的久期调整至中性偏高水平。我们在报告期内适当增加了部分权益仓位，并跟随市场趋势灵活波动，以期增厚组合收益。</w:t>
      </w:r>
    </w:p>
    <w:p w:rsidP="009E1EA4" w:rsidR="001548F9" w:rsidRDefault="001548F9" w:rsidRPr="008A1551">
      <w:pPr>
        <w:spacing w:before="29" w:line="288" w:lineRule="auto"/>
        <w:ind w:firstLine="480" w:firstLineChars="200"/>
        <w:rPr>
          <w:kern w:val="0"/>
          <w:sz w:val="24"/>
        </w:rPr>
      </w:pPr>
    </w:p>
    <w:p w:rsidP="009E1EA4" w:rsidR="001548F9" w:rsidRDefault="001548F9" w:rsidRPr="008A1551">
      <w:pPr>
        <w:spacing w:before="29" w:line="288" w:lineRule="auto"/>
        <w:rPr>
          <w:b/>
          <w:sz w:val="24"/>
        </w:rPr>
      </w:pPr>
      <w:r w:rsidRPr="008A1551">
        <w:rPr>
          <w:b/>
          <w:sz w:val="24"/>
        </w:rPr>
        <w:t xml:space="preserve">4.4.2 </w:t>
      </w:r>
      <w:r w:rsidRPr="008A1551">
        <w:rPr>
          <w:b/>
          <w:sz w:val="24"/>
        </w:rPr>
        <w:t>报告期内基金的业绩表现</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本基金（各类）份额净值及业绩表现请见“3.1主要会计数据和财务指标” 及“3.2.1基金份额净值增长率及其与同期业绩比较基准收益率的比较”部分披露。</w:t>
      </w:r>
    </w:p>
    <w:p w:rsidP="009E1EA4" w:rsidR="001548F9" w:rsidRDefault="001548F9" w:rsidRPr="006906D1">
      <w:pPr>
        <w:spacing w:before="29" w:line="288" w:lineRule="auto"/>
        <w:ind w:firstLine="480" w:firstLineChars="200"/>
        <w:rPr>
          <w:color w:val="000000"/>
          <w:kern w:val="0"/>
          <w:sz w:val="24"/>
        </w:rPr>
      </w:pPr>
    </w:p>
    <w:p w:rsidP="009E1EA4" w:rsidR="001548F9" w:rsidRDefault="001548F9" w:rsidRPr="008A1551">
      <w:pPr>
        <w:pStyle w:val="20"/>
        <w:spacing w:after="0" w:before="29" w:line="288" w:lineRule="auto"/>
        <w:rPr>
          <w:rFonts w:ascii="Times New Roman" w:hAnsi="Times New Roman"/>
          <w:kern w:val="0"/>
          <w:szCs w:val="24"/>
        </w:rPr>
      </w:pPr>
      <w:bookmarkStart w:id="28" w:name="_Toc331410083"/>
      <w:bookmarkStart w:id="29"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8"/>
      <w:bookmarkEnd w:id="29"/>
    </w:p>
    <w:p w:rsidP="009E1EA4" w:rsidR="001548F9" w:rsidRDefault="001548F9" w:rsidRPr="008A1551">
      <w:pPr>
        <w:spacing w:before="29" w:line="288" w:lineRule="auto"/>
        <w:ind w:firstLine="480" w:firstLineChars="200"/>
        <w:rPr>
          <w:color w:val="000000"/>
          <w:sz w:val="24"/>
        </w:rPr>
      </w:pPr>
      <w:r w:rsidRPr="008A1551">
        <w:rPr>
          <w:color w:val="000000"/>
          <w:sz w:val="24"/>
        </w:rPr>
        <w:t>展望2019年下半年，我们认为从经济基本面、货币政策以及海外利率环境等各方面因素看，对国内债市仍然偏利多。基本面上，目前地产融资明显趋严，在地产融资受限的前提下，宽信用的效果预计仍将较弱。货币政策方面，在今年海内外环境、政治博弈等因素高度不确定的前提下，叠加联储即将进入新的一轮降息，我们认为国内央行的货币政策至少短期内边际收紧的必要性不高。组合操作上，我们将维持中性久期配置，并通过把握宏观预期的变化进行长债波段操作以赚取超额收益。权益类资产方面，我们认为目前权益类资产仍处于估值底部区域，长期看有较高价值，我们将维持一定的仓位在权益类资产上，以期增厚组合收益。</w:t>
      </w:r>
    </w:p>
    <w:p w:rsidP="009E1EA4" w:rsidR="001548F9" w:rsidRDefault="001548F9" w:rsidRPr="008A1551">
      <w:pPr>
        <w:autoSpaceDE w:val="0"/>
        <w:autoSpaceDN w:val="0"/>
        <w:adjustRightInd w:val="0"/>
        <w:spacing w:before="29" w:line="288" w:lineRule="auto"/>
        <w:rPr>
          <w:color w:val="000000"/>
          <w:kern w:val="0"/>
          <w:sz w:val="24"/>
        </w:rPr>
      </w:pPr>
    </w:p>
    <w:p w:rsidP="009E1EA4" w:rsidR="001548F9" w:rsidRDefault="001548F9" w:rsidRPr="008A1551">
      <w:pPr>
        <w:pStyle w:val="20"/>
        <w:spacing w:after="0" w:before="29" w:line="288" w:lineRule="auto"/>
        <w:rPr>
          <w:rFonts w:ascii="Times New Roman" w:hAnsi="Times New Roman"/>
          <w:kern w:val="0"/>
          <w:szCs w:val="24"/>
        </w:rPr>
      </w:pPr>
      <w:bookmarkStart w:id="30" w:name="_Toc331410085"/>
      <w:bookmarkStart w:id="31" w:name="_Toc247959457"/>
      <w:bookmarkStart w:id="32"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30"/>
      <w:bookmarkEnd w:id="31"/>
      <w:bookmarkEnd w:id="32"/>
    </w:p>
    <w:p>
      <w:pPr>
        <w:spacing w:before="29" w:line="288" w:lineRule="auto"/>
        <w:ind w:firstLine="480" w:firstLineChars="20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P="009E1EA4" w:rsidR="001548F9" w:rsidRDefault="001548F9" w:rsidRPr="008A1551">
      <w:pPr>
        <w:spacing w:before="29" w:line="288" w:lineRule="auto"/>
        <w:ind w:firstLine="480" w:firstLineChars="20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P="009E1EA4" w:rsidR="001548F9" w:rsidRDefault="001548F9" w:rsidRPr="008A1551">
      <w:pPr>
        <w:autoSpaceDE w:val="0"/>
        <w:autoSpaceDN w:val="0"/>
        <w:adjustRightInd w:val="0"/>
        <w:spacing w:before="29" w:line="288" w:lineRule="auto"/>
        <w:ind w:firstLine="482"/>
        <w:rPr>
          <w:color w:val="000000"/>
          <w:kern w:val="0"/>
          <w:sz w:val="24"/>
        </w:rPr>
      </w:pPr>
    </w:p>
    <w:p w:rsidP="009E1EA4" w:rsidR="001548F9" w:rsidRDefault="001548F9" w:rsidRPr="008A1551">
      <w:pPr>
        <w:pStyle w:val="20"/>
        <w:spacing w:after="0" w:before="29" w:line="288" w:lineRule="auto"/>
        <w:rPr>
          <w:rFonts w:ascii="Times New Roman" w:hAnsi="Times New Roman"/>
          <w:kern w:val="0"/>
          <w:szCs w:val="24"/>
        </w:rPr>
      </w:pPr>
      <w:bookmarkStart w:id="33" w:name="_Toc331410086"/>
      <w:bookmarkStart w:id="34" w:name="_Toc247959458"/>
      <w:bookmarkStart w:id="35"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3"/>
      <w:bookmarkEnd w:id="34"/>
      <w:bookmarkEnd w:id="35"/>
    </w:p>
    <w:p w:rsidP="009E1EA4" w:rsidR="001548F9" w:rsidRDefault="00BC1265" w:rsidRPr="008A1551">
      <w:pPr>
        <w:spacing w:before="29" w:line="288" w:lineRule="auto"/>
        <w:ind w:firstLine="480" w:firstLineChars="200"/>
        <w:rPr>
          <w:color w:val="000000"/>
          <w:sz w:val="24"/>
        </w:rPr>
      </w:pPr>
      <w:r w:rsidRPr="008A1551">
        <w:rPr>
          <w:color w:val="000000"/>
          <w:sz w:val="24"/>
        </w:rPr>
        <w:t/>
      </w:r>
      <w:r w:rsidR="001548F9" w:rsidRPr="008A1551">
        <w:rPr>
          <w:color w:val="000000"/>
          <w:sz w:val="24"/>
        </w:rPr>
        <w:t/>
      </w:r>
      <w:r w:rsidRPr="008A1551">
        <w:rPr>
          <w:color w:val="000000"/>
          <w:sz w:val="24"/>
        </w:rPr>
        <w:t/>
      </w:r>
      <w:r w:rsidRPr="008A1551">
        <w:rPr>
          <w:color w:val="000000"/>
          <w:sz w:val="24"/>
        </w:rPr>
        <w:t/>
      </w:r>
      <w:r w:rsidRPr="008A1551">
        <w:rPr>
          <w:color w:val="000000"/>
          <w:sz w:val="24"/>
        </w:rPr>
        <w:t/>
      </w:r>
      <w:r w:rsidRPr="008A1551">
        <w:rPr>
          <w:color w:val="000000"/>
          <w:sz w:val="24"/>
        </w:rPr>
        <w:t/>
      </w:r>
      <w:r w:rsidRPr="008A1551">
        <w:rPr>
          <w:color w:val="000000"/>
          <w:sz w:val="24"/>
        </w:rPr>
        <w:t/>
      </w:r>
      <w:r w:rsidR="001548F9" w:rsidRPr="008A1551">
        <w:rPr>
          <w:color w:val="000000"/>
          <w:sz w:val="24"/>
        </w:rPr>
        <w:t>本基金本报告期内未进行利润分配。</w:t>
      </w:r>
    </w:p>
    <w:p w:rsidP="0024646D" w:rsidR="0024646D" w:rsidRDefault="0024646D" w:rsidRPr="008A1551">
      <w:pPr>
        <w:spacing w:before="29" w:line="288" w:lineRule="auto"/>
        <w:rPr>
          <w:color w:val="000000"/>
          <w:sz w:val="24"/>
        </w:rPr>
      </w:pPr>
    </w:p>
    <w:p w:rsidP="0024646D" w:rsidR="0024646D" w:rsidRDefault="00AD1AB4" w:rsidRPr="008A1551">
      <w:pPr>
        <w:pStyle w:val="20"/>
        <w:spacing w:after="0" w:before="29" w:line="288" w:lineRule="auto"/>
        <w:rPr>
          <w:rFonts w:ascii="Times New Roman" w:hAnsi="Times New Roman"/>
          <w:kern w:val="0"/>
          <w:szCs w:val="24"/>
        </w:rPr>
      </w:pPr>
      <w:r w:rsidRPr="008A1551">
        <w:rPr>
          <w:rFonts w:ascii="Times New Roman" w:hAnsi="Times New Roman"/>
          <w:color w:val="000000"/>
          <w:szCs w:val="24"/>
        </w:rPr>
        <w:t/>
      </w:r>
      <w:r w:rsidR="0024646D" w:rsidRPr="008A1551">
        <w:rPr>
          <w:rFonts w:ascii="Times New Roman" w:hAnsi="Times New Roman"/>
          <w:kern w:val="0"/>
          <w:szCs w:val="24"/>
        </w:rPr>
        <w:t xml:space="preserve">4.8 </w:t>
      </w:r>
      <w:r w:rsidR="0024646D" w:rsidRPr="008A1551">
        <w:rPr>
          <w:rFonts w:ascii="Times New Roman" w:hAnsi="Times New Roman"/>
          <w:kern w:val="0"/>
          <w:szCs w:val="24"/>
        </w:rPr>
        <w:t>报告期内管理人对本基金持有人数或基金资产净值预警情形的说明</w:t>
      </w:r>
    </w:p>
    <w:p w:rsidP="0024646D" w:rsidR="0024646D" w:rsidRDefault="0024646D" w:rsidRPr="008A1551">
      <w:pPr>
        <w:spacing w:before="29" w:line="288" w:lineRule="auto"/>
        <w:ind w:firstLine="480" w:firstLineChars="200"/>
        <w:rPr>
          <w:kern w:val="0"/>
          <w:sz w:val="24"/>
        </w:rPr>
      </w:pPr>
      <w:r w:rsidRPr="008A1551">
        <w:rPr>
          <w:kern w:val="0"/>
          <w:sz w:val="24"/>
        </w:rPr>
        <w:t>本基金本报告期内无需预警说明。</w:t>
      </w:r>
    </w:p>
    <w:p w:rsidP="0024646D" w:rsidR="0024646D" w:rsidRDefault="0024646D" w:rsidRPr="008A1551">
      <w:pPr>
        <w:spacing w:before="29" w:line="288" w:lineRule="auto"/>
        <w:rPr>
          <w:color w:val="000000"/>
          <w:sz w:val="24"/>
        </w:rPr>
      </w:pPr>
    </w:p>
    <w:p w:rsidP="00A7746B" w:rsidR="001548F9" w:rsidRDefault="001548F9" w:rsidRPr="008A1551">
      <w:pPr>
        <w:pStyle w:val="1"/>
        <w:keepNext/>
        <w:keepLines/>
        <w:widowControl w:val="0"/>
        <w:spacing w:afterLines="100" w:beforeLines="100" w:line="288" w:lineRule="auto"/>
        <w:jc w:val="center"/>
        <w:rPr>
          <w:b/>
          <w:bCs/>
          <w:szCs w:val="24"/>
          <w:lang w:val="en-US"/>
        </w:rPr>
      </w:pPr>
      <w:bookmarkStart w:id="36" w:name="_Toc331410088"/>
      <w:bookmarkStart w:id="37" w:name="_Toc225498263"/>
      <w:r w:rsidRPr="008A1551">
        <w:rPr>
          <w:b/>
          <w:bCs/>
          <w:szCs w:val="24"/>
          <w:lang w:val="en-US"/>
        </w:rPr>
        <w:t xml:space="preserve">5  </w:t>
      </w:r>
      <w:r w:rsidRPr="008A1551">
        <w:rPr>
          <w:b/>
          <w:bCs/>
          <w:szCs w:val="24"/>
          <w:lang w:val="en-US"/>
        </w:rPr>
        <w:t>托管人报告</w:t>
      </w:r>
      <w:bookmarkEnd w:id="36"/>
      <w:bookmarkEnd w:id="37"/>
    </w:p>
    <w:p w:rsidP="009E1EA4" w:rsidR="001548F9" w:rsidRDefault="001548F9" w:rsidRPr="008A1551">
      <w:pPr>
        <w:pStyle w:val="20"/>
        <w:spacing w:after="0" w:before="29" w:line="288" w:lineRule="auto"/>
        <w:rPr>
          <w:rFonts w:ascii="Times New Roman" w:hAnsi="Times New Roman"/>
          <w:kern w:val="0"/>
          <w:szCs w:val="24"/>
        </w:rPr>
      </w:pPr>
      <w:bookmarkStart w:id="38" w:name="_Toc331410089"/>
      <w:bookmarkStart w:id="39"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8"/>
      <w:bookmarkEnd w:id="39"/>
    </w:p>
    <w:p w:rsidP="009E1EA4" w:rsidR="001548F9" w:rsidRDefault="001548F9" w:rsidRPr="008A1551">
      <w:pPr>
        <w:spacing w:before="29" w:line="288" w:lineRule="auto"/>
        <w:ind w:firstLine="480" w:firstLineChars="200"/>
        <w:rPr>
          <w:color w:val="000000"/>
          <w:sz w:val="24"/>
        </w:rPr>
      </w:pPr>
      <w:r w:rsidRPr="008A1551">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P="009E1EA4" w:rsidR="001548F9" w:rsidRDefault="001548F9" w:rsidRPr="008A1551">
      <w:pPr>
        <w:spacing w:before="29" w:line="288" w:lineRule="auto"/>
        <w:ind w:firstLine="480" w:firstLineChars="200"/>
        <w:rPr>
          <w:color w:val="000000"/>
          <w:kern w:val="0"/>
          <w:sz w:val="24"/>
        </w:rPr>
      </w:pPr>
    </w:p>
    <w:p w:rsidP="009E1EA4" w:rsidR="001548F9" w:rsidRDefault="001548F9" w:rsidRPr="008A1551">
      <w:pPr>
        <w:pStyle w:val="20"/>
        <w:spacing w:after="0" w:before="29" w:line="288" w:lineRule="auto"/>
        <w:rPr>
          <w:rFonts w:ascii="Times New Roman" w:hAnsi="Times New Roman"/>
          <w:kern w:val="0"/>
          <w:szCs w:val="24"/>
        </w:rPr>
      </w:pPr>
      <w:bookmarkStart w:id="40" w:name="_Toc225498265"/>
      <w:bookmarkStart w:id="41"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40"/>
      <w:r w:rsidRPr="008A1551">
        <w:rPr>
          <w:rFonts w:ascii="Times New Roman" w:hAnsi="Times New Roman"/>
          <w:kern w:val="0"/>
          <w:szCs w:val="24"/>
        </w:rPr>
        <w:t>说明</w:t>
      </w:r>
      <w:bookmarkEnd w:id="41"/>
    </w:p>
    <w:p>
      <w:pPr>
        <w:spacing w:before="29" w:line="288" w:lineRule="auto"/>
        <w:ind w:firstLine="480" w:firstLineChars="20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本基金本报告期内未进行利润分配。</w:t>
      </w:r>
    </w:p>
    <w:p w:rsidP="009E1EA4" w:rsidR="001548F9" w:rsidRDefault="001548F9" w:rsidRPr="008A1551">
      <w:pPr>
        <w:spacing w:before="29" w:line="288" w:lineRule="auto"/>
        <w:ind w:firstLine="480" w:firstLineChars="200"/>
        <w:rPr>
          <w:color w:val="000000"/>
          <w:kern w:val="0"/>
          <w:sz w:val="24"/>
        </w:rPr>
      </w:pPr>
    </w:p>
    <w:p w:rsidP="009E1EA4" w:rsidR="001548F9" w:rsidRDefault="001548F9" w:rsidRPr="008A1551">
      <w:pPr>
        <w:pStyle w:val="20"/>
        <w:spacing w:after="0" w:before="29" w:line="288" w:lineRule="auto"/>
        <w:rPr>
          <w:rFonts w:ascii="Times New Roman" w:hAnsi="Times New Roman"/>
          <w:kern w:val="0"/>
          <w:szCs w:val="24"/>
        </w:rPr>
      </w:pPr>
      <w:bookmarkStart w:id="42" w:name="_Toc331410091"/>
      <w:bookmarkStart w:id="43"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2"/>
      <w:bookmarkEnd w:id="43"/>
    </w:p>
    <w:p w:rsidP="009E1EA4" w:rsidR="001548F9" w:rsidRDefault="001548F9" w:rsidRPr="008A1551">
      <w:pPr>
        <w:spacing w:before="29" w:line="288" w:lineRule="auto"/>
        <w:ind w:firstLine="480" w:firstLineChars="200"/>
        <w:rPr>
          <w:color w:val="000000"/>
          <w:sz w:val="24"/>
        </w:rPr>
      </w:pPr>
      <w:r w:rsidRPr="008A1551">
        <w:rPr>
          <w:color w:val="000000"/>
          <w:sz w:val="24"/>
        </w:rPr>
        <w:t>本托管人复核审查了本报告中的财务指标、净值表现、利润分配情况、财务会计报告、投资组合报告等内容，保证复核内容不存在虚假记载、误导性陈述或者重大遗漏。</w:t>
      </w:r>
    </w:p>
    <w:p w:rsidP="009E1EA4" w:rsidR="00647A34" w:rsidRDefault="00647A34" w:rsidRPr="008A1551">
      <w:pPr>
        <w:spacing w:before="29" w:line="288" w:lineRule="auto"/>
        <w:ind w:firstLine="480" w:firstLineChars="200"/>
        <w:rPr>
          <w:color w:val="000000"/>
          <w:sz w:val="24"/>
        </w:rPr>
      </w:pPr>
    </w:p>
    <w:p w:rsidP="00A7746B" w:rsidR="001548F9" w:rsidRDefault="001548F9" w:rsidRPr="008A1551">
      <w:pPr>
        <w:pStyle w:val="1"/>
        <w:keepNext/>
        <w:keepLines/>
        <w:widowControl w:val="0"/>
        <w:spacing w:afterLines="100" w:beforeLines="100" w:line="288" w:lineRule="auto"/>
        <w:jc w:val="center"/>
        <w:rPr>
          <w:b/>
          <w:bCs/>
          <w:szCs w:val="24"/>
          <w:lang w:val="en-US"/>
        </w:rPr>
      </w:pPr>
      <w:bookmarkStart w:id="44" w:name="_Toc331410096"/>
      <w:r w:rsidRPr="008A1551">
        <w:rPr>
          <w:b/>
          <w:bCs/>
          <w:szCs w:val="24"/>
          <w:lang w:val="en-US"/>
        </w:rPr>
        <w:t>6</w:t>
      </w:r>
      <w:bookmarkEnd w:id="44"/>
      <w:r w:rsidRPr="008A1551">
        <w:rPr>
          <w:b/>
          <w:bCs/>
          <w:szCs w:val="24"/>
          <w:lang w:val="en-US"/>
        </w:rPr>
        <w:t>半年度财务会计报告（未经审计）</w:t>
      </w:r>
    </w:p>
    <w:p w:rsidP="009E1EA4" w:rsidR="00F74D21" w:rsidRDefault="00F74D21" w:rsidRPr="008A1551">
      <w:pPr>
        <w:pStyle w:val="20"/>
        <w:spacing w:after="0" w:before="29" w:line="288" w:lineRule="auto"/>
        <w:rPr>
          <w:rFonts w:ascii="Times New Roman" w:hAnsi="Times New Roman"/>
          <w:kern w:val="0"/>
          <w:szCs w:val="24"/>
        </w:rPr>
      </w:pPr>
      <w:bookmarkStart w:id="45" w:name="_Toc225498268"/>
      <w:bookmarkStart w:id="46"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5"/>
      <w:bookmarkEnd w:id="46"/>
    </w:p>
    <w:p w:rsidP="009E1EA4" w:rsidR="00F74D21" w:rsidRDefault="00F74D21" w:rsidRPr="008A1551">
      <w:pPr>
        <w:spacing w:before="29" w:line="288" w:lineRule="auto"/>
        <w:rPr>
          <w:color w:val="000000"/>
          <w:sz w:val="24"/>
        </w:rPr>
      </w:pPr>
      <w:r w:rsidRPr="008A1551">
        <w:rPr>
          <w:color w:val="000000"/>
          <w:sz w:val="24"/>
        </w:rPr>
        <w:t>会计主体：</w:t>
      </w:r>
      <w:r w:rsidRPr="008A1551">
        <w:rPr>
          <w:color w:val="000000"/>
          <w:sz w:val="24"/>
        </w:rPr>
        <w:t>交银施罗德双利债券证券投资基金</w:t>
      </w:r>
    </w:p>
    <w:p w:rsidP="009E1EA4" w:rsidR="00F74D21" w:rsidRDefault="00F74D21" w:rsidRPr="008A1551">
      <w:pPr>
        <w:spacing w:before="29" w:line="288" w:lineRule="auto"/>
        <w:rPr>
          <w:color w:val="000000"/>
          <w:sz w:val="24"/>
        </w:rPr>
      </w:pPr>
      <w:r w:rsidRPr="008A1551">
        <w:rPr>
          <w:color w:val="000000"/>
          <w:sz w:val="24"/>
        </w:rPr>
        <w:t>报告截止日：</w:t>
      </w:r>
      <w:r w:rsidRPr="008A1551">
        <w:rPr>
          <w:color w:val="000000"/>
          <w:sz w:val="24"/>
        </w:rPr>
        <w:t>2019年6月30日</w:t>
      </w:r>
    </w:p>
    <w:p w:rsidP="009E1EA4" w:rsidR="00F74D21" w:rsidRDefault="00F74D21"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F74D21" w:rsidRPr="008A1551" w:rsidTr="00402CC3">
        <w:tc>
          <w:tcPr>
            <w:tcW w:type="dxa" w:w="2880"/>
            <w:vAlign w:val="center"/>
          </w:tcPr>
          <w:p w:rsidP="009E1EA4" w:rsidR="00F74D21" w:rsidRDefault="00F74D21" w:rsidRPr="008A1551">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type="dxa" w:w="1080"/>
            <w:vAlign w:val="center"/>
          </w:tcPr>
          <w:p w:rsidP="009E1EA4" w:rsidR="00F74D21" w:rsidRDefault="00F74D21" w:rsidRPr="008A1551">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r w:rsidRPr="008A1551">
              <w:rPr>
                <w:rFonts w:ascii="Times New Roman" w:hAnsi="Times New Roman"/>
                <w:b/>
                <w:color w:val="000000"/>
              </w:rPr>
              <w:t/>
            </w:r>
          </w:p>
        </w:tc>
        <w:tc>
          <w:tcPr>
            <w:tcW w:type="dxa" w:w="2520"/>
            <w:vAlign w:val="center"/>
          </w:tcPr>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本期末</w:t>
            </w:r>
          </w:p>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kern w:val="2"/>
              </w:rPr>
              <w:t>2019年6月30日</w:t>
            </w:r>
          </w:p>
        </w:tc>
        <w:tc>
          <w:tcPr>
            <w:tcW w:type="dxa" w:w="2520"/>
            <w:vAlign w:val="center"/>
          </w:tcPr>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上年度末</w:t>
            </w:r>
          </w:p>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2018年12月31日</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资产：</w:t>
            </w:r>
          </w:p>
        </w:tc>
        <w:tc>
          <w:tcPr>
            <w:tcW w:type="dxa" w:w="1080"/>
            <w:vAlign w:val="center"/>
          </w:tcPr>
          <w:p w:rsidP="000B7A0A" w:rsidR="00C0045D" w:rsidRDefault="00C0045D" w:rsidRPr="00BA77B4">
            <w:pPr>
              <w:widowControl/>
              <w:autoSpaceDE w:val="0"/>
              <w:autoSpaceDN w:val="0"/>
              <w:spacing w:line="360" w:lineRule="auto"/>
              <w:ind w:right="-15"/>
              <w:jc w:val="center"/>
              <w:textAlignment w:val="bottom"/>
              <w:rPr>
                <w:rFonts w:eastAsiaTheme="minorEastAsia"/>
                <w:color w:themeColor="text1" w:val="000000"/>
                <w:szCs w:val="21"/>
              </w:rPr>
            </w:pPr>
            <w:r w:rsidRPr="00BA77B4">
              <w:rPr>
                <w:rFonts w:eastAsiaTheme="minorEastAsia"/>
                <w:color w:themeColor="text1" w:val="000000"/>
                <w:szCs w:val="21"/>
              </w:rPr>
              <w:t/>
            </w:r>
          </w:p>
        </w:tc>
        <w:tc>
          <w:tcPr>
            <w:tcW w:type="dxa" w:w="2520"/>
            <w:vAlign w:val="center"/>
          </w:tcPr>
          <w:p w:rsidP="009E1EA4" w:rsidR="00C0045D" w:rsidRDefault="00C0045D" w:rsidRPr="008A1551">
            <w:pPr>
              <w:spacing w:before="29" w:line="288" w:lineRule="auto"/>
              <w:jc w:val="right"/>
              <w:rPr>
                <w:color w:val="000000"/>
                <w:sz w:val="24"/>
              </w:rPr>
            </w:pPr>
          </w:p>
        </w:tc>
        <w:tc>
          <w:tcPr>
            <w:tcW w:type="dxa" w:w="2520"/>
            <w:vAlign w:val="center"/>
          </w:tcPr>
          <w:p w:rsidP="009E1EA4" w:rsidR="00C0045D" w:rsidRDefault="00C0045D" w:rsidRPr="008A1551">
            <w:pPr>
              <w:spacing w:before="29" w:line="288" w:lineRule="auto"/>
              <w:jc w:val="right"/>
              <w:rPr>
                <w:color w:val="000000"/>
                <w:sz w:val="24"/>
              </w:rPr>
            </w:pP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银行存款</w:t>
            </w:r>
          </w:p>
        </w:tc>
        <w:tc>
          <w:tcPr>
            <w:tcW w:type="dxa" w:w="1080"/>
            <w:vAlign w:val="center"/>
          </w:tcPr>
          <w:p w:rsidP="000B7A0A" w:rsidR="00C0045D" w:rsidRDefault="00C0045D" w:rsidRPr="00BA77B4">
            <w:pPr>
              <w:widowControl/>
              <w:autoSpaceDE w:val="0"/>
              <w:autoSpaceDN w:val="0"/>
              <w:spacing w:line="360" w:lineRule="auto"/>
              <w:ind w:right="-15"/>
              <w:jc w:val="center"/>
              <w:textAlignment w:val="bottom"/>
              <w:rPr>
                <w:rFonts w:eastAsiaTheme="minorEastAsia"/>
                <w:color w:themeColor="text1" w:val="000000"/>
                <w:szCs w:val="21"/>
              </w:rPr>
            </w:pPr>
            <w:r w:rsidRPr="00BA77B4">
              <w:rPr>
                <w:rFonts w:eastAsiaTheme="minorEastAsia"/>
                <w:color w:themeColor="text1" w:val="000000"/>
                <w:szCs w:val="21"/>
              </w:rPr>
              <w:t>6.4.7.1</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546,184.96</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525,220.42</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结算备付金</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
            </w:r>
            <w:r w:rsidRPr="008A1551">
              <w:rPr>
                <w:color w:val="000000"/>
                <w:sz w:val="24"/>
              </w:rPr>
              <w:lastRenderedPageBreak/>
              <w:t>1,187,370.65</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lastRenderedPageBreak/>
              <w:t/>
            </w:r>
            <w:r w:rsidRPr="008A1551">
              <w:rPr>
                <w:color w:val="000000"/>
                <w:sz w:val="24"/>
              </w:rPr>
              <w:lastRenderedPageBreak/>
              <w:t>4,370,487.06</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lastRenderedPageBreak/>
              <w:t>存出保证金</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97,500.15</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84,768.02</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交易性金融资产</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6.4.7.2</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160,450,981.30</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169,951,898.70</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其中：股票投资</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19,204,035.00</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719,400.00</w:t>
            </w:r>
          </w:p>
        </w:tc>
      </w:tr>
      <w:tr w:rsidR="00C0045D" w:rsidRPr="008A1551" w:rsidTr="00402CC3">
        <w:tc>
          <w:tcPr>
            <w:tcW w:type="dxa" w:w="2880"/>
            <w:vAlign w:val="center"/>
          </w:tcPr>
          <w:p w:rsidP="009E1EA4" w:rsidR="00C0045D" w:rsidRDefault="00C0045D" w:rsidRPr="008A1551">
            <w:pPr>
              <w:pStyle w:val="af6"/>
              <w:spacing w:before="29" w:beforeAutospacing="0" w:line="288" w:lineRule="auto"/>
              <w:ind w:firstLine="720" w:firstLineChars="300"/>
              <w:jc w:val="both"/>
              <w:rPr>
                <w:rFonts w:ascii="Times New Roman" w:hAnsi="Times New Roman"/>
                <w:color w:val="000000"/>
              </w:rPr>
            </w:pPr>
            <w:r w:rsidRPr="008A1551">
              <w:rPr>
                <w:rFonts w:ascii="Times New Roman" w:hAnsi="Times New Roman"/>
                <w:color w:val="000000"/>
              </w:rPr>
              <w:t>基金投资</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ind w:firstLine="720" w:firstLineChars="300"/>
              <w:rPr>
                <w:color w:val="000000"/>
                <w:sz w:val="24"/>
              </w:rPr>
            </w:pPr>
            <w:r w:rsidRPr="008A1551">
              <w:rPr>
                <w:color w:val="000000"/>
                <w:sz w:val="24"/>
              </w:rPr>
              <w:t>债券投资</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141,246,946.30</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169,232,498.70</w:t>
            </w:r>
          </w:p>
        </w:tc>
      </w:tr>
      <w:tr w:rsidR="00C0045D" w:rsidRPr="008A1551" w:rsidTr="00402CC3">
        <w:tc>
          <w:tcPr>
            <w:tcW w:type="dxa" w:w="2880"/>
            <w:vAlign w:val="center"/>
          </w:tcPr>
          <w:p w:rsidP="009E1EA4" w:rsidR="00C0045D" w:rsidRDefault="00C0045D" w:rsidRPr="008A1551">
            <w:pPr>
              <w:spacing w:before="29" w:line="288" w:lineRule="auto"/>
              <w:ind w:firstLine="720" w:firstLineChars="300"/>
              <w:rPr>
                <w:color w:val="000000"/>
                <w:sz w:val="24"/>
              </w:rPr>
            </w:pPr>
            <w:r w:rsidRPr="008A1551">
              <w:rPr>
                <w:color w:val="000000"/>
                <w:sz w:val="24"/>
              </w:rPr>
              <w:t>资产支持证券投资</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E8477E" w:rsidR="00C0045D" w:rsidRDefault="00C0045D" w:rsidRPr="008A1551">
            <w:pPr>
              <w:spacing w:before="29" w:line="288" w:lineRule="auto"/>
              <w:ind w:firstLine="720" w:firstLineChars="300"/>
              <w:rPr>
                <w:color w:val="000000"/>
                <w:sz w:val="24"/>
              </w:rPr>
            </w:pPr>
            <w:r w:rsidRPr="008A1551">
              <w:rPr>
                <w:color w:val="000000"/>
                <w:sz w:val="24"/>
              </w:rPr>
              <w:t>贵金属投资</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E8477E" w:rsidR="00C0045D" w:rsidRDefault="00C0045D" w:rsidRPr="008A1551">
            <w:pPr>
              <w:spacing w:before="29" w:line="288" w:lineRule="auto"/>
              <w:ind w:firstLine="720"/>
              <w:jc w:val="right"/>
              <w:rPr>
                <w:color w:val="000000"/>
                <w:sz w:val="24"/>
              </w:rPr>
            </w:pPr>
            <w:r w:rsidRPr="008A1551">
              <w:rPr>
                <w:color w:val="000000"/>
                <w:sz w:val="24"/>
              </w:rPr>
              <w:t>-</w:t>
            </w:r>
          </w:p>
        </w:tc>
        <w:tc>
          <w:tcPr>
            <w:tcW w:type="dxa" w:w="2520"/>
            <w:vAlign w:val="center"/>
          </w:tcPr>
          <w:p w:rsidP="00E8477E" w:rsidR="00C0045D" w:rsidRDefault="00C0045D" w:rsidRPr="008A1551">
            <w:pPr>
              <w:spacing w:before="29" w:line="288" w:lineRule="auto"/>
              <w:ind w:firstLine="720"/>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衍生金融资产</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6.4.7.3</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买入返售金融资产</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6.4.7.4</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4,400,000.00</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应收证券清算款</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3,291,822.68</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73,759.53</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应收利息</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6.4.7.5</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2,529,787.94</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2,973,455.33</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应收股利</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应收申购款</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4,189.92</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14,575.87</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递延所得税资产</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其他资产</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6.4.7.6</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
            </w:r>
            <w:r w:rsidRPr="008A1551">
              <w:rPr>
                <w:color w:val="000000"/>
                <w:sz w:val="24"/>
              </w:rPr>
              <w:lastRenderedPageBreak/>
              <w:t>-</w:t>
            </w:r>
          </w:p>
        </w:tc>
      </w:tr>
      <w:tr w:rsidR="00C0045D" w:rsidRPr="008A1551" w:rsidTr="00402CC3">
        <w:tc>
          <w:tcPr>
            <w:tcW w:type="dxa" w:w="2880"/>
            <w:vAlign w:val="center"/>
          </w:tcPr>
          <w:p w:rsidP="009E1EA4" w:rsidR="00C0045D" w:rsidRDefault="00C0045D" w:rsidRPr="008A1551">
            <w:pPr>
              <w:spacing w:before="29" w:line="288" w:lineRule="auto"/>
              <w:rPr>
                <w:b/>
                <w:color w:val="000000"/>
                <w:sz w:val="24"/>
              </w:rPr>
            </w:pPr>
            <w:r w:rsidRPr="008A1551">
              <w:rPr>
                <w:b/>
                <w:color w:val="000000"/>
                <w:sz w:val="24"/>
              </w:rPr>
              <w:lastRenderedPageBreak/>
              <w:t>资产总计</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168,107,837.60</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182,394,164.93</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F74D21" w:rsidRPr="008A1551" w:rsidTr="00402CC3">
        <w:tc>
          <w:tcPr>
            <w:tcW w:type="dxa" w:w="2880"/>
            <w:vAlign w:val="center"/>
          </w:tcPr>
          <w:p w:rsidP="009E1EA4" w:rsidR="00F74D21" w:rsidRDefault="00F74D21" w:rsidRPr="008A1551">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type="dxa" w:w="1080"/>
            <w:vAlign w:val="center"/>
          </w:tcPr>
          <w:p w:rsidP="009E1EA4" w:rsidR="00F74D21" w:rsidRDefault="00F74D21" w:rsidRPr="008A1551">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r w:rsidRPr="008A1551">
              <w:rPr>
                <w:rFonts w:ascii="Times New Roman" w:hAnsi="Times New Roman"/>
                <w:b/>
                <w:color w:val="000000"/>
              </w:rPr>
              <w:t/>
            </w:r>
          </w:p>
        </w:tc>
        <w:tc>
          <w:tcPr>
            <w:tcW w:type="dxa" w:w="2520"/>
            <w:vAlign w:val="center"/>
          </w:tcPr>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本期末</w:t>
            </w:r>
          </w:p>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kern w:val="2"/>
              </w:rPr>
              <w:t>2019年6月30日</w:t>
            </w:r>
          </w:p>
        </w:tc>
        <w:tc>
          <w:tcPr>
            <w:tcW w:type="dxa" w:w="2520"/>
            <w:vAlign w:val="center"/>
          </w:tcPr>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上年度末</w:t>
            </w:r>
            <w:r w:rsidRPr="008A1551">
              <w:rPr>
                <w:rFonts w:ascii="Times New Roman" w:hAnsi="Times New Roman"/>
                <w:b/>
                <w:color w:val="000000"/>
              </w:rPr>
              <w:t/>
            </w:r>
          </w:p>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2018年12月31日</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负债：</w:t>
            </w:r>
          </w:p>
        </w:tc>
        <w:tc>
          <w:tcPr>
            <w:tcW w:type="dxa" w:w="1080"/>
            <w:vAlign w:val="center"/>
          </w:tcPr>
          <w:p w:rsidP="000B7A0A" w:rsidR="00C0045D" w:rsidRDefault="00C0045D" w:rsidRPr="00BA77B4">
            <w:pPr>
              <w:widowControl/>
              <w:autoSpaceDE w:val="0"/>
              <w:autoSpaceDN w:val="0"/>
              <w:spacing w:line="360" w:lineRule="auto"/>
              <w:ind w:right="-15"/>
              <w:jc w:val="center"/>
              <w:textAlignment w:val="bottom"/>
              <w:rPr>
                <w:rFonts w:eastAsiaTheme="minorEastAsia"/>
                <w:color w:themeColor="text1" w:val="000000"/>
                <w:szCs w:val="21"/>
              </w:rPr>
            </w:pPr>
            <w:r w:rsidRPr="00BA77B4">
              <w:rPr>
                <w:rFonts w:eastAsiaTheme="minorEastAsia"/>
                <w:color w:themeColor="text1" w:val="000000"/>
                <w:szCs w:val="21"/>
              </w:rPr>
              <w:t/>
            </w:r>
          </w:p>
        </w:tc>
        <w:tc>
          <w:tcPr>
            <w:tcW w:type="dxa" w:w="2520"/>
            <w:vAlign w:val="center"/>
          </w:tcPr>
          <w:p w:rsidP="009E1EA4" w:rsidR="00C0045D" w:rsidRDefault="00C0045D" w:rsidRPr="008A1551">
            <w:pPr>
              <w:spacing w:before="29" w:line="288" w:lineRule="auto"/>
              <w:jc w:val="right"/>
              <w:rPr>
                <w:color w:val="000000"/>
                <w:sz w:val="24"/>
              </w:rPr>
            </w:pPr>
          </w:p>
        </w:tc>
        <w:tc>
          <w:tcPr>
            <w:tcW w:type="dxa" w:w="2520"/>
            <w:vAlign w:val="center"/>
          </w:tcPr>
          <w:p w:rsidP="009E1EA4" w:rsidR="00C0045D" w:rsidRDefault="00C0045D" w:rsidRPr="008A1551">
            <w:pPr>
              <w:spacing w:before="29" w:line="288" w:lineRule="auto"/>
              <w:jc w:val="right"/>
              <w:rPr>
                <w:color w:val="000000"/>
                <w:sz w:val="24"/>
              </w:rPr>
            </w:pP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短期借款</w:t>
            </w:r>
          </w:p>
        </w:tc>
        <w:tc>
          <w:tcPr>
            <w:tcW w:type="dxa" w:w="1080"/>
            <w:vAlign w:val="center"/>
          </w:tcPr>
          <w:p w:rsidP="000B7A0A" w:rsidR="00C0045D" w:rsidRDefault="00C0045D" w:rsidRPr="00BA77B4">
            <w:pPr>
              <w:widowControl/>
              <w:autoSpaceDE w:val="0"/>
              <w:autoSpaceDN w:val="0"/>
              <w:spacing w:line="360" w:lineRule="auto"/>
              <w:ind w:right="-15"/>
              <w:jc w:val="center"/>
              <w:textAlignment w:val="bottom"/>
              <w:rPr>
                <w:rFonts w:eastAsiaTheme="minorEastAsia"/>
                <w:color w:themeColor="text1" w:val="000000"/>
                <w:szCs w:val="21"/>
              </w:rPr>
            </w:pPr>
            <w:r w:rsidRPr="00BA77B4">
              <w:rPr>
                <w:rFonts w:eastAsiaTheme="minorEastAsia"/>
                <w:color w:themeColor="text1" w:val="000000"/>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交易性金融负债</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衍生金融负债</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6.4.7.3</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卖出回购金融资产款</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6,700,000.00</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应付证券清算款</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3,302,445.41</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应付赎回款</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9,983.08</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78,270.50</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应付管理人报酬</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90,995.07</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110,398.60</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应付托管费</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25,998.62</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31,542.44</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应付销售服务费</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4,077.80</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4,390.64</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应付交易费用</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6.4.7.7</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141,009.20</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89,355.41</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应交税费</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11,782.39</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17,900.66</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lastRenderedPageBreak/>
              <w:t>应付利息</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应付利润</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递延所得税负债</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其他负债</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6.4.7.8</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96,821.50</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149,323.09</w:t>
            </w:r>
          </w:p>
        </w:tc>
      </w:tr>
      <w:tr w:rsidR="00C0045D" w:rsidRPr="008A1551" w:rsidTr="00402CC3">
        <w:tc>
          <w:tcPr>
            <w:tcW w:type="dxa" w:w="2880"/>
            <w:vAlign w:val="center"/>
          </w:tcPr>
          <w:p w:rsidP="009E1EA4" w:rsidR="00C0045D" w:rsidRDefault="00C0045D" w:rsidRPr="008A1551">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10,383,113.07</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481,181.34</w:t>
            </w:r>
          </w:p>
        </w:tc>
      </w:tr>
      <w:tr w:rsidR="00C0045D" w:rsidRPr="008A1551" w:rsidTr="00402CC3">
        <w:tc>
          <w:tcPr>
            <w:tcW w:type="dxa" w:w="2880"/>
            <w:vAlign w:val="center"/>
          </w:tcPr>
          <w:p w:rsidP="009E1EA4" w:rsidR="00C0045D" w:rsidRDefault="00C0045D" w:rsidRPr="008A1551">
            <w:pPr>
              <w:spacing w:before="29" w:line="288" w:lineRule="auto"/>
              <w:rPr>
                <w:b/>
                <w:color w:val="000000"/>
                <w:sz w:val="24"/>
              </w:rPr>
            </w:pPr>
            <w:r w:rsidRPr="008A1551">
              <w:rPr>
                <w:b/>
                <w:color w:val="000000"/>
                <w:sz w:val="24"/>
              </w:rPr>
              <w:t>所有者权益：</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b/>
                <w:color w:val="000000"/>
                <w:sz w:val="24"/>
              </w:rPr>
            </w:pPr>
          </w:p>
        </w:tc>
        <w:tc>
          <w:tcPr>
            <w:tcW w:type="dxa" w:w="2520"/>
            <w:vAlign w:val="center"/>
          </w:tcPr>
          <w:p w:rsidP="009E1EA4" w:rsidR="00C0045D" w:rsidRDefault="00C0045D" w:rsidRPr="008A1551">
            <w:pPr>
              <w:spacing w:before="29" w:line="288" w:lineRule="auto"/>
              <w:jc w:val="right"/>
              <w:rPr>
                <w:b/>
                <w:color w:val="000000"/>
                <w:sz w:val="24"/>
              </w:rPr>
            </w:pP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实收基金</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6.4.7.9</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133,878,032.55</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155,714,672.53</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未分配利润</w:t>
            </w:r>
          </w:p>
        </w:tc>
        <w:tc>
          <w:tcPr>
            <w:tcW w:type="dxa" w:w="1080"/>
            <w:vAlign w:val="center"/>
          </w:tcPr>
          <w:p w:rsidP="009E1EA4" w:rsidR="00C0045D"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6.4.7.10</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23,846,691.98</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26,198,311.06</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所有者权益合计</w:t>
            </w:r>
          </w:p>
        </w:tc>
        <w:tc>
          <w:tcPr>
            <w:tcW w:type="dxa" w:w="1080"/>
            <w:vAlign w:val="center"/>
          </w:tcPr>
          <w:p w:rsidP="009E1EA4" w:rsidR="00C0045D"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157,724,724.53</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181,912,983.59</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负债和所有者权益总计</w:t>
            </w:r>
          </w:p>
        </w:tc>
        <w:tc>
          <w:tcPr>
            <w:tcW w:type="dxa" w:w="1080"/>
            <w:vAlign w:val="center"/>
          </w:tcPr>
          <w:p w:rsidP="009E1EA4" w:rsidR="00C0045D"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168,107,837.60</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182,394,164.93</w:t>
            </w:r>
          </w:p>
        </w:tc>
      </w:tr>
    </w:tbl>
    <w:p w:rsidP="00FF19E4" w:rsidR="00FF19E4" w:rsidRDefault="00FF19E4" w:rsidRPr="008A1551">
      <w:pPr>
        <w:tabs>
          <w:tab w:pos="426" w:val="left"/>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w:t>
      </w:r>
      <w:r w:rsidRPr="008A1551">
        <w:rPr>
          <w:kern w:val="0"/>
          <w:sz w:val="24"/>
        </w:rPr>
        <w:t>报告截止日2019年6月30日，A/B类基金份额净值1.181元，C类基金份额净值1.142元，基金份额总额133,878,032.55份，其中A/B类基金份额122,890,308.52份，C类基金份额10,987,724.03份。</w:t>
      </w:r>
    </w:p>
    <w:p w:rsidP="00FF19E4" w:rsidR="00F74D21" w:rsidRDefault="00FF19E4" w:rsidRPr="008A1551">
      <w:pPr>
        <w:tabs>
          <w:tab w:pos="426" w:val="left"/>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P="009E1EA4" w:rsidR="00F74D21" w:rsidRDefault="00F74D21" w:rsidRPr="008A1551">
      <w:pPr>
        <w:spacing w:before="29" w:line="288" w:lineRule="auto"/>
        <w:rPr>
          <w:color w:val="000000"/>
          <w:kern w:val="0"/>
          <w:sz w:val="24"/>
        </w:rPr>
      </w:pPr>
    </w:p>
    <w:p w:rsidP="009E1EA4" w:rsidR="00F74D21" w:rsidRDefault="00F74D21" w:rsidRPr="008A1551">
      <w:pPr>
        <w:pStyle w:val="20"/>
        <w:spacing w:after="0" w:before="29" w:line="288" w:lineRule="auto"/>
        <w:rPr>
          <w:rFonts w:ascii="Times New Roman" w:hAnsi="Times New Roman"/>
          <w:kern w:val="0"/>
          <w:szCs w:val="24"/>
        </w:rPr>
      </w:pPr>
      <w:bookmarkStart w:id="47" w:name="_Toc225498269"/>
      <w:bookmarkStart w:id="48"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7"/>
      <w:bookmarkEnd w:id="48"/>
    </w:p>
    <w:p w:rsidP="009E1EA4" w:rsidR="00F74D21" w:rsidRDefault="00F74D21" w:rsidRPr="008A1551">
      <w:pPr>
        <w:spacing w:before="29" w:line="288" w:lineRule="auto"/>
        <w:rPr>
          <w:kern w:val="0"/>
          <w:sz w:val="24"/>
        </w:rPr>
      </w:pPr>
      <w:r w:rsidRPr="008A1551">
        <w:rPr>
          <w:color w:val="000000"/>
          <w:sz w:val="24"/>
        </w:rPr>
        <w:t>会计主体：</w:t>
      </w:r>
      <w:r w:rsidRPr="008A1551">
        <w:rPr>
          <w:kern w:val="0"/>
          <w:sz w:val="24"/>
        </w:rPr>
        <w:t>交银施罗德双利债券证券投资基金</w:t>
      </w:r>
    </w:p>
    <w:p w:rsidP="009E1EA4" w:rsidR="00F74D21" w:rsidRDefault="00F74D21" w:rsidRPr="008A1551">
      <w:pPr>
        <w:spacing w:before="29" w:line="288" w:lineRule="auto"/>
        <w:rPr>
          <w:color w:val="000000"/>
          <w:kern w:val="0"/>
          <w:sz w:val="24"/>
        </w:rPr>
      </w:pPr>
      <w:r w:rsidRPr="008A1551">
        <w:rPr>
          <w:color w:val="000000"/>
          <w:sz w:val="24"/>
        </w:rPr>
        <w:t>本报告期：</w:t>
      </w:r>
      <w:r w:rsidRPr="008A1551">
        <w:rPr>
          <w:kern w:val="0"/>
          <w:sz w:val="24"/>
        </w:rPr>
        <w:t>2019年1月1日</w:t>
      </w:r>
      <w:r w:rsidRPr="008A1551">
        <w:rPr>
          <w:kern w:val="0"/>
          <w:sz w:val="24"/>
        </w:rPr>
        <w:t>至</w:t>
      </w:r>
      <w:r w:rsidRPr="008A1551">
        <w:rPr>
          <w:kern w:val="0"/>
          <w:sz w:val="24"/>
        </w:rPr>
        <w:t>2019年6月30日</w:t>
      </w:r>
    </w:p>
    <w:p w:rsidP="009E1EA4" w:rsidR="00F74D21" w:rsidRDefault="00F74D21"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type="dxa" w:w="900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20"/>
        <w:gridCol w:w="1080"/>
        <w:gridCol w:w="2250"/>
        <w:gridCol w:w="2251"/>
      </w:tblGrid>
      <w:tr w:rsidR="00F74D21" w:rsidRPr="008A1551" w:rsidTr="00207C2A">
        <w:tc>
          <w:tcPr>
            <w:tcW w:type="dxa" w:w="3420"/>
            <w:vAlign w:val="center"/>
          </w:tcPr>
          <w:p w:rsidP="009E1EA4" w:rsidR="00F74D21" w:rsidRDefault="00F74D21" w:rsidRPr="008A1551">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type="dxa" w:w="1080"/>
            <w:vAlign w:val="center"/>
          </w:tcPr>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附注号</w:t>
            </w:r>
            <w:r w:rsidRPr="008A1551">
              <w:rPr>
                <w:rFonts w:ascii="Times New Roman" w:hAnsi="Times New Roman"/>
                <w:b/>
                <w:color w:val="000000"/>
              </w:rPr>
              <w:t/>
            </w:r>
          </w:p>
        </w:tc>
        <w:tc>
          <w:tcPr>
            <w:tcW w:type="dxa" w:w="2250"/>
            <w:vAlign w:val="center"/>
          </w:tcPr>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本期</w:t>
            </w:r>
          </w:p>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rPr>
              <w:t>2019年1月1日</w:t>
            </w:r>
            <w:r w:rsidRPr="008A1551">
              <w:rPr>
                <w:rFonts w:ascii="Times New Roman" w:hAnsi="Times New Roman"/>
                <w:b/>
              </w:rPr>
              <w:t>至</w:t>
            </w:r>
            <w:r w:rsidRPr="008A1551">
              <w:rPr>
                <w:rFonts w:ascii="Times New Roman" w:hAnsi="Times New Roman"/>
                <w:b/>
              </w:rPr>
              <w:t>2019年6月30日</w:t>
            </w:r>
          </w:p>
        </w:tc>
        <w:tc>
          <w:tcPr>
            <w:tcW w:type="dxa" w:w="2250"/>
            <w:vAlign w:val="center"/>
          </w:tcPr>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P="009E1EA4" w:rsidR="00F74D21" w:rsidRDefault="00F74D21" w:rsidRPr="008A1551">
            <w:pPr>
              <w:pStyle w:val="af6"/>
              <w:spacing w:after="0" w:afterAutospacing="0" w:before="29" w:beforeAutospacing="0" w:line="288" w:lineRule="auto"/>
              <w:jc w:val="center"/>
              <w:rPr>
                <w:rFonts w:ascii="Times New Roman" w:hAnsi="Times New Roman"/>
                <w:color w:val="000000"/>
              </w:rPr>
            </w:pPr>
            <w:r w:rsidRPr="008A1551">
              <w:rPr>
                <w:rFonts w:ascii="Times New Roman" w:hAnsi="Times New Roman"/>
                <w:b/>
                <w:color w:val="000000"/>
              </w:rPr>
              <w:t>2018年1月1日至2018年6月30日</w:t>
            </w:r>
          </w:p>
        </w:tc>
      </w:tr>
      <w:tr w:rsidR="00F74D21" w:rsidRPr="008A1551" w:rsidTr="00207C2A">
        <w:tc>
          <w:tcPr>
            <w:tcW w:type="dxa" w:w="3420"/>
            <w:vAlign w:val="center"/>
          </w:tcPr>
          <w:p w:rsidP="009E1EA4" w:rsidR="00F74D21" w:rsidRDefault="00F74D21" w:rsidRPr="008A1551">
            <w:pPr>
              <w:spacing w:before="29" w:line="288" w:lineRule="auto"/>
              <w:rPr>
                <w:b/>
                <w:color w:val="000000"/>
                <w:sz w:val="24"/>
              </w:rPr>
            </w:pPr>
            <w:r w:rsidRPr="008A1551">
              <w:rPr>
                <w:b/>
                <w:color w:val="000000"/>
                <w:sz w:val="24"/>
              </w:rPr>
              <w:t>一、收入</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F74D21" w:rsidRDefault="00F74D21" w:rsidRPr="008A1551">
            <w:pPr>
              <w:spacing w:before="29" w:line="288" w:lineRule="auto"/>
              <w:jc w:val="right"/>
              <w:rPr>
                <w:b/>
                <w:color w:val="000000"/>
                <w:sz w:val="24"/>
              </w:rPr>
            </w:pPr>
            <w:r w:rsidRPr="008A1551">
              <w:rPr>
                <w:b/>
                <w:color w:val="000000"/>
                <w:sz w:val="24"/>
              </w:rPr>
              <w:t>3,107,333.60</w:t>
            </w:r>
          </w:p>
        </w:tc>
        <w:tc>
          <w:tcPr>
            <w:tcW w:type="dxa" w:w="2250"/>
            <w:vAlign w:val="center"/>
          </w:tcPr>
          <w:p w:rsidP="009E1EA4" w:rsidR="00F74D21" w:rsidRDefault="00F74D21" w:rsidRPr="008A1551">
            <w:pPr>
              <w:spacing w:before="29" w:line="288" w:lineRule="auto"/>
              <w:jc w:val="right"/>
              <w:rPr>
                <w:b/>
                <w:color w:val="000000"/>
                <w:sz w:val="24"/>
              </w:rPr>
            </w:pPr>
            <w:r w:rsidRPr="008A1551">
              <w:rPr>
                <w:b/>
                <w:color w:val="000000"/>
                <w:sz w:val="24"/>
              </w:rPr>
              <w:t>3,174,435.06</w:t>
            </w:r>
          </w:p>
        </w:tc>
      </w:tr>
      <w:tr w:rsidR="00F74D21" w:rsidRPr="008A1551" w:rsidTr="00207C2A">
        <w:tc>
          <w:tcPr>
            <w:tcW w:type="dxa" w:w="3420"/>
            <w:vAlign w:val="center"/>
          </w:tcPr>
          <w:p w:rsidP="009E1EA4" w:rsidR="00F74D21" w:rsidRDefault="00F74D21" w:rsidRPr="008A1551">
            <w:pPr>
              <w:spacing w:before="29" w:line="288" w:lineRule="auto"/>
              <w:rPr>
                <w:color w:val="000000"/>
                <w:sz w:val="24"/>
              </w:rPr>
            </w:pPr>
            <w:r w:rsidRPr="008A1551">
              <w:rPr>
                <w:color w:val="000000"/>
                <w:sz w:val="24"/>
              </w:rPr>
              <w:t>1.</w:t>
            </w:r>
            <w:r w:rsidRPr="008A1551">
              <w:rPr>
                <w:color w:val="000000"/>
                <w:sz w:val="24"/>
              </w:rPr>
              <w:t>利息收入</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
            </w:r>
            <w:r w:rsidRPr="008A1551">
              <w:rPr>
                <w:color w:val="000000"/>
                <w:sz w:val="24"/>
              </w:rPr>
              <w:lastRenderedPageBreak/>
              <w:t>2,831,146.08</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lastRenderedPageBreak/>
              <w:t/>
            </w:r>
            <w:r w:rsidRPr="008A1551">
              <w:rPr>
                <w:color w:val="000000"/>
                <w:sz w:val="24"/>
              </w:rPr>
              <w:lastRenderedPageBreak/>
              <w:t>4,907,561.75</w:t>
            </w:r>
          </w:p>
        </w:tc>
      </w:tr>
      <w:tr w:rsidR="00F74D21" w:rsidRPr="008A1551" w:rsidTr="00207C2A">
        <w:tc>
          <w:tcPr>
            <w:tcW w:type="dxa" w:w="3420"/>
            <w:vAlign w:val="center"/>
          </w:tcPr>
          <w:p w:rsidP="009E1EA4" w:rsidR="00F74D21" w:rsidRDefault="00F74D21" w:rsidRPr="008A1551">
            <w:pPr>
              <w:spacing w:before="29" w:line="288" w:lineRule="auto"/>
              <w:rPr>
                <w:color w:val="000000"/>
                <w:sz w:val="24"/>
              </w:rPr>
            </w:pPr>
            <w:r w:rsidRPr="008A1551">
              <w:rPr>
                <w:color w:val="000000"/>
                <w:sz w:val="24"/>
              </w:rPr>
              <w:lastRenderedPageBreak/>
              <w:t>其中：存款利息收入</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6.4.7.11</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26,091.32</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45,860.47</w:t>
            </w:r>
          </w:p>
        </w:tc>
      </w:tr>
      <w:tr w:rsidR="00F74D21" w:rsidRPr="008A1551" w:rsidTr="00207C2A">
        <w:tc>
          <w:tcPr>
            <w:tcW w:type="dxa" w:w="3420"/>
            <w:vAlign w:val="center"/>
          </w:tcPr>
          <w:p w:rsidP="009E1EA4" w:rsidR="00F74D21" w:rsidRDefault="00F74D21" w:rsidRPr="008A1551">
            <w:pPr>
              <w:spacing w:before="29" w:line="288" w:lineRule="auto"/>
              <w:ind w:firstLine="600" w:firstLineChars="250"/>
              <w:rPr>
                <w:color w:val="000000"/>
                <w:sz w:val="24"/>
              </w:rPr>
            </w:pPr>
            <w:r w:rsidRPr="008A1551">
              <w:rPr>
                <w:color w:val="000000"/>
                <w:sz w:val="24"/>
              </w:rPr>
              <w:t>债券利息收入</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2,712,022.56</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4,792,784.15</w:t>
            </w:r>
          </w:p>
        </w:tc>
      </w:tr>
      <w:tr w:rsidR="00F74D21" w:rsidRPr="008A1551" w:rsidTr="00207C2A">
        <w:tc>
          <w:tcPr>
            <w:tcW w:type="dxa" w:w="3420"/>
            <w:vAlign w:val="center"/>
          </w:tcPr>
          <w:p w:rsidP="009E1EA4" w:rsidR="00F74D21" w:rsidRDefault="00F74D21" w:rsidRPr="008A1551">
            <w:pPr>
              <w:spacing w:before="29" w:line="288" w:lineRule="auto"/>
              <w:ind w:firstLine="600" w:firstLineChars="250"/>
              <w:rPr>
                <w:color w:val="000000"/>
                <w:sz w:val="24"/>
              </w:rPr>
            </w:pPr>
            <w:r w:rsidRPr="008A1551">
              <w:rPr>
                <w:color w:val="000000"/>
                <w:sz w:val="24"/>
              </w:rPr>
              <w:t>资产支持证券利息收入</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w:t>
            </w:r>
          </w:p>
        </w:tc>
      </w:tr>
      <w:tr w:rsidR="00F74D21" w:rsidRPr="008A1551" w:rsidTr="00207C2A">
        <w:tc>
          <w:tcPr>
            <w:tcW w:type="dxa" w:w="3420"/>
            <w:vAlign w:val="center"/>
          </w:tcPr>
          <w:p w:rsidP="009E1EA4" w:rsidR="00F74D21" w:rsidRDefault="00F74D21" w:rsidRPr="008A1551">
            <w:pPr>
              <w:spacing w:before="29" w:line="288" w:lineRule="auto"/>
              <w:ind w:firstLine="600" w:firstLineChars="250"/>
              <w:rPr>
                <w:color w:val="000000"/>
                <w:sz w:val="24"/>
              </w:rPr>
            </w:pPr>
            <w:r w:rsidRPr="008A1551">
              <w:rPr>
                <w:color w:val="000000"/>
                <w:sz w:val="24"/>
              </w:rPr>
              <w:t>买入返售金融资产收入</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93,032.20</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68,917.13</w:t>
            </w:r>
          </w:p>
        </w:tc>
      </w:tr>
      <w:tr w:rsidR="00F74D21" w:rsidRPr="008A1551" w:rsidTr="00207C2A">
        <w:tc>
          <w:tcPr>
            <w:tcW w:type="dxa" w:w="3420"/>
            <w:vAlign w:val="center"/>
          </w:tcPr>
          <w:p w:rsidP="009E1EA4" w:rsidR="00F74D21" w:rsidRDefault="00F74D21" w:rsidRPr="008A1551">
            <w:pPr>
              <w:spacing w:before="29" w:line="288" w:lineRule="auto"/>
              <w:ind w:firstLine="600" w:firstLineChars="250"/>
              <w:rPr>
                <w:color w:val="000000"/>
                <w:sz w:val="24"/>
              </w:rPr>
            </w:pPr>
            <w:r w:rsidRPr="008A1551">
              <w:rPr>
                <w:color w:val="000000"/>
                <w:sz w:val="24"/>
              </w:rPr>
              <w:t>其他利息收入</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w:t>
            </w:r>
          </w:p>
        </w:tc>
      </w:tr>
      <w:tr w:rsidR="00F74D21" w:rsidRPr="008A1551" w:rsidTr="00207C2A">
        <w:tc>
          <w:tcPr>
            <w:tcW w:type="dxa" w:w="3420"/>
            <w:vAlign w:val="center"/>
          </w:tcPr>
          <w:p w:rsidP="009E1EA4" w:rsidR="00F74D21" w:rsidRDefault="00F74D21" w:rsidRPr="008A1551">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355,082.70</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-3,892,563.50</w:t>
            </w:r>
          </w:p>
        </w:tc>
      </w:tr>
      <w:tr w:rsidR="00F74D21" w:rsidRPr="008A1551" w:rsidTr="00207C2A">
        <w:tc>
          <w:tcPr>
            <w:tcW w:type="dxa" w:w="3420"/>
            <w:vAlign w:val="center"/>
          </w:tcPr>
          <w:p w:rsidP="009E1EA4" w:rsidR="00F74D21" w:rsidRDefault="00F74D21" w:rsidRPr="008A1551">
            <w:pPr>
              <w:spacing w:before="29" w:line="288" w:lineRule="auto"/>
              <w:rPr>
                <w:color w:val="000000"/>
                <w:sz w:val="24"/>
              </w:rPr>
            </w:pPr>
            <w:r w:rsidRPr="008A1551">
              <w:rPr>
                <w:color w:val="000000"/>
                <w:sz w:val="24"/>
              </w:rPr>
              <w:t>其中：股票投资收益</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6.4.7.12</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-18,436.48</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-4,928,387.82</w:t>
            </w:r>
          </w:p>
        </w:tc>
      </w:tr>
      <w:tr w:rsidR="00F74D21" w:rsidRPr="008A1551" w:rsidTr="00207C2A">
        <w:tc>
          <w:tcPr>
            <w:tcW w:type="dxa" w:w="3420"/>
            <w:vAlign w:val="center"/>
          </w:tcPr>
          <w:p w:rsidP="009E1EA4" w:rsidR="00F74D21" w:rsidRDefault="00F74D21" w:rsidRPr="008A1551">
            <w:pPr>
              <w:spacing w:before="29" w:line="288" w:lineRule="auto"/>
              <w:ind w:firstLine="720" w:firstLineChars="300"/>
              <w:rPr>
                <w:color w:val="000000"/>
                <w:sz w:val="24"/>
              </w:rPr>
            </w:pPr>
            <w:r w:rsidRPr="008A1551">
              <w:rPr>
                <w:color w:val="000000"/>
                <w:sz w:val="24"/>
              </w:rPr>
              <w:t>基金投资收益</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w:t>
            </w:r>
          </w:p>
        </w:tc>
      </w:tr>
      <w:tr w:rsidR="00F74D21" w:rsidRPr="008A1551" w:rsidTr="00207C2A">
        <w:tc>
          <w:tcPr>
            <w:tcW w:type="dxa" w:w="3420"/>
            <w:vAlign w:val="center"/>
          </w:tcPr>
          <w:p w:rsidP="009E1EA4" w:rsidR="00F74D21" w:rsidRDefault="00F74D21" w:rsidRPr="008A1551">
            <w:pPr>
              <w:spacing w:before="29" w:line="288" w:lineRule="auto"/>
              <w:ind w:firstLine="720" w:firstLineChars="300"/>
              <w:rPr>
                <w:color w:val="000000"/>
                <w:sz w:val="24"/>
              </w:rPr>
            </w:pPr>
            <w:r w:rsidRPr="008A1551">
              <w:rPr>
                <w:color w:val="000000"/>
                <w:sz w:val="24"/>
              </w:rPr>
              <w:t>债券投资收益</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6.4.7.13</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251,577.14</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780,799.20</w:t>
            </w:r>
          </w:p>
        </w:tc>
      </w:tr>
      <w:tr w:rsidR="00F74D21" w:rsidRPr="008A1551" w:rsidTr="00207C2A">
        <w:tc>
          <w:tcPr>
            <w:tcW w:type="dxa" w:w="3420"/>
            <w:vAlign w:val="center"/>
          </w:tcPr>
          <w:p w:rsidP="009E1EA4" w:rsidR="00F74D21" w:rsidRDefault="00F74D21" w:rsidRPr="008A1551">
            <w:pPr>
              <w:spacing w:before="29" w:line="288" w:lineRule="auto"/>
              <w:ind w:firstLine="720" w:firstLineChars="300"/>
              <w:rPr>
                <w:color w:val="000000"/>
                <w:sz w:val="24"/>
              </w:rPr>
            </w:pPr>
            <w:r w:rsidRPr="008A1551">
              <w:rPr>
                <w:color w:val="000000"/>
                <w:sz w:val="24"/>
              </w:rPr>
              <w:t>资产支持证券投资收益</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6.4.7.14</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w:t>
            </w:r>
          </w:p>
        </w:tc>
      </w:tr>
      <w:tr w:rsidR="00C04CCE" w:rsidRPr="008A1551" w:rsidTr="00207C2A">
        <w:tc>
          <w:tcPr>
            <w:tcW w:type="dxa" w:w="3420"/>
            <w:vAlign w:val="center"/>
          </w:tcPr>
          <w:p w:rsidP="00BF1682" w:rsidR="00C04CCE" w:rsidRDefault="00C04CCE" w:rsidRPr="008A1551">
            <w:pPr>
              <w:spacing w:before="29" w:line="288" w:lineRule="auto"/>
              <w:ind w:firstLine="720" w:firstLineChars="300"/>
              <w:rPr>
                <w:color w:val="000000"/>
                <w:sz w:val="24"/>
              </w:rPr>
            </w:pPr>
            <w:r w:rsidRPr="008A1551">
              <w:rPr>
                <w:color w:val="000000"/>
                <w:sz w:val="24"/>
              </w:rPr>
              <w:t>贵金属投资收益</w:t>
            </w:r>
          </w:p>
        </w:tc>
        <w:tc>
          <w:tcPr>
            <w:tcW w:type="dxa" w:w="1080"/>
            <w:vAlign w:val="center"/>
          </w:tcPr>
          <w:p w:rsidP="00C0045D"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BF1682" w:rsidR="00C04CCE" w:rsidRDefault="00C04CCE" w:rsidRPr="008A1551">
            <w:pPr>
              <w:spacing w:before="29" w:line="288" w:lineRule="auto"/>
              <w:ind w:firstLine="720"/>
              <w:jc w:val="right"/>
              <w:rPr>
                <w:color w:val="000000"/>
                <w:sz w:val="24"/>
              </w:rPr>
            </w:pPr>
            <w:r w:rsidRPr="008A1551">
              <w:rPr>
                <w:color w:val="000000"/>
                <w:sz w:val="24"/>
              </w:rPr>
              <w:t>-</w:t>
            </w:r>
          </w:p>
        </w:tc>
        <w:tc>
          <w:tcPr>
            <w:tcW w:type="dxa" w:w="2250"/>
            <w:vAlign w:val="center"/>
          </w:tcPr>
          <w:p w:rsidP="00BF1682" w:rsidR="00C04CCE" w:rsidRDefault="00C04CCE" w:rsidRPr="008A1551">
            <w:pPr>
              <w:spacing w:before="29" w:line="288" w:lineRule="auto"/>
              <w:ind w:firstLine="720"/>
              <w:jc w:val="right"/>
              <w:rPr>
                <w:color w:val="000000"/>
                <w:sz w:val="24"/>
              </w:rPr>
            </w:pPr>
            <w:r w:rsidRPr="008A1551">
              <w:rPr>
                <w:color w:val="000000"/>
                <w:sz w:val="24"/>
              </w:rPr>
              <w:t>-</w:t>
            </w:r>
          </w:p>
        </w:tc>
      </w:tr>
      <w:tr w:rsidR="00C04CCE" w:rsidRPr="008A1551" w:rsidTr="00207C2A">
        <w:tc>
          <w:tcPr>
            <w:tcW w:type="dxa" w:w="3420"/>
            <w:vAlign w:val="center"/>
          </w:tcPr>
          <w:p w:rsidP="009E1EA4" w:rsidR="00C04CCE" w:rsidRDefault="00C04CCE" w:rsidRPr="008A1551">
            <w:pPr>
              <w:spacing w:before="29" w:line="288" w:lineRule="auto"/>
              <w:ind w:firstLine="720" w:firstLineChars="300"/>
              <w:rPr>
                <w:color w:val="000000"/>
                <w:sz w:val="24"/>
              </w:rPr>
            </w:pPr>
            <w:r w:rsidRPr="008A1551">
              <w:rPr>
                <w:color w:val="000000"/>
                <w:sz w:val="24"/>
              </w:rPr>
              <w:t>衍生工具收益</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6.4.7.15</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w:t>
            </w:r>
          </w:p>
        </w:tc>
      </w:tr>
      <w:tr w:rsidR="00C04CCE" w:rsidRPr="008A1551" w:rsidTr="00207C2A">
        <w:tc>
          <w:tcPr>
            <w:tcW w:type="dxa" w:w="3420"/>
            <w:vAlign w:val="center"/>
          </w:tcPr>
          <w:p w:rsidP="009E1EA4" w:rsidR="00C04CCE" w:rsidRDefault="00C04CCE" w:rsidRPr="008A1551">
            <w:pPr>
              <w:spacing w:before="29" w:line="288" w:lineRule="auto"/>
              <w:ind w:firstLine="720" w:firstLineChars="300"/>
              <w:rPr>
                <w:color w:val="000000"/>
                <w:sz w:val="24"/>
              </w:rPr>
            </w:pPr>
            <w:r w:rsidRPr="008A1551">
              <w:rPr>
                <w:color w:val="000000"/>
                <w:sz w:val="24"/>
              </w:rPr>
              <w:t>股利收益</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6.4.7.16</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121,942.04</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255,025.12</w:t>
            </w:r>
          </w:p>
        </w:tc>
      </w:tr>
      <w:tr w:rsidR="00C04CCE" w:rsidRPr="008A1551" w:rsidTr="00207C2A">
        <w:tc>
          <w:tcPr>
            <w:tcW w:type="dxa" w:w="3420"/>
            <w:vAlign w:val="center"/>
          </w:tcPr>
          <w:p w:rsidP="009E1EA4" w:rsidR="00C04CCE" w:rsidRDefault="00C04CCE" w:rsidRPr="008A1551">
            <w:pPr>
              <w:spacing w:before="29" w:line="288" w:lineRule="auto"/>
              <w:rPr>
                <w:color w:val="000000"/>
                <w:sz w:val="24"/>
              </w:rPr>
            </w:pPr>
            <w:r w:rsidRPr="008A1551">
              <w:rPr>
                <w:color w:val="000000"/>
                <w:sz w:val="24"/>
              </w:rPr>
              <w:lastRenderedPageBreak/>
              <w:t>3.</w:t>
            </w:r>
            <w:r w:rsidRPr="008A1551">
              <w:rPr>
                <w:color w:val="000000"/>
                <w:sz w:val="24"/>
              </w:rPr>
              <w:t>公允价值变动收益（损失以</w:t>
            </w:r>
            <w:r w:rsidRPr="008A1551">
              <w:rPr>
                <w:color w:val="000000"/>
                <w:sz w:val="24"/>
              </w:rPr>
              <w:t>“-”</w:t>
            </w:r>
            <w:r w:rsidRPr="008A1551">
              <w:rPr>
                <w:color w:val="000000"/>
                <w:sz w:val="24"/>
              </w:rPr>
              <w:t>号填列）</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6.4.7.17</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-82,831.52</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2,158,124.94</w:t>
            </w:r>
          </w:p>
        </w:tc>
      </w:tr>
      <w:tr w:rsidR="00C04CCE" w:rsidRPr="008A1551" w:rsidTr="00207C2A">
        <w:tc>
          <w:tcPr>
            <w:tcW w:type="dxa" w:w="3420"/>
            <w:vAlign w:val="center"/>
          </w:tcPr>
          <w:p w:rsidP="009E1EA4" w:rsidR="00C04CCE" w:rsidRDefault="00C04CCE" w:rsidRPr="008A1551">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w:t>
            </w:r>
          </w:p>
        </w:tc>
      </w:tr>
      <w:tr w:rsidR="00C04CCE" w:rsidRPr="008A1551" w:rsidTr="00207C2A">
        <w:tc>
          <w:tcPr>
            <w:tcW w:type="dxa" w:w="3420"/>
            <w:vAlign w:val="center"/>
          </w:tcPr>
          <w:p w:rsidP="009E1EA4" w:rsidR="00C04CCE" w:rsidRDefault="00C04CCE" w:rsidRPr="008A1551">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type="dxa" w:w="1080"/>
            <w:vAlign w:val="center"/>
          </w:tcPr>
          <w:p w:rsidP="009E1EA4" w:rsidR="00C04CCE" w:rsidRDefault="004B3FF0" w:rsidRPr="00BA77B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3,936.34</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1,311.87</w:t>
            </w:r>
          </w:p>
        </w:tc>
      </w:tr>
      <w:tr w:rsidR="00C04CCE" w:rsidRPr="008A1551" w:rsidTr="00207C2A">
        <w:tc>
          <w:tcPr>
            <w:tcW w:type="dxa" w:w="3420"/>
            <w:vAlign w:val="center"/>
          </w:tcPr>
          <w:p w:rsidP="009E1EA4" w:rsidR="00C04CCE" w:rsidRDefault="00C04CCE" w:rsidRPr="008A1551">
            <w:pPr>
              <w:spacing w:before="29" w:line="288" w:lineRule="auto"/>
              <w:rPr>
                <w:b/>
                <w:color w:val="000000"/>
                <w:sz w:val="24"/>
              </w:rPr>
            </w:pPr>
            <w:r w:rsidRPr="008A1551">
              <w:rPr>
                <w:b/>
                <w:color w:val="000000"/>
                <w:sz w:val="24"/>
              </w:rPr>
              <w:t>减：二、费用</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b/>
                <w:color w:val="000000"/>
                <w:sz w:val="24"/>
              </w:rPr>
            </w:pPr>
            <w:r w:rsidRPr="008A1551">
              <w:rPr>
                <w:b/>
                <w:color w:val="000000"/>
                <w:sz w:val="24"/>
              </w:rPr>
              <w:t>1,491,192.37</w:t>
            </w:r>
          </w:p>
        </w:tc>
        <w:tc>
          <w:tcPr>
            <w:tcW w:type="dxa" w:w="2250"/>
            <w:vAlign w:val="center"/>
          </w:tcPr>
          <w:p w:rsidP="009E1EA4" w:rsidR="00C04CCE" w:rsidRDefault="00C04CCE" w:rsidRPr="008A1551">
            <w:pPr>
              <w:spacing w:before="29" w:line="288" w:lineRule="auto"/>
              <w:jc w:val="right"/>
              <w:rPr>
                <w:b/>
                <w:color w:val="000000"/>
                <w:sz w:val="24"/>
              </w:rPr>
            </w:pPr>
            <w:r w:rsidRPr="008A1551">
              <w:rPr>
                <w:b/>
                <w:color w:val="000000"/>
                <w:sz w:val="24"/>
              </w:rPr>
              <w:t>2,958,043.55</w:t>
            </w:r>
          </w:p>
        </w:tc>
      </w:tr>
      <w:tr w:rsidR="00C04CCE" w:rsidRPr="008A1551" w:rsidTr="00207C2A">
        <w:tc>
          <w:tcPr>
            <w:tcW w:type="dxa" w:w="3420"/>
            <w:vAlign w:val="center"/>
          </w:tcPr>
          <w:p w:rsidP="009E1EA4" w:rsidR="00C04CCE" w:rsidRDefault="00C04CCE" w:rsidRPr="008A1551">
            <w:pPr>
              <w:spacing w:before="29" w:line="288" w:lineRule="auto"/>
              <w:rPr>
                <w:color w:val="000000"/>
                <w:sz w:val="24"/>
              </w:rPr>
            </w:pPr>
            <w:r w:rsidRPr="008A1551">
              <w:rPr>
                <w:color w:val="000000"/>
                <w:sz w:val="24"/>
              </w:rPr>
              <w:t>1</w:t>
            </w:r>
            <w:r w:rsidRPr="008A1551">
              <w:rPr>
                <w:color w:val="000000"/>
                <w:sz w:val="24"/>
              </w:rPr>
              <w:t>．管理人报酬</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590,176.45</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815,100.22</w:t>
            </w:r>
          </w:p>
        </w:tc>
      </w:tr>
      <w:tr w:rsidR="00C04CCE" w:rsidRPr="008A1551" w:rsidTr="00207C2A">
        <w:tc>
          <w:tcPr>
            <w:tcW w:type="dxa" w:w="3420"/>
            <w:vAlign w:val="center"/>
          </w:tcPr>
          <w:p w:rsidP="009E1EA4" w:rsidR="00C04CCE" w:rsidRDefault="00C04CCE" w:rsidRPr="008A1551">
            <w:pPr>
              <w:spacing w:before="29" w:line="288" w:lineRule="auto"/>
              <w:rPr>
                <w:color w:val="000000"/>
                <w:sz w:val="24"/>
              </w:rPr>
            </w:pPr>
            <w:r w:rsidRPr="008A1551">
              <w:rPr>
                <w:color w:val="000000"/>
                <w:sz w:val="24"/>
              </w:rPr>
              <w:t>2</w:t>
            </w:r>
            <w:r w:rsidRPr="008A1551">
              <w:rPr>
                <w:color w:val="000000"/>
                <w:sz w:val="24"/>
              </w:rPr>
              <w:t>．托管费</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168,621.83</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232,885.77</w:t>
            </w:r>
          </w:p>
        </w:tc>
      </w:tr>
      <w:tr w:rsidR="00C04CCE" w:rsidRPr="008A1551" w:rsidTr="00207C2A">
        <w:tc>
          <w:tcPr>
            <w:tcW w:type="dxa" w:w="3420"/>
            <w:vAlign w:val="center"/>
          </w:tcPr>
          <w:p w:rsidP="009E1EA4" w:rsidR="00C04CCE" w:rsidRDefault="00C04CCE" w:rsidRPr="008A1551">
            <w:pPr>
              <w:spacing w:before="29" w:line="288" w:lineRule="auto"/>
              <w:rPr>
                <w:color w:val="000000"/>
                <w:sz w:val="24"/>
              </w:rPr>
            </w:pPr>
            <w:r w:rsidRPr="008A1551">
              <w:rPr>
                <w:color w:val="000000"/>
                <w:sz w:val="24"/>
              </w:rPr>
              <w:t>3</w:t>
            </w:r>
            <w:r w:rsidRPr="008A1551">
              <w:rPr>
                <w:color w:val="000000"/>
                <w:sz w:val="24"/>
              </w:rPr>
              <w:t>．销售服务费</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25,082.12</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30,871.15</w:t>
            </w:r>
          </w:p>
        </w:tc>
      </w:tr>
      <w:tr w:rsidR="00C04CCE" w:rsidRPr="008A1551" w:rsidTr="00207C2A">
        <w:tc>
          <w:tcPr>
            <w:tcW w:type="dxa" w:w="3420"/>
            <w:vAlign w:val="center"/>
          </w:tcPr>
          <w:p w:rsidP="009E1EA4" w:rsidR="00C04CCE" w:rsidRDefault="00C04CCE" w:rsidRPr="008A1551">
            <w:pPr>
              <w:spacing w:before="29" w:line="288" w:lineRule="auto"/>
              <w:rPr>
                <w:color w:val="000000"/>
                <w:sz w:val="24"/>
              </w:rPr>
            </w:pPr>
            <w:r w:rsidRPr="008A1551">
              <w:rPr>
                <w:color w:val="000000"/>
                <w:sz w:val="24"/>
              </w:rPr>
              <w:t>4</w:t>
            </w:r>
            <w:r w:rsidRPr="008A1551">
              <w:rPr>
                <w:color w:val="000000"/>
                <w:sz w:val="24"/>
              </w:rPr>
              <w:t>．交易费用</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6.4.7.19</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554,026.21</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1,241,006.77</w:t>
            </w:r>
          </w:p>
        </w:tc>
      </w:tr>
      <w:tr w:rsidR="00C04CCE" w:rsidRPr="008A1551" w:rsidTr="00207C2A">
        <w:tc>
          <w:tcPr>
            <w:tcW w:type="dxa" w:w="3420"/>
            <w:vAlign w:val="center"/>
          </w:tcPr>
          <w:p w:rsidP="009E1EA4" w:rsidR="00C04CCE" w:rsidRDefault="00C04CCE" w:rsidRPr="008A1551">
            <w:pPr>
              <w:spacing w:before="29" w:line="288" w:lineRule="auto"/>
              <w:rPr>
                <w:color w:val="000000"/>
                <w:sz w:val="24"/>
              </w:rPr>
            </w:pPr>
            <w:r w:rsidRPr="008A1551">
              <w:rPr>
                <w:color w:val="000000"/>
                <w:sz w:val="24"/>
              </w:rPr>
              <w:t>5</w:t>
            </w:r>
            <w:r w:rsidRPr="008A1551">
              <w:rPr>
                <w:color w:val="000000"/>
                <w:sz w:val="24"/>
              </w:rPr>
              <w:t>．利息支出</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33,600.84</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476,023.52</w:t>
            </w:r>
          </w:p>
        </w:tc>
      </w:tr>
      <w:tr w:rsidR="00C04CCE" w:rsidRPr="008A1551" w:rsidTr="00207C2A">
        <w:tc>
          <w:tcPr>
            <w:tcW w:type="dxa" w:w="3420"/>
            <w:vAlign w:val="center"/>
          </w:tcPr>
          <w:p w:rsidP="009E1EA4" w:rsidR="00C04CCE" w:rsidRDefault="00C04CCE" w:rsidRPr="008A1551">
            <w:pPr>
              <w:spacing w:before="29" w:line="288" w:lineRule="auto"/>
              <w:rPr>
                <w:color w:val="000000"/>
                <w:sz w:val="24"/>
              </w:rPr>
            </w:pPr>
            <w:r w:rsidRPr="008A1551">
              <w:rPr>
                <w:color w:val="000000"/>
                <w:sz w:val="24"/>
              </w:rPr>
              <w:t>其中：卖出回购金融资产支出</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33,600.84</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476,023.52</w:t>
            </w:r>
          </w:p>
        </w:tc>
      </w:tr>
      <w:tr w:rsidR="00207C2A" w:rsidRPr="00207C2A" w:rsidTr="00207C2A">
        <w:tc>
          <w:tcPr>
            <w:tcW w:type="dxa" w:w="3420"/>
            <w:vAlign w:val="center"/>
          </w:tcPr>
          <w:p w:rsidP="00B251C4" w:rsidR="00207C2A" w:rsidRDefault="00207C2A" w:rsidRPr="00207C2A">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type="dxa" w:w="1080"/>
            <w:vAlign w:val="center"/>
          </w:tcPr>
          <w:p w:rsidP="00B251C4" w:rsidR="00207C2A" w:rsidRDefault="00207C2A" w:rsidRPr="00207C2A">
            <w:pPr>
              <w:pStyle w:val="af6"/>
              <w:jc w:val="center"/>
              <w:rPr>
                <w:rFonts w:ascii="Times New Roman" w:eastAsiaTheme="minorEastAsia" w:hAnsi="Times New Roman"/>
                <w:color w:val="000000"/>
              </w:rPr>
            </w:pPr>
            <w:r>
              <w:t/>
            </w:r>
          </w:p>
        </w:tc>
        <w:tc>
          <w:tcPr>
            <w:tcW w:type="dxa" w:w="2250"/>
            <w:vAlign w:val="bottom"/>
          </w:tcPr>
          <w:p w:rsidP="00B251C4" w:rsidR="00207C2A" w:rsidRDefault="00207C2A" w:rsidRPr="00207C2A">
            <w:pPr>
              <w:jc w:val="right"/>
              <w:rPr>
                <w:rFonts w:eastAsiaTheme="minorEastAsia"/>
                <w:color w:val="000000"/>
                <w:sz w:val="24"/>
              </w:rPr>
            </w:pPr>
            <w:r w:rsidRPr="00207C2A">
              <w:rPr>
                <w:rFonts w:eastAsiaTheme="minorEastAsia"/>
                <w:color w:val="000000"/>
                <w:sz w:val="24"/>
              </w:rPr>
              <w:t>6,983.10</w:t>
            </w:r>
          </w:p>
        </w:tc>
        <w:tc>
          <w:tcPr>
            <w:tcW w:type="dxa" w:w="2251"/>
            <w:vAlign w:val="bottom"/>
          </w:tcPr>
          <w:p w:rsidP="00B251C4" w:rsidR="00207C2A" w:rsidRDefault="00207C2A" w:rsidRPr="00207C2A">
            <w:pPr>
              <w:jc w:val="right"/>
              <w:rPr>
                <w:rFonts w:eastAsiaTheme="minorEastAsia"/>
                <w:color w:val="000000"/>
                <w:sz w:val="24"/>
              </w:rPr>
            </w:pPr>
            <w:r w:rsidRPr="00207C2A">
              <w:rPr>
                <w:rFonts w:eastAsiaTheme="minorEastAsia"/>
                <w:color w:val="000000"/>
                <w:sz w:val="24"/>
              </w:rPr>
              <w:t>15,937.75</w:t>
            </w:r>
          </w:p>
        </w:tc>
      </w:tr>
      <w:tr w:rsidR="00207C2A" w:rsidRPr="006D09B5" w:rsidTr="00207C2A">
        <w:tc>
          <w:tcPr>
            <w:tcW w:type="dxa" w:w="3420"/>
            <w:vAlign w:val="center"/>
          </w:tcPr>
          <w:p w:rsidP="00B251C4" w:rsidR="00207C2A" w:rsidRDefault="00207C2A" w:rsidRPr="00207C2A">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type="dxa" w:w="1080"/>
            <w:vAlign w:val="center"/>
          </w:tcPr>
          <w:p w:rsidP="00B251C4" w:rsidR="00207C2A" w:rsidRDefault="00207C2A" w:rsidRPr="00207C2A">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type="dxa" w:w="2250"/>
            <w:vAlign w:val="bottom"/>
          </w:tcPr>
          <w:p w:rsidP="00B251C4" w:rsidR="00207C2A" w:rsidRDefault="00207C2A" w:rsidRPr="00207C2A">
            <w:pPr>
              <w:jc w:val="right"/>
              <w:rPr>
                <w:rFonts w:eastAsiaTheme="minorEastAsia"/>
                <w:color w:val="000000"/>
                <w:sz w:val="24"/>
              </w:rPr>
            </w:pPr>
            <w:r w:rsidRPr="00207C2A">
              <w:rPr>
                <w:rFonts w:eastAsiaTheme="minorEastAsia"/>
                <w:color w:val="000000"/>
                <w:sz w:val="24"/>
              </w:rPr>
              <w:t>112,701.82</w:t>
            </w:r>
          </w:p>
        </w:tc>
        <w:tc>
          <w:tcPr>
            <w:tcW w:type="dxa" w:w="2251"/>
            <w:vAlign w:val="bottom"/>
          </w:tcPr>
          <w:p w:rsidP="00B251C4" w:rsidR="00207C2A" w:rsidRDefault="00207C2A" w:rsidRPr="006D09B5">
            <w:pPr>
              <w:jc w:val="right"/>
              <w:rPr>
                <w:rFonts w:eastAsiaTheme="minorEastAsia"/>
                <w:color w:val="000000"/>
                <w:sz w:val="24"/>
              </w:rPr>
            </w:pPr>
            <w:r w:rsidRPr="00207C2A">
              <w:rPr>
                <w:rFonts w:eastAsiaTheme="minorEastAsia"/>
                <w:color w:val="000000"/>
                <w:sz w:val="24"/>
              </w:rPr>
              <w:t>146,218.37</w:t>
            </w:r>
          </w:p>
        </w:tc>
      </w:tr>
      <w:tr w:rsidR="00C04CCE" w:rsidRPr="008A1551" w:rsidTr="00207C2A">
        <w:tc>
          <w:tcPr>
            <w:tcW w:type="dxa" w:w="3420"/>
            <w:vAlign w:val="center"/>
          </w:tcPr>
          <w:p w:rsidP="009E1EA4" w:rsidR="00C04CCE" w:rsidRDefault="00C04CCE" w:rsidRPr="008A1551">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b/>
                <w:color w:val="000000"/>
                <w:sz w:val="24"/>
              </w:rPr>
            </w:pPr>
            <w:r w:rsidRPr="008A1551">
              <w:rPr>
                <w:b/>
                <w:color w:val="000000"/>
                <w:sz w:val="24"/>
              </w:rPr>
              <w:t>1,616,141.23</w:t>
            </w:r>
          </w:p>
        </w:tc>
        <w:tc>
          <w:tcPr>
            <w:tcW w:type="dxa" w:w="2250"/>
            <w:vAlign w:val="center"/>
          </w:tcPr>
          <w:p w:rsidP="009E1EA4" w:rsidR="00C04CCE" w:rsidRDefault="00C04CCE" w:rsidRPr="008A1551">
            <w:pPr>
              <w:spacing w:before="29" w:line="288" w:lineRule="auto"/>
              <w:jc w:val="right"/>
              <w:rPr>
                <w:b/>
                <w:color w:val="000000"/>
                <w:sz w:val="24"/>
              </w:rPr>
            </w:pPr>
            <w:r w:rsidRPr="008A1551">
              <w:rPr>
                <w:b/>
                <w:color w:val="000000"/>
                <w:sz w:val="24"/>
              </w:rPr>
              <w:t>216,391.51</w:t>
            </w:r>
          </w:p>
        </w:tc>
      </w:tr>
      <w:tr w:rsidR="00C04CCE" w:rsidRPr="008A1551" w:rsidTr="00207C2A">
        <w:tc>
          <w:tcPr>
            <w:tcW w:type="dxa" w:w="3420"/>
            <w:vAlign w:val="center"/>
          </w:tcPr>
          <w:p w:rsidP="009E1EA4" w:rsidR="00C04CCE" w:rsidRDefault="00C04CCE" w:rsidRPr="008A1551">
            <w:pPr>
              <w:spacing w:before="29" w:line="288" w:lineRule="auto"/>
              <w:rPr>
                <w:b/>
                <w:color w:val="000000"/>
                <w:sz w:val="24"/>
              </w:rPr>
            </w:pPr>
            <w:r w:rsidRPr="008A1551">
              <w:rPr>
                <w:sz w:val="24"/>
              </w:rPr>
              <w:t>减：所得税费用</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w:t>
            </w:r>
          </w:p>
        </w:tc>
      </w:tr>
      <w:tr w:rsidR="00C04CCE" w:rsidRPr="008A1551" w:rsidTr="00207C2A">
        <w:tc>
          <w:tcPr>
            <w:tcW w:type="dxa" w:w="3420"/>
            <w:vAlign w:val="center"/>
          </w:tcPr>
          <w:p w:rsidP="009E1EA4" w:rsidR="00C04CCE" w:rsidRDefault="00C04CCE" w:rsidRPr="008A1551">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b/>
                <w:color w:val="000000"/>
                <w:sz w:val="24"/>
              </w:rPr>
            </w:pPr>
            <w:r w:rsidRPr="008A1551">
              <w:rPr>
                <w:b/>
                <w:color w:val="000000"/>
                <w:sz w:val="24"/>
              </w:rPr>
              <w:t>1,616,141.23</w:t>
            </w:r>
          </w:p>
        </w:tc>
        <w:tc>
          <w:tcPr>
            <w:tcW w:type="dxa" w:w="2250"/>
            <w:vAlign w:val="center"/>
          </w:tcPr>
          <w:p w:rsidP="009E1EA4" w:rsidR="00C04CCE" w:rsidRDefault="00C04CCE" w:rsidRPr="008A1551">
            <w:pPr>
              <w:spacing w:before="29" w:line="288" w:lineRule="auto"/>
              <w:jc w:val="right"/>
              <w:rPr>
                <w:b/>
                <w:color w:val="000000"/>
                <w:sz w:val="24"/>
              </w:rPr>
            </w:pPr>
            <w:r w:rsidRPr="008A1551">
              <w:rPr>
                <w:b/>
                <w:color w:val="000000"/>
                <w:sz w:val="24"/>
              </w:rPr>
              <w:t>216,391.51</w:t>
            </w:r>
          </w:p>
        </w:tc>
      </w:tr>
    </w:tbl>
    <w:p w:rsidP="009E1EA4" w:rsidR="001548F9" w:rsidRDefault="001548F9" w:rsidRPr="008A1551">
      <w:pPr>
        <w:spacing w:before="29" w:line="288" w:lineRule="auto"/>
        <w:rPr>
          <w:color w:val="000000"/>
          <w:sz w:val="24"/>
        </w:rPr>
      </w:pPr>
    </w:p>
    <w:p w:rsidP="009E1EA4" w:rsidR="001548F9" w:rsidRDefault="001548F9" w:rsidRPr="008A1551">
      <w:pPr>
        <w:pStyle w:val="20"/>
        <w:spacing w:after="0" w:before="29" w:line="288" w:lineRule="auto"/>
        <w:rPr>
          <w:rFonts w:ascii="Times New Roman" w:hAnsi="Times New Roman"/>
          <w:kern w:val="0"/>
          <w:szCs w:val="24"/>
        </w:rPr>
      </w:pPr>
      <w:bookmarkStart w:id="49" w:name="_Toc331410099"/>
      <w:bookmarkStart w:id="50" w:name="_Toc225498270"/>
      <w:r w:rsidRPr="008A1551">
        <w:rPr>
          <w:rFonts w:ascii="Times New Roman" w:hAnsi="Times New Roman"/>
          <w:kern w:val="0"/>
          <w:szCs w:val="24"/>
        </w:rPr>
        <w:lastRenderedPageBreak/>
        <w:t xml:space="preserve">6.3 </w:t>
      </w:r>
      <w:r w:rsidRPr="008A1551">
        <w:rPr>
          <w:rFonts w:ascii="Times New Roman" w:hAnsi="Times New Roman"/>
          <w:kern w:val="0"/>
          <w:szCs w:val="24"/>
        </w:rPr>
        <w:t>所有者权益（基金净值）变动表</w:t>
      </w:r>
      <w:bookmarkEnd w:id="49"/>
      <w:bookmarkEnd w:id="50"/>
    </w:p>
    <w:p w:rsidP="009E1EA4" w:rsidR="001548F9" w:rsidRDefault="001548F9" w:rsidRPr="008A1551">
      <w:pPr>
        <w:spacing w:before="29" w:line="288" w:lineRule="auto"/>
        <w:rPr>
          <w:kern w:val="0"/>
          <w:sz w:val="24"/>
        </w:rPr>
      </w:pPr>
      <w:r w:rsidRPr="008A1551">
        <w:rPr>
          <w:color w:val="000000"/>
          <w:sz w:val="24"/>
        </w:rPr>
        <w:t>会计主体：</w:t>
      </w:r>
      <w:r w:rsidRPr="008A1551">
        <w:rPr>
          <w:kern w:val="0"/>
          <w:sz w:val="24"/>
        </w:rPr>
        <w:t>交银施罗德双利债券证券投资基金</w:t>
      </w:r>
    </w:p>
    <w:p w:rsidP="009E1EA4" w:rsidR="001548F9" w:rsidRDefault="001548F9" w:rsidRPr="008A1551">
      <w:pPr>
        <w:spacing w:before="29" w:line="288" w:lineRule="auto"/>
        <w:rPr>
          <w:kern w:val="0"/>
          <w:sz w:val="24"/>
        </w:rPr>
      </w:pPr>
      <w:r w:rsidRPr="008A1551">
        <w:rPr>
          <w:color w:val="000000"/>
          <w:sz w:val="24"/>
        </w:rPr>
        <w:t>本报告期：</w:t>
      </w:r>
      <w:r w:rsidRPr="008A1551">
        <w:rPr>
          <w:kern w:val="0"/>
          <w:sz w:val="24"/>
        </w:rPr>
        <w:t>2019年1月1日</w:t>
      </w:r>
      <w:r w:rsidRPr="008A1551">
        <w:rPr>
          <w:kern w:val="0"/>
          <w:sz w:val="24"/>
        </w:rPr>
        <w:t>至</w:t>
      </w:r>
      <w:r w:rsidRPr="008A1551">
        <w:rPr>
          <w:kern w:val="0"/>
          <w:sz w:val="24"/>
        </w:rPr>
        <w:t>2019年6月30日</w:t>
      </w:r>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8A1551" w:rsidTr="00402CC3">
        <w:tc>
          <w:tcPr>
            <w:tcW w:type="dxa" w:w="2552"/>
            <w:vMerge w:val="restart"/>
            <w:vAlign w:val="center"/>
          </w:tcPr>
          <w:p w:rsidP="009E1EA4" w:rsidR="001548F9" w:rsidRDefault="001548F9" w:rsidRPr="008A1551">
            <w:pPr>
              <w:spacing w:before="29" w:line="288" w:lineRule="auto"/>
              <w:jc w:val="center"/>
              <w:rPr>
                <w:b/>
                <w:color w:val="000000"/>
                <w:sz w:val="24"/>
              </w:rPr>
            </w:pPr>
            <w:r w:rsidRPr="008A1551">
              <w:rPr>
                <w:b/>
                <w:color w:val="000000"/>
                <w:sz w:val="24"/>
              </w:rPr>
              <w:t>项目</w:t>
            </w:r>
          </w:p>
        </w:tc>
        <w:tc>
          <w:tcPr>
            <w:tcW w:type="dxa" w:w="6448"/>
            <w:gridSpan w:val="3"/>
            <w:vAlign w:val="center"/>
          </w:tcPr>
          <w:p w:rsidP="009E1EA4" w:rsidR="001548F9" w:rsidRDefault="001548F9" w:rsidRPr="008A1551">
            <w:pPr>
              <w:spacing w:before="29" w:line="288" w:lineRule="auto"/>
              <w:jc w:val="center"/>
              <w:rPr>
                <w:b/>
                <w:color w:val="000000"/>
                <w:sz w:val="24"/>
              </w:rPr>
            </w:pPr>
            <w:r w:rsidRPr="008A1551">
              <w:rPr>
                <w:b/>
                <w:color w:val="000000"/>
                <w:sz w:val="24"/>
              </w:rPr>
              <w:t>本期</w:t>
            </w:r>
          </w:p>
          <w:p w:rsidP="009E1EA4" w:rsidR="001548F9" w:rsidRDefault="001548F9"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rPr>
              <w:t>2019年1月1日</w:t>
            </w:r>
            <w:r w:rsidRPr="008A1551">
              <w:rPr>
                <w:rFonts w:ascii="Times New Roman" w:hAnsi="Times New Roman"/>
              </w:rPr>
              <w:t>至</w:t>
            </w:r>
            <w:r w:rsidRPr="008A1551">
              <w:rPr>
                <w:rFonts w:ascii="Times New Roman" w:hAnsi="Times New Roman"/>
              </w:rPr>
              <w:t>2019年6月30日</w:t>
            </w:r>
          </w:p>
        </w:tc>
      </w:tr>
      <w:tr w:rsidR="001548F9" w:rsidRPr="008A1551" w:rsidTr="00402CC3">
        <w:tc>
          <w:tcPr>
            <w:tcW w:type="dxa" w:w="2552"/>
            <w:vMerge/>
            <w:vAlign w:val="center"/>
          </w:tcPr>
          <w:p w:rsidP="009E1EA4" w:rsidR="001548F9" w:rsidRDefault="001548F9" w:rsidRPr="008A1551">
            <w:pPr>
              <w:widowControl/>
              <w:spacing w:before="29" w:line="288" w:lineRule="auto"/>
              <w:jc w:val="left"/>
              <w:rPr>
                <w:b/>
                <w:color w:val="000000"/>
                <w:sz w:val="24"/>
              </w:rPr>
            </w:pPr>
          </w:p>
        </w:tc>
        <w:tc>
          <w:tcPr>
            <w:tcW w:type="dxa" w:w="2149"/>
            <w:vAlign w:val="center"/>
          </w:tcPr>
          <w:p w:rsidP="009E1EA4" w:rsidR="001548F9" w:rsidRDefault="001548F9" w:rsidRPr="008A1551">
            <w:pPr>
              <w:spacing w:before="29" w:line="288" w:lineRule="auto"/>
              <w:jc w:val="center"/>
              <w:rPr>
                <w:b/>
                <w:color w:val="000000"/>
                <w:sz w:val="24"/>
              </w:rPr>
            </w:pPr>
            <w:r w:rsidRPr="008A1551">
              <w:rPr>
                <w:b/>
                <w:color w:val="000000"/>
                <w:sz w:val="24"/>
              </w:rPr>
              <w:t>实收基金</w:t>
            </w:r>
          </w:p>
        </w:tc>
        <w:tc>
          <w:tcPr>
            <w:tcW w:type="dxa" w:w="2149"/>
            <w:vAlign w:val="center"/>
          </w:tcPr>
          <w:p w:rsidP="009E1EA4" w:rsidR="001548F9" w:rsidRDefault="001548F9" w:rsidRPr="008A1551">
            <w:pPr>
              <w:spacing w:before="29" w:line="288" w:lineRule="auto"/>
              <w:jc w:val="center"/>
              <w:rPr>
                <w:b/>
                <w:color w:val="000000"/>
                <w:sz w:val="24"/>
              </w:rPr>
            </w:pPr>
            <w:r w:rsidRPr="008A1551">
              <w:rPr>
                <w:b/>
                <w:color w:val="000000"/>
                <w:sz w:val="24"/>
              </w:rPr>
              <w:t>未分配利润</w:t>
            </w:r>
          </w:p>
        </w:tc>
        <w:tc>
          <w:tcPr>
            <w:tcW w:type="dxa" w:w="2150"/>
            <w:vAlign w:val="center"/>
          </w:tcPr>
          <w:p w:rsidP="009E1EA4" w:rsidR="001548F9" w:rsidRDefault="001548F9" w:rsidRPr="008A1551">
            <w:pPr>
              <w:spacing w:before="29" w:line="288" w:lineRule="auto"/>
              <w:jc w:val="center"/>
              <w:rPr>
                <w:color w:val="000000"/>
                <w:sz w:val="24"/>
              </w:rPr>
            </w:pPr>
            <w:r w:rsidRPr="008A1551">
              <w:rPr>
                <w:b/>
                <w:color w:val="000000"/>
                <w:sz w:val="24"/>
              </w:rPr>
              <w:t>所有者权益合计</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一、期初所有者权益（基金净值）</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155,714,672.53</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26,198,311.06</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181,912,983.59</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二、本期经营活动产生的基金净值变动数（本期利润）</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1,616,141.23</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1,616,141.23</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-21,836,639.98</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-3,967,760.31</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-25,804,400.29</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3,949,988.50</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640,852.21</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4,590,840.71</w:t>
            </w:r>
          </w:p>
        </w:tc>
      </w:tr>
      <w:tr w:rsidR="001548F9" w:rsidRPr="008A1551" w:rsidTr="00402CC3">
        <w:tc>
          <w:tcPr>
            <w:tcW w:type="dxa" w:w="2552"/>
            <w:vAlign w:val="center"/>
          </w:tcPr>
          <w:p w:rsidP="009E1EA4" w:rsidR="001548F9" w:rsidRDefault="001548F9" w:rsidRPr="008A1551">
            <w:pPr>
              <w:spacing w:before="29" w:line="288" w:lineRule="auto"/>
              <w:ind w:firstLine="720" w:firstLineChars="300"/>
              <w:rPr>
                <w:color w:val="000000"/>
                <w:sz w:val="24"/>
              </w:rPr>
            </w:pPr>
            <w:r w:rsidRPr="008A1551">
              <w:rPr>
                <w:color w:val="000000"/>
                <w:sz w:val="24"/>
              </w:rPr>
              <w:t>2.</w:t>
            </w:r>
            <w:r w:rsidRPr="008A1551">
              <w:rPr>
                <w:color w:val="000000"/>
                <w:sz w:val="24"/>
              </w:rPr>
              <w:t>基金赎回款</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-25,786,628.48</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-4,608,612.52</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-30,395,241.00</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五、期末所有者权益（基金净值）</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133,878,032.55</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23,846,691.98</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157,724,724.53</w:t>
            </w:r>
          </w:p>
        </w:tc>
      </w:tr>
    </w:tbl>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0"/>
        <w:gridCol w:w="2149"/>
        <w:gridCol w:w="2149"/>
        <w:gridCol w:w="2150"/>
      </w:tblGrid>
      <w:tr w:rsidR="001548F9" w:rsidRPr="008A1551" w:rsidTr="00402CC3">
        <w:tc>
          <w:tcPr>
            <w:tcW w:type="dxa" w:w="2552"/>
            <w:vMerge w:val="restart"/>
            <w:vAlign w:val="center"/>
          </w:tcPr>
          <w:p w:rsidP="009E1EA4" w:rsidR="001548F9" w:rsidRDefault="001548F9" w:rsidRPr="008A1551">
            <w:pPr>
              <w:spacing w:before="29" w:line="288" w:lineRule="auto"/>
              <w:jc w:val="center"/>
              <w:rPr>
                <w:color w:val="000000"/>
                <w:sz w:val="24"/>
              </w:rPr>
            </w:pPr>
            <w:r w:rsidRPr="008A1551">
              <w:rPr>
                <w:b/>
                <w:color w:val="000000"/>
                <w:sz w:val="24"/>
              </w:rPr>
              <w:lastRenderedPageBreak/>
              <w:t>项目</w:t>
            </w:r>
            <w:r w:rsidR="0059116E" w:rsidRPr="008A1551">
              <w:rPr>
                <w:b/>
                <w:color w:val="000000"/>
                <w:sz w:val="24"/>
              </w:rPr>
              <w:t/>
            </w:r>
          </w:p>
        </w:tc>
        <w:tc>
          <w:tcPr>
            <w:tcW w:type="dxa" w:w="6448"/>
            <w:gridSpan w:val="3"/>
            <w:vAlign w:val="center"/>
          </w:tcPr>
          <w:p w:rsidP="009E1EA4" w:rsidR="001548F9" w:rsidRDefault="001548F9" w:rsidRPr="008A1551">
            <w:pPr>
              <w:spacing w:before="29" w:line="288" w:lineRule="auto"/>
              <w:jc w:val="center"/>
              <w:rPr>
                <w:b/>
                <w:color w:val="000000"/>
                <w:sz w:val="24"/>
              </w:rPr>
            </w:pPr>
            <w:r w:rsidRPr="008A1551">
              <w:rPr>
                <w:b/>
                <w:color w:val="000000"/>
                <w:sz w:val="24"/>
              </w:rPr>
              <w:t>上年度可比期间</w:t>
            </w:r>
          </w:p>
          <w:p w:rsidP="009E1EA4" w:rsidR="001548F9" w:rsidRDefault="001548F9" w:rsidRPr="008A1551">
            <w:pPr>
              <w:pStyle w:val="af6"/>
              <w:spacing w:after="0" w:afterAutospacing="0" w:before="29" w:beforeAutospacing="0" w:line="288" w:lineRule="auto"/>
              <w:jc w:val="center"/>
              <w:rPr>
                <w:rFonts w:ascii="Times New Roman" w:hAnsi="Times New Roman"/>
                <w:color w:val="000000"/>
              </w:rPr>
            </w:pPr>
            <w:r w:rsidRPr="008A1551">
              <w:rPr>
                <w:rFonts w:ascii="Times New Roman" w:hAnsi="Times New Roman"/>
                <w:color w:val="000000"/>
              </w:rPr>
              <w:t>2018年1月1日至2018年6月30日</w:t>
            </w:r>
          </w:p>
        </w:tc>
      </w:tr>
      <w:tr w:rsidR="001548F9" w:rsidRPr="008A1551" w:rsidTr="00402CC3">
        <w:tc>
          <w:tcPr>
            <w:tcW w:type="dxa" w:w="2552"/>
            <w:vMerge/>
            <w:vAlign w:val="center"/>
          </w:tcPr>
          <w:p w:rsidP="009E1EA4" w:rsidR="001548F9" w:rsidRDefault="001548F9" w:rsidRPr="008A1551">
            <w:pPr>
              <w:widowControl/>
              <w:spacing w:before="29" w:line="288" w:lineRule="auto"/>
              <w:jc w:val="left"/>
              <w:rPr>
                <w:color w:val="000000"/>
                <w:sz w:val="24"/>
              </w:rPr>
            </w:pPr>
          </w:p>
        </w:tc>
        <w:tc>
          <w:tcPr>
            <w:tcW w:type="dxa" w:w="2149"/>
            <w:vAlign w:val="center"/>
          </w:tcPr>
          <w:p w:rsidP="009E1EA4" w:rsidR="001548F9" w:rsidRDefault="001548F9" w:rsidRPr="008A1551">
            <w:pPr>
              <w:spacing w:before="29" w:line="288" w:lineRule="auto"/>
              <w:jc w:val="center"/>
              <w:rPr>
                <w:color w:val="000000"/>
                <w:sz w:val="24"/>
              </w:rPr>
            </w:pPr>
            <w:r w:rsidRPr="008A1551">
              <w:rPr>
                <w:b/>
                <w:color w:val="000000"/>
                <w:sz w:val="24"/>
              </w:rPr>
              <w:t>实收基金</w:t>
            </w:r>
          </w:p>
        </w:tc>
        <w:tc>
          <w:tcPr>
            <w:tcW w:type="dxa" w:w="2149"/>
            <w:vAlign w:val="center"/>
          </w:tcPr>
          <w:p w:rsidP="009E1EA4" w:rsidR="001548F9" w:rsidRDefault="001548F9" w:rsidRPr="008A1551">
            <w:pPr>
              <w:spacing w:before="29" w:line="288" w:lineRule="auto"/>
              <w:jc w:val="center"/>
              <w:rPr>
                <w:color w:val="000000"/>
                <w:sz w:val="24"/>
              </w:rPr>
            </w:pPr>
            <w:r w:rsidRPr="008A1551">
              <w:rPr>
                <w:b/>
                <w:color w:val="000000"/>
                <w:sz w:val="24"/>
              </w:rPr>
              <w:t>未分配利润</w:t>
            </w:r>
          </w:p>
        </w:tc>
        <w:tc>
          <w:tcPr>
            <w:tcW w:type="dxa" w:w="2150"/>
            <w:vAlign w:val="center"/>
          </w:tcPr>
          <w:p w:rsidP="009E1EA4" w:rsidR="001548F9" w:rsidRDefault="001548F9" w:rsidRPr="008A1551">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一、期初所有者权益（基金净值）</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216,316,464.02</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36,238,290.27</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252,554,754.29</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二、本期经营活动产生的基金净值变动数（本期利润）</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216,391.51</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216,391.51</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-34,322,812.09</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-5,905,342.60</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-40,228,154.69</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10,299,893.04</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1,749,151.87</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12,049,044.91</w:t>
            </w:r>
          </w:p>
        </w:tc>
      </w:tr>
      <w:tr w:rsidR="001548F9" w:rsidRPr="008A1551" w:rsidTr="00402CC3">
        <w:tc>
          <w:tcPr>
            <w:tcW w:type="dxa" w:w="2552"/>
            <w:vAlign w:val="center"/>
          </w:tcPr>
          <w:p w:rsidP="009E1EA4" w:rsidR="001548F9" w:rsidRDefault="001548F9" w:rsidRPr="008A1551">
            <w:pPr>
              <w:spacing w:before="29" w:line="288" w:lineRule="auto"/>
              <w:ind w:firstLine="720" w:firstLineChars="300"/>
              <w:rPr>
                <w:color w:val="000000"/>
                <w:sz w:val="24"/>
              </w:rPr>
            </w:pPr>
            <w:r w:rsidRPr="008A1551">
              <w:rPr>
                <w:color w:val="000000"/>
                <w:sz w:val="24"/>
              </w:rPr>
              <w:t>2.</w:t>
            </w:r>
            <w:r w:rsidRPr="008A1551">
              <w:rPr>
                <w:color w:val="000000"/>
                <w:sz w:val="24"/>
              </w:rPr>
              <w:t>基金赎回款</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-44,622,705.13</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-7,654,494.47</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-52,277,199.60</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五、期末所有者权益（基金净值）</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181,993,651.93</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30,549,339.18</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212,542,991.11</w:t>
            </w:r>
          </w:p>
        </w:tc>
      </w:tr>
    </w:tbl>
    <w:p w:rsidP="009E1EA4" w:rsidR="001548F9" w:rsidRDefault="001548F9" w:rsidRPr="008A1551">
      <w:pPr>
        <w:spacing w:before="29" w:line="288" w:lineRule="auto"/>
        <w:ind w:firstLine="480" w:firstLineChars="200"/>
        <w:jc w:val="left"/>
        <w:rPr>
          <w:color w:val="000000"/>
          <w:kern w:val="0"/>
          <w:sz w:val="24"/>
        </w:rPr>
      </w:pPr>
    </w:p>
    <w:p w:rsidP="009E1EA4" w:rsidR="0039626A" w:rsidRDefault="0039626A" w:rsidRPr="008A1551">
      <w:pPr>
        <w:spacing w:before="29" w:line="288" w:lineRule="auto"/>
        <w:rPr>
          <w:sz w:val="24"/>
        </w:rPr>
      </w:pPr>
      <w:r w:rsidRPr="008A1551">
        <w:rPr>
          <w:sz w:val="24"/>
        </w:rPr>
        <w:t>报表附注为财务报表的组成部分。</w:t>
      </w:r>
    </w:p>
    <w:p w:rsidP="009E1EA4" w:rsidR="0039626A" w:rsidRDefault="0039626A" w:rsidRPr="008A1551">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w:t>
      </w:r>
      <w:r w:rsidRPr="008A1551">
        <w:rPr>
          <w:sz w:val="24"/>
        </w:rPr>
        <w:lastRenderedPageBreak/>
        <w:t>下列负责人签署：</w:t>
      </w:r>
    </w:p>
    <w:p w:rsidP="009E1EA4" w:rsidR="0039626A" w:rsidRDefault="007C0872" w:rsidRPr="008A1551">
      <w:pPr>
        <w:spacing w:before="29" w:line="288" w:lineRule="auto"/>
        <w:rPr>
          <w:sz w:val="24"/>
        </w:rPr>
      </w:pPr>
      <w:r w:rsidRPr="008A1551">
        <w:rPr>
          <w:sz w:val="24"/>
        </w:rPr>
        <w:t>基金管理人</w:t>
      </w:r>
      <w:r w:rsidR="0039626A" w:rsidRPr="008A1551">
        <w:rPr>
          <w:sz w:val="24"/>
        </w:rPr>
        <w:t>负责人：</w:t>
      </w:r>
      <w:r w:rsidR="0039626A" w:rsidRPr="008A1551">
        <w:rPr>
          <w:sz w:val="24"/>
        </w:rPr>
        <w:t>谢卫</w:t>
      </w:r>
      <w:r w:rsidR="0039626A" w:rsidRPr="008A1551">
        <w:rPr>
          <w:sz w:val="24"/>
        </w:rPr>
        <w:t>，主管会计工作负责人：</w:t>
      </w:r>
      <w:r w:rsidR="0039626A" w:rsidRPr="008A1551">
        <w:rPr>
          <w:sz w:val="24"/>
        </w:rPr>
        <w:t>夏华龙</w:t>
      </w:r>
      <w:r w:rsidR="0039626A" w:rsidRPr="008A1551">
        <w:rPr>
          <w:sz w:val="24"/>
        </w:rPr>
        <w:t>，会计机构负责人：</w:t>
      </w:r>
      <w:r w:rsidR="0039626A" w:rsidRPr="008A1551">
        <w:rPr>
          <w:sz w:val="24"/>
        </w:rPr>
        <w:t>单江</w:t>
      </w:r>
    </w:p>
    <w:p w:rsidP="009E1EA4" w:rsidR="001548F9" w:rsidRDefault="001548F9" w:rsidRPr="008A1551">
      <w:pPr>
        <w:spacing w:before="29" w:line="288" w:lineRule="auto"/>
        <w:ind w:firstLine="480" w:firstLineChars="200"/>
        <w:rPr>
          <w:color w:val="000000"/>
          <w:sz w:val="24"/>
        </w:rPr>
      </w:pPr>
    </w:p>
    <w:p w:rsidP="009E1EA4" w:rsidR="001548F9" w:rsidRDefault="001548F9" w:rsidRPr="008A1551">
      <w:pPr>
        <w:pStyle w:val="20"/>
        <w:spacing w:after="0" w:before="29" w:line="288" w:lineRule="auto"/>
        <w:rPr>
          <w:rFonts w:ascii="Times New Roman" w:hAnsi="Times New Roman"/>
          <w:kern w:val="0"/>
          <w:szCs w:val="24"/>
        </w:rPr>
      </w:pPr>
      <w:bookmarkStart w:id="51" w:name="_Toc331410100"/>
      <w:bookmarkStart w:id="52"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1"/>
      <w:bookmarkEnd w:id="52"/>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pPr>
        <w:spacing w:before="29" w:line="288" w:lineRule="auto"/>
        <w:ind w:firstLine="480" w:firstLineChars="200"/>
        <w:rPr>
          <w:color w:val="000000"/>
          <w:sz w:val="24"/>
        </w:rPr>
      </w:pPr>
      <w:r>
        <w:rPr>
          <w:color w:val="000000"/>
          <w:sz w:val="24"/>
        </w:rPr>
        <w:t>交银施罗德双利债券证券投资基金(以下简称“本基金”)经中国证券监督管理委员会(以下简称“中国证监会”)证监许可[2011]第1093号《关于核准交银施罗德双利债券证券投资基金募集的批复》核准，由交银施罗德基金管理有限公司依照《中华人民共和国证券投资基金法》和《交银施罗德双利债券证券投资基金基金合同》负责公开募集。本基金为契约型开放式，存续期限不定，首次设立募集不包括认购资金利息共募集人民币1,136,101,629.01元，业经普华永道中天会计师事务所有限公司普华永道中天验字(2011)第371号验资报告予以验证。经向中国证监会备案，《交银施罗德双利债券证券投资基金基金合同》于2011年9月26日正式生效，基金合同生效日的基金份额总额为1,136,438,471.60份基金份额，其中认购资金利息折合336,842.59份基金份额。本基金的基金管理人为交银施罗德基金管理有限公司，基金托管人为中国建设银行股份有限公司。</w:t>
      </w:r>
    </w:p>
    <w:p>
      <w:pPr>
        <w:spacing w:before="29" w:line="288" w:lineRule="auto"/>
        <w:ind w:firstLine="480" w:firstLineChars="200"/>
        <w:rPr>
          <w:color w:val="000000"/>
          <w:sz w:val="24"/>
        </w:rPr>
      </w:pPr>
      <w:r>
        <w:rPr>
          <w:color w:val="000000"/>
          <w:sz w:val="24"/>
        </w:rPr>
        <w:t>根据《交银施罗德双利债券证券投资基金基金合同》和《交银施罗德双利债券证券投资基金招募说明书》，本基金自募集期起根据费用收取方式的不同，将基金份额分为不同的类别。在投资人认购/申购时收取前端认购/申购费用、赎回时收取赎回费用的，称为A类基金份额；在投资人认购/申购时不收取认购/申购费用、赎回时收取后端认购/申购费用和赎回费用的，称为B类基金份额；在投资人认购/申购时不收取认购/申购费用，赎回时收取短期赎回费，并从本类别基金资产中计提销售服务费的，称为C类基金份额。本基金A类、B类、C类三种收费模式并存，各类基金份额分别计算基金份额净值。投资人可自由选择申购某一类别的基金份额，但各类别基金份额之间不能相互转换。</w:t>
      </w:r>
    </w:p>
    <w:p w:rsidP="009E1EA4" w:rsidR="001548F9" w:rsidRDefault="001548F9" w:rsidRPr="008A1551">
      <w:pPr>
        <w:spacing w:before="29" w:line="288" w:lineRule="auto"/>
        <w:ind w:firstLine="480" w:firstLineChars="200"/>
        <w:rPr>
          <w:color w:val="000000"/>
          <w:sz w:val="24"/>
        </w:rPr>
      </w:pPr>
      <w:r w:rsidRPr="008A1551">
        <w:rPr>
          <w:color w:val="000000"/>
          <w:sz w:val="24"/>
        </w:rPr>
        <w:t>根据《中华人民共和国证券投资基金法》和《交银施罗德双利债券证券投资基金基金合同》的有关规定，本基金的投资范围为具有良好流动性的金融工具，包括国内依法发行上市的股票(含中小板、创业板及其他经中国证监会核准上市的股票)、债券、货币市场工具、权证以及法律法规或中国证监会允许基金投资的其他金融工具(但须符合中国证监会的相关规定)。本基金的投资组合比例为：固定收益类资产(包括国债、金融债、央行票据、地方政府债、企业债、公司债、短期融资券、可转换债券及可分离转债、资产支持证券、次级债、债券回购等)占基金资产的比例不低于80%，对股票、权证等权益类资产的投资比例不高于基金资产的20%；其中现金及到期日在一年以内的政府债券的投资比例合计不低于基金资产净值的5%，其中现金不包括结算备付金、存出保证金和应收申购款等。本基金持有的全部权证，其市值不得超过基金资产净值的3%。本基金的业绩比较基准为中债综合全价指数收益率×90%+沪深300指数收益率×10%。</w:t>
      </w:r>
    </w:p>
    <w:p w:rsidP="009E1EA4" w:rsidR="001548F9" w:rsidRDefault="001548F9" w:rsidRPr="008A1551">
      <w:pPr>
        <w:tabs>
          <w:tab w:pos="2265" w:val="left"/>
        </w:tabs>
        <w:spacing w:before="29" w:line="288" w:lineRule="auto"/>
        <w:ind w:firstLine="480" w:firstLineChars="200"/>
        <w:rPr>
          <w:color w:val="00000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pPr>
        <w:spacing w:before="29" w:line="288" w:lineRule="auto"/>
        <w:ind w:firstLine="480" w:firstLineChars="200"/>
        <w:rPr>
          <w:color w:val="000000"/>
          <w:sz w:val="24"/>
        </w:rPr>
      </w:pPr>
      <w:r>
        <w:rPr>
          <w:color w:val="00000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半年度报告&gt;》、中国证券投资基金业协会(以下简称“中国基金业协会”)颁布的《证券投资基金会计核算业务指引》、《交银施罗德双利债券证券投资基金基金合同》和在财务报表附注6.4.4所列示的中国证监会、中国基金业协会发布的有关规定及允许的基金行业实务操作编制。</w:t>
      </w:r>
    </w:p>
    <w:p w:rsidP="009E1EA4" w:rsidR="001548F9" w:rsidRDefault="001548F9" w:rsidRPr="008A1551">
      <w:pPr>
        <w:spacing w:before="29" w:line="288" w:lineRule="auto"/>
        <w:ind w:firstLine="480" w:firstLineChars="200"/>
        <w:rPr>
          <w:color w:val="000000"/>
          <w:sz w:val="24"/>
        </w:rPr>
      </w:pPr>
      <w:r w:rsidRPr="008A1551">
        <w:rPr>
          <w:color w:val="000000"/>
          <w:sz w:val="24"/>
        </w:rPr>
        <w:t>本财务报表以持续经营为基础编制。</w:t>
      </w:r>
    </w:p>
    <w:p w:rsidP="009E1EA4" w:rsidR="001548F9" w:rsidRDefault="001548F9" w:rsidRPr="008A1551">
      <w:pPr>
        <w:spacing w:before="29" w:line="288" w:lineRule="auto"/>
        <w:ind w:firstLine="482" w:firstLineChars="200"/>
        <w:rPr>
          <w:b/>
          <w:color w:val="00000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本基金2019上半年度财务报表符合企业会计准则的要求，真实、完整地反映了本基金2019年6月30日的财务状况以及2019上半年度的经营成果和基金净值变动情况等有关信息。</w:t>
      </w:r>
    </w:p>
    <w:p w:rsidP="009E1EA4" w:rsidR="001548F9" w:rsidRDefault="001548F9" w:rsidRPr="008A1551">
      <w:pPr>
        <w:spacing w:before="29" w:line="288" w:lineRule="auto"/>
        <w:ind w:firstLine="482" w:firstLineChars="200"/>
        <w:rPr>
          <w:b/>
          <w:color w:val="000000"/>
          <w:sz w:val="24"/>
        </w:rPr>
      </w:pPr>
    </w:p>
    <w:p w:rsidP="009E1EA4" w:rsidR="00445FEE" w:rsidRDefault="00AE4D36" w:rsidRPr="008A1551">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P="009E1EA4" w:rsidR="001548F9" w:rsidRDefault="001548F9" w:rsidRPr="008A1551">
      <w:pPr>
        <w:spacing w:before="29" w:line="288" w:lineRule="auto"/>
        <w:ind w:firstLine="480" w:firstLineChars="200"/>
        <w:rPr>
          <w:color w:val="000000"/>
          <w:sz w:val="24"/>
        </w:rPr>
      </w:pPr>
      <w:r w:rsidRPr="008A1551">
        <w:rPr>
          <w:color w:val="000000"/>
          <w:sz w:val="24"/>
        </w:rPr>
        <w:t>本报告期所采用的会计政策、会计估计与最近一期年度报告相一致。</w:t>
      </w:r>
    </w:p>
    <w:p w:rsidP="009E1EA4" w:rsidR="002E1DC2" w:rsidRDefault="002E1DC2" w:rsidRPr="008A1551">
      <w:pPr>
        <w:autoSpaceDE w:val="0"/>
        <w:autoSpaceDN w:val="0"/>
        <w:adjustRightInd w:val="0"/>
        <w:snapToGrid w:val="0"/>
        <w:spacing w:before="29" w:line="288" w:lineRule="auto"/>
        <w:jc w:val="left"/>
        <w:rPr>
          <w:kern w:val="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r w:rsidRPr="008A1551">
        <w:rPr>
          <w:b/>
          <w:color w:val="000000"/>
          <w:kern w:val="0"/>
          <w:sz w:val="24"/>
        </w:rPr>
        <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本基金本报告期未发生会计政策变更。</w:t>
      </w:r>
    </w:p>
    <w:p w:rsidP="009E1EA4" w:rsidR="001548F9" w:rsidRDefault="001548F9" w:rsidRPr="008A1551">
      <w:pPr>
        <w:spacing w:before="29" w:line="288" w:lineRule="auto"/>
        <w:ind w:firstLine="480" w:firstLineChars="200"/>
        <w:rPr>
          <w:bCs/>
          <w:color w:val="00000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r w:rsidRPr="008A1551">
        <w:rPr>
          <w:b/>
          <w:color w:val="000000"/>
          <w:kern w:val="0"/>
          <w:sz w:val="24"/>
        </w:rPr>
        <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本基金本报告期未发生会计估计变更。</w:t>
      </w:r>
    </w:p>
    <w:p w:rsidP="009E1EA4" w:rsidR="001548F9" w:rsidRDefault="001548F9" w:rsidRPr="008A1551">
      <w:pPr>
        <w:spacing w:before="29" w:line="288" w:lineRule="auto"/>
        <w:ind w:firstLine="480" w:firstLineChars="200"/>
        <w:rPr>
          <w:bCs/>
          <w:color w:val="00000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r w:rsidRPr="008A1551">
        <w:rPr>
          <w:b/>
          <w:color w:val="000000"/>
          <w:kern w:val="0"/>
          <w:sz w:val="24"/>
        </w:rPr>
        <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本基金在本报告期间无须说明的会计差错更正。</w:t>
      </w:r>
    </w:p>
    <w:p w:rsidP="009E1EA4" w:rsidR="001548F9" w:rsidRDefault="001548F9" w:rsidRPr="008A1551">
      <w:pPr>
        <w:spacing w:before="29" w:line="288" w:lineRule="auto"/>
        <w:ind w:firstLine="480" w:firstLineChars="200"/>
        <w:rPr>
          <w:bCs/>
          <w:color w:val="00000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lastRenderedPageBreak/>
        <w:t xml:space="preserve">6.4.6 </w:t>
      </w:r>
      <w:r w:rsidRPr="008A1551">
        <w:rPr>
          <w:b/>
          <w:color w:val="000000"/>
          <w:kern w:val="0"/>
          <w:sz w:val="24"/>
        </w:rPr>
        <w:t>税项</w:t>
      </w:r>
    </w:p>
    <w:p>
      <w:pPr>
        <w:spacing w:before="29" w:line="288" w:lineRule="auto"/>
        <w:ind w:firstLine="480" w:firstLineChars="200"/>
        <w:rPr>
          <w:color w:val="000000"/>
          <w:sz w:val="24"/>
        </w:rPr>
      </w:pPr>
      <w:r>
        <w:rPr>
          <w:color w:val="000000"/>
          <w:sz w:val="24"/>
        </w:rPr>
        <w:t>根据财政部、国家税务总局财税[2008]1号《关于企业所得税若干优惠政策的通知》、财税[2012]85号《关于实施上市公司股息红利差别化个人所得税政策有关问题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spacing w:before="29" w:line="288" w:lineRule="auto"/>
        <w:ind w:firstLine="480" w:firstLineChars="200"/>
        <w:rPr>
          <w:color w:val="000000"/>
          <w:sz w:val="24"/>
        </w:rPr>
      </w:pPr>
      <w:r>
        <w:rPr>
          <w:color w:val="000000"/>
          <w:sz w:val="24"/>
        </w:rPr>
        <w:t>(1) 资管产品运营过程中发生的增值税应税行为，以资管产品管理人为增值税纳税人。资管产品管理人运营资管产品过程中发生的增值税应税行为，暂适用简易计税方法，按照3%的征收率缴纳增值税。对资管产品在2018年1月1日前运营过程中发生的增值税应税行为，未缴纳增值税的，不再缴纳；已缴纳增值税的，已纳税额从资管产品管理人以后月份的增值税应纳税额中抵减。</w:t>
      </w:r>
    </w:p>
    <w:p>
      <w:pPr>
        <w:spacing w:before="29" w:line="288" w:lineRule="auto"/>
        <w:ind w:firstLine="480" w:firstLineChars="20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2018年1月1日起产生的利息及利息性质的收入为销售额。资管产品管理人运营资管产品转让2017年12月31日前取得的非货物期货，可以选择按照实际买入价计算销售额，或者以2017年最后一个交易日的非货物期货结算价格作为买入价计算销售额。</w:t>
      </w:r>
    </w:p>
    <w:p>
      <w:pPr>
        <w:spacing w:before="29" w:line="288" w:lineRule="auto"/>
        <w:ind w:firstLine="480" w:firstLineChars="200"/>
        <w:rPr>
          <w:color w:val="000000"/>
          <w:sz w:val="24"/>
        </w:rPr>
      </w:pPr>
      <w:r>
        <w:rPr>
          <w:color w:val="000000"/>
          <w:sz w:val="24"/>
        </w:rPr>
        <w:t>(2) 对基金从证券市场中取得的收入，包括买卖股票、债券的差价收入，股票的股息、红利收入，债券的利息收入及其他收入，暂不征收企业所得税。</w:t>
      </w:r>
    </w:p>
    <w:p>
      <w:pPr>
        <w:spacing w:before="29" w:line="288" w:lineRule="auto"/>
        <w:ind w:firstLine="480" w:firstLineChars="200"/>
        <w:rPr>
          <w:color w:val="000000"/>
          <w:sz w:val="24"/>
        </w:rPr>
      </w:pPr>
      <w:r>
        <w:rPr>
          <w:color w:val="000000"/>
          <w:sz w:val="24"/>
        </w:rPr>
        <w:t>(3) 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pPr>
        <w:spacing w:before="29" w:line="288" w:lineRule="auto"/>
        <w:ind w:firstLine="480" w:firstLineChars="200"/>
        <w:rPr>
          <w:color w:val="000000"/>
          <w:sz w:val="24"/>
        </w:rPr>
      </w:pPr>
      <w:r>
        <w:rPr>
          <w:color w:val="000000"/>
          <w:sz w:val="24"/>
        </w:rPr>
        <w:t>(4) 基金卖出股票按0.1%的税率缴纳股票交易印花税，买入股票不征收股票交易印花税。</w:t>
      </w:r>
    </w:p>
    <w:p w:rsidP="009E1EA4" w:rsidR="001548F9" w:rsidRDefault="001548F9" w:rsidRPr="008A1551">
      <w:pPr>
        <w:spacing w:before="29" w:line="288" w:lineRule="auto"/>
        <w:ind w:firstLine="480" w:firstLineChars="200"/>
        <w:rPr>
          <w:color w:val="000000"/>
          <w:sz w:val="24"/>
        </w:rPr>
      </w:pPr>
      <w:r w:rsidRPr="008A1551">
        <w:rPr>
          <w:color w:val="000000"/>
          <w:sz w:val="24"/>
        </w:rPr>
        <w:t>(5) 本基金的城市维护建设税、教育费附加和地方教育费附加等税费按照实际缴纳增值税额的适用比例计算缴纳。</w:t>
      </w:r>
    </w:p>
    <w:p w:rsidP="009E1EA4" w:rsidR="001548F9" w:rsidRDefault="001548F9" w:rsidRPr="008A1551">
      <w:pPr>
        <w:autoSpaceDE w:val="0"/>
        <w:autoSpaceDN w:val="0"/>
        <w:adjustRightInd w:val="0"/>
        <w:spacing w:before="29" w:line="288" w:lineRule="auto"/>
        <w:jc w:val="left"/>
        <w:rPr>
          <w:b/>
          <w:bCs/>
          <w:color w:val="000000"/>
          <w:kern w:val="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P="009E1EA4" w:rsidR="001548F9" w:rsidRDefault="001548F9" w:rsidRPr="008A1551">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本基金本报告期内存在控制关系或其他重大利害关系的关联方未发生变化。</w:t>
      </w:r>
    </w:p>
    <w:p w:rsidP="009E1EA4" w:rsidR="001548F9" w:rsidRDefault="001548F9" w:rsidRPr="008A1551">
      <w:pPr>
        <w:autoSpaceDE w:val="0"/>
        <w:autoSpaceDN w:val="0"/>
        <w:adjustRightInd w:val="0"/>
        <w:spacing w:before="29" w:line="288" w:lineRule="auto"/>
        <w:ind w:firstLine="405"/>
        <w:jc w:val="left"/>
        <w:rPr>
          <w:b/>
          <w:color w:val="000000"/>
          <w:kern w:val="0"/>
          <w:sz w:val="24"/>
        </w:rPr>
      </w:pPr>
    </w:p>
    <w:p w:rsidP="009E1EA4" w:rsidR="001548F9" w:rsidRDefault="001548F9" w:rsidRPr="008A1551">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5219"/>
        <w:gridCol w:w="3779"/>
      </w:tblGrid>
      <w:tr w:rsidR="001548F9" w:rsidRPr="008A1551" w:rsidTr="00F35FEF">
        <w:tc>
          <w:tcPr>
            <w:tcW w:type="dxa" w:w="5220"/>
            <w:vAlign w:val="center"/>
          </w:tcPr>
          <w:p w:rsidP="009E1EA4" w:rsidR="001548F9" w:rsidRDefault="001548F9" w:rsidRPr="008A1551">
            <w:pPr>
              <w:spacing w:before="29" w:line="288" w:lineRule="auto"/>
              <w:jc w:val="center"/>
              <w:rPr>
                <w:color w:val="000000"/>
                <w:sz w:val="24"/>
              </w:rPr>
            </w:pPr>
            <w:r w:rsidRPr="008A1551">
              <w:rPr>
                <w:color w:val="000000"/>
                <w:sz w:val="24"/>
              </w:rPr>
              <w:t>关联方名称</w:t>
            </w:r>
          </w:p>
        </w:tc>
        <w:tc>
          <w:tcPr>
            <w:tcW w:type="dxa" w:w="3780"/>
            <w:vAlign w:val="center"/>
          </w:tcPr>
          <w:p w:rsidP="009E1EA4" w:rsidR="001548F9" w:rsidRDefault="001548F9" w:rsidRPr="008A1551">
            <w:pPr>
              <w:spacing w:before="29" w:line="288" w:lineRule="auto"/>
              <w:jc w:val="center"/>
              <w:rPr>
                <w:color w:val="000000"/>
                <w:sz w:val="24"/>
              </w:rPr>
            </w:pPr>
            <w:r w:rsidRPr="008A1551">
              <w:rPr>
                <w:color w:val="000000"/>
                <w:sz w:val="24"/>
              </w:rPr>
              <w:t>与本基金的关系</w:t>
            </w:r>
          </w:p>
        </w:tc>
      </w:tr>
      <w:tr>
        <w:tc>
          <w:tcPr>
            <w:vAlign w:val="center"/>
          </w:tcPr>
          <w:p>
            <w:pPr>
              <w:jc w:val="left"/>
            </w:pPr>
            <w:r>
              <w:rPr>
                <w:color w:val="000000"/>
                <w:sz w:val="24"/>
              </w:rPr>
              <w:t>交银施罗德基金管理有限公司(“交银施罗德基金公司”)</w:t>
            </w:r>
          </w:p>
        </w:tc>
        <w:tc>
          <w:tcPr>
            <w:vAlign w:val="center"/>
          </w:tcPr>
          <w:p>
            <w:pPr>
              <w:jc w:val="left"/>
            </w:pPr>
            <w:r>
              <w:rPr>
                <w:color w:val="000000"/>
                <w:sz w:val="24"/>
              </w:rPr>
              <w:t>基金管理人、基金销售机构</w:t>
            </w:r>
          </w:p>
        </w:tc>
      </w:tr>
      <w:tr>
        <w:tc>
          <w:tcPr>
            <w:vAlign w:val="center"/>
          </w:tcPr>
          <w:p>
            <w:pPr>
              <w:jc w:val="left"/>
            </w:pPr>
            <w:r>
              <w:rPr>
                <w:color w:val="000000"/>
                <w:sz w:val="24"/>
              </w:rPr>
              <w:t>中国建设银行股份有限公司(“中国建设银行”)</w:t>
            </w:r>
          </w:p>
        </w:tc>
        <w:tc>
          <w:tcPr>
            <w:vAlign w:val="center"/>
          </w:tcPr>
          <w:p>
            <w:pPr>
              <w:jc w:val="left"/>
            </w:pPr>
            <w:r>
              <w:rPr>
                <w:color w:val="000000"/>
                <w:sz w:val="24"/>
              </w:rPr>
              <w:t>基金托管人、基金销售机构</w:t>
            </w:r>
          </w:p>
        </w:tc>
      </w:tr>
      <w:tr>
        <w:tc>
          <w:tcPr>
            <w:vAlign w:val="center"/>
          </w:tcPr>
          <w:p>
            <w:pPr>
              <w:jc w:val="left"/>
            </w:pPr>
            <w:r>
              <w:rPr>
                <w:color w:val="000000"/>
                <w:sz w:val="24"/>
              </w:rPr>
              <w:t>交通银行股份有限公司（“交通银行”）</w:t>
            </w:r>
          </w:p>
        </w:tc>
        <w:tc>
          <w:tcPr>
            <w:vAlign w:val="center"/>
          </w:tcPr>
          <w:p>
            <w:pPr>
              <w:jc w:val="left"/>
            </w:pPr>
            <w:r>
              <w:rPr>
                <w:color w:val="000000"/>
                <w:sz w:val="24"/>
              </w:rPr>
              <w:t>基金管理人的股东、基金销售机构</w:t>
            </w:r>
          </w:p>
        </w:tc>
      </w:tr>
    </w:tbl>
    <w:p w:rsidP="009E1EA4" w:rsidR="001548F9" w:rsidRDefault="001548F9" w:rsidRPr="008A1551">
      <w:pPr>
        <w:tabs>
          <w:tab w:pos="426" w:val="left"/>
        </w:tabs>
        <w:spacing w:before="29" w:line="288" w:lineRule="auto"/>
        <w:jc w:val="left"/>
        <w:rPr>
          <w:kern w:val="0"/>
          <w:sz w:val="24"/>
        </w:rPr>
      </w:pPr>
      <w:r w:rsidRPr="008A1551">
        <w:rPr>
          <w:kern w:val="0"/>
          <w:sz w:val="24"/>
        </w:rPr>
        <w:t>注：下述关联交易均在正常业务范围内按一般商业条款订立。</w:t>
      </w:r>
    </w:p>
    <w:p w:rsidP="009E1EA4" w:rsidR="001548F9" w:rsidRDefault="001548F9" w:rsidRPr="008A1551">
      <w:pPr>
        <w:spacing w:before="29" w:line="288" w:lineRule="auto"/>
        <w:rPr>
          <w:color w:val="000000"/>
          <w:sz w:val="24"/>
        </w:rPr>
      </w:pPr>
      <w:r w:rsidRPr="008A1551">
        <w:rPr>
          <w:color w:val="000000"/>
          <w:sz w:val="24"/>
        </w:rPr>
        <w:tab/>
      </w: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本基金本报告期内及上年度可比期间无通过关联方交易单元进行的交易。</w:t>
      </w:r>
    </w:p>
    <w:p w:rsidP="009E1EA4" w:rsidR="0006400C" w:rsidRDefault="0006400C" w:rsidRPr="008A1551">
      <w:pPr>
        <w:spacing w:before="29" w:line="288" w:lineRule="auto"/>
        <w:ind w:firstLine="480" w:firstLineChars="200"/>
        <w:rPr>
          <w:color w:val="00000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lastRenderedPageBreak/>
        <w:t xml:space="preserve">6.4.8.2.1 </w:t>
      </w:r>
      <w:r w:rsidRPr="008A1551">
        <w:rPr>
          <w:b/>
          <w:color w:val="000000"/>
          <w:kern w:val="0"/>
          <w:sz w:val="24"/>
        </w:rPr>
        <w:t>基金管理费</w:t>
      </w:r>
    </w:p>
    <w:p w:rsidP="009E1EA4" w:rsidR="001548F9" w:rsidRDefault="001548F9" w:rsidRPr="008A1551">
      <w:pPr>
        <w:autoSpaceDE w:val="0"/>
        <w:autoSpaceDN w:val="0"/>
        <w:adjustRightInd w:val="0"/>
        <w:spacing w:before="29" w:line="288" w:lineRule="auto"/>
        <w:ind w:left="15" w:right="210"/>
        <w:jc w:val="right"/>
        <w:rPr>
          <w:color w:val="000000"/>
          <w:kern w:val="0"/>
          <w:sz w:val="24"/>
        </w:rPr>
      </w:pPr>
      <w:r w:rsidRPr="008A1551">
        <w:rPr>
          <w:color w:val="000000"/>
          <w:sz w:val="24"/>
        </w:rPr>
        <w:t/>
      </w:r>
      <w:r w:rsidRPr="008A1551">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6"/>
        <w:gridCol w:w="2656"/>
      </w:tblGrid>
      <w:tr w:rsidR="001548F9" w:rsidRPr="008A1551" w:rsidTr="00F35FEF">
        <w:tc>
          <w:tcPr>
            <w:tcW w:type="dxa" w:w="3686"/>
            <w:vAlign w:val="center"/>
          </w:tcPr>
          <w:p w:rsidP="009E1EA4" w:rsidR="001548F9" w:rsidRDefault="001548F9" w:rsidRPr="008A1551">
            <w:pPr>
              <w:spacing w:before="29" w:line="288" w:lineRule="auto"/>
              <w:jc w:val="center"/>
              <w:rPr>
                <w:color w:val="000000"/>
                <w:sz w:val="24"/>
              </w:rPr>
            </w:pPr>
            <w:r w:rsidRPr="008A1551">
              <w:rPr>
                <w:color w:val="000000"/>
                <w:sz w:val="24"/>
              </w:rPr>
              <w:t>项目</w:t>
            </w:r>
            <w:r w:rsidRPr="008A1551">
              <w:rPr>
                <w:b/>
                <w:color w:val="000000"/>
                <w:sz w:val="24"/>
              </w:rPr>
              <w:t/>
            </w:r>
          </w:p>
        </w:tc>
        <w:tc>
          <w:tcPr>
            <w:tcW w:type="dxa" w:w="2657"/>
            <w:vAlign w:val="center"/>
          </w:tcPr>
          <w:p w:rsidP="009E1EA4" w:rsidR="001548F9" w:rsidRDefault="001548F9" w:rsidRPr="008A1551">
            <w:pPr>
              <w:spacing w:before="29" w:line="288" w:lineRule="auto"/>
              <w:jc w:val="center"/>
              <w:rPr>
                <w:color w:val="000000"/>
                <w:sz w:val="24"/>
              </w:rPr>
            </w:pPr>
            <w:r w:rsidRPr="008A1551">
              <w:rPr>
                <w:color w:val="000000"/>
                <w:sz w:val="24"/>
              </w:rPr>
              <w:t>本期</w:t>
            </w:r>
          </w:p>
          <w:p w:rsidP="009E1EA4" w:rsidR="001548F9" w:rsidRDefault="001548F9" w:rsidRPr="008A1551">
            <w:pPr>
              <w:widowControl/>
              <w:autoSpaceDE w:val="0"/>
              <w:autoSpaceDN w:val="0"/>
              <w:spacing w:before="29" w:line="288" w:lineRule="auto"/>
              <w:ind w:right="-15"/>
              <w:jc w:val="center"/>
              <w:textAlignment w:val="bottom"/>
              <w:rPr>
                <w:color w:val="000000"/>
                <w:sz w:val="24"/>
              </w:rPr>
            </w:pPr>
            <w:r w:rsidRPr="008A1551">
              <w:rPr>
                <w:sz w:val="24"/>
              </w:rPr>
              <w:t>2019年1月1日</w:t>
            </w:r>
            <w:r w:rsidRPr="008A1551">
              <w:rPr>
                <w:sz w:val="24"/>
              </w:rPr>
              <w:t>至</w:t>
            </w:r>
            <w:r w:rsidRPr="008A1551">
              <w:rPr>
                <w:sz w:val="24"/>
              </w:rPr>
              <w:t>2019年6月30日</w:t>
            </w:r>
          </w:p>
        </w:tc>
        <w:tc>
          <w:tcPr>
            <w:tcW w:type="dxa" w:w="2657"/>
            <w:vAlign w:val="center"/>
          </w:tcPr>
          <w:p w:rsidP="009E1EA4" w:rsidR="001548F9" w:rsidRDefault="001548F9" w:rsidRPr="008A1551">
            <w:pPr>
              <w:spacing w:before="29" w:line="288" w:lineRule="auto"/>
              <w:jc w:val="center"/>
              <w:rPr>
                <w:color w:val="000000"/>
                <w:sz w:val="24"/>
              </w:rPr>
            </w:pPr>
            <w:r w:rsidRPr="008A1551">
              <w:rPr>
                <w:color w:val="000000"/>
                <w:sz w:val="24"/>
              </w:rPr>
              <w:t>上年度可比期间</w:t>
            </w:r>
          </w:p>
          <w:p w:rsidP="009E1EA4" w:rsidR="001548F9" w:rsidRDefault="001548F9" w:rsidRPr="008A1551">
            <w:pPr>
              <w:widowControl/>
              <w:autoSpaceDE w:val="0"/>
              <w:autoSpaceDN w:val="0"/>
              <w:spacing w:before="29" w:line="288" w:lineRule="auto"/>
              <w:ind w:right="-15"/>
              <w:jc w:val="center"/>
              <w:textAlignment w:val="bottom"/>
              <w:rPr>
                <w:color w:val="000000"/>
                <w:kern w:val="0"/>
                <w:sz w:val="24"/>
              </w:rPr>
            </w:pPr>
            <w:r w:rsidRPr="008A1551">
              <w:rPr>
                <w:color w:val="000000"/>
                <w:sz w:val="24"/>
              </w:rPr>
              <w:t>2018年1月1日至2018年6月30日</w:t>
            </w:r>
            <w:r w:rsidRPr="008A1551">
              <w:rPr>
                <w:sz w:val="24"/>
              </w:rPr>
              <w:t/>
            </w:r>
          </w:p>
        </w:tc>
      </w:tr>
      <w:tr w:rsidR="001548F9" w:rsidRPr="008A1551" w:rsidTr="00F35FEF">
        <w:tc>
          <w:tcPr>
            <w:tcW w:type="dxa" w:w="3686"/>
            <w:vAlign w:val="center"/>
          </w:tcPr>
          <w:p w:rsidP="009E1EA4" w:rsidR="001548F9" w:rsidRDefault="001548F9" w:rsidRPr="008A1551">
            <w:pPr>
              <w:spacing w:before="29" w:line="288" w:lineRule="auto"/>
              <w:rPr>
                <w:color w:val="000000"/>
                <w:sz w:val="24"/>
              </w:rPr>
            </w:pPr>
            <w:r w:rsidRPr="008A1551">
              <w:rPr>
                <w:sz w:val="24"/>
              </w:rPr>
              <w:t>当期发生的基金应支付的管理费</w:t>
            </w:r>
          </w:p>
        </w:tc>
        <w:tc>
          <w:tcPr>
            <w:tcW w:type="dxa" w:w="2657"/>
            <w:vAlign w:val="center"/>
          </w:tcPr>
          <w:p w:rsidP="009E1EA4" w:rsidR="001548F9" w:rsidRDefault="001548F9" w:rsidRPr="008A1551">
            <w:pPr>
              <w:spacing w:before="29" w:line="288" w:lineRule="auto"/>
              <w:jc w:val="right"/>
              <w:rPr>
                <w:sz w:val="24"/>
              </w:rPr>
            </w:pPr>
            <w:r w:rsidRPr="008A1551">
              <w:rPr>
                <w:sz w:val="24"/>
              </w:rPr>
              <w:t>590,176.45</w:t>
            </w:r>
          </w:p>
        </w:tc>
        <w:tc>
          <w:tcPr>
            <w:tcW w:type="dxa" w:w="2657"/>
            <w:vAlign w:val="center"/>
          </w:tcPr>
          <w:p w:rsidP="009E1EA4" w:rsidR="001548F9" w:rsidRDefault="001548F9" w:rsidRPr="008A1551">
            <w:pPr>
              <w:spacing w:before="29" w:line="288" w:lineRule="auto"/>
              <w:jc w:val="right"/>
              <w:rPr>
                <w:sz w:val="24"/>
              </w:rPr>
            </w:pPr>
            <w:r w:rsidRPr="008A1551">
              <w:rPr>
                <w:sz w:val="24"/>
              </w:rPr>
              <w:t>815,100.22</w:t>
            </w:r>
          </w:p>
        </w:tc>
      </w:tr>
      <w:tr w:rsidR="001548F9" w:rsidRPr="008A1551" w:rsidTr="00F35FEF">
        <w:tc>
          <w:tcPr>
            <w:tcW w:type="dxa" w:w="3686"/>
            <w:vAlign w:val="center"/>
          </w:tcPr>
          <w:p w:rsidP="009E1EA4" w:rsidR="001548F9" w:rsidRDefault="001548F9" w:rsidRPr="008A1551">
            <w:pPr>
              <w:spacing w:before="29" w:line="288" w:lineRule="auto"/>
              <w:rPr>
                <w:color w:val="000000"/>
                <w:sz w:val="24"/>
              </w:rPr>
            </w:pPr>
            <w:r w:rsidRPr="008A1551">
              <w:rPr>
                <w:sz w:val="24"/>
              </w:rPr>
              <w:t>其中：支付销售机构的客户维护费</w:t>
            </w:r>
          </w:p>
        </w:tc>
        <w:tc>
          <w:tcPr>
            <w:tcW w:type="dxa" w:w="2657"/>
            <w:vAlign w:val="center"/>
          </w:tcPr>
          <w:p w:rsidP="009E1EA4" w:rsidR="001548F9" w:rsidRDefault="001548F9" w:rsidRPr="008A1551">
            <w:pPr>
              <w:spacing w:before="29" w:line="288" w:lineRule="auto"/>
              <w:jc w:val="right"/>
              <w:rPr>
                <w:sz w:val="24"/>
              </w:rPr>
            </w:pPr>
            <w:r w:rsidRPr="008A1551">
              <w:rPr>
                <w:sz w:val="24"/>
              </w:rPr>
              <w:t>224,647.34</w:t>
            </w:r>
          </w:p>
        </w:tc>
        <w:tc>
          <w:tcPr>
            <w:tcW w:type="dxa" w:w="2657"/>
            <w:vAlign w:val="center"/>
          </w:tcPr>
          <w:p w:rsidP="009E1EA4" w:rsidR="001548F9" w:rsidRDefault="001548F9" w:rsidRPr="008A1551">
            <w:pPr>
              <w:spacing w:before="29" w:line="288" w:lineRule="auto"/>
              <w:jc w:val="right"/>
              <w:rPr>
                <w:sz w:val="24"/>
              </w:rPr>
            </w:pPr>
            <w:r w:rsidRPr="008A1551">
              <w:rPr>
                <w:sz w:val="24"/>
              </w:rPr>
              <w:t>315,506.44</w:t>
            </w:r>
          </w:p>
        </w:tc>
      </w:tr>
    </w:tbl>
    <w:p>
      <w:pPr>
        <w:tabs>
          <w:tab w:pos="426" w:val="left"/>
        </w:tabs>
        <w:spacing w:before="29" w:line="288" w:lineRule="auto"/>
        <w:jc w:val="left"/>
        <w:rPr>
          <w:kern w:val="0"/>
          <w:sz w:val="24"/>
        </w:rPr>
      </w:pPr>
      <w:r>
        <w:rPr>
          <w:kern w:val="0"/>
          <w:sz w:val="24"/>
        </w:rPr>
        <w:t>注：支付基金管理人的管理人报酬按前一日基金资产净值0.7%的年费率计提，逐日累计至每月月底，按月支付。其计算公式为：</w:t>
      </w:r>
    </w:p>
    <w:p w:rsidP="009E1EA4" w:rsidR="001548F9" w:rsidRDefault="001548F9" w:rsidRPr="008A1551">
      <w:pPr>
        <w:tabs>
          <w:tab w:pos="426" w:val="left"/>
        </w:tabs>
        <w:spacing w:before="29" w:line="288" w:lineRule="auto"/>
        <w:jc w:val="left"/>
        <w:rPr>
          <w:kern w:val="0"/>
          <w:sz w:val="24"/>
        </w:rPr>
      </w:pPr>
      <w:r w:rsidRPr="008A1551">
        <w:rPr>
          <w:kern w:val="0"/>
          <w:sz w:val="24"/>
        </w:rPr>
        <w:t>日管理人报酬＝前一日基金资产净值×0.7%÷当年天数。</w:t>
      </w:r>
    </w:p>
    <w:p w:rsidP="009E1EA4" w:rsidR="001548F9" w:rsidRDefault="001548F9" w:rsidRPr="008A1551">
      <w:pPr>
        <w:tabs>
          <w:tab w:pos="426" w:val="left"/>
        </w:tabs>
        <w:spacing w:before="29" w:line="288" w:lineRule="auto"/>
        <w:jc w:val="left"/>
        <w:rPr>
          <w:kern w:val="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P="009E1EA4" w:rsidR="001548F9" w:rsidRDefault="001548F9" w:rsidRPr="008A1551">
      <w:pPr>
        <w:autoSpaceDE w:val="0"/>
        <w:autoSpaceDN w:val="0"/>
        <w:adjustRightInd w:val="0"/>
        <w:spacing w:before="29" w:line="288" w:lineRule="auto"/>
        <w:ind w:left="15" w:right="210"/>
        <w:jc w:val="right"/>
        <w:rPr>
          <w:color w:val="000000"/>
          <w:kern w:val="0"/>
          <w:sz w:val="24"/>
        </w:rPr>
      </w:pPr>
      <w:r w:rsidRPr="008A1551">
        <w:rPr>
          <w:color w:val="000000"/>
          <w:sz w:val="24"/>
        </w:rPr>
        <w:t/>
      </w:r>
      <w:r w:rsidRPr="008A1551">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6"/>
        <w:gridCol w:w="2656"/>
      </w:tblGrid>
      <w:tr w:rsidR="001548F9" w:rsidRPr="008A1551" w:rsidTr="00F35FEF">
        <w:tc>
          <w:tcPr>
            <w:tcW w:type="dxa" w:w="3686"/>
            <w:vAlign w:val="center"/>
          </w:tcPr>
          <w:p w:rsidP="009E1EA4" w:rsidR="001548F9" w:rsidRDefault="001548F9" w:rsidRPr="008A1551">
            <w:pPr>
              <w:spacing w:before="29" w:line="288" w:lineRule="auto"/>
              <w:jc w:val="center"/>
              <w:rPr>
                <w:color w:val="000000"/>
                <w:sz w:val="24"/>
              </w:rPr>
            </w:pPr>
            <w:r w:rsidRPr="008A1551">
              <w:rPr>
                <w:color w:val="000000"/>
                <w:sz w:val="24"/>
              </w:rPr>
              <w:t>项目</w:t>
            </w:r>
            <w:r w:rsidRPr="008A1551">
              <w:rPr>
                <w:b/>
                <w:color w:val="000000"/>
                <w:sz w:val="24"/>
              </w:rPr>
              <w:t/>
            </w:r>
          </w:p>
        </w:tc>
        <w:tc>
          <w:tcPr>
            <w:tcW w:type="dxa" w:w="2657"/>
            <w:vAlign w:val="center"/>
          </w:tcPr>
          <w:p w:rsidP="009E1EA4" w:rsidR="001548F9" w:rsidRDefault="001548F9" w:rsidRPr="008A1551">
            <w:pPr>
              <w:spacing w:before="29" w:line="288" w:lineRule="auto"/>
              <w:jc w:val="center"/>
              <w:rPr>
                <w:color w:val="000000"/>
                <w:sz w:val="24"/>
              </w:rPr>
            </w:pPr>
            <w:r w:rsidRPr="008A1551">
              <w:rPr>
                <w:color w:val="000000"/>
                <w:sz w:val="24"/>
              </w:rPr>
              <w:t>本期</w:t>
            </w:r>
          </w:p>
          <w:p w:rsidP="009E1EA4" w:rsidR="001548F9" w:rsidRDefault="001548F9" w:rsidRPr="008A1551">
            <w:pPr>
              <w:widowControl/>
              <w:autoSpaceDE w:val="0"/>
              <w:autoSpaceDN w:val="0"/>
              <w:spacing w:before="29" w:line="288" w:lineRule="auto"/>
              <w:ind w:right="-15"/>
              <w:jc w:val="center"/>
              <w:textAlignment w:val="bottom"/>
              <w:rPr>
                <w:color w:val="000000"/>
                <w:sz w:val="24"/>
              </w:rPr>
            </w:pPr>
            <w:r w:rsidRPr="008A1551">
              <w:rPr>
                <w:sz w:val="24"/>
              </w:rPr>
              <w:t>2019年1月1日</w:t>
            </w:r>
            <w:r w:rsidRPr="008A1551">
              <w:rPr>
                <w:sz w:val="24"/>
              </w:rPr>
              <w:t>至</w:t>
            </w:r>
            <w:r w:rsidRPr="008A1551">
              <w:rPr>
                <w:sz w:val="24"/>
              </w:rPr>
              <w:t>2019年6月30日</w:t>
            </w:r>
          </w:p>
        </w:tc>
        <w:tc>
          <w:tcPr>
            <w:tcW w:type="dxa" w:w="2657"/>
            <w:vAlign w:val="center"/>
          </w:tcPr>
          <w:p w:rsidP="009E1EA4" w:rsidR="001548F9" w:rsidRDefault="001548F9" w:rsidRPr="008A1551">
            <w:pPr>
              <w:spacing w:before="29" w:line="288" w:lineRule="auto"/>
              <w:jc w:val="center"/>
              <w:rPr>
                <w:color w:val="000000"/>
                <w:sz w:val="24"/>
              </w:rPr>
            </w:pPr>
            <w:r w:rsidRPr="008A1551">
              <w:rPr>
                <w:color w:val="000000"/>
                <w:sz w:val="24"/>
              </w:rPr>
              <w:t>上年度可比期间</w:t>
            </w:r>
          </w:p>
          <w:p w:rsidP="009E1EA4" w:rsidR="001548F9" w:rsidRDefault="001548F9" w:rsidRPr="008A1551">
            <w:pPr>
              <w:widowControl/>
              <w:autoSpaceDE w:val="0"/>
              <w:autoSpaceDN w:val="0"/>
              <w:spacing w:before="29" w:line="288" w:lineRule="auto"/>
              <w:ind w:right="-15"/>
              <w:jc w:val="center"/>
              <w:textAlignment w:val="bottom"/>
              <w:rPr>
                <w:color w:val="000000"/>
                <w:kern w:val="0"/>
                <w:sz w:val="24"/>
              </w:rPr>
            </w:pPr>
            <w:r w:rsidRPr="008A1551">
              <w:rPr>
                <w:color w:val="000000"/>
                <w:sz w:val="24"/>
              </w:rPr>
              <w:t>2018年1月1日至2018年6月30日</w:t>
            </w:r>
            <w:r w:rsidRPr="008A1551">
              <w:rPr>
                <w:sz w:val="24"/>
              </w:rPr>
              <w:t/>
            </w:r>
          </w:p>
        </w:tc>
      </w:tr>
      <w:tr w:rsidR="001548F9" w:rsidRPr="008A1551" w:rsidTr="00F35FEF">
        <w:tc>
          <w:tcPr>
            <w:tcW w:type="dxa" w:w="3686"/>
            <w:vAlign w:val="center"/>
          </w:tcPr>
          <w:p w:rsidP="009E1EA4" w:rsidR="001548F9" w:rsidRDefault="001548F9" w:rsidRPr="008A1551">
            <w:pPr>
              <w:spacing w:before="29" w:line="288" w:lineRule="auto"/>
              <w:rPr>
                <w:color w:val="000000"/>
                <w:sz w:val="24"/>
              </w:rPr>
            </w:pPr>
            <w:r w:rsidRPr="008A1551">
              <w:rPr>
                <w:sz w:val="24"/>
              </w:rPr>
              <w:t>当期发生的基金应支付的托管费</w:t>
            </w:r>
          </w:p>
        </w:tc>
        <w:tc>
          <w:tcPr>
            <w:tcW w:type="dxa" w:w="2657"/>
            <w:vAlign w:val="center"/>
          </w:tcPr>
          <w:p w:rsidP="009E1EA4" w:rsidR="001548F9" w:rsidRDefault="001548F9" w:rsidRPr="008A1551">
            <w:pPr>
              <w:spacing w:before="29" w:line="288" w:lineRule="auto"/>
              <w:jc w:val="right"/>
              <w:rPr>
                <w:color w:val="000000"/>
                <w:kern w:val="0"/>
                <w:sz w:val="24"/>
              </w:rPr>
            </w:pPr>
            <w:r w:rsidRPr="008A1551">
              <w:rPr>
                <w:sz w:val="24"/>
              </w:rPr>
              <w:t>168,621.83</w:t>
            </w:r>
          </w:p>
        </w:tc>
        <w:tc>
          <w:tcPr>
            <w:tcW w:type="dxa" w:w="2657"/>
            <w:vAlign w:val="center"/>
          </w:tcPr>
          <w:p w:rsidP="009E1EA4" w:rsidR="001548F9" w:rsidRDefault="001548F9" w:rsidRPr="008A1551">
            <w:pPr>
              <w:spacing w:before="29" w:line="288" w:lineRule="auto"/>
              <w:jc w:val="right"/>
              <w:rPr>
                <w:color w:val="000000"/>
                <w:sz w:val="24"/>
              </w:rPr>
            </w:pPr>
            <w:r w:rsidRPr="008A1551">
              <w:rPr>
                <w:sz w:val="24"/>
              </w:rPr>
              <w:t>232,885.77</w:t>
            </w:r>
          </w:p>
        </w:tc>
      </w:tr>
    </w:tbl>
    <w:p>
      <w:pPr>
        <w:tabs>
          <w:tab w:pos="426" w:val="left"/>
        </w:tabs>
        <w:spacing w:before="29" w:line="288" w:lineRule="auto"/>
        <w:jc w:val="left"/>
        <w:rPr>
          <w:kern w:val="0"/>
          <w:sz w:val="24"/>
        </w:rPr>
      </w:pPr>
      <w:r>
        <w:rPr>
          <w:kern w:val="0"/>
          <w:sz w:val="24"/>
        </w:rPr>
        <w:t>注：支付基金托管人的托管费按前一日基金资产净值0.2%的年费率计提，逐日累计至每月月底，按月支付。其计算公式为：</w:t>
      </w:r>
    </w:p>
    <w:p w:rsidP="009E1EA4" w:rsidR="001548F9" w:rsidRDefault="001548F9" w:rsidRPr="008A1551">
      <w:pPr>
        <w:tabs>
          <w:tab w:pos="426" w:val="left"/>
        </w:tabs>
        <w:spacing w:before="29" w:line="288" w:lineRule="auto"/>
        <w:jc w:val="left"/>
        <w:rPr>
          <w:kern w:val="0"/>
          <w:sz w:val="24"/>
        </w:rPr>
      </w:pPr>
      <w:r w:rsidRPr="008A1551">
        <w:rPr>
          <w:kern w:val="0"/>
          <w:sz w:val="24"/>
        </w:rPr>
        <w:t>日托管费＝前一日基金资产净值×0.2%÷当年天数。</w:t>
      </w:r>
    </w:p>
    <w:p w:rsidP="009E1EA4" w:rsidR="001548F9" w:rsidRDefault="001548F9" w:rsidRPr="008A1551">
      <w:pPr>
        <w:spacing w:before="29" w:line="288" w:lineRule="auto"/>
        <w:rPr>
          <w:color w:val="00000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P="00552A1C" w:rsidR="00552A1C" w:rsidRDefault="00552A1C" w:rsidRPr="008A1551">
      <w:pPr>
        <w:autoSpaceDE w:val="0"/>
        <w:autoSpaceDN w:val="0"/>
        <w:adjustRightInd w:val="0"/>
        <w:spacing w:before="29" w:line="288" w:lineRule="auto"/>
        <w:ind w:left="15" w:right="210"/>
        <w:jc w:val="right"/>
        <w:rPr>
          <w:color w:val="000000"/>
          <w:szCs w:val="21"/>
        </w:rPr>
      </w:pPr>
      <w:r w:rsidRPr="008A1551">
        <w:rPr>
          <w:color w:val="000000"/>
          <w:sz w:val="24"/>
        </w:rPr>
        <w:t/>
      </w:r>
      <w:r w:rsidRPr="008A1551">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1E0"/>
      </w:tblPr>
      <w:tblGrid>
        <w:gridCol w:w="2000"/>
        <w:gridCol w:w="1766"/>
        <w:gridCol w:w="2162"/>
        <w:gridCol w:w="3070"/>
      </w:tblGrid>
      <w:tr w:rsidR="00552A1C" w:rsidRPr="008A1551" w:rsidTr="00FB4815">
        <w:trPr>
          <w:trHeight w:val="465"/>
        </w:trPr>
        <w:tc>
          <w:tcPr>
            <w:tcW w:type="dxa" w:w="2110"/>
            <w:vMerge w:val="restart"/>
            <w:tcBorders>
              <w:top w:color="000000" w:space="0" w:sz="4" w:val="single"/>
              <w:left w:color="000000" w:space="0" w:sz="4" w:val="single"/>
              <w:bottom w:color="000000" w:space="0" w:sz="4" w:val="single"/>
              <w:right w:color="000000" w:space="0" w:sz="4" w:val="single"/>
            </w:tcBorders>
            <w:vAlign w:val="center"/>
            <w:hideMark/>
          </w:tcPr>
          <w:p w:rsidP="00D32937" w:rsidR="00552A1C" w:rsidRDefault="00552A1C" w:rsidRPr="008A1551">
            <w:pPr>
              <w:widowControl/>
              <w:spacing w:before="29" w:line="288" w:lineRule="auto"/>
              <w:ind w:left="-107" w:leftChars="-51" w:right="-107" w:rightChars="-51"/>
              <w:jc w:val="center"/>
              <w:rPr>
                <w:rFonts w:eastAsiaTheme="minorEastAsia"/>
                <w:szCs w:val="21"/>
              </w:rPr>
            </w:pPr>
            <w:r w:rsidRPr="008A1551">
              <w:rPr>
                <w:sz w:val="24"/>
              </w:rPr>
              <w:t>获得销售服务费的各关联方名称</w:t>
            </w:r>
          </w:p>
        </w:tc>
        <w:tc>
          <w:tcPr>
            <w:tcW w:type="dxa" w:w="7391"/>
            <w:gridSpan w:val="3"/>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autoSpaceDE w:val="0"/>
              <w:autoSpaceDN w:val="0"/>
              <w:spacing w:before="29" w:line="288" w:lineRule="auto"/>
              <w:ind w:left="-107" w:leftChars="-51" w:right="-107" w:rightChars="-51"/>
              <w:jc w:val="center"/>
              <w:textAlignment w:val="bottom"/>
              <w:rPr>
                <w:sz w:val="24"/>
              </w:rPr>
            </w:pPr>
            <w:r w:rsidRPr="008A1551">
              <w:rPr>
                <w:sz w:val="24"/>
              </w:rPr>
              <w:t>本期</w:t>
            </w:r>
            <w:r w:rsidRPr="008A1551">
              <w:rPr>
                <w:sz w:val="24"/>
              </w:rPr>
              <w:t/>
            </w:r>
          </w:p>
          <w:p w:rsidP="00811839" w:rsidR="00552A1C" w:rsidRDefault="00552A1C" w:rsidRPr="008A1551">
            <w:pPr>
              <w:widowControl/>
              <w:autoSpaceDE w:val="0"/>
              <w:autoSpaceDN w:val="0"/>
              <w:spacing w:before="29" w:line="288" w:lineRule="auto"/>
              <w:ind w:left="-107" w:leftChars="-51" w:right="-107" w:rightChars="-51"/>
              <w:jc w:val="center"/>
              <w:textAlignment w:val="bottom"/>
              <w:rPr>
                <w:sz w:val="24"/>
              </w:rPr>
            </w:pPr>
            <w:r w:rsidRPr="008A1551">
              <w:rPr>
                <w:sz w:val="24"/>
              </w:rPr>
              <w:t>2019年1月1日</w:t>
            </w:r>
            <w:r w:rsidRPr="008A1551">
              <w:rPr>
                <w:sz w:val="24"/>
              </w:rPr>
              <w:t>至</w:t>
            </w:r>
            <w:r w:rsidRPr="008A1551">
              <w:rPr>
                <w:sz w:val="24"/>
              </w:rPr>
              <w:t>2019年6月30日</w:t>
            </w:r>
          </w:p>
        </w:tc>
      </w:tr>
      <w:tr w:rsidR="00552A1C" w:rsidRPr="008A1551" w:rsidTr="00FB4815">
        <w:trPr>
          <w:trHeight w:val="465"/>
        </w:trPr>
        <w:tc>
          <w:tcPr>
            <w:tcW w:type="dxa" w:w="2110"/>
            <w:vMerge/>
            <w:tcBorders>
              <w:top w:color="000000" w:space="0" w:sz="4" w:val="single"/>
              <w:left w:color="000000" w:space="0" w:sz="4" w:val="single"/>
              <w:bottom w:color="000000" w:space="0" w:sz="4" w:val="single"/>
              <w:right w:color="000000" w:space="0" w:sz="4" w:val="single"/>
            </w:tcBorders>
            <w:vAlign w:val="center"/>
            <w:hideMark/>
          </w:tcPr>
          <w:p w:rsidP="000B7A0A" w:rsidR="00552A1C" w:rsidRDefault="00552A1C" w:rsidRPr="008A1551">
            <w:pPr>
              <w:widowControl/>
              <w:jc w:val="left"/>
              <w:rPr>
                <w:rFonts w:eastAsiaTheme="minorEastAsia"/>
                <w:szCs w:val="21"/>
              </w:rPr>
            </w:pPr>
          </w:p>
        </w:tc>
        <w:tc>
          <w:tcPr>
            <w:tcW w:type="dxa" w:w="7391"/>
            <w:gridSpan w:val="3"/>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autoSpaceDE w:val="0"/>
              <w:autoSpaceDN w:val="0"/>
              <w:spacing w:before="29" w:line="288" w:lineRule="auto"/>
              <w:ind w:left="-107" w:leftChars="-51" w:right="-107" w:rightChars="-51"/>
              <w:jc w:val="center"/>
              <w:textAlignment w:val="bottom"/>
              <w:rPr>
                <w:sz w:val="24"/>
              </w:rPr>
            </w:pPr>
            <w:r w:rsidRPr="008A1551">
              <w:rPr>
                <w:sz w:val="24"/>
              </w:rPr>
              <w:t>当期发生的基金应支付的销售服务费</w:t>
            </w:r>
          </w:p>
        </w:tc>
      </w:tr>
      <w:tr w:rsidR="00552A1C" w:rsidRPr="008A1551" w:rsidTr="00FB4815">
        <w:tc>
          <w:tcPr>
            <w:tcW w:type="dxa" w:w="2110"/>
            <w:vMerge/>
            <w:tcBorders>
              <w:top w:color="000000" w:space="0" w:sz="4" w:val="single"/>
              <w:left w:color="000000" w:space="0" w:sz="4" w:val="single"/>
              <w:bottom w:color="000000" w:space="0" w:sz="4" w:val="single"/>
              <w:right w:color="000000" w:space="0" w:sz="4" w:val="single"/>
            </w:tcBorders>
            <w:vAlign w:val="center"/>
            <w:hideMark/>
          </w:tcPr>
          <w:p w:rsidP="000B7A0A" w:rsidR="00552A1C" w:rsidRDefault="00552A1C" w:rsidRPr="008A1551">
            <w:pPr>
              <w:widowControl/>
              <w:jc w:val="left"/>
              <w:rPr>
                <w:rFonts w:eastAsiaTheme="minorEastAsia"/>
                <w:szCs w:val="21"/>
              </w:rPr>
            </w:pPr>
          </w:p>
        </w:tc>
        <w:tc>
          <w:tcPr>
            <w:tcW w:type="dxa" w:w="1862"/>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spacing w:before="29" w:line="288" w:lineRule="auto"/>
              <w:ind w:left="-107" w:leftChars="-51" w:right="-107" w:rightChars="-51"/>
              <w:jc w:val="center"/>
              <w:rPr>
                <w:sz w:val="24"/>
              </w:rPr>
            </w:pPr>
            <w:r w:rsidRPr="008A1551">
              <w:rPr>
                <w:sz w:val="24"/>
              </w:rPr>
              <w:t>交银双利债券A/B</w:t>
            </w:r>
          </w:p>
        </w:tc>
        <w:tc>
          <w:tcPr>
            <w:tcW w:type="dxa" w:w="2282"/>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spacing w:before="29" w:line="288" w:lineRule="auto"/>
              <w:ind w:left="-107" w:leftChars="-51" w:right="-107" w:rightChars="-51"/>
              <w:jc w:val="center"/>
              <w:rPr>
                <w:sz w:val="24"/>
              </w:rPr>
            </w:pPr>
            <w:r w:rsidRPr="008A1551">
              <w:rPr>
                <w:sz w:val="24"/>
              </w:rPr>
              <w:t>交银双利债券C</w:t>
            </w:r>
          </w:p>
        </w:tc>
        <w:tc>
          <w:tcPr>
            <w:tcW w:type="dxa" w:w="3247"/>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spacing w:before="29" w:line="288" w:lineRule="auto"/>
              <w:ind w:left="-107" w:leftChars="-51" w:right="-107" w:rightChars="-51"/>
              <w:jc w:val="center"/>
              <w:rPr>
                <w:sz w:val="24"/>
              </w:rPr>
            </w:pPr>
            <w:r w:rsidRPr="008A1551">
              <w:rPr>
                <w:sz w:val="24"/>
              </w:rPr>
              <w:t>合计</w:t>
            </w:r>
          </w:p>
        </w:tc>
      </w:tr>
      <w:tr>
        <w:tc>
          <w:tcPr>
            <w:vAlign w:val="center"/>
          </w:tcPr>
          <w:p>
            <w:pPr>
              <w:jc w:val="left"/>
            </w:pPr>
            <w:r>
              <w:rPr>
                <w:sz w:val="24"/>
              </w:rPr>
              <w:t>交通银行</w:t>
            </w:r>
          </w:p>
        </w:tc>
        <w:tc>
          <w:tcPr>
            <w:vAlign w:val="center"/>
          </w:tcPr>
          <w:p>
            <w:pPr>
              <w:jc w:val="right"/>
            </w:pPr>
            <w:r>
              <w:rPr>
                <w:sz w:val="24"/>
              </w:rPr>
              <w:t>-</w:t>
            </w:r>
          </w:p>
        </w:tc>
        <w:tc>
          <w:tcPr>
            <w:vAlign w:val="center"/>
          </w:tcPr>
          <w:p>
            <w:pPr>
              <w:jc w:val="right"/>
            </w:pPr>
            <w:r>
              <w:rPr>
                <w:sz w:val="24"/>
              </w:rPr>
              <w:t>9,703.14</w:t>
            </w:r>
          </w:p>
        </w:tc>
        <w:tc>
          <w:tcPr>
            <w:vAlign w:val="center"/>
          </w:tcPr>
          <w:p>
            <w:pPr>
              <w:jc w:val="right"/>
            </w:pPr>
            <w:r>
              <w:rPr>
                <w:sz w:val="24"/>
              </w:rPr>
              <w:t>9,703.14</w:t>
            </w:r>
          </w:p>
        </w:tc>
      </w:tr>
      <w:tr>
        <w:tc>
          <w:tcPr>
            <w:vAlign w:val="center"/>
          </w:tcPr>
          <w:p>
            <w:pPr>
              <w:jc w:val="left"/>
            </w:pPr>
            <w:r>
              <w:rPr>
                <w:sz w:val="24"/>
              </w:rPr>
              <w:t>中国建设银行</w:t>
            </w:r>
          </w:p>
        </w:tc>
        <w:tc>
          <w:tcPr>
            <w:vAlign w:val="center"/>
          </w:tcPr>
          <w:p>
            <w:pPr>
              <w:jc w:val="right"/>
            </w:pPr>
            <w:r>
              <w:rPr>
                <w:sz w:val="24"/>
              </w:rPr>
              <w:t>-</w:t>
            </w:r>
          </w:p>
        </w:tc>
        <w:tc>
          <w:tcPr>
            <w:vAlign w:val="center"/>
          </w:tcPr>
          <w:p>
            <w:pPr>
              <w:jc w:val="right"/>
            </w:pPr>
            <w:r>
              <w:rPr>
                <w:sz w:val="24"/>
              </w:rPr>
              <w:t>5,746.89</w:t>
            </w:r>
          </w:p>
        </w:tc>
        <w:tc>
          <w:tcPr>
            <w:vAlign w:val="center"/>
          </w:tcPr>
          <w:p>
            <w:pPr>
              <w:jc w:val="right"/>
            </w:pPr>
            <w:r>
              <w:rPr>
                <w:sz w:val="24"/>
              </w:rPr>
              <w:t>5,746.89</w:t>
            </w:r>
          </w:p>
        </w:tc>
      </w:tr>
      <w:tr>
        <w:tc>
          <w:tcPr>
            <w:vAlign w:val="center"/>
          </w:tcPr>
          <w:p>
            <w:pPr>
              <w:jc w:val="left"/>
            </w:pPr>
            <w:r>
              <w:rPr>
                <w:sz w:val="24"/>
              </w:rPr>
              <w:t>交银施罗德基金公司</w:t>
            </w:r>
          </w:p>
        </w:tc>
        <w:tc>
          <w:tcPr>
            <w:vAlign w:val="center"/>
          </w:tcPr>
          <w:p>
            <w:pPr>
              <w:jc w:val="right"/>
            </w:pPr>
            <w:r>
              <w:rPr>
                <w:sz w:val="24"/>
              </w:rPr>
              <w:t>-</w:t>
            </w:r>
          </w:p>
        </w:tc>
        <w:tc>
          <w:tcPr>
            <w:vAlign w:val="center"/>
          </w:tcPr>
          <w:p>
            <w:pPr>
              <w:jc w:val="right"/>
            </w:pPr>
            <w:r>
              <w:rPr>
                <w:sz w:val="24"/>
              </w:rPr>
              <w:t>658.23</w:t>
            </w:r>
          </w:p>
        </w:tc>
        <w:tc>
          <w:tcPr>
            <w:vAlign w:val="center"/>
          </w:tcPr>
          <w:p>
            <w:pPr>
              <w:jc w:val="right"/>
            </w:pPr>
            <w:r>
              <w:rPr>
                <w:sz w:val="24"/>
              </w:rPr>
              <w:t>658.23</w:t>
            </w:r>
          </w:p>
        </w:tc>
      </w:tr>
      <w:tr w:rsidR="00552A1C" w:rsidRPr="008A1551" w:rsidTr="00FB4815">
        <w:tc>
          <w:tcPr>
            <w:tcW w:type="dxa" w:w="2110"/>
            <w:tcBorders>
              <w:top w:color="000000" w:space="0" w:sz="4" w:val="single"/>
              <w:left w:color="000000" w:space="0" w:sz="4" w:val="single"/>
              <w:bottom w:color="000000" w:space="0" w:sz="4" w:val="single"/>
              <w:right w:color="000000" w:space="0" w:sz="4" w:val="single"/>
            </w:tcBorders>
            <w:vAlign w:val="center"/>
          </w:tcPr>
          <w:p w:rsidP="00A16D10" w:rsidR="00552A1C" w:rsidRDefault="00552A1C" w:rsidRPr="008A1551">
            <w:pPr>
              <w:widowControl/>
              <w:spacing w:before="29" w:line="288" w:lineRule="auto"/>
              <w:jc w:val="left"/>
              <w:rPr>
                <w:sz w:val="24"/>
              </w:rPr>
            </w:pPr>
            <w:r w:rsidRPr="008A1551">
              <w:rPr>
                <w:sz w:val="24"/>
              </w:rPr>
              <w:t>合计</w:t>
            </w:r>
          </w:p>
        </w:tc>
        <w:tc>
          <w:tcPr>
            <w:tcW w:type="dxa" w:w="1862"/>
            <w:tcBorders>
              <w:top w:color="000000" w:space="0" w:sz="4" w:val="single"/>
              <w:left w:color="000000" w:space="0" w:sz="4" w:val="single"/>
              <w:bottom w:color="000000" w:space="0" w:sz="4" w:val="single"/>
              <w:right w:color="000000" w:space="0" w:sz="4" w:val="single"/>
            </w:tcBorders>
            <w:vAlign w:val="center"/>
          </w:tcPr>
          <w:p w:rsidP="00A16D10" w:rsidR="00552A1C" w:rsidRDefault="00552A1C" w:rsidRPr="008A1551">
            <w:pPr>
              <w:spacing w:before="29" w:line="288" w:lineRule="auto"/>
              <w:jc w:val="left"/>
              <w:rPr>
                <w:sz w:val="24"/>
              </w:rPr>
            </w:pPr>
            <w:r w:rsidRPr="008A1551">
              <w:rPr>
                <w:sz w:val="24"/>
              </w:rPr>
              <w:t>-</w:t>
            </w:r>
          </w:p>
        </w:tc>
        <w:tc>
          <w:tcPr>
            <w:tcW w:type="dxa" w:w="2282"/>
            <w:tcBorders>
              <w:top w:color="000000" w:space="0" w:sz="4" w:val="single"/>
              <w:left w:color="000000" w:space="0" w:sz="4" w:val="single"/>
              <w:bottom w:color="000000" w:space="0" w:sz="4" w:val="single"/>
              <w:right w:color="000000" w:space="0" w:sz="4" w:val="single"/>
            </w:tcBorders>
            <w:vAlign w:val="center"/>
          </w:tcPr>
          <w:p w:rsidP="00A16D10" w:rsidR="00552A1C" w:rsidRDefault="00552A1C" w:rsidRPr="008A1551">
            <w:pPr>
              <w:spacing w:before="29" w:line="288" w:lineRule="auto"/>
              <w:jc w:val="left"/>
              <w:rPr>
                <w:sz w:val="24"/>
              </w:rPr>
            </w:pPr>
            <w:r w:rsidRPr="008A1551">
              <w:rPr>
                <w:sz w:val="24"/>
              </w:rPr>
              <w:t>16,108.26</w:t>
            </w:r>
          </w:p>
        </w:tc>
        <w:tc>
          <w:tcPr>
            <w:tcW w:type="dxa" w:w="3247"/>
            <w:tcBorders>
              <w:top w:color="000000" w:space="0" w:sz="4" w:val="single"/>
              <w:left w:color="000000" w:space="0" w:sz="4" w:val="single"/>
              <w:bottom w:color="000000" w:space="0" w:sz="4" w:val="single"/>
              <w:right w:color="000000" w:space="0" w:sz="4" w:val="single"/>
            </w:tcBorders>
            <w:vAlign w:val="center"/>
          </w:tcPr>
          <w:p w:rsidP="00A16D10" w:rsidR="00552A1C" w:rsidRDefault="00552A1C" w:rsidRPr="008A1551">
            <w:pPr>
              <w:spacing w:before="29" w:line="288" w:lineRule="auto"/>
              <w:jc w:val="left"/>
              <w:rPr>
                <w:sz w:val="24"/>
              </w:rPr>
            </w:pPr>
            <w:r w:rsidRPr="008A1551">
              <w:rPr>
                <w:sz w:val="24"/>
              </w:rPr>
              <w:t>16,108.26</w:t>
            </w:r>
          </w:p>
        </w:tc>
      </w:tr>
      <w:tr w:rsidR="00552A1C" w:rsidRPr="008A1551" w:rsidTr="00FB4815">
        <w:trPr>
          <w:trHeight w:val="465"/>
        </w:trPr>
        <w:tc>
          <w:tcPr>
            <w:tcW w:type="dxa" w:w="2110"/>
            <w:vMerge w:val="restart"/>
            <w:tcBorders>
              <w:top w:color="000000" w:space="0" w:sz="4" w:val="single"/>
              <w:left w:color="000000" w:space="0" w:sz="4" w:val="single"/>
              <w:bottom w:color="000000" w:space="0" w:sz="4" w:val="single"/>
              <w:right w:color="000000" w:space="0" w:sz="4" w:val="single"/>
            </w:tcBorders>
            <w:vAlign w:val="center"/>
            <w:hideMark/>
          </w:tcPr>
          <w:p w:rsidP="00D32937" w:rsidR="00552A1C" w:rsidRDefault="00552A1C" w:rsidRPr="008A1551">
            <w:pPr>
              <w:widowControl/>
              <w:spacing w:before="29" w:line="288" w:lineRule="auto"/>
              <w:ind w:left="-107" w:leftChars="-51" w:right="-107" w:rightChars="-51"/>
              <w:jc w:val="center"/>
              <w:rPr>
                <w:rFonts w:eastAsiaTheme="minorEastAsia"/>
                <w:szCs w:val="21"/>
              </w:rPr>
            </w:pPr>
            <w:r w:rsidRPr="008A1551">
              <w:rPr>
                <w:sz w:val="24"/>
              </w:rPr>
              <w:t>获得销售服务费的各关联方名称</w:t>
            </w:r>
          </w:p>
        </w:tc>
        <w:tc>
          <w:tcPr>
            <w:tcW w:type="dxa" w:w="7388"/>
            <w:gridSpan w:val="3"/>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autoSpaceDE w:val="0"/>
              <w:autoSpaceDN w:val="0"/>
              <w:spacing w:before="29" w:line="288" w:lineRule="auto"/>
              <w:ind w:left="-107" w:leftChars="-51" w:right="-107" w:rightChars="-51"/>
              <w:jc w:val="center"/>
              <w:textAlignment w:val="bottom"/>
              <w:rPr>
                <w:sz w:val="24"/>
              </w:rPr>
            </w:pPr>
            <w:r w:rsidRPr="008A1551">
              <w:rPr>
                <w:sz w:val="24"/>
              </w:rPr>
              <w:t>上年度可比期间</w:t>
            </w:r>
          </w:p>
          <w:p w:rsidP="00811839" w:rsidR="00552A1C" w:rsidRDefault="00552A1C" w:rsidRPr="008A1551">
            <w:pPr>
              <w:widowControl/>
              <w:autoSpaceDE w:val="0"/>
              <w:autoSpaceDN w:val="0"/>
              <w:spacing w:before="29" w:line="288" w:lineRule="auto"/>
              <w:ind w:left="-107" w:leftChars="-51" w:right="-107" w:rightChars="-51"/>
              <w:jc w:val="center"/>
              <w:textAlignment w:val="bottom"/>
              <w:rPr>
                <w:sz w:val="24"/>
              </w:rPr>
            </w:pPr>
            <w:r w:rsidRPr="008A1551">
              <w:rPr>
                <w:sz w:val="24"/>
              </w:rPr>
              <w:t>2018年1月1日至2018年6月30日</w:t>
            </w:r>
          </w:p>
        </w:tc>
      </w:tr>
      <w:tr w:rsidR="00552A1C" w:rsidRPr="008A1551" w:rsidTr="00FB4815">
        <w:trPr>
          <w:trHeight w:val="465"/>
        </w:trPr>
        <w:tc>
          <w:tcPr>
            <w:tcW w:type="dxa" w:w="2110"/>
            <w:vMerge/>
            <w:tcBorders>
              <w:top w:color="000000" w:space="0" w:sz="4" w:val="single"/>
              <w:left w:color="000000" w:space="0" w:sz="4" w:val="single"/>
              <w:bottom w:color="000000" w:space="0" w:sz="4" w:val="single"/>
              <w:right w:color="000000" w:space="0" w:sz="4" w:val="single"/>
            </w:tcBorders>
            <w:vAlign w:val="center"/>
            <w:hideMark/>
          </w:tcPr>
          <w:p w:rsidP="000B7A0A" w:rsidR="00552A1C" w:rsidRDefault="00552A1C" w:rsidRPr="008A1551">
            <w:pPr>
              <w:widowControl/>
              <w:jc w:val="left"/>
              <w:rPr>
                <w:rFonts w:eastAsiaTheme="minorEastAsia"/>
                <w:szCs w:val="21"/>
              </w:rPr>
            </w:pPr>
          </w:p>
        </w:tc>
        <w:tc>
          <w:tcPr>
            <w:tcW w:type="dxa" w:w="7388"/>
            <w:gridSpan w:val="3"/>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autoSpaceDE w:val="0"/>
              <w:autoSpaceDN w:val="0"/>
              <w:spacing w:before="29" w:line="288" w:lineRule="auto"/>
              <w:ind w:left="-107" w:leftChars="-51" w:right="-107" w:rightChars="-51"/>
              <w:jc w:val="center"/>
              <w:textAlignment w:val="bottom"/>
              <w:rPr>
                <w:sz w:val="24"/>
              </w:rPr>
            </w:pPr>
            <w:r w:rsidRPr="008A1551">
              <w:rPr>
                <w:sz w:val="24"/>
              </w:rPr>
              <w:t>当期发生的基金应支付的销售服务费</w:t>
            </w:r>
          </w:p>
        </w:tc>
      </w:tr>
      <w:tr w:rsidR="00552A1C" w:rsidRPr="008A1551" w:rsidTr="00FB4815">
        <w:tc>
          <w:tcPr>
            <w:tcW w:type="dxa" w:w="2110"/>
            <w:vMerge/>
            <w:tcBorders>
              <w:top w:color="000000" w:space="0" w:sz="4" w:val="single"/>
              <w:left w:color="000000" w:space="0" w:sz="4" w:val="single"/>
              <w:bottom w:color="000000" w:space="0" w:sz="4" w:val="single"/>
              <w:right w:color="000000" w:space="0" w:sz="4" w:val="single"/>
            </w:tcBorders>
            <w:vAlign w:val="center"/>
            <w:hideMark/>
          </w:tcPr>
          <w:p w:rsidP="000B7A0A" w:rsidR="00552A1C" w:rsidRDefault="00552A1C" w:rsidRPr="008A1551">
            <w:pPr>
              <w:widowControl/>
              <w:jc w:val="left"/>
              <w:rPr>
                <w:rFonts w:eastAsiaTheme="minorEastAsia"/>
                <w:szCs w:val="21"/>
              </w:rPr>
            </w:pPr>
          </w:p>
        </w:tc>
        <w:tc>
          <w:tcPr>
            <w:tcW w:type="dxa" w:w="1862"/>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spacing w:before="29" w:line="288" w:lineRule="auto"/>
              <w:ind w:left="-107" w:leftChars="-51" w:right="-107" w:rightChars="-51"/>
              <w:jc w:val="center"/>
              <w:rPr>
                <w:sz w:val="24"/>
              </w:rPr>
            </w:pPr>
            <w:r w:rsidRPr="008A1551">
              <w:rPr>
                <w:sz w:val="24"/>
              </w:rPr>
              <w:t>交银双利债券A/B</w:t>
            </w:r>
          </w:p>
        </w:tc>
        <w:tc>
          <w:tcPr>
            <w:tcW w:type="dxa" w:w="2282"/>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spacing w:before="29" w:line="288" w:lineRule="auto"/>
              <w:ind w:left="-107" w:leftChars="-51" w:right="-107" w:rightChars="-51"/>
              <w:jc w:val="center"/>
              <w:rPr>
                <w:sz w:val="24"/>
              </w:rPr>
            </w:pPr>
            <w:r w:rsidRPr="008A1551">
              <w:rPr>
                <w:sz w:val="24"/>
              </w:rPr>
              <w:t>交银双利债券C</w:t>
            </w:r>
          </w:p>
        </w:tc>
        <w:tc>
          <w:tcPr>
            <w:tcW w:type="dxa" w:w="3244"/>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spacing w:before="29" w:line="288" w:lineRule="auto"/>
              <w:ind w:left="-107" w:leftChars="-51" w:right="-107" w:rightChars="-51"/>
              <w:jc w:val="center"/>
              <w:rPr>
                <w:sz w:val="24"/>
              </w:rPr>
            </w:pPr>
            <w:r w:rsidRPr="008A1551">
              <w:rPr>
                <w:sz w:val="24"/>
              </w:rPr>
              <w:t>合计</w:t>
            </w:r>
          </w:p>
        </w:tc>
      </w:tr>
      <w:tr>
        <w:tc>
          <w:tcPr>
            <w:vAlign w:val="center"/>
          </w:tcPr>
          <w:p>
            <w:pPr>
              <w:jc w:val="left"/>
            </w:pPr>
            <w:r>
              <w:rPr>
                <w:sz w:val="24"/>
              </w:rPr>
              <w:t>交银施罗德基金公司</w:t>
            </w:r>
          </w:p>
        </w:tc>
        <w:tc>
          <w:tcPr>
            <w:vAlign w:val="center"/>
          </w:tcPr>
          <w:p>
            <w:pPr>
              <w:jc w:val="right"/>
            </w:pPr>
            <w:r>
              <w:rPr>
                <w:sz w:val="24"/>
              </w:rPr>
              <w:t>-</w:t>
            </w:r>
          </w:p>
        </w:tc>
        <w:tc>
          <w:tcPr>
            <w:vAlign w:val="center"/>
          </w:tcPr>
          <w:p>
            <w:pPr>
              <w:jc w:val="right"/>
            </w:pPr>
            <w:r>
              <w:rPr>
                <w:sz w:val="24"/>
              </w:rPr>
              <w:t>1,157.43</w:t>
            </w:r>
          </w:p>
        </w:tc>
        <w:tc>
          <w:tcPr>
            <w:vAlign w:val="center"/>
          </w:tcPr>
          <w:p>
            <w:pPr>
              <w:jc w:val="right"/>
            </w:pPr>
            <w:r>
              <w:rPr>
                <w:sz w:val="24"/>
              </w:rPr>
              <w:t>1,157.43</w:t>
            </w:r>
          </w:p>
        </w:tc>
      </w:tr>
      <w:tr>
        <w:tc>
          <w:tcPr>
            <w:vAlign w:val="center"/>
          </w:tcPr>
          <w:p>
            <w:pPr>
              <w:jc w:val="left"/>
            </w:pPr>
            <w:r>
              <w:rPr>
                <w:sz w:val="24"/>
              </w:rPr>
              <w:t>交通银行</w:t>
            </w:r>
          </w:p>
        </w:tc>
        <w:tc>
          <w:tcPr>
            <w:vAlign w:val="center"/>
          </w:tcPr>
          <w:p>
            <w:pPr>
              <w:jc w:val="right"/>
            </w:pPr>
            <w:r>
              <w:rPr>
                <w:sz w:val="24"/>
              </w:rPr>
              <w:t>-</w:t>
            </w:r>
          </w:p>
        </w:tc>
        <w:tc>
          <w:tcPr>
            <w:vAlign w:val="center"/>
          </w:tcPr>
          <w:p>
            <w:pPr>
              <w:jc w:val="right"/>
            </w:pPr>
            <w:r>
              <w:rPr>
                <w:sz w:val="24"/>
              </w:rPr>
              <w:t>11,259.23</w:t>
            </w:r>
          </w:p>
        </w:tc>
        <w:tc>
          <w:tcPr>
            <w:vAlign w:val="center"/>
          </w:tcPr>
          <w:p>
            <w:pPr>
              <w:jc w:val="right"/>
            </w:pPr>
            <w:r>
              <w:rPr>
                <w:sz w:val="24"/>
              </w:rPr>
              <w:t>11,259.23</w:t>
            </w:r>
          </w:p>
        </w:tc>
      </w:tr>
      <w:tr>
        <w:tc>
          <w:tcPr>
            <w:vAlign w:val="center"/>
          </w:tcPr>
          <w:p>
            <w:pPr>
              <w:jc w:val="left"/>
            </w:pPr>
            <w:r>
              <w:rPr>
                <w:sz w:val="24"/>
              </w:rPr>
              <w:t>中国建设银行</w:t>
            </w:r>
          </w:p>
        </w:tc>
        <w:tc>
          <w:tcPr>
            <w:vAlign w:val="center"/>
          </w:tcPr>
          <w:p>
            <w:pPr>
              <w:jc w:val="right"/>
            </w:pPr>
            <w:r>
              <w:rPr>
                <w:sz w:val="24"/>
              </w:rPr>
              <w:t>-</w:t>
            </w:r>
          </w:p>
        </w:tc>
        <w:tc>
          <w:tcPr>
            <w:vAlign w:val="center"/>
          </w:tcPr>
          <w:p>
            <w:pPr>
              <w:jc w:val="right"/>
            </w:pPr>
            <w:r>
              <w:rPr>
                <w:sz w:val="24"/>
              </w:rPr>
              <w:t>6,404.21</w:t>
            </w:r>
          </w:p>
        </w:tc>
        <w:tc>
          <w:tcPr>
            <w:vAlign w:val="center"/>
          </w:tcPr>
          <w:p>
            <w:pPr>
              <w:jc w:val="right"/>
            </w:pPr>
            <w:r>
              <w:rPr>
                <w:sz w:val="24"/>
              </w:rPr>
              <w:t>6,404.21</w:t>
            </w:r>
          </w:p>
        </w:tc>
      </w:tr>
      <w:tr w:rsidR="00552A1C" w:rsidRPr="008A1551" w:rsidTr="00FB4815">
        <w:tc>
          <w:tcPr>
            <w:tcW w:type="dxa" w:w="2110"/>
            <w:tcBorders>
              <w:top w:color="000000" w:space="0" w:sz="4" w:val="single"/>
              <w:left w:color="000000" w:space="0" w:sz="4" w:val="single"/>
              <w:bottom w:color="000000" w:space="0" w:sz="4" w:val="single"/>
              <w:right w:color="000000" w:space="0" w:sz="4" w:val="single"/>
            </w:tcBorders>
            <w:vAlign w:val="center"/>
          </w:tcPr>
          <w:p w:rsidP="00A16D10" w:rsidR="00552A1C" w:rsidRDefault="00552A1C" w:rsidRPr="008A1551">
            <w:pPr>
              <w:widowControl/>
              <w:spacing w:before="29" w:line="288" w:lineRule="auto"/>
              <w:jc w:val="left"/>
              <w:rPr>
                <w:sz w:val="24"/>
              </w:rPr>
            </w:pPr>
            <w:r w:rsidRPr="008A1551">
              <w:rPr>
                <w:sz w:val="24"/>
              </w:rPr>
              <w:t>合计</w:t>
            </w:r>
          </w:p>
        </w:tc>
        <w:tc>
          <w:tcPr>
            <w:tcW w:type="dxa" w:w="1862"/>
            <w:tcBorders>
              <w:top w:color="000000" w:space="0" w:sz="4" w:val="single"/>
              <w:left w:color="000000" w:space="0" w:sz="4" w:val="single"/>
              <w:bottom w:color="000000" w:space="0" w:sz="4" w:val="single"/>
              <w:right w:color="000000" w:space="0" w:sz="4" w:val="single"/>
            </w:tcBorders>
            <w:vAlign w:val="center"/>
          </w:tcPr>
          <w:p w:rsidP="00A16D10" w:rsidR="00552A1C" w:rsidRDefault="00552A1C" w:rsidRPr="008A1551">
            <w:pPr>
              <w:spacing w:before="29" w:line="288" w:lineRule="auto"/>
              <w:jc w:val="left"/>
              <w:rPr>
                <w:sz w:val="24"/>
              </w:rPr>
            </w:pPr>
            <w:r w:rsidRPr="008A1551">
              <w:rPr>
                <w:sz w:val="24"/>
              </w:rPr>
              <w:t/>
            </w:r>
            <w:r w:rsidRPr="008A1551">
              <w:rPr>
                <w:sz w:val="24"/>
              </w:rPr>
              <w:lastRenderedPageBreak/>
              <w:t>-</w:t>
            </w:r>
          </w:p>
        </w:tc>
        <w:tc>
          <w:tcPr>
            <w:tcW w:type="dxa" w:w="2282"/>
            <w:tcBorders>
              <w:top w:color="000000" w:space="0" w:sz="4" w:val="single"/>
              <w:left w:color="000000" w:space="0" w:sz="4" w:val="single"/>
              <w:bottom w:color="000000" w:space="0" w:sz="4" w:val="single"/>
              <w:right w:color="000000" w:space="0" w:sz="4" w:val="single"/>
            </w:tcBorders>
            <w:vAlign w:val="center"/>
          </w:tcPr>
          <w:p w:rsidP="00A16D10" w:rsidR="00552A1C" w:rsidRDefault="00552A1C" w:rsidRPr="008A1551">
            <w:pPr>
              <w:spacing w:before="29" w:line="288" w:lineRule="auto"/>
              <w:jc w:val="left"/>
              <w:rPr>
                <w:sz w:val="24"/>
              </w:rPr>
            </w:pPr>
            <w:r w:rsidRPr="008A1551">
              <w:rPr>
                <w:sz w:val="24"/>
              </w:rPr>
              <w:lastRenderedPageBreak/>
              <w:t>18,820.87</w:t>
            </w:r>
          </w:p>
        </w:tc>
        <w:tc>
          <w:tcPr>
            <w:tcW w:type="dxa" w:w="3244"/>
            <w:tcBorders>
              <w:top w:color="000000" w:space="0" w:sz="4" w:val="single"/>
              <w:left w:color="000000" w:space="0" w:sz="4" w:val="single"/>
              <w:bottom w:color="000000" w:space="0" w:sz="4" w:val="single"/>
              <w:right w:color="000000" w:space="0" w:sz="4" w:val="single"/>
            </w:tcBorders>
            <w:vAlign w:val="center"/>
          </w:tcPr>
          <w:p w:rsidP="00A16D10" w:rsidR="00552A1C" w:rsidRDefault="00552A1C" w:rsidRPr="008A1551">
            <w:pPr>
              <w:spacing w:before="29" w:line="288" w:lineRule="auto"/>
              <w:jc w:val="left"/>
              <w:rPr>
                <w:sz w:val="24"/>
              </w:rPr>
            </w:pPr>
            <w:r w:rsidRPr="008A1551">
              <w:rPr>
                <w:sz w:val="24"/>
              </w:rPr>
              <w:t>18,820.87</w:t>
            </w:r>
          </w:p>
        </w:tc>
      </w:tr>
    </w:tbl>
    <w:p>
      <w:pPr>
        <w:tabs>
          <w:tab w:pos="426" w:val="left"/>
        </w:tabs>
        <w:spacing w:before="29" w:line="288" w:lineRule="auto"/>
        <w:jc w:val="left"/>
        <w:rPr>
          <w:kern w:val="0"/>
          <w:sz w:val="24"/>
        </w:rPr>
      </w:pPr>
      <w:r>
        <w:rPr>
          <w:kern w:val="0"/>
          <w:sz w:val="24"/>
        </w:rPr>
        <w:t>注：支付基金销售机构的基金销售服务费按前一日C类基金份额对应的基金资产净值0.4%的年费率计提，逐日累计至每月月底，按月支付给交银施罗德基金公司，再由交银施罗德基金公司计算并支付给各基金销售机构。其计算公式为：</w:t>
      </w:r>
    </w:p>
    <w:p w:rsidP="00387BF7" w:rsidR="00552A1C" w:rsidRDefault="00552A1C" w:rsidRPr="008A1551">
      <w:pPr>
        <w:tabs>
          <w:tab w:pos="426" w:val="left"/>
        </w:tabs>
        <w:spacing w:before="29" w:line="288" w:lineRule="auto"/>
        <w:jc w:val="left"/>
        <w:rPr>
          <w:kern w:val="0"/>
          <w:sz w:val="24"/>
        </w:rPr>
      </w:pPr>
      <w:r w:rsidRPr="008A1551">
        <w:rPr>
          <w:kern w:val="0"/>
          <w:sz w:val="24"/>
        </w:rPr>
        <w:lastRenderedPageBreak/>
        <w:t>日基金销售服务费＝前一日C类基金份额对应的资产净值×0.4%÷当年天数。</w:t>
      </w:r>
    </w:p>
    <w:p w:rsidP="009E1EA4" w:rsidR="001548F9" w:rsidRDefault="001548F9" w:rsidRPr="008A1551">
      <w:pPr>
        <w:spacing w:before="29" w:line="288" w:lineRule="auto"/>
        <w:rPr>
          <w:color w:val="000000"/>
          <w:sz w:val="24"/>
        </w:rPr>
      </w:pPr>
    </w:p>
    <w:p w:rsidP="009E1EA4" w:rsidR="001548F9" w:rsidRDefault="001548F9" w:rsidRPr="008A1551">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P="009E1EA4" w:rsidR="001548F9" w:rsidRDefault="001548F9" w:rsidRPr="008A1551">
      <w:pPr>
        <w:tabs>
          <w:tab w:pos="426" w:val="left"/>
        </w:tabs>
        <w:spacing w:before="29" w:line="288" w:lineRule="auto"/>
        <w:jc w:val="left"/>
        <w:rPr>
          <w:kern w:val="0"/>
          <w:sz w:val="24"/>
        </w:rPr>
      </w:pPr>
      <w:r w:rsidRPr="008A1551">
        <w:rPr>
          <w:kern w:val="0"/>
          <w:sz w:val="24"/>
        </w:rPr>
        <w:t>本基金本报告期内及上年度可比期间未与关联方进行银行间同业市场的债券(含回购)交易。</w:t>
      </w:r>
    </w:p>
    <w:p w:rsidP="009E1EA4" w:rsidR="001548F9" w:rsidRDefault="001548F9" w:rsidRPr="008A1551">
      <w:pPr>
        <w:spacing w:before="29" w:line="288" w:lineRule="auto"/>
        <w:rPr>
          <w:color w:val="000000"/>
          <w:sz w:val="24"/>
        </w:rPr>
      </w:pPr>
    </w:p>
    <w:p w:rsidP="009E1EA4" w:rsidR="001548F9" w:rsidRDefault="001548F9" w:rsidRPr="008A1551">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P="009E1EA4" w:rsidR="001548F9" w:rsidRDefault="001548F9" w:rsidRPr="008A1551">
      <w:pPr>
        <w:adjustRightInd w:val="0"/>
        <w:snapToGrid w:val="0"/>
        <w:spacing w:before="29" w:line="288" w:lineRule="auto"/>
        <w:jc w:val="left"/>
        <w:rPr>
          <w:b/>
          <w:bCs/>
          <w:color w:val="000000"/>
          <w:sz w:val="24"/>
        </w:rPr>
      </w:pPr>
      <w:r w:rsidRPr="008A1551">
        <w:rPr>
          <w:b/>
          <w:bCs/>
          <w:color w:val="000000"/>
          <w:kern w:val="0"/>
          <w:sz w:val="24"/>
        </w:rPr>
        <w:lastRenderedPageBreak/>
        <w:t xml:space="preserve">6.4.8.4.1 </w:t>
      </w:r>
      <w:r w:rsidRPr="008A1551">
        <w:rPr>
          <w:b/>
          <w:bCs/>
          <w:color w:val="000000"/>
          <w:sz w:val="24"/>
        </w:rPr>
        <w:t>报告期内基金管理人运用固有资金投资本基金的情况</w:t>
      </w:r>
    </w:p>
    <w:p w:rsidP="009E1EA4" w:rsidR="001548F9" w:rsidRDefault="001548F9" w:rsidRPr="008A1551">
      <w:pPr>
        <w:tabs>
          <w:tab w:pos="426" w:val="left"/>
        </w:tabs>
        <w:spacing w:before="29" w:line="288" w:lineRule="auto"/>
        <w:jc w:val="left"/>
        <w:rPr>
          <w:kern w:val="0"/>
          <w:sz w:val="24"/>
        </w:rPr>
      </w:pPr>
      <w:r w:rsidRPr="008A1551">
        <w:rPr>
          <w:kern w:val="0"/>
          <w:sz w:val="24"/>
        </w:rPr>
        <w:t/>
      </w:r>
      <w:r w:rsidR="00316643" w:rsidRPr="008A1551">
        <w:rPr>
          <w:kern w:val="0"/>
          <w:sz w:val="24"/>
        </w:rPr>
        <w:t/>
      </w:r>
      <w:r w:rsidRPr="008A1551">
        <w:rPr>
          <w:kern w:val="0"/>
          <w:sz w:val="24"/>
        </w:rPr>
        <w:t>本报告期内及上年度可比期间未发生基金管理人运用固有资金投资本基金的情况。</w:t>
      </w:r>
    </w:p>
    <w:p w:rsidP="009E1EA4" w:rsidR="001548F9" w:rsidRDefault="001548F9" w:rsidRPr="008A1551">
      <w:pPr>
        <w:adjustRightInd w:val="0"/>
        <w:snapToGrid w:val="0"/>
        <w:spacing w:before="29" w:line="288" w:lineRule="auto"/>
        <w:jc w:val="left"/>
        <w:rPr>
          <w:bCs/>
          <w:color w:val="000000"/>
          <w:sz w:val="24"/>
        </w:rPr>
      </w:pPr>
      <w:r w:rsidRPr="008A1551">
        <w:rPr>
          <w:bCs/>
          <w:color w:val="000000"/>
          <w:sz w:val="24"/>
        </w:rPr>
        <w:tab/>
      </w:r>
    </w:p>
    <w:p w:rsidP="009E1EA4" w:rsidR="001548F9" w:rsidRDefault="001548F9" w:rsidRPr="008A1551">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P="009E1EA4" w:rsidR="008C10DC" w:rsidRDefault="008C10DC" w:rsidRPr="008A1551">
      <w:pPr>
        <w:tabs>
          <w:tab w:pos="426" w:val="left"/>
        </w:tabs>
        <w:spacing w:before="29" w:line="288" w:lineRule="auto"/>
        <w:jc w:val="left"/>
        <w:rPr>
          <w:kern w:val="0"/>
          <w:sz w:val="24"/>
        </w:rPr>
      </w:pPr>
      <w:r w:rsidRPr="008A1551">
        <w:rPr>
          <w:kern w:val="0"/>
          <w:sz w:val="24"/>
        </w:rPr>
        <w:t>本报告期末及上年度末除基金管理人之外的其他关联方未持有本基金。</w:t>
      </w:r>
    </w:p>
    <w:p w:rsidP="009E1EA4" w:rsidR="001548F9" w:rsidRDefault="001548F9" w:rsidRPr="008A1551">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P="009E1EA4" w:rsidR="001548F9" w:rsidRDefault="001548F9" w:rsidRPr="008A1551">
      <w:pPr>
        <w:autoSpaceDE w:val="0"/>
        <w:autoSpaceDN w:val="0"/>
        <w:adjustRightInd w:val="0"/>
        <w:spacing w:before="29" w:line="288" w:lineRule="auto"/>
        <w:ind w:left="15" w:right="210"/>
        <w:jc w:val="right"/>
        <w:rPr>
          <w:color w:val="000000"/>
          <w:kern w:val="0"/>
          <w:sz w:val="24"/>
        </w:rPr>
      </w:pPr>
      <w:r w:rsidRPr="008A1551">
        <w:rPr>
          <w:color w:val="000000"/>
          <w:sz w:val="24"/>
        </w:rPr>
        <w:t/>
      </w:r>
      <w:r w:rsidRPr="008A1551">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692"/>
        <w:gridCol w:w="1417"/>
        <w:gridCol w:w="1736"/>
        <w:gridCol w:w="1383"/>
        <w:gridCol w:w="1770"/>
      </w:tblGrid>
      <w:tr w:rsidR="00300128" w:rsidRPr="008A1551" w:rsidTr="00F35FEF">
        <w:tc>
          <w:tcPr>
            <w:tcW w:type="dxa" w:w="2694"/>
            <w:vMerge w:val="restart"/>
            <w:vAlign w:val="center"/>
          </w:tcPr>
          <w:p w:rsidP="009E1EA4" w:rsidR="00300128" w:rsidRDefault="00300128" w:rsidRPr="008A1551">
            <w:pPr>
              <w:spacing w:before="29" w:line="288" w:lineRule="auto"/>
              <w:jc w:val="center"/>
              <w:rPr>
                <w:color w:val="000000"/>
                <w:sz w:val="24"/>
              </w:rPr>
            </w:pPr>
            <w:r w:rsidRPr="008A1551">
              <w:rPr>
                <w:color w:val="000000"/>
                <w:sz w:val="24"/>
              </w:rPr>
              <w:t>关联方名称</w:t>
            </w:r>
            <w:r w:rsidR="00E25E29" w:rsidRPr="008A1551">
              <w:rPr>
                <w:color w:val="000000"/>
                <w:sz w:val="24"/>
              </w:rPr>
              <w:t/>
            </w:r>
          </w:p>
        </w:tc>
        <w:tc>
          <w:tcPr>
            <w:tcW w:type="dxa" w:w="3153"/>
            <w:gridSpan w:val="2"/>
            <w:vAlign w:val="center"/>
          </w:tcPr>
          <w:p w:rsidP="009E1EA4" w:rsidR="00300128" w:rsidRDefault="00300128" w:rsidRPr="008A1551">
            <w:pPr>
              <w:spacing w:before="29" w:line="288" w:lineRule="auto"/>
              <w:jc w:val="center"/>
              <w:rPr>
                <w:color w:val="000000"/>
                <w:sz w:val="24"/>
              </w:rPr>
            </w:pPr>
            <w:r w:rsidRPr="008A1551">
              <w:rPr>
                <w:color w:val="000000"/>
                <w:sz w:val="24"/>
              </w:rPr>
              <w:t>本期</w:t>
            </w:r>
          </w:p>
          <w:p w:rsidP="009E1EA4" w:rsidR="00300128" w:rsidRDefault="00300128" w:rsidRPr="008A1551">
            <w:pPr>
              <w:widowControl/>
              <w:autoSpaceDE w:val="0"/>
              <w:autoSpaceDN w:val="0"/>
              <w:spacing w:before="29" w:line="288" w:lineRule="auto"/>
              <w:ind w:right="-15"/>
              <w:jc w:val="center"/>
              <w:textAlignment w:val="bottom"/>
              <w:rPr>
                <w:color w:val="000000"/>
                <w:sz w:val="24"/>
              </w:rPr>
            </w:pPr>
            <w:r w:rsidRPr="008A1551">
              <w:rPr>
                <w:color w:val="000000"/>
                <w:sz w:val="24"/>
              </w:rPr>
              <w:t>2019年1月1日</w:t>
            </w:r>
            <w:r w:rsidRPr="008A1551">
              <w:rPr>
                <w:color w:val="000000"/>
                <w:sz w:val="24"/>
              </w:rPr>
              <w:t>至</w:t>
            </w:r>
            <w:r w:rsidRPr="008A1551">
              <w:rPr>
                <w:color w:val="000000"/>
                <w:sz w:val="24"/>
              </w:rPr>
              <w:t>2019年6月30日</w:t>
            </w:r>
          </w:p>
        </w:tc>
        <w:tc>
          <w:tcPr>
            <w:tcW w:type="dxa" w:w="3153"/>
            <w:gridSpan w:val="2"/>
            <w:vAlign w:val="center"/>
          </w:tcPr>
          <w:p w:rsidP="009E1EA4" w:rsidR="00300128" w:rsidRDefault="00300128" w:rsidRPr="008A1551">
            <w:pPr>
              <w:spacing w:before="29" w:line="288" w:lineRule="auto"/>
              <w:jc w:val="center"/>
              <w:rPr>
                <w:color w:val="000000"/>
                <w:sz w:val="24"/>
              </w:rPr>
            </w:pPr>
            <w:r w:rsidRPr="008A1551">
              <w:rPr>
                <w:color w:val="000000"/>
                <w:sz w:val="24"/>
              </w:rPr>
              <w:t>上年度可比期间</w:t>
            </w:r>
          </w:p>
          <w:p w:rsidP="009E1EA4" w:rsidR="00300128" w:rsidRDefault="00300128" w:rsidRPr="008A1551">
            <w:pPr>
              <w:widowControl/>
              <w:autoSpaceDE w:val="0"/>
              <w:autoSpaceDN w:val="0"/>
              <w:spacing w:before="29" w:line="288" w:lineRule="auto"/>
              <w:ind w:right="-15"/>
              <w:jc w:val="center"/>
              <w:textAlignment w:val="bottom"/>
              <w:rPr>
                <w:color w:val="000000"/>
                <w:kern w:val="0"/>
                <w:sz w:val="24"/>
              </w:rPr>
            </w:pPr>
            <w:r w:rsidRPr="008A1551">
              <w:rPr>
                <w:color w:val="000000"/>
                <w:sz w:val="24"/>
              </w:rPr>
              <w:t>2018年1月1日至2018年6月30日</w:t>
            </w:r>
          </w:p>
        </w:tc>
      </w:tr>
      <w:tr w:rsidR="00300128" w:rsidRPr="008A1551" w:rsidTr="00F35FEF">
        <w:tc>
          <w:tcPr>
            <w:tcW w:type="dxa" w:w="2694"/>
            <w:vMerge/>
            <w:vAlign w:val="center"/>
          </w:tcPr>
          <w:p w:rsidP="009E1EA4" w:rsidR="00300128" w:rsidRDefault="00300128" w:rsidRPr="008A1551">
            <w:pPr>
              <w:widowControl/>
              <w:spacing w:before="29" w:line="288" w:lineRule="auto"/>
              <w:jc w:val="left"/>
              <w:rPr>
                <w:color w:val="000000"/>
                <w:sz w:val="24"/>
              </w:rPr>
            </w:pPr>
          </w:p>
        </w:tc>
        <w:tc>
          <w:tcPr>
            <w:tcW w:type="dxa" w:w="1417"/>
            <w:vAlign w:val="center"/>
          </w:tcPr>
          <w:p w:rsidP="009E1EA4" w:rsidR="00300128" w:rsidRDefault="00300128" w:rsidRPr="008A1551">
            <w:pPr>
              <w:spacing w:before="29" w:line="288" w:lineRule="auto"/>
              <w:jc w:val="center"/>
              <w:rPr>
                <w:color w:val="000000"/>
                <w:sz w:val="24"/>
              </w:rPr>
            </w:pPr>
            <w:r w:rsidRPr="008A1551">
              <w:rPr>
                <w:color w:val="000000"/>
                <w:sz w:val="24"/>
              </w:rPr>
              <w:t>期末余额</w:t>
            </w:r>
          </w:p>
        </w:tc>
        <w:tc>
          <w:tcPr>
            <w:tcW w:type="dxa" w:w="1736"/>
            <w:vAlign w:val="center"/>
          </w:tcPr>
          <w:p w:rsidP="009E1EA4" w:rsidR="00300128" w:rsidRDefault="00300128" w:rsidRPr="008A1551">
            <w:pPr>
              <w:spacing w:before="29" w:line="288" w:lineRule="auto"/>
              <w:jc w:val="center"/>
              <w:rPr>
                <w:color w:val="000000"/>
                <w:sz w:val="24"/>
              </w:rPr>
            </w:pPr>
            <w:r w:rsidRPr="008A1551">
              <w:rPr>
                <w:color w:val="000000"/>
                <w:sz w:val="24"/>
              </w:rPr>
              <w:t>当期利息收入</w:t>
            </w:r>
          </w:p>
        </w:tc>
        <w:tc>
          <w:tcPr>
            <w:tcW w:type="dxa" w:w="1383"/>
            <w:vAlign w:val="center"/>
          </w:tcPr>
          <w:p w:rsidP="009E1EA4" w:rsidR="00300128" w:rsidRDefault="00300128" w:rsidRPr="008A1551">
            <w:pPr>
              <w:spacing w:before="29" w:line="288" w:lineRule="auto"/>
              <w:jc w:val="center"/>
              <w:rPr>
                <w:color w:val="000000"/>
                <w:sz w:val="24"/>
              </w:rPr>
            </w:pPr>
            <w:r w:rsidRPr="008A1551">
              <w:rPr>
                <w:color w:val="000000"/>
                <w:sz w:val="24"/>
              </w:rPr>
              <w:t>期末余额</w:t>
            </w:r>
          </w:p>
        </w:tc>
        <w:tc>
          <w:tcPr>
            <w:tcW w:type="dxa" w:w="1770"/>
            <w:vAlign w:val="center"/>
          </w:tcPr>
          <w:p w:rsidP="009E1EA4" w:rsidR="00300128" w:rsidRDefault="00300128" w:rsidRPr="008A1551">
            <w:pPr>
              <w:spacing w:before="29" w:line="288" w:lineRule="auto"/>
              <w:jc w:val="center"/>
              <w:rPr>
                <w:color w:val="000000"/>
                <w:sz w:val="24"/>
              </w:rPr>
            </w:pPr>
            <w:r w:rsidRPr="008A1551">
              <w:rPr>
                <w:color w:val="000000"/>
                <w:sz w:val="24"/>
              </w:rPr>
              <w:t>当期利息收入</w:t>
            </w:r>
          </w:p>
        </w:tc>
      </w:tr>
      <w:tr>
        <w:tc>
          <w:tcPr>
            <w:vAlign w:val="center"/>
          </w:tcPr>
          <w:p>
            <w:pPr>
              <w:jc w:val="left"/>
            </w:pPr>
            <w:r>
              <w:rPr>
                <w:sz w:val="24"/>
              </w:rPr>
              <w:t>中国建设银行</w:t>
            </w:r>
          </w:p>
        </w:tc>
        <w:tc>
          <w:tcPr>
            <w:vAlign w:val="center"/>
          </w:tcPr>
          <w:p>
            <w:pPr>
              <w:jc w:val="right"/>
            </w:pPr>
            <w:r>
              <w:rPr>
                <w:sz w:val="24"/>
              </w:rPr>
              <w:t>546,184.96</w:t>
            </w:r>
          </w:p>
        </w:tc>
        <w:tc>
          <w:tcPr>
            <w:vAlign w:val="center"/>
          </w:tcPr>
          <w:p>
            <w:pPr>
              <w:jc w:val="right"/>
            </w:pPr>
            <w:r>
              <w:rPr>
                <w:sz w:val="24"/>
              </w:rPr>
              <w:t>9,131.53</w:t>
            </w:r>
          </w:p>
        </w:tc>
        <w:tc>
          <w:tcPr>
            <w:vAlign w:val="center"/>
          </w:tcPr>
          <w:p>
            <w:pPr>
              <w:jc w:val="right"/>
            </w:pPr>
            <w:r>
              <w:rPr>
                <w:sz w:val="24"/>
              </w:rPr>
              <w:t>18,594,640.05</w:t>
            </w:r>
          </w:p>
        </w:tc>
        <w:tc>
          <w:tcPr>
            <w:vAlign w:val="center"/>
          </w:tcPr>
          <w:p>
            <w:pPr>
              <w:jc w:val="right"/>
            </w:pPr>
            <w:r>
              <w:rPr>
                <w:sz w:val="24"/>
              </w:rPr>
              <w:t>11,291.40</w:t>
            </w:r>
          </w:p>
        </w:tc>
      </w:tr>
    </w:tbl>
    <w:p w:rsidP="009E1EA4" w:rsidR="00300128" w:rsidRDefault="00300128" w:rsidRPr="008A1551">
      <w:pPr>
        <w:tabs>
          <w:tab w:pos="426" w:val="left"/>
        </w:tabs>
        <w:spacing w:before="29" w:line="288" w:lineRule="auto"/>
        <w:jc w:val="left"/>
        <w:rPr>
          <w:kern w:val="0"/>
          <w:sz w:val="24"/>
        </w:rPr>
      </w:pPr>
      <w:r w:rsidRPr="008A1551">
        <w:rPr>
          <w:kern w:val="0"/>
          <w:sz w:val="24"/>
        </w:rPr>
        <w:t>注：本基金的银行存款由基金托管人保管，按银行同业利率计息。</w:t>
      </w:r>
    </w:p>
    <w:p w:rsidP="009E1EA4" w:rsidR="001548F9" w:rsidRDefault="001548F9" w:rsidRPr="008A1551">
      <w:pPr>
        <w:spacing w:before="29" w:line="288" w:lineRule="auto"/>
        <w:rPr>
          <w:color w:val="000000"/>
          <w:sz w:val="24"/>
        </w:rPr>
      </w:pPr>
    </w:p>
    <w:p w:rsidP="009E1EA4" w:rsidR="001548F9" w:rsidRDefault="001548F9" w:rsidRPr="008A1551">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P="009E1EA4" w:rsidR="001548F9" w:rsidRDefault="001548F9" w:rsidRPr="008A1551">
      <w:pPr>
        <w:tabs>
          <w:tab w:pos="426" w:val="left"/>
        </w:tabs>
        <w:spacing w:before="29" w:line="288" w:lineRule="auto"/>
        <w:jc w:val="left"/>
        <w:rPr>
          <w:kern w:val="0"/>
          <w:sz w:val="24"/>
        </w:rPr>
      </w:pPr>
      <w:r w:rsidRPr="008A1551">
        <w:rPr>
          <w:kern w:val="0"/>
          <w:sz w:val="24"/>
        </w:rPr>
        <w:t>本基金本报告期内及上年度可比期间未在承销期内参与关联方承销证券。</w:t>
      </w:r>
    </w:p>
    <w:p w:rsidP="009E1EA4" w:rsidR="001548F9" w:rsidRDefault="001548F9" w:rsidRPr="008A1551">
      <w:pPr>
        <w:adjustRightInd w:val="0"/>
        <w:snapToGrid w:val="0"/>
        <w:spacing w:before="29" w:line="288" w:lineRule="auto"/>
        <w:jc w:val="left"/>
        <w:rPr>
          <w:bCs/>
          <w:color w:val="000000"/>
          <w:sz w:val="24"/>
        </w:rPr>
      </w:pPr>
    </w:p>
    <w:p w:rsidP="00A7746B" w:rsidR="00207C2A" w:rsidRDefault="00207C2A" w:rsidRPr="00207C2A">
      <w:pPr>
        <w:adjustRightInd w:val="0"/>
        <w:snapToGrid w:val="0"/>
        <w:spacing w:beforeLines="100" w:line="360" w:lineRule="auto"/>
        <w:rPr>
          <w:rFonts w:eastAsiaTheme="minorEastAsia"/>
          <w:b/>
          <w:color w:themeColor="text1" w:val="000000"/>
          <w:sz w:val="24"/>
        </w:rPr>
      </w:pPr>
      <w:bookmarkStart w:id="53" w:name="OLE_LINK17"/>
      <w:bookmarkStart w:id="54" w:name="OLE_LINK18"/>
      <w:bookmarkStart w:id="55" w:name="OLE_LINK19"/>
      <w:bookmarkStart w:id="56" w:name="OLE_LINK57"/>
      <w:bookmarkStart w:id="57" w:name="OLE_LINK58"/>
      <w:bookmarkStart w:id="58" w:name="OLE_LINK78"/>
      <w:bookmarkStart w:id="59" w:name="OLE_LINK79"/>
      <w:bookmarkStart w:id="60" w:name="OLE_LINK83"/>
      <w:bookmarkStart w:id="61" w:name="OLE_LINK95"/>
      <w:bookmarkStart w:id="62" w:name="OLE_LINK96"/>
      <w:bookmarkStart w:id="63" w:name="OLE_LINK106"/>
      <w:bookmarkStart w:id="64" w:name="OLE_LINK107"/>
      <w:bookmarkStart w:id="65" w:name="OLE_LINK122"/>
      <w:bookmarkStart w:id="66" w:name="OLE_LINK123"/>
      <w:bookmarkStart w:id="67" w:name="OLE_LINK134"/>
      <w:bookmarkStart w:id="68" w:name="OLE_LINK155"/>
      <w:bookmarkStart w:id="69" w:name="OLE_LINK164"/>
      <w:r w:rsidRPr="00207C2A">
        <w:rPr>
          <w:rFonts w:eastAsiaTheme="minorEastAsia"/>
          <w:b/>
          <w:bCs/>
          <w:color w:themeColor="text1" w:val="000000"/>
          <w:kern w:val="0"/>
          <w:sz w:val="24"/>
        </w:rPr>
        <w:t xml:space="preserve">6.4.8.7 </w:t>
      </w:r>
      <w:bookmarkStart w:id="70" w:name="OLE_LINK189"/>
      <w:bookmarkStart w:id="71" w:name="OLE_LINK7"/>
      <w:bookmarkStart w:id="72" w:name="OLE_LINK6"/>
      <w:r w:rsidRPr="00207C2A">
        <w:rPr>
          <w:rFonts w:eastAsiaTheme="minorEastAsia" w:hint="eastAsia"/>
          <w:b/>
          <w:color w:themeColor="text1" w:val="000000"/>
          <w:sz w:val="24"/>
        </w:rPr>
        <w:t>其他关联交易事项的说明</w:t>
      </w:r>
      <w:bookmarkEnd w:id="70"/>
      <w:bookmarkEnd w:id="71"/>
      <w:bookmarkEnd w:id="72"/>
    </w:p>
    <w:p w:rsidP="00207C2A" w:rsidR="00207C2A" w:rsidRDefault="00207C2A">
      <w:pPr>
        <w:widowControl/>
        <w:spacing w:line="360" w:lineRule="auto"/>
        <w:ind w:firstLine="480" w:firstLineChars="200"/>
        <w:rPr>
          <w:rFonts w:eastAsiaTheme="minorEastAsia"/>
          <w:color w:themeColor="text1" w:val="000000"/>
          <w:kern w:val="0"/>
          <w:sz w:val="24"/>
        </w:rPr>
      </w:pPr>
      <w:r w:rsidRPr="00207C2A">
        <w:rPr>
          <w:rFonts w:eastAsiaTheme="minorEastAsia"/>
          <w:color w:themeColor="text1" w:val="000000"/>
          <w:kern w:val="0"/>
          <w:sz w:val="24"/>
        </w:rPr>
        <w:t>本基金本报告期内及上年度可比期间无其他关联交易事项。</w:t>
      </w:r>
    </w:p>
    <w:p w:rsidP="00207C2A" w:rsidR="00207C2A" w:rsidRDefault="00207C2A" w:rsidRPr="00207C2A">
      <w:pPr>
        <w:widowControl/>
        <w:spacing w:line="360" w:lineRule="auto"/>
        <w:ind w:firstLine="480" w:firstLineChars="200"/>
        <w:rPr>
          <w:rFonts w:eastAsiaTheme="minorEastAsia"/>
          <w:color w:themeColor="text1" w:val="000000"/>
          <w:kern w:val="0"/>
          <w:sz w:val="24"/>
        </w:rPr>
      </w:pPr>
    </w:p>
    <w:p w:rsidP="009E1EA4" w:rsidR="001548F9" w:rsidRDefault="001548F9" w:rsidRPr="008A1551">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2019年6月30日</w:t>
      </w:r>
      <w:r w:rsidRPr="008A1551">
        <w:rPr>
          <w:b/>
          <w:bCs/>
          <w:color w:val="000000"/>
          <w:sz w:val="24"/>
        </w:rPr>
        <w:t>）本基金持有的流通受限证券</w:t>
      </w:r>
    </w:p>
    <w:p w:rsidP="009E1EA4" w:rsidR="001548F9" w:rsidRDefault="001548F9" w:rsidRPr="008A1551">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P="009E1EA4" w:rsidR="001548F9" w:rsidRDefault="001548F9" w:rsidRPr="008A1551">
      <w:pPr>
        <w:tabs>
          <w:tab w:pos="426" w:val="left"/>
        </w:tabs>
        <w:spacing w:before="29" w:line="288" w:lineRule="auto"/>
        <w:jc w:val="left"/>
        <w:rPr>
          <w:kern w:val="0"/>
          <w:sz w:val="24"/>
        </w:rPr>
      </w:pPr>
      <w:r w:rsidRPr="008A1551">
        <w:rPr>
          <w:kern w:val="0"/>
          <w:sz w:val="24"/>
        </w:rPr>
        <w:lastRenderedPageBreak/>
        <w:t>本基金本报告期末未持有因认购新发/增发证券而流通受限的证券。</w:t>
      </w:r>
    </w:p>
    <w:p w:rsidP="009E1EA4" w:rsidR="001548F9" w:rsidRDefault="001548F9" w:rsidRPr="008A1551">
      <w:pPr>
        <w:spacing w:before="29" w:line="288" w:lineRule="auto"/>
        <w:rPr>
          <w:color w:val="000000"/>
          <w:sz w:val="24"/>
        </w:rPr>
      </w:pPr>
    </w:p>
    <w:p w:rsidP="009E1EA4" w:rsidR="001548F9" w:rsidRDefault="001548F9" w:rsidRPr="008A1551">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P="009E1EA4" w:rsidR="001548F9" w:rsidRDefault="001548F9" w:rsidRPr="008A1551">
      <w:pPr>
        <w:tabs>
          <w:tab w:pos="426" w:val="left"/>
        </w:tabs>
        <w:spacing w:before="29" w:line="288" w:lineRule="auto"/>
        <w:jc w:val="left"/>
        <w:rPr>
          <w:kern w:val="0"/>
          <w:sz w:val="24"/>
        </w:rPr>
      </w:pPr>
      <w:r w:rsidRPr="008A1551">
        <w:rPr>
          <w:kern w:val="0"/>
          <w:sz w:val="24"/>
        </w:rPr>
        <w:t/>
      </w:r>
      <w:r w:rsidR="00FA03A5" w:rsidRPr="008A1551">
        <w:rPr>
          <w:kern w:val="0"/>
          <w:sz w:val="24"/>
        </w:rPr>
        <w:t/>
      </w:r>
      <w:r w:rsidRPr="008A1551">
        <w:rPr>
          <w:kern w:val="0"/>
          <w:sz w:val="24"/>
        </w:rPr>
        <w:t>本基金本报告期末未持有暂时停牌等流通受限股票。</w:t>
      </w:r>
    </w:p>
    <w:p w:rsidP="009E1EA4" w:rsidR="001548F9" w:rsidRDefault="001548F9" w:rsidRPr="008A1551">
      <w:pPr>
        <w:spacing w:before="29" w:line="288" w:lineRule="auto"/>
        <w:rPr>
          <w:color w:val="000000"/>
          <w:sz w:val="24"/>
        </w:rPr>
      </w:pPr>
    </w:p>
    <w:p w:rsidP="009E1EA4" w:rsidR="001548F9" w:rsidRDefault="001548F9" w:rsidRPr="008A1551">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P="009E1EA4" w:rsidR="001548F9" w:rsidRDefault="001548F9" w:rsidRPr="008A1551">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r w:rsidR="00DF5936" w:rsidRPr="008A1551">
        <w:rPr>
          <w:b/>
          <w:bCs/>
          <w:color w:val="000000"/>
          <w:sz w:val="24"/>
        </w:rPr>
        <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本基金本报告期末无从事银行间市场债券正回购交易形成的卖出回购证券款余额。</w:t>
      </w:r>
    </w:p>
    <w:p w:rsidP="009E1EA4" w:rsidR="001548F9" w:rsidRDefault="001548F9" w:rsidRPr="008A1551">
      <w:pPr>
        <w:spacing w:before="29" w:line="288" w:lineRule="auto"/>
        <w:rPr>
          <w:color w:val="000000"/>
          <w:sz w:val="24"/>
        </w:rPr>
      </w:pPr>
    </w:p>
    <w:p w:rsidP="009E1EA4" w:rsidR="001548F9" w:rsidRDefault="001548F9" w:rsidRPr="008A1551">
      <w:pPr>
        <w:spacing w:before="29" w:line="288" w:lineRule="auto"/>
        <w:rPr>
          <w:b/>
          <w:bCs/>
          <w:color w:val="000000"/>
          <w:sz w:val="24"/>
        </w:rPr>
      </w:pPr>
      <w:r w:rsidRPr="008A1551">
        <w:rPr>
          <w:b/>
          <w:color w:val="000000"/>
          <w:sz w:val="24"/>
        </w:rPr>
        <w:t/>
      </w:r>
      <w:r w:rsidRPr="008A1551">
        <w:rPr>
          <w:b/>
          <w:bCs/>
          <w:color w:val="000000"/>
          <w:kern w:val="0"/>
          <w:sz w:val="24"/>
        </w:rPr>
        <w:t xml:space="preserve">6.4.9.3.2 </w:t>
      </w:r>
      <w:r w:rsidRPr="008A1551">
        <w:rPr>
          <w:b/>
          <w:bCs/>
          <w:color w:val="000000"/>
          <w:sz w:val="24"/>
        </w:rPr>
        <w:t>交易所市场债券正回购</w:t>
      </w:r>
      <w:r w:rsidR="00DF5936" w:rsidRPr="008A1551">
        <w:rPr>
          <w:b/>
          <w:bCs/>
          <w:color w:val="000000"/>
          <w:sz w:val="24"/>
        </w:rPr>
        <w:t/>
      </w:r>
    </w:p>
    <w:p w:rsidP="009E1EA4" w:rsidR="001548F9" w:rsidRDefault="001548F9" w:rsidRPr="008A1551">
      <w:pPr>
        <w:spacing w:before="29" w:line="288" w:lineRule="auto"/>
        <w:ind w:firstLine="480" w:firstLineChars="200"/>
        <w:rPr>
          <w:color w:val="000000"/>
          <w:sz w:val="24"/>
        </w:rPr>
      </w:pPr>
      <w:r w:rsidRPr="008A1551">
        <w:rPr>
          <w:color w:val="000000"/>
          <w:sz w:val="24"/>
        </w:rPr>
        <w:t>截至本报告期末2019年6月30日止，本基金从事证券交易所债券正回购交易形成的卖出回购证券款余额6,700,000元，截至2019年7月1日到期。该类交易要求本基金转入质押库的债券，按证券交易所规定的比例折算为标准券后，不低于债券回购交易的余额。</w:t>
      </w:r>
    </w:p>
    <w:p w:rsidP="009E1EA4" w:rsidR="001548F9" w:rsidRDefault="001548F9" w:rsidRPr="008A1551">
      <w:pPr>
        <w:spacing w:before="29" w:line="288" w:lineRule="auto"/>
        <w:ind w:firstLine="480" w:firstLineChars="200"/>
        <w:rPr>
          <w:bCs/>
          <w:color w:val="000000"/>
          <w:sz w:val="24"/>
        </w:rPr>
      </w:pPr>
    </w:p>
    <w:p w:rsidP="00A7746B" w:rsidR="001548F9" w:rsidRDefault="001548F9" w:rsidRPr="008A1551">
      <w:pPr>
        <w:pStyle w:val="1"/>
        <w:keepNext/>
        <w:keepLines/>
        <w:widowControl w:val="0"/>
        <w:spacing w:afterLines="100" w:beforeLines="100" w:line="288" w:lineRule="auto"/>
        <w:jc w:val="center"/>
        <w:rPr>
          <w:b/>
          <w:bCs/>
          <w:szCs w:val="24"/>
          <w:lang w:val="en-US"/>
        </w:rPr>
      </w:pPr>
      <w:bookmarkStart w:id="73" w:name="_Toc331410101"/>
      <w:bookmarkStart w:id="74" w:name="_Toc225498272"/>
      <w:r w:rsidRPr="008A1551">
        <w:rPr>
          <w:b/>
          <w:bCs/>
          <w:szCs w:val="24"/>
          <w:lang w:val="en-US"/>
        </w:rPr>
        <w:t xml:space="preserve">7  </w:t>
      </w:r>
      <w:r w:rsidRPr="008A1551">
        <w:rPr>
          <w:b/>
          <w:bCs/>
          <w:szCs w:val="24"/>
          <w:lang w:val="en-US"/>
        </w:rPr>
        <w:t>投资组合报告</w:t>
      </w:r>
      <w:bookmarkEnd w:id="73"/>
      <w:bookmarkEnd w:id="74"/>
    </w:p>
    <w:p w:rsidP="009E1EA4" w:rsidR="001548F9" w:rsidRDefault="001548F9" w:rsidRPr="008A1551">
      <w:pPr>
        <w:pStyle w:val="20"/>
        <w:spacing w:after="0" w:before="29" w:line="288" w:lineRule="auto"/>
        <w:rPr>
          <w:rFonts w:ascii="Times New Roman" w:hAnsi="Times New Roman"/>
          <w:kern w:val="0"/>
          <w:szCs w:val="24"/>
        </w:rPr>
      </w:pPr>
      <w:bookmarkStart w:id="75" w:name="_Toc331410102"/>
      <w:bookmarkStart w:id="76" w:name="_Toc225498273"/>
      <w:r w:rsidRPr="008A1551">
        <w:rPr>
          <w:rFonts w:ascii="Times New Roman" w:hAnsi="Times New Roman"/>
          <w:color w:val="000000"/>
          <w:szCs w:val="24"/>
        </w:rPr>
        <w:t/>
      </w:r>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75"/>
      <w:bookmarkEnd w:id="76"/>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80"/>
        <w:gridCol w:w="3419"/>
        <w:gridCol w:w="2519"/>
        <w:gridCol w:w="1980"/>
      </w:tblGrid>
      <w:tr w:rsidR="001548F9" w:rsidRPr="008A1551" w:rsidTr="008F6836">
        <w:tc>
          <w:tcPr>
            <w:tcW w:type="dxa" w:w="1080"/>
            <w:vAlign w:val="center"/>
          </w:tcPr>
          <w:p w:rsidP="009E1EA4" w:rsidR="001548F9" w:rsidRDefault="001548F9" w:rsidRPr="008A1551">
            <w:pPr>
              <w:spacing w:before="29" w:line="288" w:lineRule="auto"/>
              <w:jc w:val="center"/>
              <w:rPr>
                <w:color w:val="000000"/>
                <w:sz w:val="24"/>
              </w:rPr>
            </w:pPr>
            <w:r w:rsidRPr="008A1551">
              <w:rPr>
                <w:color w:val="000000"/>
                <w:sz w:val="24"/>
              </w:rPr>
              <w:t>序号</w:t>
            </w:r>
            <w:r w:rsidRPr="008A1551">
              <w:rPr>
                <w:color w:val="000000"/>
                <w:sz w:val="24"/>
              </w:rPr>
              <w:t/>
            </w:r>
          </w:p>
        </w:tc>
        <w:tc>
          <w:tcPr>
            <w:tcW w:type="dxa" w:w="3419"/>
            <w:vAlign w:val="center"/>
          </w:tcPr>
          <w:p w:rsidP="009E1EA4" w:rsidR="001548F9" w:rsidRDefault="001548F9" w:rsidRPr="008A1551">
            <w:pPr>
              <w:spacing w:before="29" w:line="288" w:lineRule="auto"/>
              <w:rPr>
                <w:color w:val="000000"/>
                <w:sz w:val="24"/>
              </w:rPr>
            </w:pPr>
            <w:r w:rsidRPr="008A1551">
              <w:rPr>
                <w:color w:val="000000"/>
                <w:sz w:val="24"/>
              </w:rPr>
              <w:t>项目</w:t>
            </w:r>
          </w:p>
        </w:tc>
        <w:tc>
          <w:tcPr>
            <w:tcW w:type="dxa" w:w="2519"/>
            <w:vAlign w:val="center"/>
          </w:tcPr>
          <w:p w:rsidP="009E1EA4" w:rsidR="001548F9" w:rsidRDefault="001548F9" w:rsidRPr="008A1551">
            <w:pPr>
              <w:spacing w:before="29" w:line="288" w:lineRule="auto"/>
              <w:jc w:val="center"/>
              <w:rPr>
                <w:color w:val="000000"/>
                <w:sz w:val="24"/>
              </w:rPr>
            </w:pPr>
            <w:r w:rsidRPr="008A1551">
              <w:rPr>
                <w:color w:val="000000"/>
                <w:sz w:val="24"/>
              </w:rPr>
              <w:t>金额</w:t>
            </w:r>
          </w:p>
        </w:tc>
        <w:tc>
          <w:tcPr>
            <w:tcW w:type="dxa" w:w="1980"/>
            <w:vAlign w:val="center"/>
          </w:tcPr>
          <w:p w:rsidP="009E1EA4" w:rsidR="001548F9" w:rsidRDefault="001548F9" w:rsidRPr="008A1551">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type="dxa" w:w="1080"/>
            <w:vAlign w:val="center"/>
          </w:tcPr>
          <w:p w:rsidP="009E1EA4" w:rsidR="001548F9" w:rsidRDefault="001548F9" w:rsidRPr="008A1551">
            <w:pPr>
              <w:spacing w:before="29" w:line="288" w:lineRule="auto"/>
              <w:jc w:val="center"/>
              <w:rPr>
                <w:color w:val="000000"/>
                <w:sz w:val="24"/>
              </w:rPr>
            </w:pPr>
            <w:r w:rsidRPr="008A1551">
              <w:rPr>
                <w:sz w:val="24"/>
              </w:rPr>
              <w:t>1</w:t>
            </w:r>
          </w:p>
        </w:tc>
        <w:tc>
          <w:tcPr>
            <w:tcW w:type="dxa" w:w="3419"/>
            <w:vAlign w:val="center"/>
          </w:tcPr>
          <w:p w:rsidP="009E1EA4" w:rsidR="001548F9" w:rsidRDefault="001548F9" w:rsidRPr="008A1551">
            <w:pPr>
              <w:spacing w:before="29" w:line="288" w:lineRule="auto"/>
              <w:ind w:left="105" w:leftChars="50"/>
              <w:rPr>
                <w:color w:val="000000"/>
                <w:sz w:val="24"/>
              </w:rPr>
            </w:pPr>
            <w:r w:rsidRPr="008A1551">
              <w:rPr>
                <w:sz w:val="24"/>
              </w:rPr>
              <w:t>权益投资</w:t>
            </w:r>
          </w:p>
        </w:tc>
        <w:tc>
          <w:tcPr>
            <w:tcW w:type="dxa" w:w="2519"/>
            <w:vAlign w:val="center"/>
          </w:tcPr>
          <w:p w:rsidP="009E1EA4" w:rsidR="001548F9" w:rsidRDefault="001548F9" w:rsidRPr="008A1551">
            <w:pPr>
              <w:spacing w:before="29" w:line="288" w:lineRule="auto"/>
              <w:ind w:left="17"/>
              <w:jc w:val="right"/>
              <w:rPr>
                <w:color w:val="000000"/>
                <w:sz w:val="24"/>
              </w:rPr>
            </w:pPr>
            <w:r w:rsidRPr="008A1551">
              <w:rPr>
                <w:color w:val="000000"/>
                <w:sz w:val="24"/>
              </w:rPr>
              <w:t>19,204,035.00</w:t>
            </w:r>
          </w:p>
        </w:tc>
        <w:tc>
          <w:tcPr>
            <w:tcW w:type="dxa" w:w="1980"/>
            <w:vAlign w:val="center"/>
          </w:tcPr>
          <w:p w:rsidP="009E1EA4" w:rsidR="001548F9" w:rsidRDefault="001548F9" w:rsidRPr="008A1551">
            <w:pPr>
              <w:spacing w:before="29" w:line="288" w:lineRule="auto"/>
              <w:ind w:left="17"/>
              <w:jc w:val="right"/>
              <w:rPr>
                <w:color w:val="000000"/>
                <w:sz w:val="24"/>
              </w:rPr>
            </w:pPr>
            <w:r w:rsidRPr="008A1551">
              <w:rPr>
                <w:color w:val="000000"/>
                <w:sz w:val="24"/>
              </w:rPr>
              <w:t/>
            </w:r>
            <w:r w:rsidRPr="008A1551">
              <w:rPr>
                <w:color w:val="000000"/>
                <w:sz w:val="24"/>
              </w:rPr>
              <w:lastRenderedPageBreak/>
              <w:t>11.42</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其中：股票</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19,204,035.00</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11.42</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2</w:t>
            </w: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hint="eastAsia"/>
                <w:color w:themeColor="text1" w:val="000000"/>
                <w:sz w:val="24"/>
              </w:rPr>
              <w:t>基金投资</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3</w:t>
            </w: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固定收益投资</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141,246,946.30</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84.02</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其中：债券</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141,246,946.30</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84.02</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p>
        </w:tc>
        <w:tc>
          <w:tcPr>
            <w:tcW w:type="dxa" w:w="3419"/>
            <w:vAlign w:val="center"/>
          </w:tcPr>
          <w:p w:rsidP="00B251C4" w:rsidR="003D3FE1" w:rsidRDefault="003D3FE1" w:rsidRPr="00690ED2">
            <w:pPr>
              <w:spacing w:line="276" w:lineRule="auto"/>
              <w:ind w:firstLine="720" w:firstLineChars="300" w:left="105" w:leftChars="50"/>
              <w:rPr>
                <w:rFonts w:eastAsiaTheme="minorEastAsia"/>
                <w:color w:themeColor="text1" w:val="000000"/>
                <w:sz w:val="24"/>
              </w:rPr>
            </w:pPr>
            <w:r w:rsidRPr="00690ED2">
              <w:rPr>
                <w:rFonts w:eastAsiaTheme="minorEastAsia"/>
                <w:color w:themeColor="text1" w:val="000000"/>
                <w:sz w:val="24"/>
              </w:rPr>
              <w:t>资产支持证券</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3D3FE1" w:rsidRPr="008A1551" w:rsidTr="000C405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4</w:t>
            </w: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贵金属投资</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5</w:t>
            </w: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金融衍生品投资</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lastRenderedPageBreak/>
              <w:t>6</w:t>
            </w: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买入返售金融资产</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其中：买断式回购的买入返售金融资产</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7</w:t>
            </w: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银行存款和结算备付金合计</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1,733,555.61</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1.03</w:t>
            </w:r>
          </w:p>
        </w:tc>
      </w:tr>
      <w:tr w:rsidR="003D3FE1" w:rsidRPr="008A1551" w:rsidTr="008F6836">
        <w:tc>
          <w:tcPr>
            <w:tcW w:type="dxa" w:w="1080"/>
            <w:vAlign w:val="center"/>
          </w:tcPr>
          <w:p w:rsidP="00B251C4" w:rsidR="003D3FE1" w:rsidRDefault="003D3FE1"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8</w:t>
            </w: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其他各项资产</w:t>
            </w:r>
          </w:p>
        </w:tc>
        <w:tc>
          <w:tcPr>
            <w:tcW w:type="dxa" w:w="2519"/>
            <w:vAlign w:val="center"/>
          </w:tcPr>
          <w:p w:rsidP="00B251C4" w:rsidR="003D3FE1" w:rsidRDefault="003D3FE1"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5,923,300.69</w:t>
            </w:r>
          </w:p>
        </w:tc>
        <w:tc>
          <w:tcPr>
            <w:tcW w:type="dxa" w:w="1980"/>
            <w:vAlign w:val="center"/>
          </w:tcPr>
          <w:p w:rsidP="00B251C4" w:rsidR="003D3FE1" w:rsidRDefault="003D3FE1"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3.52</w:t>
            </w:r>
          </w:p>
        </w:tc>
      </w:tr>
      <w:tr w:rsidR="003D3FE1" w:rsidRPr="008A1551" w:rsidTr="008F6836">
        <w:tc>
          <w:tcPr>
            <w:tcW w:type="dxa" w:w="1080"/>
            <w:vAlign w:val="center"/>
          </w:tcPr>
          <w:p w:rsidP="00B251C4" w:rsidR="003D3FE1" w:rsidRDefault="003D3FE1"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9</w:t>
            </w: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合计</w:t>
            </w:r>
          </w:p>
        </w:tc>
        <w:tc>
          <w:tcPr>
            <w:tcW w:type="dxa" w:w="2519"/>
            <w:vAlign w:val="center"/>
          </w:tcPr>
          <w:p w:rsidP="00B251C4" w:rsidR="003D3FE1" w:rsidRDefault="003D3FE1"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168,107,837.60</w:t>
            </w:r>
          </w:p>
        </w:tc>
        <w:tc>
          <w:tcPr>
            <w:tcW w:type="dxa" w:w="1980"/>
            <w:vAlign w:val="center"/>
          </w:tcPr>
          <w:p w:rsidP="00B251C4" w:rsidR="003D3FE1" w:rsidRDefault="003D3FE1"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100.00</w:t>
            </w:r>
          </w:p>
        </w:tc>
      </w:tr>
    </w:tbl>
    <w:p w:rsidP="009E1EA4" w:rsidR="001548F9" w:rsidRDefault="001548F9" w:rsidRPr="008A1551">
      <w:pPr>
        <w:spacing w:before="29" w:line="288" w:lineRule="auto"/>
        <w:rPr>
          <w:color w:val="000000"/>
          <w:sz w:val="24"/>
        </w:rPr>
      </w:pPr>
    </w:p>
    <w:p w:rsidP="009E1EA4" w:rsidR="001548F9" w:rsidRDefault="001548F9">
      <w:pPr>
        <w:pStyle w:val="20"/>
        <w:spacing w:after="0" w:before="29" w:line="288" w:lineRule="auto"/>
        <w:rPr>
          <w:rFonts w:ascii="Times New Roman" w:hAnsi="Times New Roman"/>
          <w:kern w:val="0"/>
          <w:szCs w:val="24"/>
        </w:rPr>
      </w:pPr>
      <w:bookmarkStart w:id="77" w:name="_Toc331410103"/>
      <w:bookmarkStart w:id="78" w:name="_Toc225498274"/>
      <w:r w:rsidRPr="008A1551">
        <w:rPr>
          <w:rFonts w:ascii="Times New Roman" w:hAnsi="Times New Roman"/>
          <w:color w:val="000000"/>
          <w:szCs w:val="24"/>
        </w:rPr>
        <w:t/>
      </w:r>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77"/>
      <w:bookmarkEnd w:id="78"/>
    </w:p>
    <w:p w:rsidP="000B7A0A" w:rsidR="000B7A0A" w:rsidRDefault="000B7A0A" w:rsidRPr="000B7A0A">
      <w:pPr>
        <w:pStyle w:val="20"/>
        <w:spacing w:after="0" w:before="29"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79"/>
        <w:gridCol w:w="3599"/>
        <w:gridCol w:w="2160"/>
        <w:gridCol w:w="2160"/>
      </w:tblGrid>
      <w:tr w:rsidR="001548F9" w:rsidRPr="008A1551" w:rsidTr="00F35FEF">
        <w:tc>
          <w:tcPr>
            <w:tcW w:type="dxa" w:w="1080"/>
            <w:vAlign w:val="center"/>
          </w:tcPr>
          <w:p w:rsidP="009E1EA4" w:rsidR="001548F9" w:rsidRDefault="001548F9" w:rsidRPr="008A1551">
            <w:pPr>
              <w:spacing w:before="29" w:line="288" w:lineRule="auto"/>
              <w:jc w:val="center"/>
              <w:rPr>
                <w:color w:val="000000"/>
                <w:sz w:val="24"/>
              </w:rPr>
            </w:pPr>
            <w:r w:rsidRPr="008A1551">
              <w:rPr>
                <w:color w:val="000000"/>
                <w:sz w:val="24"/>
              </w:rPr>
              <w:t>代码</w:t>
            </w:r>
            <w:r w:rsidRPr="008A1551">
              <w:rPr>
                <w:color w:val="000000"/>
                <w:sz w:val="24"/>
              </w:rPr>
              <w:lastRenderedPageBreak/>
              <w:t/>
            </w:r>
          </w:p>
        </w:tc>
        <w:tc>
          <w:tcPr>
            <w:tcW w:type="dxa" w:w="3600"/>
            <w:vAlign w:val="center"/>
          </w:tcPr>
          <w:p w:rsidP="009E1EA4" w:rsidR="001548F9" w:rsidRDefault="001548F9" w:rsidRPr="008A1551">
            <w:pPr>
              <w:spacing w:before="29" w:line="288" w:lineRule="auto"/>
              <w:rPr>
                <w:color w:val="000000"/>
                <w:sz w:val="24"/>
              </w:rPr>
            </w:pPr>
            <w:r w:rsidRPr="008A1551">
              <w:rPr>
                <w:color w:val="000000"/>
                <w:sz w:val="24"/>
              </w:rPr>
              <w:lastRenderedPageBreak/>
              <w:t>行业类别</w:t>
            </w:r>
          </w:p>
        </w:tc>
        <w:tc>
          <w:tcPr>
            <w:tcW w:type="dxa" w:w="2160"/>
            <w:vAlign w:val="center"/>
          </w:tcPr>
          <w:p w:rsidP="009E1EA4" w:rsidR="001548F9" w:rsidRDefault="001548F9" w:rsidRPr="008A1551">
            <w:pPr>
              <w:spacing w:before="29" w:line="288" w:lineRule="auto"/>
              <w:jc w:val="center"/>
              <w:rPr>
                <w:color w:val="000000"/>
                <w:sz w:val="24"/>
              </w:rPr>
            </w:pPr>
            <w:r w:rsidRPr="008A1551">
              <w:rPr>
                <w:color w:val="000000"/>
                <w:sz w:val="24"/>
              </w:rPr>
              <w:t>公允价值</w:t>
            </w:r>
          </w:p>
        </w:tc>
        <w:tc>
          <w:tcPr>
            <w:tcW w:type="dxa" w:w="2160"/>
            <w:vAlign w:val="center"/>
          </w:tcPr>
          <w:p w:rsidP="009E1EA4" w:rsidR="001548F9" w:rsidRDefault="001548F9" w:rsidRPr="008A1551">
            <w:pPr>
              <w:spacing w:before="29" w:line="288" w:lineRule="auto"/>
              <w:jc w:val="center"/>
              <w:rPr>
                <w:color w:val="000000"/>
                <w:sz w:val="24"/>
              </w:rPr>
            </w:pPr>
            <w:r w:rsidRPr="008A1551">
              <w:rPr>
                <w:color w:val="000000"/>
                <w:sz w:val="24"/>
              </w:rPr>
              <w:t>占基金资产净值比</w:t>
            </w:r>
            <w:r w:rsidRPr="008A1551">
              <w:rPr>
                <w:color w:val="000000"/>
                <w:sz w:val="24"/>
              </w:rPr>
              <w:lastRenderedPageBreak/>
              <w:t>例（％）</w:t>
            </w:r>
          </w:p>
        </w:tc>
      </w:tr>
      <w:tr w:rsidR="001548F9" w:rsidRPr="008A1551" w:rsidTr="00F35FEF">
        <w:tc>
          <w:tcPr>
            <w:tcW w:type="dxa" w:w="1080"/>
            <w:vAlign w:val="center"/>
          </w:tcPr>
          <w:p w:rsidP="009E1EA4" w:rsidR="001548F9" w:rsidRDefault="001548F9" w:rsidRPr="008A1551">
            <w:pPr>
              <w:spacing w:before="29" w:line="288" w:lineRule="auto"/>
              <w:jc w:val="center"/>
              <w:rPr>
                <w:color w:val="000000"/>
                <w:sz w:val="24"/>
              </w:rPr>
            </w:pPr>
            <w:r w:rsidRPr="008A1551">
              <w:rPr>
                <w:sz w:val="24"/>
              </w:rPr>
              <w:lastRenderedPageBreak/>
              <w:t>A</w:t>
            </w:r>
          </w:p>
        </w:tc>
        <w:tc>
          <w:tcPr>
            <w:tcW w:type="dxa" w:w="3600"/>
            <w:vAlign w:val="center"/>
          </w:tcPr>
          <w:p w:rsidP="009E1EA4" w:rsidR="001548F9" w:rsidRDefault="001548F9" w:rsidRPr="008A1551">
            <w:pPr>
              <w:spacing w:before="29" w:line="288" w:lineRule="auto"/>
              <w:ind w:left="105" w:leftChars="50"/>
              <w:rPr>
                <w:color w:val="000000"/>
                <w:sz w:val="24"/>
              </w:rPr>
            </w:pPr>
            <w:r w:rsidRPr="008A1551">
              <w:rPr>
                <w:sz w:val="24"/>
              </w:rPr>
              <w:t>农、林、牧、渔业</w:t>
            </w:r>
          </w:p>
        </w:tc>
        <w:tc>
          <w:tcPr>
            <w:tcW w:type="dxa" w:w="2160"/>
            <w:vAlign w:val="center"/>
          </w:tcPr>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type="dxa" w:w="2160"/>
            <w:vAlign w:val="center"/>
          </w:tcPr>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sz w:val="24"/>
              </w:rPr>
            </w:pPr>
            <w:r w:rsidRPr="008A1551">
              <w:rPr>
                <w:sz w:val="24"/>
              </w:rPr>
              <w:t>B</w:t>
            </w:r>
          </w:p>
        </w:tc>
        <w:tc>
          <w:tcPr>
            <w:tcW w:type="dxa" w:w="3600"/>
            <w:vAlign w:val="center"/>
          </w:tcPr>
          <w:p w:rsidP="009E1EA4" w:rsidR="001548F9" w:rsidRDefault="001548F9" w:rsidRPr="008A1551">
            <w:pPr>
              <w:adjustRightInd w:val="0"/>
              <w:snapToGrid w:val="0"/>
              <w:spacing w:before="29" w:line="288" w:lineRule="auto"/>
              <w:rPr>
                <w:sz w:val="24"/>
              </w:rPr>
            </w:pPr>
            <w:r w:rsidRPr="008A1551">
              <w:rPr>
                <w:sz w:val="24"/>
              </w:rPr>
              <w:t>采矿业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p w:rsidP="009E1EA4" w:rsidR="001548F9" w:rsidRDefault="001548F9" w:rsidRPr="008A1551">
            <w:pPr>
              <w:spacing w:before="29" w:line="288" w:lineRule="auto"/>
              <w:jc w:val="right"/>
              <w:rPr>
                <w:sz w:val="24"/>
              </w:rPr>
            </w:pPr>
          </w:p>
        </w:tc>
        <w:tc>
          <w:tcPr>
            <w:tcW w:type="dxa" w:w="2160"/>
            <w:vAlign w:val="center"/>
          </w:tcPr>
          <w:p w:rsidP="009E1EA4" w:rsidR="001548F9" w:rsidRDefault="001548F9" w:rsidRPr="008A1551">
            <w:pPr>
              <w:spacing w:before="29" w:line="288" w:lineRule="auto"/>
              <w:jc w:val="right"/>
              <w:rPr>
                <w:sz w:val="24"/>
              </w:rPr>
            </w:pPr>
            <w:r w:rsidRPr="008A1551">
              <w:rPr>
                <w:sz w:val="24"/>
              </w:rPr>
              <w:t>-</w:t>
            </w:r>
          </w:p>
          <w:p w:rsidP="009E1EA4" w:rsidR="001548F9" w:rsidRDefault="001548F9" w:rsidRPr="008A1551">
            <w:pPr>
              <w:spacing w:before="29" w:line="288" w:lineRule="auto"/>
              <w:jc w:val="right"/>
              <w:rPr>
                <w:sz w:val="24"/>
              </w:rPr>
            </w:pPr>
          </w:p>
        </w:tc>
      </w:tr>
      <w:tr w:rsidR="001548F9" w:rsidRPr="008A1551" w:rsidTr="00F35FEF">
        <w:tc>
          <w:tcPr>
            <w:tcW w:type="dxa" w:w="1080"/>
            <w:vAlign w:val="center"/>
          </w:tcPr>
          <w:p w:rsidP="009E1EA4" w:rsidR="001548F9" w:rsidRDefault="001548F9" w:rsidRPr="008A1551">
            <w:pPr>
              <w:spacing w:before="29" w:line="288" w:lineRule="auto"/>
              <w:jc w:val="center"/>
              <w:rPr>
                <w:color w:val="000000"/>
                <w:sz w:val="24"/>
              </w:rPr>
            </w:pPr>
            <w:r w:rsidRPr="008A1551">
              <w:rPr>
                <w:sz w:val="24"/>
              </w:rPr>
              <w:t>C</w:t>
            </w:r>
          </w:p>
        </w:tc>
        <w:tc>
          <w:tcPr>
            <w:tcW w:type="dxa" w:w="3600"/>
            <w:vAlign w:val="center"/>
          </w:tcPr>
          <w:p w:rsidP="009E1EA4" w:rsidR="001548F9" w:rsidRDefault="001548F9" w:rsidRPr="008A1551">
            <w:pPr>
              <w:spacing w:before="29" w:line="288" w:lineRule="auto"/>
              <w:ind w:left="105" w:leftChars="50"/>
              <w:rPr>
                <w:color w:val="000000"/>
                <w:sz w:val="24"/>
              </w:rPr>
            </w:pPr>
            <w:r w:rsidRPr="008A1551">
              <w:rPr>
                <w:sz w:val="24"/>
              </w:rPr>
              <w:t>制造业</w:t>
            </w:r>
          </w:p>
        </w:tc>
        <w:tc>
          <w:tcPr>
            <w:tcW w:type="dxa" w:w="2160"/>
            <w:vAlign w:val="center"/>
          </w:tcPr>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18,263,415.00</w:t>
            </w:r>
          </w:p>
        </w:tc>
        <w:tc>
          <w:tcPr>
            <w:tcW w:type="dxa" w:w="2160"/>
            <w:vAlign w:val="center"/>
          </w:tcPr>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11.58</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sz w:val="24"/>
              </w:rPr>
            </w:pPr>
            <w:r w:rsidRPr="008A1551">
              <w:rPr>
                <w:sz w:val="24"/>
              </w:rPr>
              <w:t>D</w:t>
            </w:r>
          </w:p>
        </w:tc>
        <w:tc>
          <w:tcPr>
            <w:tcW w:type="dxa" w:w="3600"/>
            <w:vAlign w:val="center"/>
          </w:tcPr>
          <w:p w:rsidP="009E1EA4" w:rsidR="001548F9" w:rsidRDefault="001548F9" w:rsidRPr="008A1551">
            <w:pPr>
              <w:adjustRightInd w:val="0"/>
              <w:snapToGrid w:val="0"/>
              <w:spacing w:before="29" w:line="288" w:lineRule="auto"/>
              <w:rPr>
                <w:sz w:val="24"/>
              </w:rPr>
            </w:pPr>
            <w:r w:rsidRPr="008A1551">
              <w:rPr>
                <w:sz w:val="24"/>
              </w:rPr>
              <w:t>电力、热力、燃气及水生产和供应业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spacing w:before="29" w:line="288" w:lineRule="auto"/>
              <w:jc w:val="center"/>
              <w:rPr>
                <w:color w:val="000000"/>
                <w:sz w:val="24"/>
              </w:rPr>
            </w:pPr>
            <w:r w:rsidRPr="008A1551">
              <w:rPr>
                <w:sz w:val="24"/>
              </w:rPr>
              <w:t>E</w:t>
            </w:r>
          </w:p>
        </w:tc>
        <w:tc>
          <w:tcPr>
            <w:tcW w:type="dxa" w:w="3600"/>
            <w:vAlign w:val="center"/>
          </w:tcPr>
          <w:p w:rsidP="009E1EA4" w:rsidR="001548F9" w:rsidRDefault="001548F9" w:rsidRPr="008A1551">
            <w:pPr>
              <w:spacing w:before="29" w:line="288" w:lineRule="auto"/>
              <w:ind w:left="105" w:leftChars="50"/>
              <w:rPr>
                <w:color w:val="000000"/>
                <w:sz w:val="24"/>
              </w:rPr>
            </w:pPr>
            <w:r w:rsidRPr="008A1551">
              <w:rPr>
                <w:sz w:val="24"/>
              </w:rPr>
              <w:t>建筑业</w:t>
            </w:r>
          </w:p>
        </w:tc>
        <w:tc>
          <w:tcPr>
            <w:tcW w:type="dxa" w:w="2160"/>
            <w:vAlign w:val="center"/>
          </w:tcPr>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type="dxa" w:w="2160"/>
            <w:vAlign w:val="center"/>
          </w:tcPr>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sz w:val="24"/>
              </w:rPr>
            </w:pPr>
            <w:r w:rsidRPr="008A1551">
              <w:rPr>
                <w:sz w:val="24"/>
              </w:rPr>
              <w:t>F</w:t>
            </w:r>
          </w:p>
        </w:tc>
        <w:tc>
          <w:tcPr>
            <w:tcW w:type="dxa" w:w="3600"/>
            <w:vAlign w:val="center"/>
          </w:tcPr>
          <w:p w:rsidP="009E1EA4" w:rsidR="001548F9" w:rsidRDefault="001548F9" w:rsidRPr="008A1551">
            <w:pPr>
              <w:adjustRightInd w:val="0"/>
              <w:snapToGrid w:val="0"/>
              <w:spacing w:before="29" w:line="288" w:lineRule="auto"/>
              <w:rPr>
                <w:sz w:val="24"/>
              </w:rPr>
            </w:pPr>
            <w:r w:rsidRPr="008A1551">
              <w:rPr>
                <w:sz w:val="24"/>
              </w:rPr>
              <w:t>批发和零售业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sz w:val="24"/>
              </w:rPr>
            </w:pPr>
            <w:r w:rsidRPr="008A1551">
              <w:rPr>
                <w:sz w:val="24"/>
              </w:rPr>
              <w:t>G</w:t>
            </w:r>
          </w:p>
        </w:tc>
        <w:tc>
          <w:tcPr>
            <w:tcW w:type="dxa" w:w="3600"/>
            <w:vAlign w:val="center"/>
          </w:tcPr>
          <w:p w:rsidP="009E1EA4" w:rsidR="001548F9" w:rsidRDefault="001548F9" w:rsidRPr="008A1551">
            <w:pPr>
              <w:adjustRightInd w:val="0"/>
              <w:snapToGrid w:val="0"/>
              <w:spacing w:before="29" w:line="288" w:lineRule="auto"/>
              <w:rPr>
                <w:sz w:val="24"/>
              </w:rPr>
            </w:pPr>
            <w:r w:rsidRPr="008A1551">
              <w:rPr>
                <w:sz w:val="24"/>
              </w:rPr>
              <w:t>交通运输、仓储和邮政业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sz w:val="24"/>
              </w:rPr>
            </w:pPr>
            <w:r w:rsidRPr="008A1551">
              <w:rPr>
                <w:sz w:val="24"/>
              </w:rPr>
              <w:t>H</w:t>
            </w:r>
          </w:p>
        </w:tc>
        <w:tc>
          <w:tcPr>
            <w:tcW w:type="dxa" w:w="3600"/>
            <w:vAlign w:val="center"/>
          </w:tcPr>
          <w:p w:rsidP="009E1EA4" w:rsidR="001548F9" w:rsidRDefault="001548F9" w:rsidRPr="008A1551">
            <w:pPr>
              <w:adjustRightInd w:val="0"/>
              <w:snapToGrid w:val="0"/>
              <w:spacing w:before="29" w:line="288" w:lineRule="auto"/>
              <w:rPr>
                <w:sz w:val="24"/>
              </w:rPr>
            </w:pPr>
            <w:r w:rsidRPr="008A1551">
              <w:rPr>
                <w:sz w:val="24"/>
              </w:rPr>
              <w:t>住宿和餐饮业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sz w:val="24"/>
              </w:rPr>
            </w:pPr>
            <w:r w:rsidRPr="008A1551">
              <w:rPr>
                <w:sz w:val="24"/>
              </w:rPr>
              <w:t>I</w:t>
            </w:r>
          </w:p>
        </w:tc>
        <w:tc>
          <w:tcPr>
            <w:tcW w:type="dxa" w:w="3600"/>
            <w:vAlign w:val="center"/>
          </w:tcPr>
          <w:p w:rsidP="009E1EA4" w:rsidR="001548F9" w:rsidRDefault="001548F9" w:rsidRPr="008A1551">
            <w:pPr>
              <w:adjustRightInd w:val="0"/>
              <w:snapToGrid w:val="0"/>
              <w:spacing w:before="29" w:line="288" w:lineRule="auto"/>
              <w:rPr>
                <w:sz w:val="24"/>
              </w:rPr>
            </w:pPr>
            <w:r w:rsidRPr="008A1551">
              <w:rPr>
                <w:sz w:val="24"/>
              </w:rPr>
              <w:t>信息传输、软件和信息技术服务业</w:t>
            </w:r>
          </w:p>
          <w:p w:rsidP="009E1EA4" w:rsidR="001548F9" w:rsidRDefault="001548F9" w:rsidRPr="008A1551">
            <w:pPr>
              <w:spacing w:before="29" w:line="288" w:lineRule="auto"/>
              <w:rPr>
                <w:sz w:val="24"/>
              </w:rPr>
            </w:pP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lastRenderedPageBreak/>
              <w:t>J</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金融业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K</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房地产业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L</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租赁和商务服务业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M</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科学研究和技术服务业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N</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水利、环境和公共设施管理业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O</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居民服务、修理和其他服务业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P</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教育</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Q</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卫生和社会工作</w:t>
            </w:r>
          </w:p>
        </w:tc>
        <w:tc>
          <w:tcPr>
            <w:tcW w:type="dxa" w:w="2160"/>
            <w:vAlign w:val="center"/>
          </w:tcPr>
          <w:p w:rsidP="009E1EA4" w:rsidR="001548F9" w:rsidRDefault="001548F9" w:rsidRPr="008A1551">
            <w:pPr>
              <w:spacing w:before="29" w:line="288" w:lineRule="auto"/>
              <w:jc w:val="right"/>
              <w:rPr>
                <w:sz w:val="24"/>
              </w:rPr>
            </w:pPr>
            <w:r w:rsidRPr="008A1551">
              <w:rPr>
                <w:sz w:val="24"/>
              </w:rPr>
              <w:t>940,620.00</w:t>
            </w:r>
          </w:p>
        </w:tc>
        <w:tc>
          <w:tcPr>
            <w:tcW w:type="dxa" w:w="2160"/>
            <w:vAlign w:val="center"/>
          </w:tcPr>
          <w:p w:rsidP="009E1EA4" w:rsidR="001548F9" w:rsidRDefault="001548F9" w:rsidRPr="008A1551">
            <w:pPr>
              <w:spacing w:before="29" w:line="288" w:lineRule="auto"/>
              <w:jc w:val="right"/>
              <w:rPr>
                <w:sz w:val="24"/>
              </w:rPr>
            </w:pPr>
            <w:r w:rsidRPr="008A1551">
              <w:rPr>
                <w:sz w:val="24"/>
              </w:rPr>
              <w:t>0.60</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R</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文化、体育和娱乐业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S</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综合</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
            </w:r>
            <w:r w:rsidRPr="008A1551">
              <w:rPr>
                <w:sz w:val="24"/>
              </w:rPr>
              <w:lastRenderedPageBreak/>
              <w:t>-</w:t>
            </w:r>
          </w:p>
        </w:tc>
      </w:tr>
      <w:tr w:rsidR="001548F9" w:rsidRPr="008A1551" w:rsidTr="00F35FEF">
        <w:tc>
          <w:tcPr>
            <w:tcW w:type="dxa" w:w="1080"/>
            <w:vAlign w:val="center"/>
          </w:tcPr>
          <w:p w:rsidP="009E1EA4" w:rsidR="001548F9" w:rsidRDefault="001548F9" w:rsidRPr="008A1551">
            <w:pPr>
              <w:spacing w:before="29" w:line="288" w:lineRule="auto"/>
              <w:jc w:val="center"/>
              <w:rPr>
                <w:color w:val="000000"/>
                <w:sz w:val="24"/>
              </w:rPr>
            </w:pPr>
          </w:p>
        </w:tc>
        <w:tc>
          <w:tcPr>
            <w:tcW w:type="dxa" w:w="3600"/>
            <w:vAlign w:val="center"/>
          </w:tcPr>
          <w:p w:rsidP="009E1EA4" w:rsidR="001548F9" w:rsidRDefault="001548F9" w:rsidRPr="008A1551">
            <w:pPr>
              <w:spacing w:before="29" w:line="288" w:lineRule="auto"/>
              <w:rPr>
                <w:color w:val="000000"/>
                <w:sz w:val="24"/>
              </w:rPr>
            </w:pPr>
            <w:r w:rsidRPr="008A1551">
              <w:rPr>
                <w:sz w:val="24"/>
              </w:rPr>
              <w:t>合计</w:t>
            </w:r>
          </w:p>
        </w:tc>
        <w:tc>
          <w:tcPr>
            <w:tcW w:type="dxa" w:w="2160"/>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19,204,035.00</w:t>
            </w:r>
          </w:p>
        </w:tc>
        <w:tc>
          <w:tcPr>
            <w:tcW w:type="dxa" w:w="2160"/>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12.18</w:t>
            </w:r>
          </w:p>
        </w:tc>
      </w:tr>
    </w:tbl>
    <w:p w:rsidP="009E1EA4" w:rsidR="001548F9" w:rsidRDefault="001548F9" w:rsidRPr="008A1551">
      <w:pPr>
        <w:autoSpaceDE w:val="0"/>
        <w:autoSpaceDN w:val="0"/>
        <w:adjustRightInd w:val="0"/>
        <w:spacing w:before="29" w:line="288" w:lineRule="auto"/>
        <w:rPr>
          <w:color w:val="000000"/>
          <w:sz w:val="24"/>
        </w:rPr>
      </w:pPr>
    </w:p>
    <w:p w:rsidP="00D52A9B" w:rsidR="00D52A9B" w:rsidRDefault="00D52A9B" w:rsidRPr="00D52A9B">
      <w:pPr>
        <w:pStyle w:val="20"/>
        <w:spacing w:after="0" w:before="29"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P="00D52A9B" w:rsidR="00D52A9B" w:rsidRDefault="00D52A9B" w:rsidRPr="00D52A9B">
      <w:pPr>
        <w:tabs>
          <w:tab w:pos="426" w:val="left"/>
        </w:tabs>
        <w:spacing w:line="360" w:lineRule="auto"/>
        <w:jc w:val="left"/>
        <w:rPr>
          <w:kern w:val="0"/>
          <w:sz w:val="24"/>
        </w:rPr>
      </w:pPr>
      <w:r w:rsidRPr="00D52A9B">
        <w:rPr>
          <w:kern w:val="0"/>
          <w:sz w:val="24"/>
        </w:rPr>
        <w:t>本基金本报告期末未持有通过港股通投资的股票。</w:t>
      </w:r>
    </w:p>
    <w:p w:rsidP="009E1EA4" w:rsidR="001548F9" w:rsidRDefault="001548F9" w:rsidRPr="00D52A9B">
      <w:pPr>
        <w:spacing w:before="29" w:line="288" w:lineRule="auto"/>
        <w:rPr>
          <w:color w:val="000000"/>
          <w:sz w:val="24"/>
        </w:rPr>
      </w:pPr>
    </w:p>
    <w:p w:rsidP="009E1EA4" w:rsidR="001548F9" w:rsidRDefault="001548F9" w:rsidRPr="008A1551">
      <w:pPr>
        <w:pStyle w:val="20"/>
        <w:spacing w:after="0" w:before="29" w:line="288" w:lineRule="auto"/>
        <w:rPr>
          <w:rFonts w:ascii="Times New Roman" w:hAnsi="Times New Roman"/>
          <w:kern w:val="0"/>
          <w:szCs w:val="24"/>
        </w:rPr>
      </w:pPr>
      <w:bookmarkStart w:id="81"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81"/>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62"/>
        <w:gridCol w:w="1346"/>
        <w:gridCol w:w="1795"/>
        <w:gridCol w:w="1346"/>
        <w:gridCol w:w="1944"/>
        <w:gridCol w:w="1705"/>
      </w:tblGrid>
      <w:tr w:rsidR="001548F9" w:rsidRPr="008A1551" w:rsidTr="00F35FEF">
        <w:tc>
          <w:tcPr>
            <w:tcW w:type="dxa" w:w="817"/>
            <w:vAlign w:val="center"/>
          </w:tcPr>
          <w:p w:rsidP="009E1EA4" w:rsidR="001548F9" w:rsidRDefault="001548F9" w:rsidRPr="008A1551">
            <w:pPr>
              <w:spacing w:before="29" w:line="288" w:lineRule="auto"/>
              <w:ind w:left="17"/>
              <w:jc w:val="center"/>
              <w:rPr>
                <w:color w:val="000000"/>
                <w:sz w:val="24"/>
              </w:rPr>
            </w:pPr>
            <w:r w:rsidRPr="008A1551">
              <w:rPr>
                <w:color w:val="000000"/>
                <w:sz w:val="24"/>
              </w:rPr>
              <w:t>序号</w:t>
            </w:r>
          </w:p>
        </w:tc>
        <w:tc>
          <w:tcPr>
            <w:tcW w:type="dxa" w:w="1276"/>
            <w:vAlign w:val="center"/>
          </w:tcPr>
          <w:p w:rsidP="009E1EA4" w:rsidR="001548F9" w:rsidRDefault="001548F9" w:rsidRPr="008A1551">
            <w:pPr>
              <w:spacing w:before="29" w:line="288" w:lineRule="auto"/>
              <w:ind w:left="17"/>
              <w:jc w:val="center"/>
              <w:rPr>
                <w:color w:val="000000"/>
                <w:sz w:val="24"/>
              </w:rPr>
            </w:pPr>
            <w:r w:rsidRPr="008A1551">
              <w:rPr>
                <w:color w:val="000000"/>
                <w:sz w:val="24"/>
              </w:rPr>
              <w:t>股票代码</w:t>
            </w:r>
          </w:p>
        </w:tc>
        <w:tc>
          <w:tcPr>
            <w:tcW w:type="dxa" w:w="1701"/>
            <w:vAlign w:val="center"/>
          </w:tcPr>
          <w:p w:rsidP="009E1EA4" w:rsidR="001548F9" w:rsidRDefault="001548F9" w:rsidRPr="008A1551">
            <w:pPr>
              <w:spacing w:before="29" w:line="288" w:lineRule="auto"/>
              <w:ind w:left="17"/>
              <w:jc w:val="center"/>
              <w:rPr>
                <w:color w:val="000000"/>
                <w:sz w:val="24"/>
              </w:rPr>
            </w:pPr>
            <w:r w:rsidRPr="008A1551">
              <w:rPr>
                <w:color w:val="000000"/>
                <w:sz w:val="24"/>
              </w:rPr>
              <w:t>股票名称</w:t>
            </w:r>
          </w:p>
        </w:tc>
        <w:tc>
          <w:tcPr>
            <w:tcW w:type="dxa" w:w="1276"/>
            <w:vAlign w:val="center"/>
          </w:tcPr>
          <w:p w:rsidP="009E1EA4" w:rsidR="001548F9" w:rsidRDefault="001548F9" w:rsidRPr="008A1551">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type="dxa" w:w="1842"/>
            <w:vAlign w:val="center"/>
          </w:tcPr>
          <w:p w:rsidP="009E1EA4" w:rsidR="001548F9" w:rsidRDefault="001548F9" w:rsidRPr="008A1551">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type="dxa" w:w="1616"/>
            <w:vAlign w:val="center"/>
          </w:tcPr>
          <w:p w:rsidP="009E1EA4" w:rsidR="001548F9" w:rsidRDefault="001548F9" w:rsidRPr="008A1551">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000858</w:t>
            </w:r>
          </w:p>
        </w:tc>
        <w:tc>
          <w:tcPr>
            <w:vAlign w:val="center"/>
          </w:tcPr>
          <w:p>
            <w:pPr>
              <w:jc w:val="center"/>
            </w:pPr>
            <w:r>
              <w:rPr>
                <w:color w:val="000000"/>
                <w:sz w:val="24"/>
              </w:rPr>
              <w:t>五粮液</w:t>
            </w:r>
          </w:p>
        </w:tc>
        <w:tc>
          <w:tcPr>
            <w:vAlign w:val="center"/>
          </w:tcPr>
          <w:p>
            <w:pPr>
              <w:jc w:val="right"/>
            </w:pPr>
            <w:r>
              <w:rPr>
                <w:color w:val="000000"/>
                <w:sz w:val="24"/>
              </w:rPr>
              <w:t>28,500</w:t>
            </w:r>
          </w:p>
        </w:tc>
        <w:tc>
          <w:tcPr>
            <w:vAlign w:val="center"/>
          </w:tcPr>
          <w:p>
            <w:pPr>
              <w:jc w:val="right"/>
            </w:pPr>
            <w:r>
              <w:rPr>
                <w:color w:val="000000"/>
                <w:sz w:val="24"/>
              </w:rPr>
              <w:t>3,361,575.00</w:t>
            </w:r>
          </w:p>
        </w:tc>
        <w:tc>
          <w:tcPr>
            <w:vAlign w:val="center"/>
          </w:tcPr>
          <w:p>
            <w:pPr>
              <w:jc w:val="right"/>
            </w:pPr>
            <w:r>
              <w:rPr>
                <w:color w:val="000000"/>
                <w:sz w:val="24"/>
              </w:rPr>
              <w:t>2.13</w:t>
            </w:r>
          </w:p>
        </w:tc>
      </w:tr>
      <w:tr>
        <w:tc>
          <w:tcPr>
            <w:vAlign w:val="center"/>
          </w:tcPr>
          <w:p>
            <w:pPr>
              <w:jc w:val="center"/>
            </w:pPr>
            <w:r>
              <w:rPr>
                <w:color w:val="000000"/>
                <w:sz w:val="24"/>
              </w:rPr>
              <w:t>2</w:t>
            </w:r>
          </w:p>
        </w:tc>
        <w:tc>
          <w:tcPr>
            <w:vAlign w:val="center"/>
          </w:tcPr>
          <w:p>
            <w:pPr>
              <w:jc w:val="center"/>
            </w:pPr>
            <w:r>
              <w:rPr>
                <w:color w:val="000000"/>
                <w:sz w:val="24"/>
              </w:rPr>
              <w:t>002414</w:t>
            </w:r>
          </w:p>
        </w:tc>
        <w:tc>
          <w:tcPr>
            <w:vAlign w:val="center"/>
          </w:tcPr>
          <w:p>
            <w:pPr>
              <w:jc w:val="center"/>
            </w:pPr>
            <w:r>
              <w:rPr>
                <w:color w:val="000000"/>
                <w:sz w:val="24"/>
              </w:rPr>
              <w:t>高德红外</w:t>
            </w:r>
          </w:p>
        </w:tc>
        <w:tc>
          <w:tcPr>
            <w:vAlign w:val="center"/>
          </w:tcPr>
          <w:p>
            <w:pPr>
              <w:jc w:val="right"/>
            </w:pPr>
            <w:r>
              <w:rPr>
                <w:color w:val="000000"/>
                <w:sz w:val="24"/>
              </w:rPr>
              <w:t>128,800</w:t>
            </w:r>
          </w:p>
        </w:tc>
        <w:tc>
          <w:tcPr>
            <w:vAlign w:val="center"/>
          </w:tcPr>
          <w:p>
            <w:pPr>
              <w:jc w:val="right"/>
            </w:pPr>
            <w:r>
              <w:rPr>
                <w:color w:val="000000"/>
                <w:sz w:val="24"/>
              </w:rPr>
              <w:t>2,472,960.00</w:t>
            </w:r>
          </w:p>
        </w:tc>
        <w:tc>
          <w:tcPr>
            <w:vAlign w:val="center"/>
          </w:tcPr>
          <w:p>
            <w:pPr>
              <w:jc w:val="right"/>
            </w:pPr>
            <w:r>
              <w:rPr>
                <w:color w:val="000000"/>
                <w:sz w:val="24"/>
              </w:rPr>
              <w:t>1.57</w:t>
            </w:r>
          </w:p>
        </w:tc>
      </w:tr>
      <w:tr>
        <w:tc>
          <w:tcPr>
            <w:vAlign w:val="center"/>
          </w:tcPr>
          <w:p>
            <w:pPr>
              <w:jc w:val="center"/>
            </w:pPr>
            <w:r>
              <w:rPr>
                <w:color w:val="000000"/>
                <w:sz w:val="24"/>
              </w:rPr>
              <w:t>3</w:t>
            </w:r>
          </w:p>
        </w:tc>
        <w:tc>
          <w:tcPr>
            <w:vAlign w:val="center"/>
          </w:tcPr>
          <w:p>
            <w:pPr>
              <w:jc w:val="center"/>
            </w:pPr>
            <w:r>
              <w:rPr>
                <w:color w:val="000000"/>
                <w:sz w:val="24"/>
              </w:rPr>
              <w:t>600887</w:t>
            </w:r>
          </w:p>
        </w:tc>
        <w:tc>
          <w:tcPr>
            <w:vAlign w:val="center"/>
          </w:tcPr>
          <w:p>
            <w:pPr>
              <w:jc w:val="center"/>
            </w:pPr>
            <w:r>
              <w:rPr>
                <w:color w:val="000000"/>
                <w:sz w:val="24"/>
              </w:rPr>
              <w:t>伊利股份</w:t>
            </w:r>
          </w:p>
        </w:tc>
        <w:tc>
          <w:tcPr>
            <w:vAlign w:val="center"/>
          </w:tcPr>
          <w:p>
            <w:pPr>
              <w:jc w:val="right"/>
            </w:pPr>
            <w:r>
              <w:rPr>
                <w:color w:val="000000"/>
                <w:sz w:val="24"/>
              </w:rPr>
              <w:t>73,700</w:t>
            </w:r>
          </w:p>
        </w:tc>
        <w:tc>
          <w:tcPr>
            <w:vAlign w:val="center"/>
          </w:tcPr>
          <w:p>
            <w:pPr>
              <w:jc w:val="right"/>
            </w:pPr>
            <w:r>
              <w:rPr>
                <w:color w:val="000000"/>
                <w:sz w:val="24"/>
              </w:rPr>
              <w:t>2,462,317.00</w:t>
            </w:r>
          </w:p>
        </w:tc>
        <w:tc>
          <w:tcPr>
            <w:vAlign w:val="center"/>
          </w:tcPr>
          <w:p>
            <w:pPr>
              <w:jc w:val="right"/>
            </w:pPr>
            <w:r>
              <w:rPr>
                <w:color w:val="000000"/>
                <w:sz w:val="24"/>
              </w:rPr>
              <w:t>1.56</w:t>
            </w:r>
          </w:p>
        </w:tc>
      </w:tr>
      <w:tr>
        <w:tc>
          <w:tcPr>
            <w:vAlign w:val="center"/>
          </w:tcPr>
          <w:p>
            <w:pPr>
              <w:jc w:val="center"/>
            </w:pPr>
            <w:r>
              <w:rPr>
                <w:color w:val="000000"/>
                <w:sz w:val="24"/>
              </w:rPr>
              <w:t>4</w:t>
            </w:r>
          </w:p>
        </w:tc>
        <w:tc>
          <w:tcPr>
            <w:vAlign w:val="center"/>
          </w:tcPr>
          <w:p>
            <w:pPr>
              <w:jc w:val="center"/>
            </w:pPr>
            <w:r>
              <w:rPr>
                <w:color w:val="000000"/>
                <w:sz w:val="24"/>
              </w:rPr>
              <w:t>002821</w:t>
            </w:r>
          </w:p>
        </w:tc>
        <w:tc>
          <w:tcPr>
            <w:vAlign w:val="center"/>
          </w:tcPr>
          <w:p>
            <w:pPr>
              <w:jc w:val="center"/>
            </w:pPr>
            <w:r>
              <w:rPr>
                <w:color w:val="000000"/>
                <w:sz w:val="24"/>
              </w:rPr>
              <w:t>凯莱英</w:t>
            </w:r>
          </w:p>
        </w:tc>
        <w:tc>
          <w:tcPr>
            <w:vAlign w:val="center"/>
          </w:tcPr>
          <w:p>
            <w:pPr>
              <w:jc w:val="right"/>
            </w:pPr>
            <w:r>
              <w:rPr>
                <w:color w:val="000000"/>
                <w:sz w:val="24"/>
              </w:rPr>
              <w:t>24,300</w:t>
            </w:r>
          </w:p>
        </w:tc>
        <w:tc>
          <w:tcPr>
            <w:vAlign w:val="center"/>
          </w:tcPr>
          <w:p>
            <w:pPr>
              <w:jc w:val="right"/>
            </w:pPr>
            <w:r>
              <w:rPr>
                <w:color w:val="000000"/>
                <w:sz w:val="24"/>
              </w:rPr>
              <w:t>2,383,344.00</w:t>
            </w:r>
          </w:p>
        </w:tc>
        <w:tc>
          <w:tcPr>
            <w:vAlign w:val="center"/>
          </w:tcPr>
          <w:p>
            <w:pPr>
              <w:jc w:val="right"/>
            </w:pPr>
            <w:r>
              <w:rPr>
                <w:color w:val="000000"/>
                <w:sz w:val="24"/>
              </w:rPr>
              <w:t>1.51</w:t>
            </w:r>
          </w:p>
        </w:tc>
      </w:tr>
      <w:tr>
        <w:tc>
          <w:tcPr>
            <w:vAlign w:val="center"/>
          </w:tcPr>
          <w:p>
            <w:pPr>
              <w:jc w:val="center"/>
            </w:pPr>
            <w:r>
              <w:rPr>
                <w:color w:val="000000"/>
                <w:sz w:val="24"/>
              </w:rPr>
              <w:t>5</w:t>
            </w:r>
          </w:p>
        </w:tc>
        <w:tc>
          <w:tcPr>
            <w:vAlign w:val="center"/>
          </w:tcPr>
          <w:p>
            <w:pPr>
              <w:jc w:val="center"/>
            </w:pPr>
            <w:r>
              <w:rPr>
                <w:color w:val="000000"/>
                <w:sz w:val="24"/>
              </w:rPr>
              <w:t>000860</w:t>
            </w:r>
          </w:p>
        </w:tc>
        <w:tc>
          <w:tcPr>
            <w:vAlign w:val="center"/>
          </w:tcPr>
          <w:p>
            <w:pPr>
              <w:jc w:val="center"/>
            </w:pPr>
            <w:r>
              <w:rPr>
                <w:color w:val="000000"/>
                <w:sz w:val="24"/>
              </w:rPr>
              <w:t>顺鑫农业</w:t>
            </w:r>
          </w:p>
        </w:tc>
        <w:tc>
          <w:tcPr>
            <w:vAlign w:val="center"/>
          </w:tcPr>
          <w:p>
            <w:pPr>
              <w:jc w:val="right"/>
            </w:pPr>
            <w:r>
              <w:rPr>
                <w:color w:val="000000"/>
                <w:sz w:val="24"/>
              </w:rPr>
              <w:t>50,200</w:t>
            </w:r>
          </w:p>
        </w:tc>
        <w:tc>
          <w:tcPr>
            <w:vAlign w:val="center"/>
          </w:tcPr>
          <w:p>
            <w:pPr>
              <w:jc w:val="right"/>
            </w:pPr>
            <w:r>
              <w:rPr>
                <w:color w:val="000000"/>
                <w:sz w:val="24"/>
              </w:rPr>
              <w:t>2,341,830.00</w:t>
            </w:r>
          </w:p>
        </w:tc>
        <w:tc>
          <w:tcPr>
            <w:vAlign w:val="center"/>
          </w:tcPr>
          <w:p>
            <w:pPr>
              <w:jc w:val="right"/>
            </w:pPr>
            <w:r>
              <w:rPr>
                <w:color w:val="000000"/>
                <w:sz w:val="24"/>
              </w:rPr>
              <w:t>1.48</w:t>
            </w:r>
          </w:p>
        </w:tc>
      </w:tr>
      <w:tr>
        <w:tc>
          <w:tcPr>
            <w:vAlign w:val="center"/>
          </w:tcPr>
          <w:p>
            <w:pPr>
              <w:jc w:val="center"/>
            </w:pPr>
            <w:r>
              <w:rPr>
                <w:color w:val="000000"/>
                <w:sz w:val="24"/>
              </w:rPr>
              <w:t>6</w:t>
            </w:r>
          </w:p>
        </w:tc>
        <w:tc>
          <w:tcPr>
            <w:vAlign w:val="center"/>
          </w:tcPr>
          <w:p>
            <w:pPr>
              <w:jc w:val="center"/>
            </w:pPr>
            <w:r>
              <w:rPr>
                <w:color w:val="000000"/>
                <w:sz w:val="24"/>
              </w:rPr>
              <w:t>603508</w:t>
            </w:r>
          </w:p>
        </w:tc>
        <w:tc>
          <w:tcPr>
            <w:vAlign w:val="center"/>
          </w:tcPr>
          <w:p>
            <w:pPr>
              <w:jc w:val="center"/>
            </w:pPr>
            <w:r>
              <w:rPr>
                <w:color w:val="000000"/>
                <w:sz w:val="24"/>
              </w:rPr>
              <w:t>思维列控</w:t>
            </w:r>
          </w:p>
        </w:tc>
        <w:tc>
          <w:tcPr>
            <w:vAlign w:val="center"/>
          </w:tcPr>
          <w:p>
            <w:pPr>
              <w:jc w:val="right"/>
            </w:pPr>
            <w:r>
              <w:rPr>
                <w:color w:val="000000"/>
                <w:sz w:val="24"/>
              </w:rPr>
              <w:t>30,400</w:t>
            </w:r>
          </w:p>
        </w:tc>
        <w:tc>
          <w:tcPr>
            <w:vAlign w:val="center"/>
          </w:tcPr>
          <w:p>
            <w:pPr>
              <w:jc w:val="right"/>
            </w:pPr>
            <w:r>
              <w:rPr>
                <w:color w:val="000000"/>
                <w:sz w:val="24"/>
              </w:rPr>
              <w:t>1,978,432.00</w:t>
            </w:r>
          </w:p>
        </w:tc>
        <w:tc>
          <w:tcPr>
            <w:vAlign w:val="center"/>
          </w:tcPr>
          <w:p>
            <w:pPr>
              <w:jc w:val="right"/>
            </w:pPr>
            <w:r>
              <w:rPr>
                <w:color w:val="000000"/>
                <w:sz w:val="24"/>
              </w:rPr>
              <w:t>1.25</w:t>
            </w:r>
          </w:p>
        </w:tc>
      </w:tr>
      <w:tr>
        <w:tc>
          <w:tcPr>
            <w:vAlign w:val="center"/>
          </w:tcPr>
          <w:p>
            <w:pPr>
              <w:jc w:val="center"/>
            </w:pPr>
            <w:r>
              <w:rPr>
                <w:color w:val="000000"/>
                <w:sz w:val="24"/>
              </w:rPr>
              <w:t>7</w:t>
            </w:r>
          </w:p>
        </w:tc>
        <w:tc>
          <w:tcPr>
            <w:vAlign w:val="center"/>
          </w:tcPr>
          <w:p>
            <w:pPr>
              <w:jc w:val="center"/>
            </w:pPr>
            <w:r>
              <w:rPr>
                <w:color w:val="000000"/>
                <w:sz w:val="24"/>
              </w:rPr>
              <w:t>603027</w:t>
            </w:r>
          </w:p>
        </w:tc>
        <w:tc>
          <w:tcPr>
            <w:vAlign w:val="center"/>
          </w:tcPr>
          <w:p>
            <w:pPr>
              <w:jc w:val="center"/>
            </w:pPr>
            <w:r>
              <w:rPr>
                <w:color w:val="000000"/>
                <w:sz w:val="24"/>
              </w:rPr>
              <w:t>千禾味业</w:t>
            </w:r>
          </w:p>
        </w:tc>
        <w:tc>
          <w:tcPr>
            <w:vAlign w:val="center"/>
          </w:tcPr>
          <w:p>
            <w:pPr>
              <w:jc w:val="right"/>
            </w:pPr>
            <w:r>
              <w:rPr>
                <w:color w:val="000000"/>
                <w:sz w:val="24"/>
              </w:rPr>
              <w:t>72,100</w:t>
            </w:r>
          </w:p>
        </w:tc>
        <w:tc>
          <w:tcPr>
            <w:vAlign w:val="center"/>
          </w:tcPr>
          <w:p>
            <w:pPr>
              <w:jc w:val="right"/>
            </w:pPr>
            <w:r>
              <w:rPr>
                <w:color w:val="000000"/>
                <w:sz w:val="24"/>
              </w:rPr>
              <w:t>1,721,027.00</w:t>
            </w:r>
          </w:p>
        </w:tc>
        <w:tc>
          <w:tcPr>
            <w:vAlign w:val="center"/>
          </w:tcPr>
          <w:p>
            <w:pPr>
              <w:jc w:val="right"/>
            </w:pPr>
            <w:r>
              <w:rPr>
                <w:color w:val="000000"/>
                <w:sz w:val="24"/>
              </w:rPr>
              <w:t>1.09</w:t>
            </w:r>
          </w:p>
        </w:tc>
      </w:tr>
      <w:tr>
        <w:tc>
          <w:tcPr>
            <w:vAlign w:val="center"/>
          </w:tcPr>
          <w:p>
            <w:pPr>
              <w:jc w:val="center"/>
            </w:pPr>
            <w:r>
              <w:rPr>
                <w:color w:val="000000"/>
                <w:sz w:val="24"/>
              </w:rPr>
              <w:t>8</w:t>
            </w:r>
          </w:p>
        </w:tc>
        <w:tc>
          <w:tcPr>
            <w:vAlign w:val="center"/>
          </w:tcPr>
          <w:p>
            <w:pPr>
              <w:jc w:val="center"/>
            </w:pPr>
            <w:r>
              <w:rPr>
                <w:color w:val="000000"/>
                <w:sz w:val="24"/>
              </w:rPr>
              <w:t>300482</w:t>
            </w:r>
          </w:p>
        </w:tc>
        <w:tc>
          <w:tcPr>
            <w:vAlign w:val="center"/>
          </w:tcPr>
          <w:p>
            <w:pPr>
              <w:jc w:val="center"/>
            </w:pPr>
            <w:r>
              <w:rPr>
                <w:color w:val="000000"/>
                <w:sz w:val="24"/>
              </w:rPr>
              <w:t>万孚生物</w:t>
            </w:r>
          </w:p>
        </w:tc>
        <w:tc>
          <w:tcPr>
            <w:vAlign w:val="center"/>
          </w:tcPr>
          <w:p>
            <w:pPr>
              <w:jc w:val="right"/>
            </w:pPr>
            <w:r>
              <w:rPr>
                <w:color w:val="000000"/>
                <w:sz w:val="24"/>
              </w:rPr>
              <w:t>40,900</w:t>
            </w:r>
          </w:p>
        </w:tc>
        <w:tc>
          <w:tcPr>
            <w:vAlign w:val="center"/>
          </w:tcPr>
          <w:p>
            <w:pPr>
              <w:jc w:val="right"/>
            </w:pPr>
            <w:r>
              <w:rPr>
                <w:color w:val="000000"/>
                <w:sz w:val="24"/>
              </w:rPr>
              <w:t>1,541,930.00</w:t>
            </w:r>
          </w:p>
        </w:tc>
        <w:tc>
          <w:tcPr>
            <w:vAlign w:val="center"/>
          </w:tcPr>
          <w:p>
            <w:pPr>
              <w:jc w:val="right"/>
            </w:pPr>
            <w:r>
              <w:rPr>
                <w:color w:val="000000"/>
                <w:sz w:val="24"/>
              </w:rPr>
              <w:t>0.98</w:t>
            </w:r>
          </w:p>
        </w:tc>
      </w:tr>
      <w:tr>
        <w:tc>
          <w:tcPr>
            <w:vAlign w:val="center"/>
          </w:tcPr>
          <w:p>
            <w:pPr>
              <w:jc w:val="center"/>
            </w:pPr>
            <w:r>
              <w:rPr>
                <w:color w:val="000000"/>
                <w:sz w:val="24"/>
              </w:rPr>
              <w:t>9</w:t>
            </w:r>
          </w:p>
        </w:tc>
        <w:tc>
          <w:tcPr>
            <w:vAlign w:val="center"/>
          </w:tcPr>
          <w:p>
            <w:pPr>
              <w:jc w:val="center"/>
            </w:pPr>
            <w:r>
              <w:rPr>
                <w:color w:val="000000"/>
                <w:sz w:val="24"/>
              </w:rPr>
              <w:t>300347</w:t>
            </w:r>
          </w:p>
        </w:tc>
        <w:tc>
          <w:tcPr>
            <w:vAlign w:val="center"/>
          </w:tcPr>
          <w:p>
            <w:pPr>
              <w:jc w:val="center"/>
            </w:pPr>
            <w:r>
              <w:rPr>
                <w:color w:val="000000"/>
                <w:sz w:val="24"/>
              </w:rPr>
              <w:t>泰格医药</w:t>
            </w:r>
          </w:p>
        </w:tc>
        <w:tc>
          <w:tcPr>
            <w:vAlign w:val="center"/>
          </w:tcPr>
          <w:p>
            <w:pPr>
              <w:jc w:val="right"/>
            </w:pPr>
            <w:r>
              <w:rPr>
                <w:color w:val="000000"/>
                <w:sz w:val="24"/>
              </w:rPr>
              <w:t>12,200</w:t>
            </w:r>
          </w:p>
        </w:tc>
        <w:tc>
          <w:tcPr>
            <w:vAlign w:val="center"/>
          </w:tcPr>
          <w:p>
            <w:pPr>
              <w:jc w:val="right"/>
            </w:pPr>
            <w:r>
              <w:rPr>
                <w:color w:val="000000"/>
                <w:sz w:val="24"/>
              </w:rPr>
              <w:t>940,620.00</w:t>
            </w:r>
          </w:p>
        </w:tc>
        <w:tc>
          <w:tcPr>
            <w:vAlign w:val="center"/>
          </w:tcPr>
          <w:p>
            <w:pPr>
              <w:jc w:val="right"/>
            </w:pPr>
            <w:r>
              <w:rPr>
                <w:color w:val="000000"/>
                <w:sz w:val="24"/>
              </w:rPr>
              <w:t>0.60</w:t>
            </w:r>
          </w:p>
        </w:tc>
      </w:tr>
    </w:tbl>
    <w:p w:rsidP="009E1EA4" w:rsidR="001548F9" w:rsidRDefault="001548F9" w:rsidRPr="008A1551">
      <w:pPr>
        <w:tabs>
          <w:tab w:pos="426" w:val="left"/>
        </w:tabs>
        <w:spacing w:before="29" w:line="288" w:lineRule="auto"/>
        <w:jc w:val="left"/>
        <w:rPr>
          <w:kern w:val="0"/>
          <w:sz w:val="24"/>
        </w:rPr>
      </w:pPr>
      <w:r w:rsidRPr="008A1551">
        <w:rPr>
          <w:kern w:val="0"/>
          <w:sz w:val="24"/>
        </w:rPr>
        <w:t/>
      </w:r>
      <w:r w:rsidR="000711FE" w:rsidRPr="008A1551">
        <w:rPr>
          <w:kern w:val="0"/>
          <w:sz w:val="24"/>
        </w:rPr>
        <w:t/>
      </w:r>
      <w:r w:rsidRPr="008A1551">
        <w:rPr>
          <w:kern w:val="0"/>
          <w:sz w:val="24"/>
        </w:rPr>
        <w:t/>
      </w:r>
      <w:r w:rsidR="000711FE" w:rsidRPr="008A1551">
        <w:rPr>
          <w:kern w:val="0"/>
          <w:sz w:val="24"/>
        </w:rPr>
        <w:t/>
      </w:r>
      <w:r w:rsidR="000711FE" w:rsidRPr="008A1551">
        <w:rPr>
          <w:kern w:val="0"/>
          <w:sz w:val="24"/>
        </w:rPr>
        <w:t/>
      </w:r>
      <w:r w:rsidR="000711FE" w:rsidRPr="008A1551">
        <w:rPr>
          <w:kern w:val="0"/>
          <w:sz w:val="24"/>
        </w:rPr>
        <w:t/>
      </w:r>
      <w:r w:rsidRPr="008A1551">
        <w:rPr>
          <w:kern w:val="0"/>
          <w:sz w:val="24"/>
        </w:rPr>
        <w:t>注：投资者欲了解本报告期末基金投资的所有股票明细，应阅读登载于基金管理人网站的半年度报告正文。</w:t>
      </w:r>
    </w:p>
    <w:p w:rsidP="009E1EA4" w:rsidR="00E512BB" w:rsidRDefault="00E512BB" w:rsidRPr="008A1551">
      <w:pPr>
        <w:tabs>
          <w:tab w:pos="426" w:val="left"/>
        </w:tabs>
        <w:spacing w:before="29" w:line="288" w:lineRule="auto"/>
        <w:jc w:val="left"/>
        <w:rPr>
          <w:kern w:val="0"/>
          <w:sz w:val="24"/>
        </w:rPr>
      </w:pPr>
    </w:p>
    <w:p w:rsidP="009E1EA4" w:rsidR="001548F9" w:rsidRDefault="001548F9" w:rsidRPr="008A1551">
      <w:pPr>
        <w:pStyle w:val="20"/>
        <w:spacing w:after="0" w:before="29" w:line="288" w:lineRule="auto"/>
        <w:rPr>
          <w:rFonts w:ascii="Times New Roman" w:hAnsi="Times New Roman"/>
          <w:kern w:val="0"/>
          <w:szCs w:val="24"/>
        </w:rPr>
      </w:pPr>
      <w:bookmarkStart w:id="82" w:name="_Toc331410105"/>
      <w:r w:rsidRPr="008A1551">
        <w:rPr>
          <w:rFonts w:ascii="Times New Roman" w:hAnsi="Times New Roman"/>
          <w:kern w:val="0"/>
          <w:szCs w:val="24"/>
        </w:rPr>
        <w:t>7.4</w:t>
      </w:r>
      <w:bookmarkStart w:id="83" w:name="_Toc234814103"/>
      <w:r w:rsidRPr="008A1551">
        <w:rPr>
          <w:rFonts w:ascii="Times New Roman" w:hAnsi="Times New Roman"/>
          <w:kern w:val="0"/>
          <w:szCs w:val="24"/>
        </w:rPr>
        <w:t>报告期内股票投资组合的重大变动</w:t>
      </w:r>
      <w:bookmarkEnd w:id="82"/>
      <w:bookmarkEnd w:id="83"/>
    </w:p>
    <w:p w:rsidP="009E1EA4" w:rsidR="001548F9" w:rsidRDefault="001548F9" w:rsidRPr="008A1551">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累计买入金额超出期初基金资产净值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69"/>
        <w:gridCol w:w="1650"/>
        <w:gridCol w:w="1980"/>
        <w:gridCol w:w="2879"/>
        <w:gridCol w:w="1620"/>
      </w:tblGrid>
      <w:tr w:rsidR="001548F9" w:rsidRPr="008A1551" w:rsidTr="00F35FEF">
        <w:tc>
          <w:tcPr>
            <w:tcW w:type="dxa" w:w="870"/>
            <w:vAlign w:val="center"/>
          </w:tcPr>
          <w:p w:rsidP="009E1EA4" w:rsidR="001548F9" w:rsidRDefault="001548F9" w:rsidRPr="008A1551">
            <w:pPr>
              <w:spacing w:before="29" w:line="288" w:lineRule="auto"/>
              <w:jc w:val="center"/>
              <w:rPr>
                <w:color w:val="000000"/>
                <w:sz w:val="24"/>
              </w:rPr>
            </w:pPr>
            <w:r w:rsidRPr="008A1551">
              <w:rPr>
                <w:color w:val="000000"/>
                <w:sz w:val="24"/>
              </w:rPr>
              <w:t>序号</w:t>
            </w:r>
          </w:p>
        </w:tc>
        <w:tc>
          <w:tcPr>
            <w:tcW w:type="dxa" w:w="1650"/>
            <w:vAlign w:val="center"/>
          </w:tcPr>
          <w:p w:rsidP="009E1EA4" w:rsidR="001548F9" w:rsidRDefault="001548F9" w:rsidRPr="008A1551">
            <w:pPr>
              <w:spacing w:before="29" w:line="288" w:lineRule="auto"/>
              <w:jc w:val="center"/>
              <w:rPr>
                <w:color w:val="000000"/>
                <w:sz w:val="24"/>
              </w:rPr>
            </w:pPr>
            <w:r w:rsidRPr="008A1551">
              <w:rPr>
                <w:color w:val="000000"/>
                <w:sz w:val="24"/>
              </w:rPr>
              <w:t>股票代码</w:t>
            </w:r>
          </w:p>
        </w:tc>
        <w:tc>
          <w:tcPr>
            <w:tcW w:type="dxa" w:w="1980"/>
            <w:vAlign w:val="center"/>
          </w:tcPr>
          <w:p w:rsidP="009E1EA4" w:rsidR="001548F9" w:rsidRDefault="001548F9" w:rsidRPr="008A1551">
            <w:pPr>
              <w:spacing w:before="29" w:line="288" w:lineRule="auto"/>
              <w:jc w:val="center"/>
              <w:rPr>
                <w:color w:val="000000"/>
                <w:sz w:val="24"/>
              </w:rPr>
            </w:pPr>
            <w:r w:rsidRPr="008A1551">
              <w:rPr>
                <w:color w:val="000000"/>
                <w:sz w:val="24"/>
              </w:rPr>
              <w:t>股票名称</w:t>
            </w:r>
          </w:p>
        </w:tc>
        <w:tc>
          <w:tcPr>
            <w:tcW w:type="dxa" w:w="2880"/>
            <w:vAlign w:val="center"/>
          </w:tcPr>
          <w:p w:rsidP="009E1EA4" w:rsidR="001548F9" w:rsidRDefault="001548F9" w:rsidRPr="008A1551">
            <w:pPr>
              <w:spacing w:before="29" w:line="288" w:lineRule="auto"/>
              <w:jc w:val="center"/>
              <w:rPr>
                <w:color w:val="000000"/>
                <w:sz w:val="24"/>
              </w:rPr>
            </w:pPr>
            <w:r w:rsidRPr="008A1551">
              <w:rPr>
                <w:color w:val="000000"/>
                <w:sz w:val="24"/>
              </w:rPr>
              <w:t>本期累计买入金额</w:t>
            </w:r>
          </w:p>
        </w:tc>
        <w:tc>
          <w:tcPr>
            <w:tcW w:type="dxa" w:w="1620"/>
            <w:vAlign w:val="center"/>
          </w:tcPr>
          <w:p w:rsidP="009E1EA4" w:rsidR="001548F9" w:rsidRDefault="001548F9" w:rsidRPr="008A1551">
            <w:pPr>
              <w:spacing w:before="29" w:line="288" w:lineRule="auto"/>
              <w:jc w:val="center"/>
              <w:rPr>
                <w:color w:val="000000"/>
                <w:sz w:val="24"/>
              </w:rPr>
            </w:pPr>
            <w:r w:rsidRPr="008A1551">
              <w:rPr>
                <w:color w:val="000000"/>
                <w:sz w:val="24"/>
              </w:rPr>
              <w:t>占期初基金资产净值比例（％）</w:t>
            </w:r>
          </w:p>
        </w:tc>
      </w:tr>
      <w:tr>
        <w:tc>
          <w:tcPr>
            <w:vAlign w:val="center"/>
          </w:tcPr>
          <w:p>
            <w:pPr>
              <w:jc w:val="center"/>
            </w:pPr>
            <w:r>
              <w:rPr>
                <w:sz w:val="24"/>
              </w:rPr>
              <w:t>1</w:t>
            </w:r>
          </w:p>
        </w:tc>
        <w:tc>
          <w:tcPr>
            <w:vAlign w:val="center"/>
          </w:tcPr>
          <w:p>
            <w:pPr>
              <w:jc w:val="center"/>
            </w:pPr>
            <w:r>
              <w:rPr>
                <w:sz w:val="24"/>
              </w:rPr>
              <w:t>603027</w:t>
            </w:r>
          </w:p>
        </w:tc>
        <w:tc>
          <w:tcPr>
            <w:vAlign w:val="center"/>
          </w:tcPr>
          <w:p>
            <w:pPr>
              <w:jc w:val="center"/>
            </w:pPr>
            <w:r>
              <w:rPr>
                <w:sz w:val="24"/>
              </w:rPr>
              <w:t>千禾味业</w:t>
            </w:r>
          </w:p>
        </w:tc>
        <w:tc>
          <w:tcPr>
            <w:vAlign w:val="center"/>
          </w:tcPr>
          <w:p>
            <w:pPr>
              <w:jc w:val="right"/>
            </w:pPr>
            <w:r>
              <w:rPr>
                <w:sz w:val="24"/>
              </w:rPr>
              <w:t>7,761,630.13</w:t>
            </w:r>
          </w:p>
        </w:tc>
        <w:tc>
          <w:tcPr>
            <w:vAlign w:val="center"/>
          </w:tcPr>
          <w:p>
            <w:pPr>
              <w:jc w:val="right"/>
            </w:pPr>
            <w:r>
              <w:rPr>
                <w:sz w:val="24"/>
              </w:rPr>
              <w:t>4.27</w:t>
            </w:r>
          </w:p>
        </w:tc>
      </w:tr>
      <w:tr>
        <w:tc>
          <w:tcPr>
            <w:vAlign w:val="center"/>
          </w:tcPr>
          <w:p>
            <w:pPr>
              <w:jc w:val="center"/>
            </w:pPr>
            <w:r>
              <w:rPr>
                <w:sz w:val="24"/>
              </w:rPr>
              <w:t>2</w:t>
            </w:r>
          </w:p>
        </w:tc>
        <w:tc>
          <w:tcPr>
            <w:vAlign w:val="center"/>
          </w:tcPr>
          <w:p>
            <w:pPr>
              <w:jc w:val="center"/>
            </w:pPr>
            <w:r>
              <w:rPr>
                <w:sz w:val="24"/>
              </w:rPr>
              <w:t>002463</w:t>
            </w:r>
          </w:p>
        </w:tc>
        <w:tc>
          <w:tcPr>
            <w:vAlign w:val="center"/>
          </w:tcPr>
          <w:p>
            <w:pPr>
              <w:jc w:val="center"/>
            </w:pPr>
            <w:r>
              <w:rPr>
                <w:sz w:val="24"/>
              </w:rPr>
              <w:t>沪电股份</w:t>
            </w:r>
          </w:p>
        </w:tc>
        <w:tc>
          <w:tcPr>
            <w:vAlign w:val="center"/>
          </w:tcPr>
          <w:p>
            <w:pPr>
              <w:jc w:val="right"/>
            </w:pPr>
            <w:r>
              <w:rPr>
                <w:sz w:val="24"/>
              </w:rPr>
              <w:t>6,112,598.00</w:t>
            </w:r>
          </w:p>
        </w:tc>
        <w:tc>
          <w:tcPr>
            <w:vAlign w:val="center"/>
          </w:tcPr>
          <w:p>
            <w:pPr>
              <w:jc w:val="right"/>
            </w:pPr>
            <w:r>
              <w:rPr>
                <w:sz w:val="24"/>
              </w:rPr>
              <w:t>3.36</w:t>
            </w:r>
          </w:p>
        </w:tc>
      </w:tr>
      <w:tr>
        <w:tc>
          <w:tcPr>
            <w:vAlign w:val="center"/>
          </w:tcPr>
          <w:p>
            <w:pPr>
              <w:jc w:val="center"/>
            </w:pPr>
            <w:r>
              <w:rPr>
                <w:sz w:val="24"/>
              </w:rPr>
              <w:t>3</w:t>
            </w:r>
          </w:p>
        </w:tc>
        <w:tc>
          <w:tcPr>
            <w:vAlign w:val="center"/>
          </w:tcPr>
          <w:p>
            <w:pPr>
              <w:jc w:val="center"/>
            </w:pPr>
            <w:r>
              <w:rPr>
                <w:sz w:val="24"/>
              </w:rPr>
              <w:t>300725</w:t>
            </w:r>
          </w:p>
        </w:tc>
        <w:tc>
          <w:tcPr>
            <w:vAlign w:val="center"/>
          </w:tcPr>
          <w:p>
            <w:pPr>
              <w:jc w:val="center"/>
            </w:pPr>
            <w:r>
              <w:rPr>
                <w:sz w:val="24"/>
              </w:rPr>
              <w:t>药石科技</w:t>
            </w:r>
          </w:p>
        </w:tc>
        <w:tc>
          <w:tcPr>
            <w:vAlign w:val="center"/>
          </w:tcPr>
          <w:p>
            <w:pPr>
              <w:jc w:val="right"/>
            </w:pPr>
            <w:r>
              <w:rPr>
                <w:sz w:val="24"/>
              </w:rPr>
              <w:t>5,037,833.00</w:t>
            </w:r>
          </w:p>
        </w:tc>
        <w:tc>
          <w:tcPr>
            <w:vAlign w:val="center"/>
          </w:tcPr>
          <w:p>
            <w:pPr>
              <w:jc w:val="right"/>
            </w:pPr>
            <w:r>
              <w:rPr>
                <w:sz w:val="24"/>
              </w:rPr>
              <w:t>2.77</w:t>
            </w:r>
          </w:p>
        </w:tc>
      </w:tr>
      <w:tr>
        <w:tc>
          <w:tcPr>
            <w:vAlign w:val="center"/>
          </w:tcPr>
          <w:p>
            <w:pPr>
              <w:jc w:val="center"/>
            </w:pPr>
            <w:r>
              <w:rPr>
                <w:sz w:val="24"/>
              </w:rPr>
              <w:t>4</w:t>
            </w:r>
          </w:p>
        </w:tc>
        <w:tc>
          <w:tcPr>
            <w:vAlign w:val="center"/>
          </w:tcPr>
          <w:p>
            <w:pPr>
              <w:jc w:val="center"/>
            </w:pPr>
            <w:r>
              <w:rPr>
                <w:sz w:val="24"/>
              </w:rPr>
              <w:t>002299</w:t>
            </w:r>
          </w:p>
        </w:tc>
        <w:tc>
          <w:tcPr>
            <w:vAlign w:val="center"/>
          </w:tcPr>
          <w:p>
            <w:pPr>
              <w:jc w:val="center"/>
            </w:pPr>
            <w:r>
              <w:rPr>
                <w:sz w:val="24"/>
              </w:rPr>
              <w:t>圣农发展</w:t>
            </w:r>
          </w:p>
        </w:tc>
        <w:tc>
          <w:tcPr>
            <w:vAlign w:val="center"/>
          </w:tcPr>
          <w:p>
            <w:pPr>
              <w:jc w:val="right"/>
            </w:pPr>
            <w:r>
              <w:rPr>
                <w:sz w:val="24"/>
              </w:rPr>
              <w:t>4,732,242.46</w:t>
            </w:r>
          </w:p>
        </w:tc>
        <w:tc>
          <w:tcPr>
            <w:vAlign w:val="center"/>
          </w:tcPr>
          <w:p>
            <w:pPr>
              <w:jc w:val="right"/>
            </w:pPr>
            <w:r>
              <w:rPr>
                <w:sz w:val="24"/>
              </w:rPr>
              <w:t>2.60</w:t>
            </w:r>
          </w:p>
        </w:tc>
      </w:tr>
      <w:tr>
        <w:tc>
          <w:tcPr>
            <w:vAlign w:val="center"/>
          </w:tcPr>
          <w:p>
            <w:pPr>
              <w:jc w:val="center"/>
            </w:pPr>
            <w:r>
              <w:rPr>
                <w:sz w:val="24"/>
              </w:rPr>
              <w:t>5</w:t>
            </w:r>
          </w:p>
        </w:tc>
        <w:tc>
          <w:tcPr>
            <w:vAlign w:val="center"/>
          </w:tcPr>
          <w:p>
            <w:pPr>
              <w:jc w:val="center"/>
            </w:pPr>
            <w:r>
              <w:rPr>
                <w:sz w:val="24"/>
              </w:rPr>
              <w:t>000636</w:t>
            </w:r>
          </w:p>
        </w:tc>
        <w:tc>
          <w:tcPr>
            <w:vAlign w:val="center"/>
          </w:tcPr>
          <w:p>
            <w:pPr>
              <w:jc w:val="center"/>
            </w:pPr>
            <w:r>
              <w:rPr>
                <w:sz w:val="24"/>
              </w:rPr>
              <w:t>风华高科</w:t>
            </w:r>
          </w:p>
        </w:tc>
        <w:tc>
          <w:tcPr>
            <w:vAlign w:val="center"/>
          </w:tcPr>
          <w:p>
            <w:pPr>
              <w:jc w:val="right"/>
            </w:pPr>
            <w:r>
              <w:rPr>
                <w:sz w:val="24"/>
              </w:rPr>
              <w:t>4,380,438.00</w:t>
            </w:r>
          </w:p>
        </w:tc>
        <w:tc>
          <w:tcPr>
            <w:vAlign w:val="center"/>
          </w:tcPr>
          <w:p>
            <w:pPr>
              <w:jc w:val="right"/>
            </w:pPr>
            <w:r>
              <w:rPr>
                <w:sz w:val="24"/>
              </w:rPr>
              <w:t>2.41</w:t>
            </w:r>
          </w:p>
        </w:tc>
      </w:tr>
      <w:tr>
        <w:tc>
          <w:tcPr>
            <w:vAlign w:val="center"/>
          </w:tcPr>
          <w:p>
            <w:pPr>
              <w:jc w:val="center"/>
            </w:pPr>
            <w:r>
              <w:rPr>
                <w:sz w:val="24"/>
              </w:rPr>
              <w:t>6</w:t>
            </w:r>
          </w:p>
        </w:tc>
        <w:tc>
          <w:tcPr>
            <w:vAlign w:val="center"/>
          </w:tcPr>
          <w:p>
            <w:pPr>
              <w:jc w:val="center"/>
            </w:pPr>
            <w:r>
              <w:rPr>
                <w:sz w:val="24"/>
              </w:rPr>
              <w:t>002675</w:t>
            </w:r>
          </w:p>
        </w:tc>
        <w:tc>
          <w:tcPr>
            <w:vAlign w:val="center"/>
          </w:tcPr>
          <w:p>
            <w:pPr>
              <w:jc w:val="center"/>
            </w:pPr>
            <w:r>
              <w:rPr>
                <w:sz w:val="24"/>
              </w:rPr>
              <w:t>东诚药业</w:t>
            </w:r>
          </w:p>
        </w:tc>
        <w:tc>
          <w:tcPr>
            <w:vAlign w:val="center"/>
          </w:tcPr>
          <w:p>
            <w:pPr>
              <w:jc w:val="right"/>
            </w:pPr>
            <w:r>
              <w:rPr>
                <w:sz w:val="24"/>
              </w:rPr>
              <w:t>4,275,978.97</w:t>
            </w:r>
          </w:p>
        </w:tc>
        <w:tc>
          <w:tcPr>
            <w:vAlign w:val="center"/>
          </w:tcPr>
          <w:p>
            <w:pPr>
              <w:jc w:val="right"/>
            </w:pPr>
            <w:r>
              <w:rPr>
                <w:sz w:val="24"/>
              </w:rPr>
              <w:t>2.35</w:t>
            </w:r>
          </w:p>
        </w:tc>
      </w:tr>
      <w:tr>
        <w:tc>
          <w:tcPr>
            <w:vAlign w:val="center"/>
          </w:tcPr>
          <w:p>
            <w:pPr>
              <w:jc w:val="center"/>
            </w:pPr>
            <w:r>
              <w:rPr>
                <w:sz w:val="24"/>
              </w:rPr>
              <w:t>7</w:t>
            </w:r>
          </w:p>
        </w:tc>
        <w:tc>
          <w:tcPr>
            <w:vAlign w:val="center"/>
          </w:tcPr>
          <w:p>
            <w:pPr>
              <w:jc w:val="center"/>
            </w:pPr>
            <w:r>
              <w:rPr>
                <w:sz w:val="24"/>
              </w:rPr>
              <w:t>002129</w:t>
            </w:r>
          </w:p>
        </w:tc>
        <w:tc>
          <w:tcPr>
            <w:vAlign w:val="center"/>
          </w:tcPr>
          <w:p>
            <w:pPr>
              <w:jc w:val="center"/>
            </w:pPr>
            <w:r>
              <w:rPr>
                <w:sz w:val="24"/>
              </w:rPr>
              <w:t>中环股份</w:t>
            </w:r>
          </w:p>
        </w:tc>
        <w:tc>
          <w:tcPr>
            <w:vAlign w:val="center"/>
          </w:tcPr>
          <w:p>
            <w:pPr>
              <w:jc w:val="right"/>
            </w:pPr>
            <w:r>
              <w:rPr>
                <w:sz w:val="24"/>
              </w:rPr>
              <w:t>4,236,872.00</w:t>
            </w:r>
          </w:p>
        </w:tc>
        <w:tc>
          <w:tcPr>
            <w:vAlign w:val="center"/>
          </w:tcPr>
          <w:p>
            <w:pPr>
              <w:jc w:val="right"/>
            </w:pPr>
            <w:r>
              <w:rPr>
                <w:sz w:val="24"/>
              </w:rPr>
              <w:t>2.33</w:t>
            </w:r>
          </w:p>
        </w:tc>
      </w:tr>
      <w:tr>
        <w:tc>
          <w:tcPr>
            <w:vAlign w:val="center"/>
          </w:tcPr>
          <w:p>
            <w:pPr>
              <w:jc w:val="center"/>
            </w:pPr>
            <w:r>
              <w:rPr>
                <w:sz w:val="24"/>
              </w:rPr>
              <w:t>8</w:t>
            </w:r>
          </w:p>
        </w:tc>
        <w:tc>
          <w:tcPr>
            <w:vAlign w:val="center"/>
          </w:tcPr>
          <w:p>
            <w:pPr>
              <w:jc w:val="center"/>
            </w:pPr>
            <w:r>
              <w:rPr>
                <w:sz w:val="24"/>
              </w:rPr>
              <w:t>300059</w:t>
            </w:r>
          </w:p>
        </w:tc>
        <w:tc>
          <w:tcPr>
            <w:vAlign w:val="center"/>
          </w:tcPr>
          <w:p>
            <w:pPr>
              <w:jc w:val="center"/>
            </w:pPr>
            <w:r>
              <w:rPr>
                <w:sz w:val="24"/>
              </w:rPr>
              <w:t>东方财富</w:t>
            </w:r>
          </w:p>
        </w:tc>
        <w:tc>
          <w:tcPr>
            <w:vAlign w:val="center"/>
          </w:tcPr>
          <w:p>
            <w:pPr>
              <w:jc w:val="right"/>
            </w:pPr>
            <w:r>
              <w:rPr>
                <w:sz w:val="24"/>
              </w:rPr>
              <w:t>4,167,200.00</w:t>
            </w:r>
          </w:p>
        </w:tc>
        <w:tc>
          <w:tcPr>
            <w:vAlign w:val="center"/>
          </w:tcPr>
          <w:p>
            <w:pPr>
              <w:jc w:val="right"/>
            </w:pPr>
            <w:r>
              <w:rPr>
                <w:sz w:val="24"/>
              </w:rPr>
              <w:t>2.29</w:t>
            </w:r>
          </w:p>
        </w:tc>
      </w:tr>
      <w:tr>
        <w:tc>
          <w:tcPr>
            <w:vAlign w:val="center"/>
          </w:tcPr>
          <w:p>
            <w:pPr>
              <w:jc w:val="center"/>
            </w:pPr>
            <w:r>
              <w:rPr>
                <w:sz w:val="24"/>
              </w:rPr>
              <w:t>9</w:t>
            </w:r>
          </w:p>
        </w:tc>
        <w:tc>
          <w:tcPr>
            <w:vAlign w:val="center"/>
          </w:tcPr>
          <w:p>
            <w:pPr>
              <w:jc w:val="center"/>
            </w:pPr>
            <w:r>
              <w:rPr>
                <w:sz w:val="24"/>
              </w:rPr>
              <w:t>000157</w:t>
            </w:r>
          </w:p>
        </w:tc>
        <w:tc>
          <w:tcPr>
            <w:vAlign w:val="center"/>
          </w:tcPr>
          <w:p>
            <w:pPr>
              <w:jc w:val="center"/>
            </w:pPr>
            <w:r>
              <w:rPr>
                <w:sz w:val="24"/>
              </w:rPr>
              <w:t>中联重科</w:t>
            </w:r>
          </w:p>
        </w:tc>
        <w:tc>
          <w:tcPr>
            <w:vAlign w:val="center"/>
          </w:tcPr>
          <w:p>
            <w:pPr>
              <w:jc w:val="right"/>
            </w:pPr>
            <w:r>
              <w:rPr>
                <w:sz w:val="24"/>
              </w:rPr>
              <w:t>3,947,330.03</w:t>
            </w:r>
          </w:p>
        </w:tc>
        <w:tc>
          <w:tcPr>
            <w:vAlign w:val="center"/>
          </w:tcPr>
          <w:p>
            <w:pPr>
              <w:jc w:val="right"/>
            </w:pPr>
            <w:r>
              <w:rPr>
                <w:sz w:val="24"/>
              </w:rPr>
              <w:t>2.17</w:t>
            </w:r>
          </w:p>
        </w:tc>
      </w:tr>
      <w:tr>
        <w:tc>
          <w:tcPr>
            <w:vAlign w:val="center"/>
          </w:tcPr>
          <w:p>
            <w:pPr>
              <w:jc w:val="center"/>
            </w:pPr>
            <w:r>
              <w:rPr>
                <w:sz w:val="24"/>
              </w:rPr>
              <w:t>10</w:t>
            </w:r>
          </w:p>
        </w:tc>
        <w:tc>
          <w:tcPr>
            <w:vAlign w:val="center"/>
          </w:tcPr>
          <w:p>
            <w:pPr>
              <w:jc w:val="center"/>
            </w:pPr>
            <w:r>
              <w:rPr>
                <w:sz w:val="24"/>
              </w:rPr>
              <w:t>002281</w:t>
            </w:r>
          </w:p>
        </w:tc>
        <w:tc>
          <w:tcPr>
            <w:vAlign w:val="center"/>
          </w:tcPr>
          <w:p>
            <w:pPr>
              <w:jc w:val="center"/>
            </w:pPr>
            <w:r>
              <w:rPr>
                <w:sz w:val="24"/>
              </w:rPr>
              <w:t>光迅科技</w:t>
            </w:r>
          </w:p>
        </w:tc>
        <w:tc>
          <w:tcPr>
            <w:vAlign w:val="center"/>
          </w:tcPr>
          <w:p>
            <w:pPr>
              <w:jc w:val="right"/>
            </w:pPr>
            <w:r>
              <w:rPr>
                <w:sz w:val="24"/>
              </w:rPr>
              <w:t>3,704,734.00</w:t>
            </w:r>
          </w:p>
        </w:tc>
        <w:tc>
          <w:tcPr>
            <w:vAlign w:val="center"/>
          </w:tcPr>
          <w:p>
            <w:pPr>
              <w:jc w:val="right"/>
            </w:pPr>
            <w:r>
              <w:rPr>
                <w:sz w:val="24"/>
              </w:rPr>
              <w:t>2.04</w:t>
            </w:r>
          </w:p>
        </w:tc>
      </w:tr>
      <w:tr>
        <w:tc>
          <w:tcPr>
            <w:vAlign w:val="center"/>
          </w:tcPr>
          <w:p>
            <w:pPr>
              <w:jc w:val="center"/>
            </w:pPr>
            <w:r>
              <w:rPr>
                <w:sz w:val="24"/>
              </w:rPr>
              <w:t>11</w:t>
            </w:r>
          </w:p>
        </w:tc>
        <w:tc>
          <w:tcPr>
            <w:vAlign w:val="center"/>
          </w:tcPr>
          <w:p>
            <w:pPr>
              <w:jc w:val="center"/>
            </w:pPr>
            <w:r>
              <w:rPr>
                <w:sz w:val="24"/>
              </w:rPr>
              <w:t>002916</w:t>
            </w:r>
          </w:p>
        </w:tc>
        <w:tc>
          <w:tcPr>
            <w:vAlign w:val="center"/>
          </w:tcPr>
          <w:p>
            <w:pPr>
              <w:jc w:val="center"/>
            </w:pPr>
            <w:r>
              <w:rPr>
                <w:sz w:val="24"/>
              </w:rPr>
              <w:t>深南电路</w:t>
            </w:r>
          </w:p>
        </w:tc>
        <w:tc>
          <w:tcPr>
            <w:vAlign w:val="center"/>
          </w:tcPr>
          <w:p>
            <w:pPr>
              <w:jc w:val="right"/>
            </w:pPr>
            <w:r>
              <w:rPr>
                <w:sz w:val="24"/>
              </w:rPr>
              <w:t>3,551,920.36</w:t>
            </w:r>
          </w:p>
        </w:tc>
        <w:tc>
          <w:tcPr>
            <w:vAlign w:val="center"/>
          </w:tcPr>
          <w:p>
            <w:pPr>
              <w:jc w:val="right"/>
            </w:pPr>
            <w:r>
              <w:rPr>
                <w:sz w:val="24"/>
              </w:rPr>
              <w:t>1.95</w:t>
            </w:r>
          </w:p>
        </w:tc>
      </w:tr>
      <w:tr>
        <w:tc>
          <w:tcPr>
            <w:vAlign w:val="center"/>
          </w:tcPr>
          <w:p>
            <w:pPr>
              <w:jc w:val="center"/>
            </w:pPr>
            <w:r>
              <w:rPr>
                <w:sz w:val="24"/>
              </w:rPr>
              <w:t>12</w:t>
            </w:r>
          </w:p>
        </w:tc>
        <w:tc>
          <w:tcPr>
            <w:vAlign w:val="center"/>
          </w:tcPr>
          <w:p>
            <w:pPr>
              <w:jc w:val="center"/>
            </w:pPr>
            <w:r>
              <w:rPr>
                <w:sz w:val="24"/>
              </w:rPr>
              <w:t>300347</w:t>
            </w:r>
          </w:p>
        </w:tc>
        <w:tc>
          <w:tcPr>
            <w:vAlign w:val="center"/>
          </w:tcPr>
          <w:p>
            <w:pPr>
              <w:jc w:val="center"/>
            </w:pPr>
            <w:r>
              <w:rPr>
                <w:sz w:val="24"/>
              </w:rPr>
              <w:t>泰格医药</w:t>
            </w:r>
          </w:p>
        </w:tc>
        <w:tc>
          <w:tcPr>
            <w:vAlign w:val="center"/>
          </w:tcPr>
          <w:p>
            <w:pPr>
              <w:jc w:val="right"/>
            </w:pPr>
            <w:r>
              <w:rPr>
                <w:sz w:val="24"/>
              </w:rPr>
              <w:t>3,510,402.00</w:t>
            </w:r>
          </w:p>
        </w:tc>
        <w:tc>
          <w:tcPr>
            <w:vAlign w:val="center"/>
          </w:tcPr>
          <w:p>
            <w:pPr>
              <w:jc w:val="right"/>
            </w:pPr>
            <w:r>
              <w:rPr>
                <w:sz w:val="24"/>
              </w:rPr>
              <w:t>1.93</w:t>
            </w:r>
          </w:p>
        </w:tc>
      </w:tr>
      <w:tr>
        <w:tc>
          <w:tcPr>
            <w:vAlign w:val="center"/>
          </w:tcPr>
          <w:p>
            <w:pPr>
              <w:jc w:val="center"/>
            </w:pPr>
            <w:r>
              <w:rPr>
                <w:sz w:val="24"/>
              </w:rPr>
              <w:t>13</w:t>
            </w:r>
          </w:p>
        </w:tc>
        <w:tc>
          <w:tcPr>
            <w:vAlign w:val="center"/>
          </w:tcPr>
          <w:p>
            <w:pPr>
              <w:jc w:val="center"/>
            </w:pPr>
            <w:r>
              <w:rPr>
                <w:sz w:val="24"/>
              </w:rPr>
              <w:t>300628</w:t>
            </w:r>
          </w:p>
        </w:tc>
        <w:tc>
          <w:tcPr>
            <w:vAlign w:val="center"/>
          </w:tcPr>
          <w:p>
            <w:pPr>
              <w:jc w:val="center"/>
            </w:pPr>
            <w:r>
              <w:rPr>
                <w:sz w:val="24"/>
              </w:rPr>
              <w:t>亿联网络</w:t>
            </w:r>
          </w:p>
        </w:tc>
        <w:tc>
          <w:tcPr>
            <w:vAlign w:val="center"/>
          </w:tcPr>
          <w:p>
            <w:pPr>
              <w:jc w:val="right"/>
            </w:pPr>
            <w:r>
              <w:rPr>
                <w:sz w:val="24"/>
              </w:rPr>
              <w:t>3,452,644.20</w:t>
            </w:r>
          </w:p>
        </w:tc>
        <w:tc>
          <w:tcPr>
            <w:vAlign w:val="center"/>
          </w:tcPr>
          <w:p>
            <w:pPr>
              <w:jc w:val="right"/>
            </w:pPr>
            <w:r>
              <w:rPr>
                <w:sz w:val="24"/>
              </w:rPr>
              <w:t>1.90</w:t>
            </w:r>
          </w:p>
        </w:tc>
      </w:tr>
      <w:tr>
        <w:tc>
          <w:tcPr>
            <w:vAlign w:val="center"/>
          </w:tcPr>
          <w:p>
            <w:pPr>
              <w:jc w:val="center"/>
            </w:pPr>
            <w:r>
              <w:rPr>
                <w:sz w:val="24"/>
              </w:rPr>
              <w:t>14</w:t>
            </w:r>
          </w:p>
        </w:tc>
        <w:tc>
          <w:tcPr>
            <w:vAlign w:val="center"/>
          </w:tcPr>
          <w:p>
            <w:pPr>
              <w:jc w:val="center"/>
            </w:pPr>
            <w:r>
              <w:rPr>
                <w:sz w:val="24"/>
              </w:rPr>
              <w:t>300098</w:t>
            </w:r>
          </w:p>
        </w:tc>
        <w:tc>
          <w:tcPr>
            <w:vAlign w:val="center"/>
          </w:tcPr>
          <w:p>
            <w:pPr>
              <w:jc w:val="center"/>
            </w:pPr>
            <w:r>
              <w:rPr>
                <w:sz w:val="24"/>
              </w:rPr>
              <w:t>高新兴</w:t>
            </w:r>
          </w:p>
        </w:tc>
        <w:tc>
          <w:tcPr>
            <w:vAlign w:val="center"/>
          </w:tcPr>
          <w:p>
            <w:pPr>
              <w:jc w:val="right"/>
            </w:pPr>
            <w:r>
              <w:rPr>
                <w:sz w:val="24"/>
              </w:rPr>
              <w:t>3,344,319.00</w:t>
            </w:r>
          </w:p>
        </w:tc>
        <w:tc>
          <w:tcPr>
            <w:vAlign w:val="center"/>
          </w:tcPr>
          <w:p>
            <w:pPr>
              <w:jc w:val="right"/>
            </w:pPr>
            <w:r>
              <w:rPr>
                <w:sz w:val="24"/>
              </w:rPr>
              <w:t>1.84</w:t>
            </w:r>
          </w:p>
        </w:tc>
      </w:tr>
      <w:tr>
        <w:tc>
          <w:tcPr>
            <w:vAlign w:val="center"/>
          </w:tcPr>
          <w:p>
            <w:pPr>
              <w:jc w:val="center"/>
            </w:pPr>
            <w:r>
              <w:rPr>
                <w:sz w:val="24"/>
              </w:rPr>
              <w:t>15</w:t>
            </w:r>
          </w:p>
        </w:tc>
        <w:tc>
          <w:tcPr>
            <w:vAlign w:val="center"/>
          </w:tcPr>
          <w:p>
            <w:pPr>
              <w:jc w:val="center"/>
            </w:pPr>
            <w:r>
              <w:rPr>
                <w:sz w:val="24"/>
              </w:rPr>
              <w:t>603711</w:t>
            </w:r>
          </w:p>
        </w:tc>
        <w:tc>
          <w:tcPr>
            <w:vAlign w:val="center"/>
          </w:tcPr>
          <w:p>
            <w:pPr>
              <w:jc w:val="center"/>
            </w:pPr>
            <w:r>
              <w:rPr>
                <w:sz w:val="24"/>
              </w:rPr>
              <w:t>香飘飘</w:t>
            </w:r>
          </w:p>
        </w:tc>
        <w:tc>
          <w:tcPr>
            <w:vAlign w:val="center"/>
          </w:tcPr>
          <w:p>
            <w:pPr>
              <w:jc w:val="right"/>
            </w:pPr>
            <w:r>
              <w:rPr>
                <w:sz w:val="24"/>
              </w:rPr>
              <w:t>3,173,714.00</w:t>
            </w:r>
          </w:p>
        </w:tc>
        <w:tc>
          <w:tcPr>
            <w:vAlign w:val="center"/>
          </w:tcPr>
          <w:p>
            <w:pPr>
              <w:jc w:val="right"/>
            </w:pPr>
            <w:r>
              <w:rPr>
                <w:sz w:val="24"/>
              </w:rPr>
              <w:t>1.74</w:t>
            </w:r>
          </w:p>
        </w:tc>
      </w:tr>
      <w:tr>
        <w:tc>
          <w:tcPr>
            <w:vAlign w:val="center"/>
          </w:tcPr>
          <w:p>
            <w:pPr>
              <w:jc w:val="center"/>
            </w:pPr>
            <w:r>
              <w:rPr>
                <w:sz w:val="24"/>
              </w:rPr>
              <w:t>16</w:t>
            </w:r>
          </w:p>
        </w:tc>
        <w:tc>
          <w:tcPr>
            <w:vAlign w:val="center"/>
          </w:tcPr>
          <w:p>
            <w:pPr>
              <w:jc w:val="center"/>
            </w:pPr>
            <w:r>
              <w:rPr>
                <w:sz w:val="24"/>
              </w:rPr>
              <w:t>000858</w:t>
            </w:r>
          </w:p>
        </w:tc>
        <w:tc>
          <w:tcPr>
            <w:vAlign w:val="center"/>
          </w:tcPr>
          <w:p>
            <w:pPr>
              <w:jc w:val="center"/>
            </w:pPr>
            <w:r>
              <w:rPr>
                <w:sz w:val="24"/>
              </w:rPr>
              <w:t>五粮液</w:t>
            </w:r>
          </w:p>
        </w:tc>
        <w:tc>
          <w:tcPr>
            <w:vAlign w:val="center"/>
          </w:tcPr>
          <w:p>
            <w:pPr>
              <w:jc w:val="right"/>
            </w:pPr>
            <w:r>
              <w:rPr>
                <w:sz w:val="24"/>
              </w:rPr>
              <w:t>3,155,291.00</w:t>
            </w:r>
          </w:p>
        </w:tc>
        <w:tc>
          <w:tcPr>
            <w:vAlign w:val="center"/>
          </w:tcPr>
          <w:p>
            <w:pPr>
              <w:jc w:val="right"/>
            </w:pPr>
            <w:r>
              <w:rPr>
                <w:sz w:val="24"/>
              </w:rPr>
              <w:t>1.73</w:t>
            </w:r>
          </w:p>
        </w:tc>
      </w:tr>
      <w:tr>
        <w:tc>
          <w:tcPr>
            <w:vAlign w:val="center"/>
          </w:tcPr>
          <w:p>
            <w:pPr>
              <w:jc w:val="center"/>
            </w:pPr>
            <w:r>
              <w:rPr>
                <w:sz w:val="24"/>
              </w:rPr>
              <w:t>17</w:t>
            </w:r>
          </w:p>
        </w:tc>
        <w:tc>
          <w:tcPr>
            <w:vAlign w:val="center"/>
          </w:tcPr>
          <w:p>
            <w:pPr>
              <w:jc w:val="center"/>
            </w:pPr>
            <w:r>
              <w:rPr>
                <w:sz w:val="24"/>
              </w:rPr>
              <w:t>002607</w:t>
            </w:r>
          </w:p>
        </w:tc>
        <w:tc>
          <w:tcPr>
            <w:vAlign w:val="center"/>
          </w:tcPr>
          <w:p>
            <w:pPr>
              <w:jc w:val="center"/>
            </w:pPr>
            <w:r>
              <w:rPr>
                <w:sz w:val="24"/>
              </w:rPr>
              <w:t>中公教育</w:t>
            </w:r>
          </w:p>
        </w:tc>
        <w:tc>
          <w:tcPr>
            <w:vAlign w:val="center"/>
          </w:tcPr>
          <w:p>
            <w:pPr>
              <w:jc w:val="right"/>
            </w:pPr>
            <w:r>
              <w:rPr>
                <w:sz w:val="24"/>
              </w:rPr>
              <w:t>3,014,696.00</w:t>
            </w:r>
          </w:p>
        </w:tc>
        <w:tc>
          <w:tcPr>
            <w:vAlign w:val="center"/>
          </w:tcPr>
          <w:p>
            <w:pPr>
              <w:jc w:val="right"/>
            </w:pPr>
            <w:r>
              <w:rPr>
                <w:sz w:val="24"/>
              </w:rPr>
              <w:t>1.66</w:t>
            </w:r>
          </w:p>
        </w:tc>
      </w:tr>
      <w:tr>
        <w:tc>
          <w:tcPr>
            <w:vAlign w:val="center"/>
          </w:tcPr>
          <w:p>
            <w:pPr>
              <w:jc w:val="center"/>
            </w:pPr>
            <w:r>
              <w:rPr>
                <w:sz w:val="24"/>
              </w:rPr>
              <w:t>18</w:t>
            </w:r>
          </w:p>
        </w:tc>
        <w:tc>
          <w:tcPr>
            <w:vAlign w:val="center"/>
          </w:tcPr>
          <w:p>
            <w:pPr>
              <w:jc w:val="center"/>
            </w:pPr>
            <w:r>
              <w:rPr>
                <w:sz w:val="24"/>
              </w:rPr>
              <w:t>000063</w:t>
            </w:r>
          </w:p>
        </w:tc>
        <w:tc>
          <w:tcPr>
            <w:vAlign w:val="center"/>
          </w:tcPr>
          <w:p>
            <w:pPr>
              <w:jc w:val="center"/>
            </w:pPr>
            <w:r>
              <w:rPr>
                <w:sz w:val="24"/>
              </w:rPr>
              <w:t>中兴通讯</w:t>
            </w:r>
          </w:p>
        </w:tc>
        <w:tc>
          <w:tcPr>
            <w:vAlign w:val="center"/>
          </w:tcPr>
          <w:p>
            <w:pPr>
              <w:jc w:val="right"/>
            </w:pPr>
            <w:r>
              <w:rPr>
                <w:sz w:val="24"/>
              </w:rPr>
              <w:t>3,003,647.00</w:t>
            </w:r>
          </w:p>
        </w:tc>
        <w:tc>
          <w:tcPr>
            <w:vAlign w:val="center"/>
          </w:tcPr>
          <w:p>
            <w:pPr>
              <w:jc w:val="right"/>
            </w:pPr>
            <w:r>
              <w:rPr>
                <w:sz w:val="24"/>
              </w:rPr>
              <w:t>1.65</w:t>
            </w:r>
          </w:p>
        </w:tc>
      </w:tr>
      <w:tr>
        <w:tc>
          <w:tcPr>
            <w:vAlign w:val="center"/>
          </w:tcPr>
          <w:p>
            <w:pPr>
              <w:jc w:val="center"/>
            </w:pPr>
            <w:r>
              <w:rPr>
                <w:sz w:val="24"/>
              </w:rPr>
              <w:t>19</w:t>
            </w:r>
          </w:p>
        </w:tc>
        <w:tc>
          <w:tcPr>
            <w:vAlign w:val="center"/>
          </w:tcPr>
          <w:p>
            <w:pPr>
              <w:jc w:val="center"/>
            </w:pPr>
            <w:r>
              <w:rPr>
                <w:sz w:val="24"/>
              </w:rPr>
              <w:t>300284</w:t>
            </w:r>
          </w:p>
        </w:tc>
        <w:tc>
          <w:tcPr>
            <w:vAlign w:val="center"/>
          </w:tcPr>
          <w:p>
            <w:pPr>
              <w:jc w:val="center"/>
            </w:pPr>
            <w:r>
              <w:rPr>
                <w:sz w:val="24"/>
              </w:rPr>
              <w:t>苏交科</w:t>
            </w:r>
          </w:p>
        </w:tc>
        <w:tc>
          <w:tcPr>
            <w:vAlign w:val="center"/>
          </w:tcPr>
          <w:p>
            <w:pPr>
              <w:jc w:val="right"/>
            </w:pPr>
            <w:r>
              <w:rPr>
                <w:sz w:val="24"/>
              </w:rPr>
              <w:t>2,705,342.72</w:t>
            </w:r>
          </w:p>
        </w:tc>
        <w:tc>
          <w:tcPr>
            <w:vAlign w:val="center"/>
          </w:tcPr>
          <w:p>
            <w:pPr>
              <w:jc w:val="right"/>
            </w:pPr>
            <w:r>
              <w:rPr>
                <w:sz w:val="24"/>
              </w:rPr>
              <w:t>1.49</w:t>
            </w:r>
          </w:p>
        </w:tc>
      </w:tr>
      <w:tr>
        <w:tc>
          <w:tcPr>
            <w:vAlign w:val="center"/>
          </w:tcPr>
          <w:p>
            <w:pPr>
              <w:jc w:val="center"/>
            </w:pPr>
            <w:r>
              <w:rPr>
                <w:sz w:val="24"/>
              </w:rPr>
              <w:t>20</w:t>
            </w:r>
          </w:p>
        </w:tc>
        <w:tc>
          <w:tcPr>
            <w:vAlign w:val="center"/>
          </w:tcPr>
          <w:p>
            <w:pPr>
              <w:jc w:val="center"/>
            </w:pPr>
            <w:r>
              <w:rPr>
                <w:sz w:val="24"/>
              </w:rPr>
              <w:t>300760</w:t>
            </w:r>
          </w:p>
        </w:tc>
        <w:tc>
          <w:tcPr>
            <w:vAlign w:val="center"/>
          </w:tcPr>
          <w:p>
            <w:pPr>
              <w:jc w:val="center"/>
            </w:pPr>
            <w:r>
              <w:rPr>
                <w:sz w:val="24"/>
              </w:rPr>
              <w:t>迈瑞医疗</w:t>
            </w:r>
          </w:p>
        </w:tc>
        <w:tc>
          <w:tcPr>
            <w:vAlign w:val="center"/>
          </w:tcPr>
          <w:p>
            <w:pPr>
              <w:jc w:val="right"/>
            </w:pPr>
            <w:r>
              <w:rPr>
                <w:sz w:val="24"/>
              </w:rPr>
              <w:t>2,601,609.00</w:t>
            </w:r>
          </w:p>
        </w:tc>
        <w:tc>
          <w:tcPr>
            <w:vAlign w:val="center"/>
          </w:tcPr>
          <w:p>
            <w:pPr>
              <w:jc w:val="right"/>
            </w:pPr>
            <w:r>
              <w:rPr>
                <w:sz w:val="24"/>
              </w:rPr>
              <w:t>1.43</w:t>
            </w:r>
          </w:p>
        </w:tc>
      </w:tr>
    </w:tbl>
    <w:p w:rsidP="009E1EA4" w:rsidR="001548F9" w:rsidRDefault="001548F9" w:rsidRPr="008A1551">
      <w:pPr>
        <w:tabs>
          <w:tab w:pos="426" w:val="left"/>
        </w:tabs>
        <w:spacing w:before="29" w:line="288" w:lineRule="auto"/>
        <w:jc w:val="left"/>
        <w:rPr>
          <w:kern w:val="0"/>
          <w:sz w:val="24"/>
        </w:rPr>
      </w:pPr>
      <w:r w:rsidRPr="008A1551">
        <w:rPr>
          <w:kern w:val="0"/>
          <w:sz w:val="24"/>
        </w:rPr>
        <w:t>注：“本期累计买入金额”按买入成交金额（成交单价乘以成交数量）填列，不考虑相关交易费用。</w:t>
      </w:r>
    </w:p>
    <w:p w:rsidP="009E1EA4" w:rsidR="001548F9" w:rsidRDefault="001548F9" w:rsidRPr="008A1551">
      <w:pPr>
        <w:pStyle w:val="af6"/>
        <w:spacing w:after="0" w:afterAutospacing="0" w:before="29" w:beforeAutospacing="0" w:line="288" w:lineRule="auto"/>
        <w:rPr>
          <w:rFonts w:ascii="Times New Roman" w:hAnsi="Times New Roman"/>
          <w:color w:val="000000"/>
        </w:rPr>
      </w:pPr>
    </w:p>
    <w:p w:rsidP="009E1EA4" w:rsidR="001548F9" w:rsidRDefault="001548F9" w:rsidRPr="008A1551">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累计卖出金额超出期初基金资产净值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69"/>
        <w:gridCol w:w="1650"/>
        <w:gridCol w:w="1980"/>
        <w:gridCol w:w="2879"/>
        <w:gridCol w:w="1620"/>
      </w:tblGrid>
      <w:tr w:rsidR="001548F9" w:rsidRPr="008A1551" w:rsidTr="00F35FEF">
        <w:tc>
          <w:tcPr>
            <w:tcW w:type="dxa" w:w="870"/>
            <w:vAlign w:val="center"/>
          </w:tcPr>
          <w:p w:rsidP="009E1EA4" w:rsidR="001548F9" w:rsidRDefault="001548F9" w:rsidRPr="008A1551">
            <w:pPr>
              <w:spacing w:before="29" w:line="288" w:lineRule="auto"/>
              <w:jc w:val="center"/>
              <w:rPr>
                <w:color w:val="000000"/>
                <w:sz w:val="24"/>
              </w:rPr>
            </w:pPr>
            <w:r w:rsidRPr="008A1551">
              <w:rPr>
                <w:color w:val="000000"/>
                <w:sz w:val="24"/>
              </w:rPr>
              <w:t>序号</w:t>
            </w:r>
          </w:p>
        </w:tc>
        <w:tc>
          <w:tcPr>
            <w:tcW w:type="dxa" w:w="1650"/>
            <w:vAlign w:val="center"/>
          </w:tcPr>
          <w:p w:rsidP="009E1EA4" w:rsidR="001548F9" w:rsidRDefault="001548F9" w:rsidRPr="008A1551">
            <w:pPr>
              <w:spacing w:before="29" w:line="288" w:lineRule="auto"/>
              <w:jc w:val="center"/>
              <w:rPr>
                <w:color w:val="000000"/>
                <w:sz w:val="24"/>
              </w:rPr>
            </w:pPr>
            <w:r w:rsidRPr="008A1551">
              <w:rPr>
                <w:color w:val="000000"/>
                <w:sz w:val="24"/>
              </w:rPr>
              <w:t>股票代码</w:t>
            </w:r>
          </w:p>
        </w:tc>
        <w:tc>
          <w:tcPr>
            <w:tcW w:type="dxa" w:w="1980"/>
            <w:vAlign w:val="center"/>
          </w:tcPr>
          <w:p w:rsidP="009E1EA4" w:rsidR="001548F9" w:rsidRDefault="001548F9" w:rsidRPr="008A1551">
            <w:pPr>
              <w:spacing w:before="29" w:line="288" w:lineRule="auto"/>
              <w:jc w:val="center"/>
              <w:rPr>
                <w:color w:val="000000"/>
                <w:sz w:val="24"/>
              </w:rPr>
            </w:pPr>
            <w:r w:rsidRPr="008A1551">
              <w:rPr>
                <w:color w:val="000000"/>
                <w:sz w:val="24"/>
              </w:rPr>
              <w:t>股票名称</w:t>
            </w:r>
          </w:p>
        </w:tc>
        <w:tc>
          <w:tcPr>
            <w:tcW w:type="dxa" w:w="2880"/>
            <w:vAlign w:val="center"/>
          </w:tcPr>
          <w:p w:rsidP="009E1EA4" w:rsidR="001548F9" w:rsidRDefault="001548F9" w:rsidRPr="008A1551">
            <w:pPr>
              <w:spacing w:before="29" w:line="288" w:lineRule="auto"/>
              <w:jc w:val="center"/>
              <w:rPr>
                <w:color w:val="000000"/>
                <w:sz w:val="24"/>
              </w:rPr>
            </w:pPr>
            <w:r w:rsidRPr="008A1551">
              <w:rPr>
                <w:color w:val="000000"/>
                <w:sz w:val="24"/>
              </w:rPr>
              <w:t>本期累计卖出金额</w:t>
            </w:r>
          </w:p>
        </w:tc>
        <w:tc>
          <w:tcPr>
            <w:tcW w:type="dxa" w:w="1620"/>
            <w:vAlign w:val="center"/>
          </w:tcPr>
          <w:p w:rsidP="009E1EA4" w:rsidR="001548F9" w:rsidRDefault="001548F9" w:rsidRPr="008A1551">
            <w:pPr>
              <w:spacing w:before="29" w:line="288" w:lineRule="auto"/>
              <w:jc w:val="center"/>
              <w:rPr>
                <w:color w:val="000000"/>
                <w:sz w:val="24"/>
              </w:rPr>
            </w:pPr>
            <w:r w:rsidRPr="008A1551">
              <w:rPr>
                <w:color w:val="000000"/>
                <w:sz w:val="24"/>
              </w:rPr>
              <w:t>占期初基金资产净值比例（％）</w:t>
            </w:r>
          </w:p>
        </w:tc>
      </w:tr>
      <w:tr>
        <w:tc>
          <w:tcPr>
            <w:vAlign w:val="center"/>
          </w:tcPr>
          <w:p>
            <w:pPr>
              <w:jc w:val="center"/>
            </w:pPr>
            <w:r>
              <w:rPr>
                <w:rFonts w:ascii="Times New Roman" w:hAnsi="Times New Roman"/>
                <w:kern w:val="2"/>
              </w:rPr>
              <w:t>1</w:t>
            </w:r>
          </w:p>
        </w:tc>
        <w:tc>
          <w:tcPr>
            <w:vAlign w:val="center"/>
          </w:tcPr>
          <w:p>
            <w:pPr>
              <w:jc w:val="center"/>
            </w:pPr>
            <w:r>
              <w:rPr>
                <w:rFonts w:ascii="Times New Roman" w:hAnsi="Times New Roman"/>
                <w:kern w:val="2"/>
              </w:rPr>
              <w:t>603027</w:t>
            </w:r>
          </w:p>
        </w:tc>
        <w:tc>
          <w:tcPr>
            <w:vAlign w:val="center"/>
          </w:tcPr>
          <w:p>
            <w:pPr>
              <w:jc w:val="center"/>
            </w:pPr>
            <w:r>
              <w:rPr>
                <w:rFonts w:ascii="Times New Roman" w:hAnsi="Times New Roman"/>
                <w:kern w:val="2"/>
              </w:rPr>
              <w:t>千禾味业</w:t>
            </w:r>
          </w:p>
        </w:tc>
        <w:tc>
          <w:tcPr>
            <w:vAlign w:val="center"/>
          </w:tcPr>
          <w:p>
            <w:pPr>
              <w:jc w:val="right"/>
            </w:pPr>
            <w:r>
              <w:rPr>
                <w:rFonts w:ascii="Times New Roman" w:hAnsi="Times New Roman"/>
                <w:kern w:val="2"/>
              </w:rPr>
              <w:t>6,220,753.44</w:t>
            </w:r>
          </w:p>
        </w:tc>
        <w:tc>
          <w:tcPr>
            <w:vAlign w:val="center"/>
          </w:tcPr>
          <w:p>
            <w:pPr>
              <w:jc w:val="right"/>
            </w:pPr>
            <w:r>
              <w:rPr>
                <w:rFonts w:ascii="Times New Roman" w:hAnsi="Times New Roman"/>
                <w:kern w:val="2"/>
              </w:rPr>
              <w:t>3.42</w:t>
            </w:r>
          </w:p>
        </w:tc>
      </w:tr>
      <w:tr>
        <w:tc>
          <w:tcPr>
            <w:vAlign w:val="center"/>
          </w:tcPr>
          <w:p>
            <w:pPr>
              <w:jc w:val="center"/>
            </w:pPr>
            <w:r>
              <w:rPr>
                <w:rFonts w:ascii="Times New Roman" w:hAnsi="Times New Roman"/>
                <w:kern w:val="2"/>
              </w:rPr>
              <w:t>2</w:t>
            </w:r>
          </w:p>
        </w:tc>
        <w:tc>
          <w:tcPr>
            <w:vAlign w:val="center"/>
          </w:tcPr>
          <w:p>
            <w:pPr>
              <w:jc w:val="center"/>
            </w:pPr>
            <w:r>
              <w:rPr>
                <w:rFonts w:ascii="Times New Roman" w:hAnsi="Times New Roman"/>
                <w:kern w:val="2"/>
              </w:rPr>
              <w:t>002463</w:t>
            </w:r>
          </w:p>
        </w:tc>
        <w:tc>
          <w:tcPr>
            <w:vAlign w:val="center"/>
          </w:tcPr>
          <w:p>
            <w:pPr>
              <w:jc w:val="center"/>
            </w:pPr>
            <w:r>
              <w:rPr>
                <w:rFonts w:ascii="Times New Roman" w:hAnsi="Times New Roman"/>
                <w:kern w:val="2"/>
              </w:rPr>
              <w:t>沪电股份</w:t>
            </w:r>
          </w:p>
        </w:tc>
        <w:tc>
          <w:tcPr>
            <w:vAlign w:val="center"/>
          </w:tcPr>
          <w:p>
            <w:pPr>
              <w:jc w:val="right"/>
            </w:pPr>
            <w:r>
              <w:rPr>
                <w:rFonts w:ascii="Times New Roman" w:hAnsi="Times New Roman"/>
                <w:kern w:val="2"/>
              </w:rPr>
              <w:t>6,203,760.00</w:t>
            </w:r>
          </w:p>
        </w:tc>
        <w:tc>
          <w:tcPr>
            <w:vAlign w:val="center"/>
          </w:tcPr>
          <w:p>
            <w:pPr>
              <w:jc w:val="right"/>
            </w:pPr>
            <w:r>
              <w:rPr>
                <w:rFonts w:ascii="Times New Roman" w:hAnsi="Times New Roman"/>
                <w:kern w:val="2"/>
              </w:rPr>
              <w:t>3.41</w:t>
            </w:r>
          </w:p>
        </w:tc>
      </w:tr>
      <w:tr>
        <w:tc>
          <w:tcPr>
            <w:vAlign w:val="center"/>
          </w:tcPr>
          <w:p>
            <w:pPr>
              <w:jc w:val="center"/>
            </w:pPr>
            <w:r>
              <w:rPr>
                <w:rFonts w:ascii="Times New Roman" w:hAnsi="Times New Roman"/>
                <w:kern w:val="2"/>
              </w:rPr>
              <w:t>3</w:t>
            </w:r>
          </w:p>
        </w:tc>
        <w:tc>
          <w:tcPr>
            <w:vAlign w:val="center"/>
          </w:tcPr>
          <w:p>
            <w:pPr>
              <w:jc w:val="center"/>
            </w:pPr>
            <w:r>
              <w:rPr>
                <w:rFonts w:ascii="Times New Roman" w:hAnsi="Times New Roman"/>
                <w:kern w:val="2"/>
              </w:rPr>
              <w:t>300725</w:t>
            </w:r>
          </w:p>
        </w:tc>
        <w:tc>
          <w:tcPr>
            <w:vAlign w:val="center"/>
          </w:tcPr>
          <w:p>
            <w:pPr>
              <w:jc w:val="center"/>
            </w:pPr>
            <w:r>
              <w:rPr>
                <w:rFonts w:ascii="Times New Roman" w:hAnsi="Times New Roman"/>
                <w:kern w:val="2"/>
              </w:rPr>
              <w:t>药石科技</w:t>
            </w:r>
          </w:p>
        </w:tc>
        <w:tc>
          <w:tcPr>
            <w:vAlign w:val="center"/>
          </w:tcPr>
          <w:p>
            <w:pPr>
              <w:jc w:val="right"/>
            </w:pPr>
            <w:r>
              <w:rPr>
                <w:rFonts w:ascii="Times New Roman" w:hAnsi="Times New Roman"/>
                <w:kern w:val="2"/>
              </w:rPr>
              <w:t>5,412,930.00</w:t>
            </w:r>
          </w:p>
        </w:tc>
        <w:tc>
          <w:tcPr>
            <w:vAlign w:val="center"/>
          </w:tcPr>
          <w:p>
            <w:pPr>
              <w:jc w:val="right"/>
            </w:pPr>
            <w:r>
              <w:rPr>
                <w:rFonts w:ascii="Times New Roman" w:hAnsi="Times New Roman"/>
                <w:kern w:val="2"/>
              </w:rPr>
              <w:t>2.98</w:t>
            </w:r>
          </w:p>
        </w:tc>
      </w:tr>
      <w:tr>
        <w:tc>
          <w:tcPr>
            <w:vAlign w:val="center"/>
          </w:tcPr>
          <w:p>
            <w:pPr>
              <w:jc w:val="center"/>
            </w:pPr>
            <w:r>
              <w:rPr>
                <w:rFonts w:ascii="Times New Roman" w:hAnsi="Times New Roman"/>
                <w:kern w:val="2"/>
              </w:rPr>
              <w:t>4</w:t>
            </w:r>
          </w:p>
        </w:tc>
        <w:tc>
          <w:tcPr>
            <w:vAlign w:val="center"/>
          </w:tcPr>
          <w:p>
            <w:pPr>
              <w:jc w:val="center"/>
            </w:pPr>
            <w:r>
              <w:rPr>
                <w:rFonts w:ascii="Times New Roman" w:hAnsi="Times New Roman"/>
                <w:kern w:val="2"/>
              </w:rPr>
              <w:t>002299</w:t>
            </w:r>
          </w:p>
        </w:tc>
        <w:tc>
          <w:tcPr>
            <w:vAlign w:val="center"/>
          </w:tcPr>
          <w:p>
            <w:pPr>
              <w:jc w:val="center"/>
            </w:pPr>
            <w:r>
              <w:rPr>
                <w:rFonts w:ascii="Times New Roman" w:hAnsi="Times New Roman"/>
                <w:kern w:val="2"/>
              </w:rPr>
              <w:t>圣农发展</w:t>
            </w:r>
          </w:p>
        </w:tc>
        <w:tc>
          <w:tcPr>
            <w:vAlign w:val="center"/>
          </w:tcPr>
          <w:p>
            <w:pPr>
              <w:jc w:val="right"/>
            </w:pPr>
            <w:r>
              <w:rPr>
                <w:rFonts w:ascii="Times New Roman" w:hAnsi="Times New Roman"/>
                <w:kern w:val="2"/>
              </w:rPr>
              <w:t>4,544,128.04</w:t>
            </w:r>
          </w:p>
        </w:tc>
        <w:tc>
          <w:tcPr>
            <w:vAlign w:val="center"/>
          </w:tcPr>
          <w:p>
            <w:pPr>
              <w:jc w:val="right"/>
            </w:pPr>
            <w:r>
              <w:rPr>
                <w:rFonts w:ascii="Times New Roman" w:hAnsi="Times New Roman"/>
                <w:kern w:val="2"/>
              </w:rPr>
              <w:t>2.50</w:t>
            </w:r>
          </w:p>
        </w:tc>
      </w:tr>
      <w:tr>
        <w:tc>
          <w:tcPr>
            <w:vAlign w:val="center"/>
          </w:tcPr>
          <w:p>
            <w:pPr>
              <w:jc w:val="center"/>
            </w:pPr>
            <w:r>
              <w:rPr>
                <w:rFonts w:ascii="Times New Roman" w:hAnsi="Times New Roman"/>
                <w:kern w:val="2"/>
              </w:rPr>
              <w:t>5</w:t>
            </w:r>
          </w:p>
        </w:tc>
        <w:tc>
          <w:tcPr>
            <w:vAlign w:val="center"/>
          </w:tcPr>
          <w:p>
            <w:pPr>
              <w:jc w:val="center"/>
            </w:pPr>
            <w:r>
              <w:rPr>
                <w:rFonts w:ascii="Times New Roman" w:hAnsi="Times New Roman"/>
                <w:kern w:val="2"/>
              </w:rPr>
              <w:t>300059</w:t>
            </w:r>
          </w:p>
        </w:tc>
        <w:tc>
          <w:tcPr>
            <w:vAlign w:val="center"/>
          </w:tcPr>
          <w:p>
            <w:pPr>
              <w:jc w:val="center"/>
            </w:pPr>
            <w:r>
              <w:rPr>
                <w:rFonts w:ascii="Times New Roman" w:hAnsi="Times New Roman"/>
                <w:kern w:val="2"/>
              </w:rPr>
              <w:t>东方财富</w:t>
            </w:r>
          </w:p>
        </w:tc>
        <w:tc>
          <w:tcPr>
            <w:vAlign w:val="center"/>
          </w:tcPr>
          <w:p>
            <w:pPr>
              <w:jc w:val="right"/>
            </w:pPr>
            <w:r>
              <w:rPr>
                <w:rFonts w:ascii="Times New Roman" w:hAnsi="Times New Roman"/>
                <w:kern w:val="2"/>
              </w:rPr>
              <w:t>4,272,314.00</w:t>
            </w:r>
          </w:p>
        </w:tc>
        <w:tc>
          <w:tcPr>
            <w:vAlign w:val="center"/>
          </w:tcPr>
          <w:p>
            <w:pPr>
              <w:jc w:val="right"/>
            </w:pPr>
            <w:r>
              <w:rPr>
                <w:rFonts w:ascii="Times New Roman" w:hAnsi="Times New Roman"/>
                <w:kern w:val="2"/>
              </w:rPr>
              <w:t>2.35</w:t>
            </w:r>
          </w:p>
        </w:tc>
      </w:tr>
      <w:tr>
        <w:tc>
          <w:tcPr>
            <w:vAlign w:val="center"/>
          </w:tcPr>
          <w:p>
            <w:pPr>
              <w:jc w:val="center"/>
            </w:pPr>
            <w:r>
              <w:rPr>
                <w:rFonts w:ascii="Times New Roman" w:hAnsi="Times New Roman"/>
                <w:kern w:val="2"/>
              </w:rPr>
              <w:t>6</w:t>
            </w:r>
          </w:p>
        </w:tc>
        <w:tc>
          <w:tcPr>
            <w:vAlign w:val="center"/>
          </w:tcPr>
          <w:p>
            <w:pPr>
              <w:jc w:val="center"/>
            </w:pPr>
            <w:r>
              <w:rPr>
                <w:rFonts w:ascii="Times New Roman" w:hAnsi="Times New Roman"/>
                <w:kern w:val="2"/>
              </w:rPr>
              <w:t>000636</w:t>
            </w:r>
          </w:p>
        </w:tc>
        <w:tc>
          <w:tcPr>
            <w:vAlign w:val="center"/>
          </w:tcPr>
          <w:p>
            <w:pPr>
              <w:jc w:val="center"/>
            </w:pPr>
            <w:r>
              <w:rPr>
                <w:rFonts w:ascii="Times New Roman" w:hAnsi="Times New Roman"/>
                <w:kern w:val="2"/>
              </w:rPr>
              <w:t>风华高科</w:t>
            </w:r>
          </w:p>
        </w:tc>
        <w:tc>
          <w:tcPr>
            <w:vAlign w:val="center"/>
          </w:tcPr>
          <w:p>
            <w:pPr>
              <w:jc w:val="right"/>
            </w:pPr>
            <w:r>
              <w:rPr>
                <w:rFonts w:ascii="Times New Roman" w:hAnsi="Times New Roman"/>
                <w:kern w:val="2"/>
              </w:rPr>
              <w:t>4,147,486.00</w:t>
            </w:r>
          </w:p>
        </w:tc>
        <w:tc>
          <w:tcPr>
            <w:vAlign w:val="center"/>
          </w:tcPr>
          <w:p>
            <w:pPr>
              <w:jc w:val="right"/>
            </w:pPr>
            <w:r>
              <w:rPr>
                <w:rFonts w:ascii="Times New Roman" w:hAnsi="Times New Roman"/>
                <w:kern w:val="2"/>
              </w:rPr>
              <w:t>2.28</w:t>
            </w:r>
          </w:p>
        </w:tc>
      </w:tr>
      <w:tr>
        <w:tc>
          <w:tcPr>
            <w:vAlign w:val="center"/>
          </w:tcPr>
          <w:p>
            <w:pPr>
              <w:jc w:val="center"/>
            </w:pPr>
            <w:r>
              <w:rPr>
                <w:rFonts w:ascii="Times New Roman" w:hAnsi="Times New Roman"/>
                <w:kern w:val="2"/>
              </w:rPr>
              <w:t>7</w:t>
            </w:r>
          </w:p>
        </w:tc>
        <w:tc>
          <w:tcPr>
            <w:vAlign w:val="center"/>
          </w:tcPr>
          <w:p>
            <w:pPr>
              <w:jc w:val="center"/>
            </w:pPr>
            <w:r>
              <w:rPr>
                <w:rFonts w:ascii="Times New Roman" w:hAnsi="Times New Roman"/>
                <w:kern w:val="2"/>
              </w:rPr>
              <w:t>002129</w:t>
            </w:r>
          </w:p>
        </w:tc>
        <w:tc>
          <w:tcPr>
            <w:vAlign w:val="center"/>
          </w:tcPr>
          <w:p>
            <w:pPr>
              <w:jc w:val="center"/>
            </w:pPr>
            <w:r>
              <w:rPr>
                <w:rFonts w:ascii="Times New Roman" w:hAnsi="Times New Roman"/>
                <w:kern w:val="2"/>
              </w:rPr>
              <w:t>中环股份</w:t>
            </w:r>
          </w:p>
        </w:tc>
        <w:tc>
          <w:tcPr>
            <w:vAlign w:val="center"/>
          </w:tcPr>
          <w:p>
            <w:pPr>
              <w:jc w:val="right"/>
            </w:pPr>
            <w:r>
              <w:rPr>
                <w:rFonts w:ascii="Times New Roman" w:hAnsi="Times New Roman"/>
                <w:kern w:val="2"/>
              </w:rPr>
              <w:t>4,125,804.00</w:t>
            </w:r>
          </w:p>
        </w:tc>
        <w:tc>
          <w:tcPr>
            <w:vAlign w:val="center"/>
          </w:tcPr>
          <w:p>
            <w:pPr>
              <w:jc w:val="right"/>
            </w:pPr>
            <w:r>
              <w:rPr>
                <w:rFonts w:ascii="Times New Roman" w:hAnsi="Times New Roman"/>
                <w:kern w:val="2"/>
              </w:rPr>
              <w:t>2.27</w:t>
            </w:r>
          </w:p>
        </w:tc>
      </w:tr>
      <w:tr>
        <w:tc>
          <w:tcPr>
            <w:vAlign w:val="center"/>
          </w:tcPr>
          <w:p>
            <w:pPr>
              <w:jc w:val="center"/>
            </w:pPr>
            <w:r>
              <w:rPr>
                <w:rFonts w:ascii="Times New Roman" w:hAnsi="Times New Roman"/>
                <w:kern w:val="2"/>
              </w:rPr>
              <w:t>8</w:t>
            </w:r>
          </w:p>
        </w:tc>
        <w:tc>
          <w:tcPr>
            <w:vAlign w:val="center"/>
          </w:tcPr>
          <w:p>
            <w:pPr>
              <w:jc w:val="center"/>
            </w:pPr>
            <w:r>
              <w:rPr>
                <w:rFonts w:ascii="Times New Roman" w:hAnsi="Times New Roman"/>
                <w:kern w:val="2"/>
              </w:rPr>
              <w:t>002675</w:t>
            </w:r>
          </w:p>
        </w:tc>
        <w:tc>
          <w:tcPr>
            <w:vAlign w:val="center"/>
          </w:tcPr>
          <w:p>
            <w:pPr>
              <w:jc w:val="center"/>
            </w:pPr>
            <w:r>
              <w:rPr>
                <w:rFonts w:ascii="Times New Roman" w:hAnsi="Times New Roman"/>
                <w:kern w:val="2"/>
              </w:rPr>
              <w:t>东诚药业</w:t>
            </w:r>
          </w:p>
        </w:tc>
        <w:tc>
          <w:tcPr>
            <w:vAlign w:val="center"/>
          </w:tcPr>
          <w:p>
            <w:pPr>
              <w:jc w:val="right"/>
            </w:pPr>
            <w:r>
              <w:rPr>
                <w:rFonts w:ascii="Times New Roman" w:hAnsi="Times New Roman"/>
                <w:kern w:val="2"/>
              </w:rPr>
              <w:t>4,072,111.35</w:t>
            </w:r>
          </w:p>
        </w:tc>
        <w:tc>
          <w:tcPr>
            <w:vAlign w:val="center"/>
          </w:tcPr>
          <w:p>
            <w:pPr>
              <w:jc w:val="right"/>
            </w:pPr>
            <w:r>
              <w:rPr>
                <w:rFonts w:ascii="Times New Roman" w:hAnsi="Times New Roman"/>
                <w:kern w:val="2"/>
              </w:rPr>
              <w:t>2.24</w:t>
            </w:r>
          </w:p>
        </w:tc>
      </w:tr>
      <w:tr>
        <w:tc>
          <w:tcPr>
            <w:vAlign w:val="center"/>
          </w:tcPr>
          <w:p>
            <w:pPr>
              <w:jc w:val="center"/>
            </w:pPr>
            <w:r>
              <w:rPr>
                <w:rFonts w:ascii="Times New Roman" w:hAnsi="Times New Roman"/>
                <w:kern w:val="2"/>
              </w:rPr>
              <w:t>9</w:t>
            </w:r>
          </w:p>
        </w:tc>
        <w:tc>
          <w:tcPr>
            <w:vAlign w:val="center"/>
          </w:tcPr>
          <w:p>
            <w:pPr>
              <w:jc w:val="center"/>
            </w:pPr>
            <w:r>
              <w:rPr>
                <w:rFonts w:ascii="Times New Roman" w:hAnsi="Times New Roman"/>
                <w:kern w:val="2"/>
              </w:rPr>
              <w:t>000157</w:t>
            </w:r>
          </w:p>
        </w:tc>
        <w:tc>
          <w:tcPr>
            <w:vAlign w:val="center"/>
          </w:tcPr>
          <w:p>
            <w:pPr>
              <w:jc w:val="center"/>
            </w:pPr>
            <w:r>
              <w:rPr>
                <w:rFonts w:ascii="Times New Roman" w:hAnsi="Times New Roman"/>
                <w:kern w:val="2"/>
              </w:rPr>
              <w:t>中联重科</w:t>
            </w:r>
          </w:p>
        </w:tc>
        <w:tc>
          <w:tcPr>
            <w:vAlign w:val="center"/>
          </w:tcPr>
          <w:p>
            <w:pPr>
              <w:jc w:val="right"/>
            </w:pPr>
            <w:r>
              <w:rPr>
                <w:rFonts w:ascii="Times New Roman" w:hAnsi="Times New Roman"/>
                <w:kern w:val="2"/>
              </w:rPr>
              <w:t>3,984,398.14</w:t>
            </w:r>
          </w:p>
        </w:tc>
        <w:tc>
          <w:tcPr>
            <w:vAlign w:val="center"/>
          </w:tcPr>
          <w:p>
            <w:pPr>
              <w:jc w:val="right"/>
            </w:pPr>
            <w:r>
              <w:rPr>
                <w:rFonts w:ascii="Times New Roman" w:hAnsi="Times New Roman"/>
                <w:kern w:val="2"/>
              </w:rPr>
              <w:t>2.19</w:t>
            </w:r>
          </w:p>
        </w:tc>
      </w:tr>
      <w:tr>
        <w:tc>
          <w:tcPr>
            <w:vAlign w:val="center"/>
          </w:tcPr>
          <w:p>
            <w:pPr>
              <w:jc w:val="center"/>
            </w:pPr>
            <w:r>
              <w:rPr>
                <w:rFonts w:ascii="Times New Roman" w:hAnsi="Times New Roman"/>
                <w:kern w:val="2"/>
              </w:rPr>
              <w:t>10</w:t>
            </w:r>
          </w:p>
        </w:tc>
        <w:tc>
          <w:tcPr>
            <w:vAlign w:val="center"/>
          </w:tcPr>
          <w:p>
            <w:pPr>
              <w:jc w:val="center"/>
            </w:pPr>
            <w:r>
              <w:rPr>
                <w:rFonts w:ascii="Times New Roman" w:hAnsi="Times New Roman"/>
                <w:kern w:val="2"/>
              </w:rPr>
              <w:t>002281</w:t>
            </w:r>
          </w:p>
        </w:tc>
        <w:tc>
          <w:tcPr>
            <w:vAlign w:val="center"/>
          </w:tcPr>
          <w:p>
            <w:pPr>
              <w:jc w:val="center"/>
            </w:pPr>
            <w:r>
              <w:rPr>
                <w:rFonts w:ascii="Times New Roman" w:hAnsi="Times New Roman"/>
                <w:kern w:val="2"/>
              </w:rPr>
              <w:t>光迅科技</w:t>
            </w:r>
          </w:p>
        </w:tc>
        <w:tc>
          <w:tcPr>
            <w:vAlign w:val="center"/>
          </w:tcPr>
          <w:p>
            <w:pPr>
              <w:jc w:val="right"/>
            </w:pPr>
            <w:r>
              <w:rPr>
                <w:rFonts w:ascii="Times New Roman" w:hAnsi="Times New Roman"/>
                <w:kern w:val="2"/>
              </w:rPr>
              <w:t>3,737,279.00</w:t>
            </w:r>
          </w:p>
        </w:tc>
        <w:tc>
          <w:tcPr>
            <w:vAlign w:val="center"/>
          </w:tcPr>
          <w:p>
            <w:pPr>
              <w:jc w:val="right"/>
            </w:pPr>
            <w:r>
              <w:rPr>
                <w:rFonts w:ascii="Times New Roman" w:hAnsi="Times New Roman"/>
                <w:kern w:val="2"/>
              </w:rPr>
              <w:t>2.05</w:t>
            </w:r>
          </w:p>
        </w:tc>
      </w:tr>
      <w:tr>
        <w:tc>
          <w:tcPr>
            <w:vAlign w:val="center"/>
          </w:tcPr>
          <w:p>
            <w:pPr>
              <w:jc w:val="center"/>
            </w:pPr>
            <w:r>
              <w:rPr>
                <w:rFonts w:ascii="Times New Roman" w:hAnsi="Times New Roman"/>
                <w:kern w:val="2"/>
              </w:rPr>
              <w:t>11</w:t>
            </w:r>
          </w:p>
        </w:tc>
        <w:tc>
          <w:tcPr>
            <w:vAlign w:val="center"/>
          </w:tcPr>
          <w:p>
            <w:pPr>
              <w:jc w:val="center"/>
            </w:pPr>
            <w:r>
              <w:rPr>
                <w:rFonts w:ascii="Times New Roman" w:hAnsi="Times New Roman"/>
                <w:kern w:val="2"/>
              </w:rPr>
              <w:t>002916</w:t>
            </w:r>
          </w:p>
        </w:tc>
        <w:tc>
          <w:tcPr>
            <w:vAlign w:val="center"/>
          </w:tcPr>
          <w:p>
            <w:pPr>
              <w:jc w:val="center"/>
            </w:pPr>
            <w:r>
              <w:rPr>
                <w:rFonts w:ascii="Times New Roman" w:hAnsi="Times New Roman"/>
                <w:kern w:val="2"/>
              </w:rPr>
              <w:t>深南电路</w:t>
            </w:r>
          </w:p>
        </w:tc>
        <w:tc>
          <w:tcPr>
            <w:vAlign w:val="center"/>
          </w:tcPr>
          <w:p>
            <w:pPr>
              <w:jc w:val="right"/>
            </w:pPr>
            <w:r>
              <w:rPr>
                <w:rFonts w:ascii="Times New Roman" w:hAnsi="Times New Roman"/>
                <w:kern w:val="2"/>
              </w:rPr>
              <w:t>3,609,724.88</w:t>
            </w:r>
          </w:p>
        </w:tc>
        <w:tc>
          <w:tcPr>
            <w:vAlign w:val="center"/>
          </w:tcPr>
          <w:p>
            <w:pPr>
              <w:jc w:val="right"/>
            </w:pPr>
            <w:r>
              <w:rPr>
                <w:rFonts w:ascii="Times New Roman" w:hAnsi="Times New Roman"/>
                <w:kern w:val="2"/>
              </w:rPr>
              <w:t>1.98</w:t>
            </w:r>
          </w:p>
        </w:tc>
      </w:tr>
      <w:tr>
        <w:tc>
          <w:tcPr>
            <w:vAlign w:val="center"/>
          </w:tcPr>
          <w:p>
            <w:pPr>
              <w:jc w:val="center"/>
            </w:pPr>
            <w:r>
              <w:rPr>
                <w:rFonts w:ascii="Times New Roman" w:hAnsi="Times New Roman"/>
                <w:kern w:val="2"/>
              </w:rPr>
              <w:t>12</w:t>
            </w:r>
          </w:p>
        </w:tc>
        <w:tc>
          <w:tcPr>
            <w:vAlign w:val="center"/>
          </w:tcPr>
          <w:p>
            <w:pPr>
              <w:jc w:val="center"/>
            </w:pPr>
            <w:r>
              <w:rPr>
                <w:rFonts w:ascii="Times New Roman" w:hAnsi="Times New Roman"/>
                <w:kern w:val="2"/>
              </w:rPr>
              <w:t>300628</w:t>
            </w:r>
          </w:p>
        </w:tc>
        <w:tc>
          <w:tcPr>
            <w:vAlign w:val="center"/>
          </w:tcPr>
          <w:p>
            <w:pPr>
              <w:jc w:val="center"/>
            </w:pPr>
            <w:r>
              <w:rPr>
                <w:rFonts w:ascii="Times New Roman" w:hAnsi="Times New Roman"/>
                <w:kern w:val="2"/>
              </w:rPr>
              <w:t>亿联网络</w:t>
            </w:r>
          </w:p>
        </w:tc>
        <w:tc>
          <w:tcPr>
            <w:vAlign w:val="center"/>
          </w:tcPr>
          <w:p>
            <w:pPr>
              <w:jc w:val="right"/>
            </w:pPr>
            <w:r>
              <w:rPr>
                <w:rFonts w:ascii="Times New Roman" w:hAnsi="Times New Roman"/>
                <w:kern w:val="2"/>
              </w:rPr>
              <w:t>3,461,202.00</w:t>
            </w:r>
          </w:p>
        </w:tc>
        <w:tc>
          <w:tcPr>
            <w:vAlign w:val="center"/>
          </w:tcPr>
          <w:p>
            <w:pPr>
              <w:jc w:val="right"/>
            </w:pPr>
            <w:r>
              <w:rPr>
                <w:rFonts w:ascii="Times New Roman" w:hAnsi="Times New Roman"/>
                <w:kern w:val="2"/>
              </w:rPr>
              <w:t>1.90</w:t>
            </w:r>
          </w:p>
        </w:tc>
      </w:tr>
      <w:tr>
        <w:tc>
          <w:tcPr>
            <w:vAlign w:val="center"/>
          </w:tcPr>
          <w:p>
            <w:pPr>
              <w:jc w:val="center"/>
            </w:pPr>
            <w:r>
              <w:rPr>
                <w:rFonts w:ascii="Times New Roman" w:hAnsi="Times New Roman"/>
                <w:kern w:val="2"/>
              </w:rPr>
              <w:t>13</w:t>
            </w:r>
          </w:p>
        </w:tc>
        <w:tc>
          <w:tcPr>
            <w:vAlign w:val="center"/>
          </w:tcPr>
          <w:p>
            <w:pPr>
              <w:jc w:val="center"/>
            </w:pPr>
            <w:r>
              <w:rPr>
                <w:rFonts w:ascii="Times New Roman" w:hAnsi="Times New Roman"/>
                <w:kern w:val="2"/>
              </w:rPr>
              <w:t>000063</w:t>
            </w:r>
          </w:p>
        </w:tc>
        <w:tc>
          <w:tcPr>
            <w:vAlign w:val="center"/>
          </w:tcPr>
          <w:p>
            <w:pPr>
              <w:jc w:val="center"/>
            </w:pPr>
            <w:r>
              <w:rPr>
                <w:rFonts w:ascii="Times New Roman" w:hAnsi="Times New Roman"/>
                <w:kern w:val="2"/>
              </w:rPr>
              <w:t>中兴通讯</w:t>
            </w:r>
          </w:p>
        </w:tc>
        <w:tc>
          <w:tcPr>
            <w:vAlign w:val="center"/>
          </w:tcPr>
          <w:p>
            <w:pPr>
              <w:jc w:val="right"/>
            </w:pPr>
            <w:r>
              <w:rPr>
                <w:rFonts w:ascii="Times New Roman" w:hAnsi="Times New Roman"/>
                <w:kern w:val="2"/>
              </w:rPr>
              <w:t>3,313,878.00</w:t>
            </w:r>
          </w:p>
        </w:tc>
        <w:tc>
          <w:tcPr>
            <w:vAlign w:val="center"/>
          </w:tcPr>
          <w:p>
            <w:pPr>
              <w:jc w:val="right"/>
            </w:pPr>
            <w:r>
              <w:rPr>
                <w:rFonts w:ascii="Times New Roman" w:hAnsi="Times New Roman"/>
                <w:kern w:val="2"/>
              </w:rPr>
              <w:t>1.82</w:t>
            </w:r>
          </w:p>
        </w:tc>
      </w:tr>
      <w:tr>
        <w:tc>
          <w:tcPr>
            <w:vAlign w:val="center"/>
          </w:tcPr>
          <w:p>
            <w:pPr>
              <w:jc w:val="center"/>
            </w:pPr>
            <w:r>
              <w:rPr>
                <w:rFonts w:ascii="Times New Roman" w:hAnsi="Times New Roman"/>
                <w:kern w:val="2"/>
              </w:rPr>
              <w:t>14</w:t>
            </w:r>
          </w:p>
        </w:tc>
        <w:tc>
          <w:tcPr>
            <w:vAlign w:val="center"/>
          </w:tcPr>
          <w:p>
            <w:pPr>
              <w:jc w:val="center"/>
            </w:pPr>
            <w:r>
              <w:rPr>
                <w:rFonts w:ascii="Times New Roman" w:hAnsi="Times New Roman"/>
                <w:kern w:val="2"/>
              </w:rPr>
              <w:t>300098</w:t>
            </w:r>
          </w:p>
        </w:tc>
        <w:tc>
          <w:tcPr>
            <w:vAlign w:val="center"/>
          </w:tcPr>
          <w:p>
            <w:pPr>
              <w:jc w:val="center"/>
            </w:pPr>
            <w:r>
              <w:rPr>
                <w:rFonts w:ascii="Times New Roman" w:hAnsi="Times New Roman"/>
                <w:kern w:val="2"/>
              </w:rPr>
              <w:t>高新兴</w:t>
            </w:r>
          </w:p>
        </w:tc>
        <w:tc>
          <w:tcPr>
            <w:vAlign w:val="center"/>
          </w:tcPr>
          <w:p>
            <w:pPr>
              <w:jc w:val="right"/>
            </w:pPr>
            <w:r>
              <w:rPr>
                <w:rFonts w:ascii="Times New Roman" w:hAnsi="Times New Roman"/>
                <w:kern w:val="2"/>
              </w:rPr>
              <w:t>3,268,095.00</w:t>
            </w:r>
          </w:p>
        </w:tc>
        <w:tc>
          <w:tcPr>
            <w:vAlign w:val="center"/>
          </w:tcPr>
          <w:p>
            <w:pPr>
              <w:jc w:val="right"/>
            </w:pPr>
            <w:r>
              <w:rPr>
                <w:rFonts w:ascii="Times New Roman" w:hAnsi="Times New Roman"/>
                <w:kern w:val="2"/>
              </w:rPr>
              <w:t>1.80</w:t>
            </w:r>
          </w:p>
        </w:tc>
      </w:tr>
      <w:tr>
        <w:tc>
          <w:tcPr>
            <w:vAlign w:val="center"/>
          </w:tcPr>
          <w:p>
            <w:pPr>
              <w:jc w:val="center"/>
            </w:pPr>
            <w:r>
              <w:rPr>
                <w:rFonts w:ascii="Times New Roman" w:hAnsi="Times New Roman"/>
                <w:kern w:val="2"/>
              </w:rPr>
              <w:t>15</w:t>
            </w:r>
          </w:p>
        </w:tc>
        <w:tc>
          <w:tcPr>
            <w:vAlign w:val="center"/>
          </w:tcPr>
          <w:p>
            <w:pPr>
              <w:jc w:val="center"/>
            </w:pPr>
            <w:r>
              <w:rPr>
                <w:rFonts w:ascii="Times New Roman" w:hAnsi="Times New Roman"/>
                <w:kern w:val="2"/>
              </w:rPr>
              <w:t>603711</w:t>
            </w:r>
          </w:p>
        </w:tc>
        <w:tc>
          <w:tcPr>
            <w:vAlign w:val="center"/>
          </w:tcPr>
          <w:p>
            <w:pPr>
              <w:jc w:val="center"/>
            </w:pPr>
            <w:r>
              <w:rPr>
                <w:rFonts w:ascii="Times New Roman" w:hAnsi="Times New Roman"/>
                <w:kern w:val="2"/>
              </w:rPr>
              <w:t>香飘飘</w:t>
            </w:r>
          </w:p>
        </w:tc>
        <w:tc>
          <w:tcPr>
            <w:vAlign w:val="center"/>
          </w:tcPr>
          <w:p>
            <w:pPr>
              <w:jc w:val="right"/>
            </w:pPr>
            <w:r>
              <w:rPr>
                <w:rFonts w:ascii="Times New Roman" w:hAnsi="Times New Roman"/>
                <w:kern w:val="2"/>
              </w:rPr>
              <w:t>3,146,660.00</w:t>
            </w:r>
          </w:p>
        </w:tc>
        <w:tc>
          <w:tcPr>
            <w:vAlign w:val="center"/>
          </w:tcPr>
          <w:p>
            <w:pPr>
              <w:jc w:val="right"/>
            </w:pPr>
            <w:r>
              <w:rPr>
                <w:rFonts w:ascii="Times New Roman" w:hAnsi="Times New Roman"/>
                <w:kern w:val="2"/>
              </w:rPr>
              <w:t>1.73</w:t>
            </w:r>
          </w:p>
        </w:tc>
      </w:tr>
      <w:tr>
        <w:tc>
          <w:tcPr>
            <w:vAlign w:val="center"/>
          </w:tcPr>
          <w:p>
            <w:pPr>
              <w:jc w:val="center"/>
            </w:pPr>
            <w:r>
              <w:rPr>
                <w:rFonts w:ascii="Times New Roman" w:hAnsi="Times New Roman"/>
                <w:kern w:val="2"/>
              </w:rPr>
              <w:t>16</w:t>
            </w:r>
          </w:p>
        </w:tc>
        <w:tc>
          <w:tcPr>
            <w:vAlign w:val="center"/>
          </w:tcPr>
          <w:p>
            <w:pPr>
              <w:jc w:val="center"/>
            </w:pPr>
            <w:r>
              <w:rPr>
                <w:rFonts w:ascii="Times New Roman" w:hAnsi="Times New Roman"/>
                <w:kern w:val="2"/>
              </w:rPr>
              <w:t>002607</w:t>
            </w:r>
          </w:p>
        </w:tc>
        <w:tc>
          <w:tcPr>
            <w:vAlign w:val="center"/>
          </w:tcPr>
          <w:p>
            <w:pPr>
              <w:jc w:val="center"/>
            </w:pPr>
            <w:r>
              <w:rPr>
                <w:rFonts w:ascii="Times New Roman" w:hAnsi="Times New Roman"/>
                <w:kern w:val="2"/>
              </w:rPr>
              <w:t>中公教育</w:t>
            </w:r>
          </w:p>
        </w:tc>
        <w:tc>
          <w:tcPr>
            <w:vAlign w:val="center"/>
          </w:tcPr>
          <w:p>
            <w:pPr>
              <w:jc w:val="right"/>
            </w:pPr>
            <w:r>
              <w:rPr>
                <w:rFonts w:ascii="Times New Roman" w:hAnsi="Times New Roman"/>
                <w:kern w:val="2"/>
              </w:rPr>
              <w:t>2,945,011.00</w:t>
            </w:r>
          </w:p>
        </w:tc>
        <w:tc>
          <w:tcPr>
            <w:vAlign w:val="center"/>
          </w:tcPr>
          <w:p>
            <w:pPr>
              <w:jc w:val="right"/>
            </w:pPr>
            <w:r>
              <w:rPr>
                <w:rFonts w:ascii="Times New Roman" w:hAnsi="Times New Roman"/>
                <w:kern w:val="2"/>
              </w:rPr>
              <w:t>1.62</w:t>
            </w:r>
          </w:p>
        </w:tc>
      </w:tr>
      <w:tr>
        <w:tc>
          <w:tcPr>
            <w:vAlign w:val="center"/>
          </w:tcPr>
          <w:p>
            <w:pPr>
              <w:jc w:val="center"/>
            </w:pPr>
            <w:r>
              <w:rPr>
                <w:rFonts w:ascii="Times New Roman" w:hAnsi="Times New Roman"/>
                <w:kern w:val="2"/>
              </w:rPr>
              <w:t>17</w:t>
            </w:r>
          </w:p>
        </w:tc>
        <w:tc>
          <w:tcPr>
            <w:vAlign w:val="center"/>
          </w:tcPr>
          <w:p>
            <w:pPr>
              <w:jc w:val="center"/>
            </w:pPr>
            <w:r>
              <w:rPr>
                <w:rFonts w:ascii="Times New Roman" w:hAnsi="Times New Roman"/>
                <w:kern w:val="2"/>
              </w:rPr>
              <w:t>600570</w:t>
            </w:r>
          </w:p>
        </w:tc>
        <w:tc>
          <w:tcPr>
            <w:vAlign w:val="center"/>
          </w:tcPr>
          <w:p>
            <w:pPr>
              <w:jc w:val="center"/>
            </w:pPr>
            <w:r>
              <w:rPr>
                <w:rFonts w:ascii="Times New Roman" w:hAnsi="Times New Roman"/>
                <w:kern w:val="2"/>
              </w:rPr>
              <w:t>恒生电子</w:t>
            </w:r>
          </w:p>
        </w:tc>
        <w:tc>
          <w:tcPr>
            <w:vAlign w:val="center"/>
          </w:tcPr>
          <w:p>
            <w:pPr>
              <w:jc w:val="right"/>
            </w:pPr>
            <w:r>
              <w:rPr>
                <w:rFonts w:ascii="Times New Roman" w:hAnsi="Times New Roman"/>
                <w:kern w:val="2"/>
              </w:rPr>
              <w:t>2,606,121.00</w:t>
            </w:r>
          </w:p>
        </w:tc>
        <w:tc>
          <w:tcPr>
            <w:vAlign w:val="center"/>
          </w:tcPr>
          <w:p>
            <w:pPr>
              <w:jc w:val="right"/>
            </w:pPr>
            <w:r>
              <w:rPr>
                <w:rFonts w:ascii="Times New Roman" w:hAnsi="Times New Roman"/>
                <w:kern w:val="2"/>
              </w:rPr>
              <w:t>1.43</w:t>
            </w:r>
          </w:p>
        </w:tc>
      </w:tr>
      <w:tr>
        <w:tc>
          <w:tcPr>
            <w:vAlign w:val="center"/>
          </w:tcPr>
          <w:p>
            <w:pPr>
              <w:jc w:val="center"/>
            </w:pPr>
            <w:r>
              <w:rPr>
                <w:rFonts w:ascii="Times New Roman" w:hAnsi="Times New Roman"/>
                <w:kern w:val="2"/>
              </w:rPr>
              <w:t>18</w:t>
            </w:r>
          </w:p>
        </w:tc>
        <w:tc>
          <w:tcPr>
            <w:vAlign w:val="center"/>
          </w:tcPr>
          <w:p>
            <w:pPr>
              <w:jc w:val="center"/>
            </w:pPr>
            <w:r>
              <w:rPr>
                <w:rFonts w:ascii="Times New Roman" w:hAnsi="Times New Roman"/>
                <w:kern w:val="2"/>
              </w:rPr>
              <w:t>300252</w:t>
            </w:r>
          </w:p>
        </w:tc>
        <w:tc>
          <w:tcPr>
            <w:vAlign w:val="center"/>
          </w:tcPr>
          <w:p>
            <w:pPr>
              <w:jc w:val="center"/>
            </w:pPr>
            <w:r>
              <w:rPr>
                <w:rFonts w:ascii="Times New Roman" w:hAnsi="Times New Roman"/>
                <w:kern w:val="2"/>
              </w:rPr>
              <w:t>金信诺</w:t>
            </w:r>
          </w:p>
        </w:tc>
        <w:tc>
          <w:tcPr>
            <w:vAlign w:val="center"/>
          </w:tcPr>
          <w:p>
            <w:pPr>
              <w:jc w:val="right"/>
            </w:pPr>
            <w:r>
              <w:rPr>
                <w:rFonts w:ascii="Times New Roman" w:hAnsi="Times New Roman"/>
                <w:kern w:val="2"/>
              </w:rPr>
              <w:t>2,549,733.00</w:t>
            </w:r>
          </w:p>
        </w:tc>
        <w:tc>
          <w:tcPr>
            <w:vAlign w:val="center"/>
          </w:tcPr>
          <w:p>
            <w:pPr>
              <w:jc w:val="right"/>
            </w:pPr>
            <w:r>
              <w:rPr>
                <w:rFonts w:ascii="Times New Roman" w:hAnsi="Times New Roman"/>
                <w:kern w:val="2"/>
              </w:rPr>
              <w:t>1.40</w:t>
            </w:r>
          </w:p>
        </w:tc>
      </w:tr>
      <w:tr>
        <w:tc>
          <w:tcPr>
            <w:vAlign w:val="center"/>
          </w:tcPr>
          <w:p>
            <w:pPr>
              <w:jc w:val="center"/>
            </w:pPr>
            <w:r>
              <w:rPr>
                <w:rFonts w:ascii="Times New Roman" w:hAnsi="Times New Roman"/>
                <w:kern w:val="2"/>
              </w:rPr>
              <w:t>19</w:t>
            </w:r>
          </w:p>
        </w:tc>
        <w:tc>
          <w:tcPr>
            <w:vAlign w:val="center"/>
          </w:tcPr>
          <w:p>
            <w:pPr>
              <w:jc w:val="center"/>
            </w:pPr>
            <w:r>
              <w:rPr>
                <w:rFonts w:ascii="Times New Roman" w:hAnsi="Times New Roman"/>
                <w:kern w:val="2"/>
              </w:rPr>
              <w:t>300284</w:t>
            </w:r>
          </w:p>
        </w:tc>
        <w:tc>
          <w:tcPr>
            <w:vAlign w:val="center"/>
          </w:tcPr>
          <w:p>
            <w:pPr>
              <w:jc w:val="center"/>
            </w:pPr>
            <w:r>
              <w:rPr>
                <w:rFonts w:ascii="Times New Roman" w:hAnsi="Times New Roman"/>
                <w:kern w:val="2"/>
              </w:rPr>
              <w:t>苏交科</w:t>
            </w:r>
          </w:p>
        </w:tc>
        <w:tc>
          <w:tcPr>
            <w:vAlign w:val="center"/>
          </w:tcPr>
          <w:p>
            <w:pPr>
              <w:jc w:val="right"/>
            </w:pPr>
            <w:r>
              <w:rPr>
                <w:rFonts w:ascii="Times New Roman" w:hAnsi="Times New Roman"/>
                <w:kern w:val="2"/>
              </w:rPr>
              <w:t>2,547,597.00</w:t>
            </w:r>
          </w:p>
        </w:tc>
        <w:tc>
          <w:tcPr>
            <w:vAlign w:val="center"/>
          </w:tcPr>
          <w:p>
            <w:pPr>
              <w:jc w:val="right"/>
            </w:pPr>
            <w:r>
              <w:rPr>
                <w:rFonts w:ascii="Times New Roman" w:hAnsi="Times New Roman"/>
                <w:kern w:val="2"/>
              </w:rPr>
              <w:t>1.40</w:t>
            </w:r>
          </w:p>
        </w:tc>
      </w:tr>
      <w:tr>
        <w:tc>
          <w:tcPr>
            <w:vAlign w:val="center"/>
          </w:tcPr>
          <w:p>
            <w:pPr>
              <w:jc w:val="center"/>
            </w:pPr>
            <w:r>
              <w:rPr>
                <w:rFonts w:ascii="Times New Roman" w:hAnsi="Times New Roman"/>
                <w:kern w:val="2"/>
              </w:rPr>
              <w:t>20</w:t>
            </w:r>
          </w:p>
        </w:tc>
        <w:tc>
          <w:tcPr>
            <w:vAlign w:val="center"/>
          </w:tcPr>
          <w:p>
            <w:pPr>
              <w:jc w:val="center"/>
            </w:pPr>
            <w:r>
              <w:rPr>
                <w:rFonts w:ascii="Times New Roman" w:hAnsi="Times New Roman"/>
                <w:kern w:val="2"/>
              </w:rPr>
              <w:t>300347</w:t>
            </w:r>
          </w:p>
        </w:tc>
        <w:tc>
          <w:tcPr>
            <w:vAlign w:val="center"/>
          </w:tcPr>
          <w:p>
            <w:pPr>
              <w:jc w:val="center"/>
            </w:pPr>
            <w:r>
              <w:rPr>
                <w:rFonts w:ascii="Times New Roman" w:hAnsi="Times New Roman"/>
                <w:kern w:val="2"/>
              </w:rPr>
              <w:t>泰格医药</w:t>
            </w:r>
          </w:p>
        </w:tc>
        <w:tc>
          <w:tcPr>
            <w:vAlign w:val="center"/>
          </w:tcPr>
          <w:p>
            <w:pPr>
              <w:jc w:val="right"/>
            </w:pPr>
            <w:r>
              <w:rPr>
                <w:rFonts w:ascii="Times New Roman" w:hAnsi="Times New Roman"/>
                <w:kern w:val="2"/>
              </w:rPr>
              <w:t>2,536,550.00</w:t>
            </w:r>
          </w:p>
        </w:tc>
        <w:tc>
          <w:tcPr>
            <w:vAlign w:val="center"/>
          </w:tcPr>
          <w:p>
            <w:pPr>
              <w:jc w:val="right"/>
            </w:pPr>
            <w:r>
              <w:rPr>
                <w:rFonts w:ascii="Times New Roman" w:hAnsi="Times New Roman"/>
                <w:kern w:val="2"/>
              </w:rPr>
              <w:t>1.39</w:t>
            </w:r>
          </w:p>
        </w:tc>
      </w:tr>
    </w:tbl>
    <w:p w:rsidP="009E1EA4" w:rsidR="001548F9" w:rsidRDefault="001548F9" w:rsidRPr="008A1551">
      <w:pPr>
        <w:tabs>
          <w:tab w:pos="426" w:val="left"/>
        </w:tabs>
        <w:spacing w:before="29" w:line="288" w:lineRule="auto"/>
        <w:jc w:val="left"/>
        <w:rPr>
          <w:kern w:val="0"/>
          <w:sz w:val="24"/>
        </w:rPr>
      </w:pPr>
      <w:r w:rsidRPr="008A1551">
        <w:rPr>
          <w:kern w:val="0"/>
          <w:sz w:val="24"/>
        </w:rPr>
        <w:t>注：“本期累计卖出金额”按卖出成交金额（成交单价乘以成交数量）填列，不考虑相关交易费用。</w:t>
      </w:r>
    </w:p>
    <w:p w:rsidP="009E1EA4" w:rsidR="001548F9" w:rsidRDefault="001548F9" w:rsidRPr="008A1551">
      <w:pPr>
        <w:pStyle w:val="af6"/>
        <w:spacing w:after="0" w:afterAutospacing="0" w:before="29" w:beforeAutospacing="0" w:line="288" w:lineRule="auto"/>
        <w:rPr>
          <w:rFonts w:ascii="Times New Roman" w:hAnsi="Times New Roman"/>
          <w:kern w:val="2"/>
        </w:rPr>
      </w:pPr>
    </w:p>
    <w:p w:rsidP="009E1EA4" w:rsidR="001548F9" w:rsidRDefault="001548F9" w:rsidRPr="008A1551">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lastRenderedPageBreak/>
        <w:t/>
      </w:r>
      <w:r w:rsidRPr="008A1551">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499"/>
        <w:gridCol w:w="4499"/>
      </w:tblGrid>
      <w:tr w:rsidR="001548F9" w:rsidRPr="008A1551" w:rsidTr="00F35FEF">
        <w:tc>
          <w:tcPr>
            <w:tcW w:type="dxa" w:w="4500"/>
            <w:vAlign w:val="center"/>
          </w:tcPr>
          <w:p w:rsidP="009E1EA4" w:rsidR="001548F9" w:rsidRDefault="001548F9" w:rsidRPr="008A1551">
            <w:pPr>
              <w:spacing w:before="29" w:line="288" w:lineRule="auto"/>
              <w:rPr>
                <w:color w:val="000000"/>
                <w:sz w:val="24"/>
              </w:rPr>
            </w:pPr>
            <w:r w:rsidRPr="008A1551">
              <w:rPr>
                <w:color w:val="000000"/>
                <w:sz w:val="24"/>
              </w:rPr>
              <w:t>买入股票的成本（成交）总额</w:t>
            </w:r>
            <w:r w:rsidRPr="008A1551">
              <w:rPr>
                <w:color w:val="000000"/>
                <w:sz w:val="24"/>
              </w:rPr>
              <w:t/>
            </w:r>
          </w:p>
        </w:tc>
        <w:tc>
          <w:tcPr>
            <w:tcW w:type="dxa" w:w="4500"/>
            <w:vAlign w:val="center"/>
          </w:tcPr>
          <w:p w:rsidP="009E1EA4" w:rsidR="001548F9" w:rsidRDefault="001548F9" w:rsidRPr="008A1551">
            <w:pPr>
              <w:spacing w:before="29" w:line="288" w:lineRule="auto"/>
              <w:jc w:val="right"/>
              <w:rPr>
                <w:sz w:val="24"/>
              </w:rPr>
            </w:pPr>
            <w:r w:rsidRPr="008A1551">
              <w:rPr>
                <w:sz w:val="24"/>
              </w:rPr>
              <w:t>192,244,929.72</w:t>
            </w:r>
          </w:p>
        </w:tc>
      </w:tr>
      <w:tr w:rsidR="001548F9" w:rsidRPr="008A1551" w:rsidTr="00F35FEF">
        <w:tc>
          <w:tcPr>
            <w:tcW w:type="dxa" w:w="4500"/>
            <w:vAlign w:val="center"/>
          </w:tcPr>
          <w:p w:rsidP="009E1EA4" w:rsidR="001548F9" w:rsidRDefault="001548F9" w:rsidRPr="008A1551">
            <w:pPr>
              <w:spacing w:before="29" w:line="288" w:lineRule="auto"/>
              <w:rPr>
                <w:color w:val="000000"/>
                <w:sz w:val="24"/>
              </w:rPr>
            </w:pPr>
            <w:r w:rsidRPr="008A1551">
              <w:rPr>
                <w:color w:val="000000"/>
                <w:sz w:val="24"/>
              </w:rPr>
              <w:t>卖出股票的收入（成交）总额</w:t>
            </w:r>
          </w:p>
        </w:tc>
        <w:tc>
          <w:tcPr>
            <w:tcW w:type="dxa" w:w="4500"/>
            <w:vAlign w:val="center"/>
          </w:tcPr>
          <w:p w:rsidP="009E1EA4" w:rsidR="001548F9" w:rsidRDefault="001548F9" w:rsidRPr="008A1551">
            <w:pPr>
              <w:spacing w:before="29" w:line="288" w:lineRule="auto"/>
              <w:jc w:val="right"/>
              <w:rPr>
                <w:sz w:val="24"/>
              </w:rPr>
            </w:pPr>
            <w:r w:rsidRPr="008A1551">
              <w:rPr>
                <w:sz w:val="24"/>
              </w:rPr>
              <w:t>174,531,780.59</w:t>
            </w:r>
          </w:p>
        </w:tc>
      </w:tr>
    </w:tbl>
    <w:p w:rsidP="009E1EA4" w:rsidR="001548F9" w:rsidRDefault="001548F9" w:rsidRPr="008A1551">
      <w:pPr>
        <w:tabs>
          <w:tab w:pos="426" w:val="left"/>
        </w:tabs>
        <w:spacing w:before="29" w:line="288" w:lineRule="auto"/>
        <w:jc w:val="left"/>
        <w:rPr>
          <w:kern w:val="0"/>
          <w:sz w:val="24"/>
        </w:rPr>
      </w:pPr>
      <w:r w:rsidRPr="008A1551">
        <w:rPr>
          <w:kern w:val="0"/>
          <w:sz w:val="24"/>
        </w:rPr>
        <w:t>注：“买入股票成本”或“卖出股票收入”均按买卖成交金额（成交单价乘以成交数量）填列，不考虑相关交易费用。</w:t>
      </w:r>
    </w:p>
    <w:p w:rsidP="009E1EA4" w:rsidR="001548F9" w:rsidRDefault="001548F9" w:rsidRPr="008A1551">
      <w:pPr>
        <w:pStyle w:val="af6"/>
        <w:spacing w:after="0" w:afterAutospacing="0" w:before="29" w:beforeAutospacing="0" w:line="288" w:lineRule="auto"/>
        <w:rPr>
          <w:rFonts w:ascii="Times New Roman" w:hAnsi="Times New Roman"/>
          <w:color w:val="000000"/>
        </w:rPr>
      </w:pPr>
    </w:p>
    <w:p w:rsidP="009E1EA4" w:rsidR="001548F9" w:rsidRDefault="001548F9" w:rsidRPr="008A1551">
      <w:pPr>
        <w:pStyle w:val="20"/>
        <w:spacing w:after="0" w:before="29" w:line="288" w:lineRule="auto"/>
        <w:rPr>
          <w:rFonts w:ascii="Times New Roman" w:hAnsi="Times New Roman"/>
          <w:kern w:val="0"/>
          <w:szCs w:val="24"/>
        </w:rPr>
      </w:pPr>
      <w:bookmarkStart w:id="84" w:name="_Toc331410106"/>
      <w:bookmarkStart w:id="85"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84"/>
      <w:bookmarkEnd w:id="85"/>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62"/>
        <w:gridCol w:w="3440"/>
        <w:gridCol w:w="2543"/>
        <w:gridCol w:w="2153"/>
      </w:tblGrid>
      <w:tr w:rsidR="001548F9" w:rsidRPr="008A1551" w:rsidTr="004B6D45">
        <w:tc>
          <w:tcPr>
            <w:tcW w:type="dxa" w:w="862"/>
            <w:vAlign w:val="center"/>
          </w:tcPr>
          <w:p w:rsidP="009E1EA4" w:rsidR="001548F9" w:rsidRDefault="001548F9" w:rsidRPr="008A1551">
            <w:pPr>
              <w:spacing w:before="29" w:line="288" w:lineRule="auto"/>
              <w:ind w:left="17"/>
              <w:jc w:val="center"/>
              <w:rPr>
                <w:color w:val="000000"/>
                <w:sz w:val="24"/>
              </w:rPr>
            </w:pPr>
            <w:r w:rsidRPr="008A1551">
              <w:rPr>
                <w:color w:val="000000"/>
                <w:sz w:val="24"/>
              </w:rPr>
              <w:t>序号</w:t>
            </w:r>
            <w:r w:rsidRPr="008A1551">
              <w:rPr>
                <w:color w:val="000000"/>
                <w:sz w:val="24"/>
              </w:rPr>
              <w:t/>
            </w:r>
          </w:p>
        </w:tc>
        <w:tc>
          <w:tcPr>
            <w:tcW w:type="dxa" w:w="3440"/>
            <w:vAlign w:val="center"/>
          </w:tcPr>
          <w:p w:rsidP="009E1EA4" w:rsidR="001548F9" w:rsidRDefault="001548F9" w:rsidRPr="008A1551">
            <w:pPr>
              <w:spacing w:before="29" w:line="288" w:lineRule="auto"/>
              <w:ind w:left="17"/>
              <w:jc w:val="center"/>
              <w:rPr>
                <w:color w:val="000000"/>
                <w:sz w:val="24"/>
              </w:rPr>
            </w:pPr>
            <w:r w:rsidRPr="008A1551">
              <w:rPr>
                <w:color w:val="000000"/>
                <w:sz w:val="24"/>
              </w:rPr>
              <w:t>债券品种</w:t>
            </w:r>
          </w:p>
        </w:tc>
        <w:tc>
          <w:tcPr>
            <w:tcW w:type="dxa" w:w="2543"/>
            <w:vAlign w:val="center"/>
          </w:tcPr>
          <w:p w:rsidP="009E1EA4" w:rsidR="001548F9" w:rsidRDefault="001548F9" w:rsidRPr="008A1551">
            <w:pPr>
              <w:spacing w:before="29" w:line="288" w:lineRule="auto"/>
              <w:ind w:left="17"/>
              <w:jc w:val="center"/>
              <w:rPr>
                <w:color w:val="000000"/>
                <w:sz w:val="24"/>
              </w:rPr>
            </w:pPr>
            <w:r w:rsidRPr="008A1551">
              <w:rPr>
                <w:color w:val="000000"/>
                <w:sz w:val="24"/>
              </w:rPr>
              <w:t>公允价值</w:t>
            </w:r>
          </w:p>
        </w:tc>
        <w:tc>
          <w:tcPr>
            <w:tcW w:type="dxa" w:w="2153"/>
            <w:vAlign w:val="center"/>
          </w:tcPr>
          <w:p w:rsidP="009E1EA4" w:rsidR="001548F9" w:rsidRDefault="001548F9" w:rsidRPr="008A1551">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type="dxa" w:w="862"/>
            <w:vAlign w:val="center"/>
          </w:tcPr>
          <w:p w:rsidP="009E1EA4" w:rsidR="001548F9" w:rsidRDefault="001548F9" w:rsidRPr="008A1551">
            <w:pPr>
              <w:spacing w:before="29" w:line="288" w:lineRule="auto"/>
              <w:ind w:left="17"/>
              <w:jc w:val="center"/>
              <w:rPr>
                <w:color w:val="000000"/>
                <w:sz w:val="24"/>
              </w:rPr>
            </w:pPr>
            <w:r w:rsidRPr="008A1551">
              <w:rPr>
                <w:color w:val="000000"/>
                <w:sz w:val="24"/>
              </w:rPr>
              <w:t>1</w:t>
            </w:r>
          </w:p>
        </w:tc>
        <w:tc>
          <w:tcPr>
            <w:tcW w:type="dxa" w:w="3440"/>
            <w:vAlign w:val="center"/>
          </w:tcPr>
          <w:p w:rsidP="009E1EA4" w:rsidR="001548F9" w:rsidRDefault="001548F9" w:rsidRPr="008A1551">
            <w:pPr>
              <w:spacing w:before="29" w:line="288" w:lineRule="auto"/>
              <w:ind w:left="17"/>
              <w:jc w:val="left"/>
              <w:rPr>
                <w:color w:val="000000"/>
                <w:sz w:val="24"/>
              </w:rPr>
            </w:pPr>
            <w:r w:rsidRPr="008A1551">
              <w:rPr>
                <w:color w:val="000000"/>
                <w:sz w:val="24"/>
              </w:rPr>
              <w:t>国家债券</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10,181,000.00</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6.45</w:t>
            </w:r>
          </w:p>
        </w:tc>
      </w:tr>
      <w:tr w:rsidR="001548F9" w:rsidRPr="008A1551" w:rsidTr="004B6D45">
        <w:tc>
          <w:tcPr>
            <w:tcW w:type="dxa" w:w="862"/>
            <w:vAlign w:val="center"/>
          </w:tcPr>
          <w:p w:rsidP="009E1EA4" w:rsidR="001548F9" w:rsidRDefault="001548F9" w:rsidRPr="008A1551">
            <w:pPr>
              <w:spacing w:before="29" w:line="288" w:lineRule="auto"/>
              <w:ind w:left="17"/>
              <w:jc w:val="center"/>
              <w:rPr>
                <w:color w:val="000000"/>
                <w:sz w:val="24"/>
              </w:rPr>
            </w:pPr>
            <w:r w:rsidRPr="008A1551">
              <w:rPr>
                <w:color w:val="000000"/>
                <w:sz w:val="24"/>
              </w:rPr>
              <w:t>2</w:t>
            </w:r>
          </w:p>
        </w:tc>
        <w:tc>
          <w:tcPr>
            <w:tcW w:type="dxa" w:w="3440"/>
            <w:vAlign w:val="center"/>
          </w:tcPr>
          <w:p w:rsidP="009E1EA4" w:rsidR="001548F9" w:rsidRDefault="001548F9" w:rsidRPr="008A1551">
            <w:pPr>
              <w:spacing w:before="29" w:line="288" w:lineRule="auto"/>
              <w:ind w:left="17"/>
              <w:jc w:val="left"/>
              <w:rPr>
                <w:color w:val="000000"/>
                <w:sz w:val="24"/>
              </w:rPr>
            </w:pPr>
            <w:r w:rsidRPr="008A1551">
              <w:rPr>
                <w:color w:val="000000"/>
                <w:sz w:val="24"/>
              </w:rPr>
              <w:t>央行票据</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w:t>
            </w:r>
          </w:p>
        </w:tc>
      </w:tr>
      <w:tr w:rsidR="001548F9" w:rsidRPr="008A1551" w:rsidTr="004B6D45">
        <w:tc>
          <w:tcPr>
            <w:tcW w:type="dxa" w:w="862"/>
            <w:vAlign w:val="center"/>
          </w:tcPr>
          <w:p w:rsidP="009E1EA4" w:rsidR="001548F9" w:rsidRDefault="001548F9" w:rsidRPr="008A1551">
            <w:pPr>
              <w:spacing w:before="29" w:line="288" w:lineRule="auto"/>
              <w:ind w:left="17"/>
              <w:jc w:val="center"/>
              <w:rPr>
                <w:color w:val="000000"/>
                <w:sz w:val="24"/>
              </w:rPr>
            </w:pPr>
            <w:r w:rsidRPr="008A1551">
              <w:rPr>
                <w:color w:val="000000"/>
                <w:sz w:val="24"/>
              </w:rPr>
              <w:t>3</w:t>
            </w:r>
          </w:p>
        </w:tc>
        <w:tc>
          <w:tcPr>
            <w:tcW w:type="dxa" w:w="3440"/>
            <w:vAlign w:val="center"/>
          </w:tcPr>
          <w:p w:rsidP="009E1EA4" w:rsidR="001548F9" w:rsidRDefault="001548F9" w:rsidRPr="008A1551">
            <w:pPr>
              <w:spacing w:before="29" w:line="288" w:lineRule="auto"/>
              <w:ind w:left="17"/>
              <w:jc w:val="left"/>
              <w:rPr>
                <w:color w:val="000000"/>
                <w:sz w:val="24"/>
              </w:rPr>
            </w:pPr>
            <w:r w:rsidRPr="008A1551">
              <w:rPr>
                <w:color w:val="000000"/>
                <w:sz w:val="24"/>
              </w:rPr>
              <w:t>金融债券</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64,304,532.20</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40.77</w:t>
            </w:r>
          </w:p>
        </w:tc>
      </w:tr>
      <w:tr w:rsidR="001548F9" w:rsidRPr="008A1551" w:rsidTr="004B6D45">
        <w:tc>
          <w:tcPr>
            <w:tcW w:type="dxa" w:w="862"/>
            <w:vAlign w:val="center"/>
          </w:tcPr>
          <w:p w:rsidP="009E1EA4" w:rsidR="001548F9" w:rsidRDefault="001548F9" w:rsidRPr="008A1551">
            <w:pPr>
              <w:spacing w:before="29" w:line="288" w:lineRule="auto"/>
              <w:ind w:left="17"/>
              <w:jc w:val="center"/>
              <w:rPr>
                <w:color w:val="000000"/>
                <w:sz w:val="24"/>
              </w:rPr>
            </w:pPr>
          </w:p>
        </w:tc>
        <w:tc>
          <w:tcPr>
            <w:tcW w:type="dxa" w:w="3440"/>
            <w:vAlign w:val="center"/>
          </w:tcPr>
          <w:p w:rsidP="009E1EA4" w:rsidR="001548F9" w:rsidRDefault="001548F9" w:rsidRPr="008A1551">
            <w:pPr>
              <w:spacing w:before="29" w:line="288" w:lineRule="auto"/>
              <w:ind w:left="17"/>
              <w:jc w:val="left"/>
              <w:rPr>
                <w:color w:val="000000"/>
                <w:sz w:val="24"/>
              </w:rPr>
            </w:pPr>
            <w:r w:rsidRPr="008A1551">
              <w:rPr>
                <w:color w:val="000000"/>
                <w:sz w:val="24"/>
              </w:rPr>
              <w:t>其中：政策性金融债</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64,304,532.20</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40.77</w:t>
            </w:r>
          </w:p>
        </w:tc>
      </w:tr>
      <w:tr w:rsidR="001548F9" w:rsidRPr="008A1551" w:rsidTr="004B6D45">
        <w:tc>
          <w:tcPr>
            <w:tcW w:type="dxa" w:w="862"/>
            <w:vAlign w:val="center"/>
          </w:tcPr>
          <w:p w:rsidP="009E1EA4" w:rsidR="001548F9" w:rsidRDefault="001548F9" w:rsidRPr="008A1551">
            <w:pPr>
              <w:spacing w:before="29" w:line="288" w:lineRule="auto"/>
              <w:ind w:left="17"/>
              <w:jc w:val="center"/>
              <w:rPr>
                <w:color w:val="000000"/>
                <w:sz w:val="24"/>
              </w:rPr>
            </w:pPr>
            <w:r w:rsidRPr="008A1551">
              <w:rPr>
                <w:color w:val="000000"/>
                <w:sz w:val="24"/>
              </w:rPr>
              <w:t>4</w:t>
            </w:r>
          </w:p>
        </w:tc>
        <w:tc>
          <w:tcPr>
            <w:tcW w:type="dxa" w:w="3440"/>
            <w:vAlign w:val="center"/>
          </w:tcPr>
          <w:p w:rsidP="009E1EA4" w:rsidR="001548F9" w:rsidRDefault="001548F9" w:rsidRPr="008A1551">
            <w:pPr>
              <w:spacing w:before="29" w:line="288" w:lineRule="auto"/>
              <w:ind w:left="17"/>
              <w:jc w:val="left"/>
              <w:rPr>
                <w:color w:val="000000"/>
                <w:sz w:val="24"/>
              </w:rPr>
            </w:pPr>
            <w:r w:rsidRPr="008A1551">
              <w:rPr>
                <w:color w:val="000000"/>
                <w:sz w:val="24"/>
              </w:rPr>
              <w:t>企业债券</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50,485,000.00</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
            </w:r>
            <w:r w:rsidRPr="008A1551">
              <w:rPr>
                <w:sz w:val="24"/>
              </w:rPr>
              <w:lastRenderedPageBreak/>
              <w:t>32.01</w:t>
            </w:r>
          </w:p>
        </w:tc>
      </w:tr>
      <w:tr w:rsidR="001548F9" w:rsidRPr="008A1551" w:rsidTr="004B6D45">
        <w:tc>
          <w:tcPr>
            <w:tcW w:type="dxa" w:w="862"/>
            <w:vAlign w:val="center"/>
          </w:tcPr>
          <w:p w:rsidP="009E1EA4" w:rsidR="001548F9" w:rsidRDefault="001548F9" w:rsidRPr="008A1551">
            <w:pPr>
              <w:spacing w:before="29" w:line="288" w:lineRule="auto"/>
              <w:ind w:left="17"/>
              <w:jc w:val="center"/>
              <w:rPr>
                <w:color w:val="000000"/>
                <w:sz w:val="24"/>
              </w:rPr>
            </w:pPr>
            <w:r w:rsidRPr="008A1551">
              <w:rPr>
                <w:color w:val="000000"/>
                <w:sz w:val="24"/>
              </w:rPr>
              <w:lastRenderedPageBreak/>
              <w:t>5</w:t>
            </w:r>
          </w:p>
        </w:tc>
        <w:tc>
          <w:tcPr>
            <w:tcW w:type="dxa" w:w="3440"/>
            <w:vAlign w:val="center"/>
          </w:tcPr>
          <w:p w:rsidP="009E1EA4" w:rsidR="001548F9" w:rsidRDefault="00EB0D3E" w:rsidRPr="008A1551">
            <w:pPr>
              <w:spacing w:before="29" w:line="288" w:lineRule="auto"/>
              <w:ind w:left="17"/>
              <w:jc w:val="left"/>
              <w:rPr>
                <w:color w:val="000000"/>
                <w:sz w:val="24"/>
              </w:rPr>
            </w:pPr>
            <w:r w:rsidRPr="008A1551">
              <w:rPr>
                <w:color w:val="000000"/>
                <w:sz w:val="24"/>
              </w:rPr>
              <w:t>企业短期融资券</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w:t>
            </w:r>
          </w:p>
        </w:tc>
      </w:tr>
      <w:tr w:rsidR="001548F9" w:rsidRPr="008A1551" w:rsidTr="004B6D45">
        <w:tc>
          <w:tcPr>
            <w:tcW w:type="dxa" w:w="862"/>
            <w:vAlign w:val="center"/>
          </w:tcPr>
          <w:p w:rsidP="009E1EA4" w:rsidR="001548F9" w:rsidRDefault="001548F9" w:rsidRPr="008A1551">
            <w:pPr>
              <w:spacing w:before="29" w:line="288" w:lineRule="auto"/>
              <w:ind w:left="17"/>
              <w:jc w:val="center"/>
              <w:rPr>
                <w:color w:val="000000"/>
                <w:sz w:val="24"/>
              </w:rPr>
            </w:pPr>
            <w:r w:rsidRPr="008A1551">
              <w:rPr>
                <w:color w:val="000000"/>
                <w:sz w:val="24"/>
              </w:rPr>
              <w:t>6</w:t>
            </w:r>
          </w:p>
        </w:tc>
        <w:tc>
          <w:tcPr>
            <w:tcW w:type="dxa" w:w="3440"/>
            <w:vAlign w:val="center"/>
          </w:tcPr>
          <w:p w:rsidP="009E1EA4" w:rsidR="001548F9" w:rsidRDefault="001548F9" w:rsidRPr="008A1551">
            <w:pPr>
              <w:spacing w:before="29" w:line="288" w:lineRule="auto"/>
              <w:ind w:left="17"/>
              <w:jc w:val="left"/>
              <w:rPr>
                <w:color w:val="000000"/>
                <w:sz w:val="24"/>
              </w:rPr>
            </w:pPr>
            <w:r w:rsidRPr="008A1551">
              <w:rPr>
                <w:color w:val="000000"/>
                <w:sz w:val="24"/>
              </w:rPr>
              <w:t>中期票据</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10,250,000.00</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6.50</w:t>
            </w:r>
          </w:p>
        </w:tc>
      </w:tr>
      <w:tr w:rsidR="004B6D45" w:rsidRPr="008A1551" w:rsidTr="004B6D45">
        <w:tc>
          <w:tcPr>
            <w:tcW w:type="dxa" w:w="862"/>
            <w:vAlign w:val="center"/>
          </w:tcPr>
          <w:p w:rsidP="000B7A0A" w:rsidR="004B6D45" w:rsidRDefault="004B6D45" w:rsidRPr="008A1551">
            <w:pPr>
              <w:spacing w:before="29" w:line="288" w:lineRule="auto"/>
              <w:ind w:left="17"/>
              <w:jc w:val="center"/>
              <w:rPr>
                <w:color w:val="000000"/>
                <w:sz w:val="24"/>
              </w:rPr>
            </w:pPr>
            <w:r w:rsidRPr="008A1551">
              <w:rPr>
                <w:color w:val="000000"/>
                <w:sz w:val="24"/>
              </w:rPr>
              <w:t>7</w:t>
            </w:r>
          </w:p>
        </w:tc>
        <w:tc>
          <w:tcPr>
            <w:tcW w:type="dxa" w:w="3440"/>
            <w:vAlign w:val="center"/>
          </w:tcPr>
          <w:p w:rsidP="000B7A0A" w:rsidR="004B6D45" w:rsidRDefault="004B6D45" w:rsidRPr="008A1551">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type="dxa" w:w="2543"/>
            <w:vAlign w:val="center"/>
          </w:tcPr>
          <w:p w:rsidP="000B7A0A" w:rsidR="004B6D45" w:rsidRDefault="004B6D45" w:rsidRPr="008A1551">
            <w:pPr>
              <w:spacing w:before="29" w:line="288" w:lineRule="auto"/>
              <w:ind w:left="17"/>
              <w:jc w:val="right"/>
              <w:rPr>
                <w:sz w:val="24"/>
              </w:rPr>
            </w:pPr>
            <w:r w:rsidRPr="008A1551">
              <w:rPr>
                <w:sz w:val="24"/>
              </w:rPr>
              <w:t>6,026,414.10</w:t>
            </w:r>
          </w:p>
        </w:tc>
        <w:tc>
          <w:tcPr>
            <w:tcW w:type="dxa" w:w="2153"/>
            <w:vAlign w:val="center"/>
          </w:tcPr>
          <w:p w:rsidP="000B7A0A" w:rsidR="004B6D45" w:rsidRDefault="004B6D45" w:rsidRPr="008A1551">
            <w:pPr>
              <w:spacing w:before="29" w:line="288" w:lineRule="auto"/>
              <w:ind w:left="17"/>
              <w:jc w:val="right"/>
              <w:rPr>
                <w:sz w:val="24"/>
              </w:rPr>
            </w:pPr>
            <w:r w:rsidRPr="008A1551">
              <w:rPr>
                <w:sz w:val="24"/>
              </w:rPr>
              <w:t>3.82</w:t>
            </w:r>
          </w:p>
        </w:tc>
      </w:tr>
      <w:tr w:rsidR="004B6D45" w:rsidRPr="008A1551" w:rsidTr="004B6D45">
        <w:tc>
          <w:tcPr>
            <w:tcW w:type="dxa" w:w="862"/>
            <w:vAlign w:val="center"/>
          </w:tcPr>
          <w:p w:rsidP="004B6D45" w:rsidR="004B6D45" w:rsidRDefault="004B6D45" w:rsidRPr="004B6D45">
            <w:pPr>
              <w:spacing w:before="29" w:line="288" w:lineRule="auto"/>
              <w:ind w:left="17"/>
              <w:jc w:val="center"/>
              <w:rPr>
                <w:color w:val="000000"/>
                <w:sz w:val="24"/>
              </w:rPr>
            </w:pPr>
            <w:r w:rsidRPr="004B6D45">
              <w:rPr>
                <w:rFonts w:hint="eastAsia"/>
                <w:color w:val="000000"/>
                <w:sz w:val="24"/>
              </w:rPr>
              <w:t>8</w:t>
            </w:r>
          </w:p>
        </w:tc>
        <w:tc>
          <w:tcPr>
            <w:tcW w:type="dxa" w:w="3440"/>
            <w:vAlign w:val="center"/>
          </w:tcPr>
          <w:p w:rsidP="004B6D45" w:rsidR="004B6D45" w:rsidRDefault="004B6D45" w:rsidRPr="004B6D45">
            <w:pPr>
              <w:spacing w:before="29" w:line="288" w:lineRule="auto"/>
              <w:ind w:left="17"/>
              <w:jc w:val="left"/>
              <w:rPr>
                <w:color w:val="000000"/>
                <w:sz w:val="24"/>
              </w:rPr>
            </w:pPr>
            <w:r w:rsidRPr="004B6D45">
              <w:rPr>
                <w:rFonts w:hint="eastAsia"/>
                <w:color w:val="000000"/>
                <w:sz w:val="24"/>
              </w:rPr>
              <w:t>同业存单</w:t>
            </w:r>
          </w:p>
        </w:tc>
        <w:tc>
          <w:tcPr>
            <w:tcW w:type="dxa" w:w="2543"/>
            <w:vAlign w:val="center"/>
          </w:tcPr>
          <w:p w:rsidP="004B6D45" w:rsidR="004B6D45" w:rsidRDefault="004B6D45"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c>
          <w:tcPr>
            <w:tcW w:type="dxa" w:w="2153"/>
            <w:vAlign w:val="center"/>
          </w:tcPr>
          <w:p w:rsidP="004B6D45" w:rsidR="004B6D45" w:rsidRDefault="004B6D45"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r>
      <w:tr w:rsidR="001548F9" w:rsidRPr="008A1551" w:rsidTr="004B6D45">
        <w:tc>
          <w:tcPr>
            <w:tcW w:type="dxa" w:w="862"/>
            <w:vAlign w:val="center"/>
          </w:tcPr>
          <w:p w:rsidP="009E1EA4" w:rsidR="001548F9" w:rsidRDefault="004B6D45" w:rsidRPr="008A1551">
            <w:pPr>
              <w:spacing w:before="29" w:line="288" w:lineRule="auto"/>
              <w:ind w:left="17"/>
              <w:jc w:val="center"/>
              <w:rPr>
                <w:color w:val="000000"/>
                <w:sz w:val="24"/>
              </w:rPr>
            </w:pPr>
            <w:r>
              <w:rPr>
                <w:color w:val="000000"/>
                <w:sz w:val="24"/>
              </w:rPr>
              <w:t/>
            </w:r>
            <w:r w:rsidR="001548F9" w:rsidRPr="008A1551">
              <w:rPr>
                <w:color w:val="000000"/>
                <w:sz w:val="24"/>
              </w:rPr>
              <w:t>9</w:t>
            </w:r>
          </w:p>
        </w:tc>
        <w:tc>
          <w:tcPr>
            <w:tcW w:type="dxa" w:w="3440"/>
            <w:vAlign w:val="center"/>
          </w:tcPr>
          <w:p w:rsidP="009E1EA4" w:rsidR="001548F9" w:rsidRDefault="001548F9" w:rsidRPr="008A1551">
            <w:pPr>
              <w:spacing w:before="29" w:line="288" w:lineRule="auto"/>
              <w:ind w:left="17"/>
              <w:jc w:val="left"/>
              <w:rPr>
                <w:color w:val="000000"/>
                <w:sz w:val="24"/>
              </w:rPr>
            </w:pPr>
            <w:r w:rsidRPr="008A1551">
              <w:rPr>
                <w:color w:val="000000"/>
                <w:sz w:val="24"/>
              </w:rPr>
              <w:t>其他</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w:t>
            </w:r>
          </w:p>
        </w:tc>
      </w:tr>
      <w:tr w:rsidR="001548F9" w:rsidRPr="008A1551" w:rsidTr="004B6D45">
        <w:tc>
          <w:tcPr>
            <w:tcW w:type="dxa" w:w="862"/>
            <w:vAlign w:val="center"/>
          </w:tcPr>
          <w:p w:rsidP="009E1EA4" w:rsidR="001548F9" w:rsidRDefault="004B6D45" w:rsidRPr="008A1551">
            <w:pPr>
              <w:spacing w:before="29" w:line="288" w:lineRule="auto"/>
              <w:ind w:left="17"/>
              <w:jc w:val="center"/>
              <w:rPr>
                <w:color w:val="000000"/>
                <w:sz w:val="24"/>
              </w:rPr>
            </w:pPr>
            <w:r>
              <w:rPr>
                <w:color w:val="000000"/>
                <w:sz w:val="24"/>
              </w:rPr>
              <w:t/>
            </w:r>
            <w:r w:rsidR="001548F9" w:rsidRPr="008A1551">
              <w:rPr>
                <w:color w:val="000000"/>
                <w:sz w:val="24"/>
              </w:rPr>
              <w:t>10</w:t>
            </w:r>
          </w:p>
        </w:tc>
        <w:tc>
          <w:tcPr>
            <w:tcW w:type="dxa" w:w="3440"/>
            <w:vAlign w:val="center"/>
          </w:tcPr>
          <w:p w:rsidP="009E1EA4" w:rsidR="001548F9" w:rsidRDefault="001548F9" w:rsidRPr="008A1551">
            <w:pPr>
              <w:spacing w:before="29" w:line="288" w:lineRule="auto"/>
              <w:ind w:left="17"/>
              <w:jc w:val="left"/>
              <w:rPr>
                <w:color w:val="000000"/>
                <w:sz w:val="24"/>
              </w:rPr>
            </w:pPr>
            <w:r w:rsidRPr="008A1551">
              <w:rPr>
                <w:color w:val="000000"/>
                <w:sz w:val="24"/>
              </w:rPr>
              <w:t>合计</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141,246,946.30</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89.55</w:t>
            </w:r>
          </w:p>
        </w:tc>
      </w:tr>
    </w:tbl>
    <w:p w:rsidP="009E1EA4" w:rsidR="001548F9" w:rsidRDefault="001548F9" w:rsidRPr="008A1551">
      <w:pPr>
        <w:pStyle w:val="af6"/>
        <w:spacing w:after="0" w:afterAutospacing="0" w:before="29" w:beforeAutospacing="0" w:line="288" w:lineRule="auto"/>
        <w:rPr>
          <w:rFonts w:ascii="Times New Roman" w:hAnsi="Times New Roman"/>
          <w:color w:val="000000"/>
        </w:rPr>
      </w:pPr>
    </w:p>
    <w:p w:rsidP="009E1EA4" w:rsidR="001548F9" w:rsidRDefault="001548F9" w:rsidRPr="008A1551">
      <w:pPr>
        <w:pStyle w:val="20"/>
        <w:spacing w:after="0" w:before="29" w:line="288" w:lineRule="auto"/>
        <w:rPr>
          <w:rFonts w:ascii="Times New Roman" w:hAnsi="Times New Roman"/>
          <w:kern w:val="0"/>
          <w:szCs w:val="24"/>
        </w:rPr>
      </w:pPr>
      <w:bookmarkStart w:id="86" w:name="_Toc331410107"/>
      <w:r w:rsidRPr="008A1551">
        <w:rPr>
          <w:rFonts w:ascii="Times New Roman" w:hAnsi="Times New Roman"/>
          <w:kern w:val="0"/>
          <w:szCs w:val="24"/>
        </w:rPr>
        <w:lastRenderedPageBreak/>
        <w:t>7.6</w:t>
      </w:r>
      <w:bookmarkStart w:id="87"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86"/>
      <w:bookmarkEnd w:id="87"/>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320"/>
        <w:gridCol w:w="1382"/>
        <w:gridCol w:w="1353"/>
        <w:gridCol w:w="1505"/>
        <w:gridCol w:w="1737"/>
        <w:gridCol w:w="1701"/>
      </w:tblGrid>
      <w:tr w:rsidR="001548F9" w:rsidRPr="008A1551" w:rsidTr="00F35FEF">
        <w:tc>
          <w:tcPr>
            <w:tcW w:type="dxa" w:w="1252"/>
            <w:vAlign w:val="center"/>
          </w:tcPr>
          <w:p w:rsidP="009E1EA4" w:rsidR="001548F9" w:rsidRDefault="001548F9" w:rsidRPr="008A1551">
            <w:pPr>
              <w:spacing w:before="29" w:line="288" w:lineRule="auto"/>
              <w:ind w:left="17"/>
              <w:jc w:val="center"/>
              <w:rPr>
                <w:color w:val="000000"/>
                <w:sz w:val="24"/>
              </w:rPr>
            </w:pPr>
            <w:r w:rsidRPr="008A1551">
              <w:rPr>
                <w:color w:val="000000"/>
                <w:sz w:val="24"/>
              </w:rPr>
              <w:t>序号</w:t>
            </w:r>
          </w:p>
        </w:tc>
        <w:tc>
          <w:tcPr>
            <w:tcW w:type="dxa" w:w="1310"/>
            <w:vAlign w:val="center"/>
          </w:tcPr>
          <w:p w:rsidP="009E1EA4" w:rsidR="001548F9" w:rsidRDefault="001548F9" w:rsidRPr="008A1551">
            <w:pPr>
              <w:spacing w:before="29" w:line="288" w:lineRule="auto"/>
              <w:ind w:left="17"/>
              <w:jc w:val="center"/>
              <w:rPr>
                <w:color w:val="000000"/>
                <w:sz w:val="24"/>
              </w:rPr>
            </w:pPr>
            <w:r w:rsidRPr="008A1551">
              <w:rPr>
                <w:color w:val="000000"/>
                <w:sz w:val="24"/>
              </w:rPr>
              <w:t>债券代码</w:t>
            </w:r>
          </w:p>
        </w:tc>
        <w:tc>
          <w:tcPr>
            <w:tcW w:type="dxa" w:w="1282"/>
            <w:vAlign w:val="center"/>
          </w:tcPr>
          <w:p w:rsidP="009E1EA4" w:rsidR="001548F9" w:rsidRDefault="001548F9" w:rsidRPr="008A1551">
            <w:pPr>
              <w:spacing w:before="29" w:line="288" w:lineRule="auto"/>
              <w:ind w:left="17"/>
              <w:jc w:val="center"/>
              <w:rPr>
                <w:color w:val="000000"/>
                <w:sz w:val="24"/>
              </w:rPr>
            </w:pPr>
            <w:r w:rsidRPr="008A1551">
              <w:rPr>
                <w:color w:val="000000"/>
                <w:sz w:val="24"/>
              </w:rPr>
              <w:t>债券名称</w:t>
            </w:r>
          </w:p>
        </w:tc>
        <w:tc>
          <w:tcPr>
            <w:tcW w:type="dxa" w:w="1426"/>
            <w:vAlign w:val="center"/>
          </w:tcPr>
          <w:p w:rsidP="009E1EA4" w:rsidR="001548F9" w:rsidRDefault="001548F9" w:rsidRPr="008A1551">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type="dxa" w:w="1646"/>
            <w:vAlign w:val="center"/>
          </w:tcPr>
          <w:p w:rsidP="009E1EA4" w:rsidR="001548F9" w:rsidRDefault="001548F9" w:rsidRPr="008A1551">
            <w:pPr>
              <w:spacing w:before="29" w:line="288" w:lineRule="auto"/>
              <w:ind w:left="17"/>
              <w:jc w:val="center"/>
              <w:rPr>
                <w:color w:val="000000"/>
                <w:sz w:val="24"/>
              </w:rPr>
            </w:pPr>
            <w:r w:rsidRPr="008A1551">
              <w:rPr>
                <w:color w:val="000000"/>
                <w:sz w:val="24"/>
              </w:rPr>
              <w:t>公允价值</w:t>
            </w:r>
          </w:p>
        </w:tc>
        <w:tc>
          <w:tcPr>
            <w:tcW w:type="dxa" w:w="1612"/>
            <w:vAlign w:val="center"/>
          </w:tcPr>
          <w:p w:rsidP="009E1EA4" w:rsidR="001548F9" w:rsidRDefault="001548F9" w:rsidRPr="008A1551">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108603</w:t>
            </w:r>
          </w:p>
        </w:tc>
        <w:tc>
          <w:tcPr>
            <w:vAlign w:val="center"/>
          </w:tcPr>
          <w:p>
            <w:pPr>
              <w:jc w:val="center"/>
            </w:pPr>
            <w:r>
              <w:rPr>
                <w:color w:val="000000"/>
                <w:sz w:val="24"/>
              </w:rPr>
              <w:t>国开1804</w:t>
            </w:r>
          </w:p>
        </w:tc>
        <w:tc>
          <w:tcPr>
            <w:vAlign w:val="center"/>
          </w:tcPr>
          <w:p>
            <w:pPr>
              <w:jc w:val="right"/>
            </w:pPr>
            <w:r>
              <w:rPr>
                <w:color w:val="000000"/>
                <w:sz w:val="24"/>
              </w:rPr>
              <w:t>347,190</w:t>
            </w:r>
          </w:p>
        </w:tc>
        <w:tc>
          <w:tcPr>
            <w:vAlign w:val="center"/>
          </w:tcPr>
          <w:p>
            <w:pPr>
              <w:jc w:val="right"/>
            </w:pPr>
            <w:r>
              <w:rPr>
                <w:color w:val="000000"/>
                <w:sz w:val="24"/>
              </w:rPr>
              <w:t>34,739,831.40</w:t>
            </w:r>
          </w:p>
        </w:tc>
        <w:tc>
          <w:tcPr>
            <w:vAlign w:val="center"/>
          </w:tcPr>
          <w:p>
            <w:pPr>
              <w:jc w:val="right"/>
            </w:pPr>
            <w:r>
              <w:rPr>
                <w:color w:val="000000"/>
                <w:sz w:val="24"/>
              </w:rPr>
              <w:t>22.03</w:t>
            </w:r>
          </w:p>
        </w:tc>
      </w:tr>
      <w:tr>
        <w:tc>
          <w:tcPr>
            <w:vAlign w:val="center"/>
          </w:tcPr>
          <w:p>
            <w:pPr>
              <w:jc w:val="center"/>
            </w:pPr>
            <w:r>
              <w:rPr>
                <w:color w:val="000000"/>
                <w:sz w:val="24"/>
              </w:rPr>
              <w:t>2</w:t>
            </w:r>
          </w:p>
        </w:tc>
        <w:tc>
          <w:tcPr>
            <w:vAlign w:val="center"/>
          </w:tcPr>
          <w:p>
            <w:pPr>
              <w:jc w:val="center"/>
            </w:pPr>
            <w:r>
              <w:rPr>
                <w:color w:val="000000"/>
                <w:sz w:val="24"/>
              </w:rPr>
              <w:t>112730</w:t>
            </w:r>
          </w:p>
        </w:tc>
        <w:tc>
          <w:tcPr>
            <w:vAlign w:val="center"/>
          </w:tcPr>
          <w:p>
            <w:pPr>
              <w:jc w:val="center"/>
            </w:pPr>
            <w:r>
              <w:rPr>
                <w:color w:val="000000"/>
                <w:sz w:val="24"/>
              </w:rPr>
              <w:t>18粤科02</w:t>
            </w:r>
          </w:p>
        </w:tc>
        <w:tc>
          <w:tcPr>
            <w:vAlign w:val="center"/>
          </w:tcPr>
          <w:p>
            <w:pPr>
              <w:jc w:val="right"/>
            </w:pPr>
            <w:r>
              <w:rPr>
                <w:color w:val="000000"/>
                <w:sz w:val="24"/>
              </w:rPr>
              <w:t>100,000</w:t>
            </w:r>
          </w:p>
        </w:tc>
        <w:tc>
          <w:tcPr>
            <w:vAlign w:val="center"/>
          </w:tcPr>
          <w:p>
            <w:pPr>
              <w:jc w:val="right"/>
            </w:pPr>
            <w:r>
              <w:rPr>
                <w:color w:val="000000"/>
                <w:sz w:val="24"/>
              </w:rPr>
              <w:t>10,255,000.00</w:t>
            </w:r>
          </w:p>
        </w:tc>
        <w:tc>
          <w:tcPr>
            <w:vAlign w:val="center"/>
          </w:tcPr>
          <w:p>
            <w:pPr>
              <w:jc w:val="right"/>
            </w:pPr>
            <w:r>
              <w:rPr>
                <w:color w:val="000000"/>
                <w:sz w:val="24"/>
              </w:rPr>
              <w:t>6.50</w:t>
            </w:r>
          </w:p>
        </w:tc>
      </w:tr>
      <w:tr>
        <w:tc>
          <w:tcPr>
            <w:vAlign w:val="center"/>
          </w:tcPr>
          <w:p>
            <w:pPr>
              <w:jc w:val="center"/>
            </w:pPr>
            <w:r>
              <w:rPr>
                <w:color w:val="000000"/>
                <w:sz w:val="24"/>
              </w:rPr>
              <w:t>3</w:t>
            </w:r>
          </w:p>
        </w:tc>
        <w:tc>
          <w:tcPr>
            <w:vAlign w:val="center"/>
          </w:tcPr>
          <w:p>
            <w:pPr>
              <w:jc w:val="center"/>
            </w:pPr>
            <w:r>
              <w:rPr>
                <w:color w:val="000000"/>
                <w:sz w:val="24"/>
              </w:rPr>
              <w:t>101773019</w:t>
            </w:r>
          </w:p>
        </w:tc>
        <w:tc>
          <w:tcPr>
            <w:vAlign w:val="center"/>
          </w:tcPr>
          <w:p>
            <w:pPr>
              <w:jc w:val="center"/>
            </w:pPr>
            <w:r>
              <w:rPr>
                <w:color w:val="000000"/>
                <w:sz w:val="24"/>
              </w:rPr>
              <w:t>17北辰实业MTN001</w:t>
            </w:r>
          </w:p>
        </w:tc>
        <w:tc>
          <w:tcPr>
            <w:vAlign w:val="center"/>
          </w:tcPr>
          <w:p>
            <w:pPr>
              <w:jc w:val="right"/>
            </w:pPr>
            <w:r>
              <w:rPr>
                <w:color w:val="000000"/>
                <w:sz w:val="24"/>
              </w:rPr>
              <w:t>100,000</w:t>
            </w:r>
          </w:p>
        </w:tc>
        <w:tc>
          <w:tcPr>
            <w:vAlign w:val="center"/>
          </w:tcPr>
          <w:p>
            <w:pPr>
              <w:jc w:val="right"/>
            </w:pPr>
            <w:r>
              <w:rPr>
                <w:color w:val="000000"/>
                <w:sz w:val="24"/>
              </w:rPr>
              <w:t>10,250,000.00</w:t>
            </w:r>
          </w:p>
        </w:tc>
        <w:tc>
          <w:tcPr>
            <w:vAlign w:val="center"/>
          </w:tcPr>
          <w:p>
            <w:pPr>
              <w:jc w:val="right"/>
            </w:pPr>
            <w:r>
              <w:rPr>
                <w:color w:val="000000"/>
                <w:sz w:val="24"/>
              </w:rPr>
              <w:t>6.50</w:t>
            </w:r>
          </w:p>
        </w:tc>
      </w:tr>
      <w:tr>
        <w:tc>
          <w:tcPr>
            <w:vAlign w:val="center"/>
          </w:tcPr>
          <w:p>
            <w:pPr>
              <w:jc w:val="center"/>
            </w:pPr>
            <w:r>
              <w:rPr>
                <w:color w:val="000000"/>
                <w:sz w:val="24"/>
              </w:rPr>
              <w:t>4</w:t>
            </w:r>
          </w:p>
        </w:tc>
        <w:tc>
          <w:tcPr>
            <w:vAlign w:val="center"/>
          </w:tcPr>
          <w:p>
            <w:pPr>
              <w:jc w:val="center"/>
            </w:pPr>
            <w:r>
              <w:rPr>
                <w:color w:val="000000"/>
                <w:sz w:val="24"/>
              </w:rPr>
              <w:t>143663</w:t>
            </w:r>
          </w:p>
        </w:tc>
        <w:tc>
          <w:tcPr>
            <w:vAlign w:val="center"/>
          </w:tcPr>
          <w:p>
            <w:pPr>
              <w:jc w:val="center"/>
            </w:pPr>
            <w:r>
              <w:rPr>
                <w:color w:val="000000"/>
                <w:sz w:val="24"/>
              </w:rPr>
              <w:t>18苏城01</w:t>
            </w:r>
          </w:p>
        </w:tc>
        <w:tc>
          <w:tcPr>
            <w:vAlign w:val="center"/>
          </w:tcPr>
          <w:p>
            <w:pPr>
              <w:jc w:val="right"/>
            </w:pPr>
            <w:r>
              <w:rPr>
                <w:color w:val="000000"/>
                <w:sz w:val="24"/>
              </w:rPr>
              <w:t>100,000</w:t>
            </w:r>
          </w:p>
        </w:tc>
        <w:tc>
          <w:tcPr>
            <w:vAlign w:val="center"/>
          </w:tcPr>
          <w:p>
            <w:pPr>
              <w:jc w:val="right"/>
            </w:pPr>
            <w:r>
              <w:rPr>
                <w:color w:val="000000"/>
                <w:sz w:val="24"/>
              </w:rPr>
              <w:t>10,218,000.00</w:t>
            </w:r>
          </w:p>
        </w:tc>
        <w:tc>
          <w:tcPr>
            <w:vAlign w:val="center"/>
          </w:tcPr>
          <w:p>
            <w:pPr>
              <w:jc w:val="right"/>
            </w:pPr>
            <w:r>
              <w:rPr>
                <w:color w:val="000000"/>
                <w:sz w:val="24"/>
              </w:rPr>
              <w:t>6.48</w:t>
            </w:r>
          </w:p>
        </w:tc>
      </w:tr>
      <w:tr>
        <w:tc>
          <w:tcPr>
            <w:vAlign w:val="center"/>
          </w:tcPr>
          <w:p>
            <w:pPr>
              <w:jc w:val="center"/>
            </w:pPr>
            <w:r>
              <w:rPr>
                <w:color w:val="000000"/>
                <w:sz w:val="24"/>
              </w:rPr>
              <w:t>5</w:t>
            </w:r>
          </w:p>
        </w:tc>
        <w:tc>
          <w:tcPr>
            <w:vAlign w:val="center"/>
          </w:tcPr>
          <w:p>
            <w:pPr>
              <w:jc w:val="center"/>
            </w:pPr>
            <w:r>
              <w:rPr>
                <w:color w:val="000000"/>
                <w:sz w:val="24"/>
              </w:rPr>
              <w:t>180208</w:t>
            </w:r>
          </w:p>
        </w:tc>
        <w:tc>
          <w:tcPr>
            <w:vAlign w:val="center"/>
          </w:tcPr>
          <w:p>
            <w:pPr>
              <w:jc w:val="center"/>
            </w:pPr>
            <w:r>
              <w:rPr>
                <w:color w:val="000000"/>
                <w:sz w:val="24"/>
              </w:rPr>
              <w:t>18国开08</w:t>
            </w:r>
          </w:p>
        </w:tc>
        <w:tc>
          <w:tcPr>
            <w:vAlign w:val="center"/>
          </w:tcPr>
          <w:p>
            <w:pPr>
              <w:jc w:val="right"/>
            </w:pPr>
            <w:r>
              <w:rPr>
                <w:color w:val="000000"/>
                <w:sz w:val="24"/>
              </w:rPr>
              <w:t>100,000</w:t>
            </w:r>
          </w:p>
        </w:tc>
        <w:tc>
          <w:tcPr>
            <w:vAlign w:val="center"/>
          </w:tcPr>
          <w:p>
            <w:pPr>
              <w:jc w:val="right"/>
            </w:pPr>
            <w:r>
              <w:rPr>
                <w:color w:val="000000"/>
                <w:sz w:val="24"/>
              </w:rPr>
              <w:t>10,176,000.00</w:t>
            </w:r>
          </w:p>
        </w:tc>
        <w:tc>
          <w:tcPr>
            <w:vAlign w:val="center"/>
          </w:tcPr>
          <w:p>
            <w:pPr>
              <w:jc w:val="right"/>
            </w:pPr>
            <w:r>
              <w:rPr>
                <w:color w:val="000000"/>
                <w:sz w:val="24"/>
              </w:rPr>
              <w:t>6.45</w:t>
            </w:r>
          </w:p>
        </w:tc>
      </w:tr>
    </w:tbl>
    <w:p w:rsidP="009E1EA4" w:rsidR="001548F9" w:rsidRDefault="001548F9" w:rsidRPr="008A1551">
      <w:pPr>
        <w:pStyle w:val="af6"/>
        <w:spacing w:after="0" w:afterAutospacing="0" w:before="29" w:beforeAutospacing="0" w:line="288" w:lineRule="auto"/>
        <w:rPr>
          <w:rFonts w:ascii="Times New Roman" w:hAnsi="Times New Roman"/>
          <w:color w:val="000000"/>
        </w:rPr>
      </w:pPr>
    </w:p>
    <w:p w:rsidP="009E1EA4" w:rsidR="001548F9" w:rsidRDefault="001548F9" w:rsidRPr="008A1551">
      <w:pPr>
        <w:pStyle w:val="20"/>
        <w:spacing w:after="0" w:before="29" w:line="288" w:lineRule="auto"/>
        <w:rPr>
          <w:rFonts w:ascii="Times New Roman" w:hAnsi="Times New Roman"/>
          <w:kern w:val="0"/>
          <w:szCs w:val="24"/>
        </w:rPr>
      </w:pPr>
      <w:bookmarkStart w:id="88"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88"/>
    </w:p>
    <w:p w:rsidP="009E1EA4" w:rsidR="001548F9" w:rsidRDefault="001548F9" w:rsidRPr="008A1551">
      <w:pPr>
        <w:tabs>
          <w:tab w:pos="426" w:val="left"/>
        </w:tabs>
        <w:spacing w:before="29" w:line="288" w:lineRule="auto"/>
        <w:jc w:val="left"/>
        <w:rPr>
          <w:kern w:val="0"/>
          <w:sz w:val="24"/>
        </w:rPr>
      </w:pPr>
      <w:r w:rsidRPr="008A1551">
        <w:rPr>
          <w:kern w:val="0"/>
          <w:sz w:val="24"/>
        </w:rPr>
        <w:t/>
      </w:r>
      <w:r w:rsidR="00365B9A" w:rsidRPr="008A1551">
        <w:rPr>
          <w:kern w:val="0"/>
          <w:sz w:val="24"/>
        </w:rPr>
        <w:t/>
      </w:r>
      <w:r w:rsidRPr="008A1551">
        <w:rPr>
          <w:kern w:val="0"/>
          <w:sz w:val="24"/>
        </w:rPr>
        <w:t>本基金本报告期末未持有资产支持证券。</w:t>
      </w:r>
    </w:p>
    <w:p w:rsidP="009E1EA4" w:rsidR="001548F9" w:rsidRDefault="001548F9" w:rsidRPr="008A1551">
      <w:pPr>
        <w:pStyle w:val="af6"/>
        <w:spacing w:after="0" w:afterAutospacing="0" w:before="29" w:beforeAutospacing="0" w:line="288" w:lineRule="auto"/>
        <w:rPr>
          <w:rFonts w:ascii="Times New Roman" w:hAnsi="Times New Roman"/>
          <w:color w:val="000000"/>
        </w:rPr>
      </w:pPr>
    </w:p>
    <w:p w:rsidP="003F4AC3" w:rsidR="003F4AC3" w:rsidRDefault="003F4AC3" w:rsidRPr="008A1551">
      <w:pPr>
        <w:pStyle w:val="20"/>
        <w:spacing w:after="0" w:before="29" w:line="288" w:lineRule="auto"/>
        <w:rPr>
          <w:rFonts w:ascii="Times New Roman" w:hAnsi="Times New Roman"/>
          <w:kern w:val="0"/>
          <w:szCs w:val="24"/>
        </w:rPr>
      </w:pPr>
      <w:bookmarkStart w:id="89" w:name="_Toc390421264"/>
      <w:r w:rsidRPr="008A1551">
        <w:rPr>
          <w:rFonts w:ascii="Times New Roman" w:hAnsi="Times New Roman"/>
          <w:kern w:val="0"/>
          <w:szCs w:val="24"/>
        </w:rPr>
        <w:lastRenderedPageBreak/>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89"/>
    </w:p>
    <w:p w:rsidP="003F4AC3" w:rsidR="003F4AC3" w:rsidRDefault="003F4AC3" w:rsidRPr="008A1551">
      <w:pPr>
        <w:tabs>
          <w:tab w:pos="426" w:val="left"/>
        </w:tabs>
        <w:spacing w:before="29" w:line="288" w:lineRule="auto"/>
        <w:jc w:val="left"/>
        <w:rPr>
          <w:kern w:val="0"/>
          <w:sz w:val="24"/>
        </w:rPr>
      </w:pPr>
      <w:r w:rsidRPr="008A1551">
        <w:rPr>
          <w:kern w:val="0"/>
          <w:sz w:val="24"/>
        </w:rPr>
        <w:t>本基金本报告期末未持有贵金属。</w:t>
      </w:r>
    </w:p>
    <w:p w:rsidP="009E1EA4" w:rsidR="001548F9" w:rsidRDefault="001548F9" w:rsidRPr="008A1551">
      <w:pPr>
        <w:pStyle w:val="20"/>
        <w:spacing w:after="0" w:before="29" w:line="288" w:lineRule="auto"/>
        <w:rPr>
          <w:rFonts w:ascii="Times New Roman" w:hAnsi="Times New Roman"/>
          <w:kern w:val="0"/>
          <w:szCs w:val="24"/>
        </w:rPr>
      </w:pPr>
      <w:bookmarkStart w:id="90"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90"/>
    </w:p>
    <w:p w:rsidP="009E1EA4" w:rsidR="001548F9" w:rsidRDefault="001548F9" w:rsidRPr="008A1551">
      <w:pPr>
        <w:tabs>
          <w:tab w:pos="426" w:val="left"/>
        </w:tabs>
        <w:spacing w:before="29" w:line="288" w:lineRule="auto"/>
        <w:jc w:val="left"/>
        <w:rPr>
          <w:kern w:val="0"/>
          <w:sz w:val="24"/>
        </w:rPr>
      </w:pPr>
      <w:r w:rsidRPr="008A1551">
        <w:rPr>
          <w:kern w:val="0"/>
          <w:sz w:val="24"/>
        </w:rPr>
        <w:t/>
      </w:r>
      <w:r w:rsidR="005A09BF" w:rsidRPr="008A1551">
        <w:rPr>
          <w:kern w:val="0"/>
          <w:sz w:val="24"/>
        </w:rPr>
        <w:t/>
      </w:r>
      <w:r w:rsidRPr="008A1551">
        <w:rPr>
          <w:kern w:val="0"/>
          <w:sz w:val="24"/>
        </w:rPr>
        <w:t>本基金本报告期末未持有权证。</w:t>
      </w:r>
    </w:p>
    <w:p w:rsidP="009E1EA4" w:rsidR="001548F9" w:rsidRDefault="001548F9" w:rsidRPr="008A1551">
      <w:pPr>
        <w:pStyle w:val="af6"/>
        <w:spacing w:after="0" w:afterAutospacing="0" w:before="29" w:beforeAutospacing="0" w:line="288" w:lineRule="auto"/>
        <w:rPr>
          <w:rFonts w:ascii="Times New Roman" w:hAnsi="Times New Roman"/>
          <w:color w:val="000000"/>
        </w:rPr>
      </w:pPr>
    </w:p>
    <w:p w:rsidP="009E1EA4" w:rsidR="001548F9" w:rsidRDefault="001548F9" w:rsidRPr="008A1551">
      <w:pPr>
        <w:pStyle w:val="20"/>
        <w:spacing w:after="0" w:before="29"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P="009E1EA4" w:rsidR="001548F9" w:rsidRDefault="001548F9" w:rsidRPr="008A1551">
      <w:pPr>
        <w:tabs>
          <w:tab w:pos="426" w:val="left"/>
        </w:tabs>
        <w:spacing w:before="29" w:line="288" w:lineRule="auto"/>
        <w:jc w:val="left"/>
        <w:rPr>
          <w:kern w:val="0"/>
          <w:sz w:val="24"/>
        </w:rPr>
      </w:pPr>
      <w:r w:rsidRPr="008A1551">
        <w:rPr>
          <w:kern w:val="0"/>
          <w:sz w:val="24"/>
        </w:rPr>
        <w:t>本基金本报告期末未持有股指期货。</w:t>
      </w:r>
    </w:p>
    <w:p w:rsidP="009E1EA4" w:rsidR="001548F9" w:rsidRDefault="001548F9" w:rsidRPr="008A1551">
      <w:pPr>
        <w:adjustRightInd w:val="0"/>
        <w:snapToGrid w:val="0"/>
        <w:spacing w:before="29" w:line="288" w:lineRule="auto"/>
        <w:rPr>
          <w:sz w:val="24"/>
        </w:rPr>
      </w:pPr>
    </w:p>
    <w:p w:rsidP="009E1EA4" w:rsidR="00513DD2" w:rsidRDefault="00513DD2" w:rsidRPr="008A1551">
      <w:pPr>
        <w:pStyle w:val="20"/>
        <w:spacing w:after="0" w:before="29" w:line="288" w:lineRule="auto"/>
        <w:rPr>
          <w:rFonts w:ascii="Times New Roman" w:hAnsi="Times New Roman"/>
          <w:kern w:val="0"/>
          <w:szCs w:val="24"/>
        </w:rPr>
      </w:pPr>
      <w:r w:rsidRPr="008A1551">
        <w:rPr>
          <w:rFonts w:ascii="Times New Roman" w:hAnsi="Times New Roman"/>
          <w:kern w:val="0"/>
          <w:szCs w:val="24"/>
        </w:rPr>
        <w:lastRenderedPageBreak/>
        <w:t>7.11</w:t>
      </w:r>
      <w:r w:rsidRPr="008A1551">
        <w:rPr>
          <w:rFonts w:ascii="Times New Roman" w:hAnsi="Times New Roman"/>
          <w:kern w:val="0"/>
          <w:szCs w:val="24"/>
        </w:rPr>
        <w:t>报告期末本基金投资的国债期货交易情况说明</w:t>
      </w:r>
    </w:p>
    <w:p w:rsidP="009E1EA4" w:rsidR="00513DD2" w:rsidRDefault="00513DD2" w:rsidRPr="008A1551">
      <w:pPr>
        <w:tabs>
          <w:tab w:pos="426" w:val="left"/>
        </w:tabs>
        <w:spacing w:before="29" w:line="288" w:lineRule="auto"/>
        <w:jc w:val="left"/>
        <w:rPr>
          <w:kern w:val="0"/>
          <w:sz w:val="24"/>
        </w:rPr>
      </w:pPr>
      <w:r w:rsidRPr="008A1551">
        <w:rPr>
          <w:kern w:val="0"/>
          <w:sz w:val="24"/>
        </w:rPr>
        <w:t>本基金本报告期末未持有国债期货。</w:t>
      </w:r>
    </w:p>
    <w:p w:rsidP="009E1EA4" w:rsidR="00455950" w:rsidRDefault="00455950" w:rsidRPr="008A1551">
      <w:pPr>
        <w:tabs>
          <w:tab w:pos="426" w:val="left"/>
        </w:tabs>
        <w:spacing w:before="29" w:line="288" w:lineRule="auto"/>
        <w:jc w:val="left"/>
        <w:rPr>
          <w:kern w:val="0"/>
          <w:sz w:val="24"/>
        </w:rPr>
      </w:pPr>
    </w:p>
    <w:p w:rsidP="009E1EA4" w:rsidR="001548F9" w:rsidRDefault="001548F9" w:rsidRPr="008A1551">
      <w:pPr>
        <w:pStyle w:val="20"/>
        <w:spacing w:after="0" w:before="29" w:line="288" w:lineRule="auto"/>
        <w:rPr>
          <w:rFonts w:ascii="Times New Roman" w:hAnsi="Times New Roman"/>
          <w:kern w:val="0"/>
          <w:szCs w:val="24"/>
        </w:rPr>
      </w:pPr>
      <w:bookmarkStart w:id="107" w:name="_Toc331410110"/>
      <w:r w:rsidRPr="008A1551">
        <w:rPr>
          <w:rFonts w:ascii="Times New Roman" w:hAnsi="Times New Roman"/>
          <w:szCs w:val="24"/>
        </w:rPr>
        <w:t/>
      </w:r>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107"/>
    </w:p>
    <w:p w:rsidP="00DE20AB" w:rsidR="001548F9" w:rsidRDefault="001548F9" w:rsidRPr="008A1551">
      <w:pPr>
        <w:spacing w:before="29" w:line="288" w:lineRule="auto"/>
        <w:rPr>
          <w:color w:val="000000"/>
          <w:sz w:val="24"/>
        </w:rPr>
      </w:pPr>
      <w:r w:rsidRPr="008A1551">
        <w:rPr>
          <w:sz w:val="24"/>
        </w:rPr>
        <w:t/>
      </w:r>
      <w:r w:rsidRPr="008A1551">
        <w:rPr>
          <w:color w:val="000000"/>
          <w:sz w:val="24"/>
        </w:rPr>
        <w:t>7.12.1报告期内本基金投资的前十名证券的发行主体未被监管部门立案调查，在本报告编制日前一年内本基金投资的前十名证券的发行主体未受到公开谴责和处罚。</w:t>
      </w:r>
    </w:p>
    <w:p w:rsidP="00DE20AB" w:rsidR="001548F9" w:rsidRDefault="001548F9" w:rsidRPr="008A1551">
      <w:pPr>
        <w:spacing w:before="29" w:line="288" w:lineRule="auto"/>
        <w:rPr>
          <w:color w:val="000000"/>
          <w:sz w:val="24"/>
        </w:rPr>
      </w:pPr>
      <w:r w:rsidRPr="008A1551">
        <w:rPr>
          <w:sz w:val="24"/>
        </w:rPr>
        <w:t/>
      </w:r>
      <w:r w:rsidRPr="008A1551">
        <w:rPr>
          <w:color w:val="000000"/>
          <w:sz w:val="24"/>
        </w:rPr>
        <w:t>7.12.2本基金投资的前十名股票中，没有超出基金合同规定的备选股票库之外的股票。</w:t>
      </w:r>
    </w:p>
    <w:p w:rsidP="009E1EA4" w:rsidR="009B7FFE" w:rsidRDefault="009B7FFE" w:rsidRPr="008A1551">
      <w:pPr>
        <w:spacing w:before="29" w:line="288" w:lineRule="auto"/>
        <w:rPr>
          <w:color w:val="000000"/>
          <w:sz w:val="24"/>
        </w:rPr>
      </w:pPr>
    </w:p>
    <w:p w:rsidP="009E1EA4" w:rsidR="001548F9" w:rsidRDefault="001548F9" w:rsidRPr="008A1551">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765"/>
        <w:gridCol w:w="4116"/>
        <w:gridCol w:w="4117"/>
      </w:tblGrid>
      <w:tr w:rsidR="001548F9" w:rsidRPr="008A1551" w:rsidTr="00F35FEF">
        <w:tc>
          <w:tcPr>
            <w:tcW w:type="dxa" w:w="765"/>
            <w:vAlign w:val="center"/>
          </w:tcPr>
          <w:p w:rsidP="009E1EA4" w:rsidR="001548F9" w:rsidRDefault="001548F9" w:rsidRPr="008A1551">
            <w:pPr>
              <w:spacing w:before="29" w:line="288" w:lineRule="auto"/>
              <w:jc w:val="center"/>
              <w:rPr>
                <w:color w:val="000000"/>
                <w:sz w:val="24"/>
              </w:rPr>
            </w:pPr>
            <w:r w:rsidRPr="008A1551">
              <w:rPr>
                <w:color w:val="000000"/>
                <w:sz w:val="24"/>
              </w:rPr>
              <w:t>序号</w:t>
            </w:r>
          </w:p>
        </w:tc>
        <w:tc>
          <w:tcPr>
            <w:tcW w:type="dxa" w:w="4117"/>
            <w:vAlign w:val="center"/>
          </w:tcPr>
          <w:p w:rsidP="009E1EA4" w:rsidR="001548F9" w:rsidRDefault="001548F9" w:rsidRPr="008A1551">
            <w:pPr>
              <w:spacing w:before="29" w:line="288" w:lineRule="auto"/>
              <w:jc w:val="center"/>
              <w:rPr>
                <w:color w:val="000000"/>
                <w:sz w:val="24"/>
              </w:rPr>
            </w:pPr>
            <w:r w:rsidRPr="008A1551">
              <w:rPr>
                <w:color w:val="000000"/>
                <w:sz w:val="24"/>
              </w:rPr>
              <w:t>名称</w:t>
            </w:r>
            <w:r w:rsidRPr="008A1551">
              <w:rPr>
                <w:color w:val="000000"/>
                <w:sz w:val="24"/>
              </w:rPr>
              <w:t/>
            </w:r>
          </w:p>
        </w:tc>
        <w:tc>
          <w:tcPr>
            <w:tcW w:type="dxa" w:w="4118"/>
            <w:vAlign w:val="center"/>
          </w:tcPr>
          <w:p w:rsidP="009E1EA4" w:rsidR="001548F9" w:rsidRDefault="001548F9" w:rsidRPr="008A1551">
            <w:pPr>
              <w:spacing w:before="29" w:line="288" w:lineRule="auto"/>
              <w:jc w:val="center"/>
              <w:rPr>
                <w:color w:val="000000"/>
                <w:sz w:val="24"/>
              </w:rPr>
            </w:pPr>
            <w:r w:rsidRPr="008A1551">
              <w:rPr>
                <w:color w:val="000000"/>
                <w:sz w:val="24"/>
              </w:rPr>
              <w:t>金额</w:t>
            </w:r>
          </w:p>
        </w:tc>
      </w:tr>
      <w:tr w:rsidR="001548F9" w:rsidRPr="008A1551" w:rsidTr="00F35FEF">
        <w:tc>
          <w:tcPr>
            <w:tcW w:type="dxa" w:w="765"/>
            <w:vAlign w:val="center"/>
          </w:tcPr>
          <w:p w:rsidP="009E1EA4" w:rsidR="001548F9" w:rsidRDefault="001548F9" w:rsidRPr="008A1551">
            <w:pPr>
              <w:spacing w:before="29" w:line="288" w:lineRule="auto"/>
              <w:jc w:val="center"/>
              <w:rPr>
                <w:color w:val="000000"/>
                <w:sz w:val="24"/>
              </w:rPr>
            </w:pPr>
            <w:r w:rsidRPr="008A1551">
              <w:rPr>
                <w:color w:val="000000"/>
                <w:sz w:val="24"/>
              </w:rPr>
              <w:t>1</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存出保证金</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97,500.15</w:t>
            </w:r>
          </w:p>
        </w:tc>
      </w:tr>
      <w:tr w:rsidR="001548F9" w:rsidRPr="008A1551" w:rsidTr="00F35FEF">
        <w:tc>
          <w:tcPr>
            <w:tcW w:type="dxa" w:w="765"/>
            <w:vAlign w:val="center"/>
          </w:tcPr>
          <w:p w:rsidP="009E1EA4" w:rsidR="001548F9" w:rsidRDefault="001548F9" w:rsidRPr="008A1551">
            <w:pPr>
              <w:spacing w:before="29" w:line="288" w:lineRule="auto"/>
              <w:jc w:val="center"/>
              <w:rPr>
                <w:color w:val="000000"/>
                <w:sz w:val="24"/>
              </w:rPr>
            </w:pPr>
            <w:r w:rsidRPr="008A1551">
              <w:rPr>
                <w:color w:val="000000"/>
                <w:sz w:val="24"/>
              </w:rPr>
              <w:t>2</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应收证券清算款</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3,291,822.68</w:t>
            </w:r>
          </w:p>
        </w:tc>
      </w:tr>
      <w:tr w:rsidR="001548F9" w:rsidRPr="008A1551" w:rsidTr="00F35FEF">
        <w:tc>
          <w:tcPr>
            <w:tcW w:type="dxa" w:w="765"/>
            <w:vAlign w:val="center"/>
          </w:tcPr>
          <w:p w:rsidP="009E1EA4" w:rsidR="001548F9" w:rsidRDefault="001548F9" w:rsidRPr="008A1551">
            <w:pPr>
              <w:spacing w:before="29" w:line="288" w:lineRule="auto"/>
              <w:jc w:val="center"/>
              <w:rPr>
                <w:color w:val="000000"/>
                <w:sz w:val="24"/>
              </w:rPr>
            </w:pPr>
            <w:r w:rsidRPr="008A1551">
              <w:rPr>
                <w:color w:val="000000"/>
                <w:sz w:val="24"/>
              </w:rPr>
              <w:t>3</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应收股利</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type="dxa" w:w="765"/>
            <w:vAlign w:val="center"/>
          </w:tcPr>
          <w:p w:rsidP="009E1EA4" w:rsidR="001548F9" w:rsidRDefault="001548F9" w:rsidRPr="008A1551">
            <w:pPr>
              <w:spacing w:before="29" w:line="288" w:lineRule="auto"/>
              <w:jc w:val="center"/>
              <w:rPr>
                <w:color w:val="000000"/>
                <w:sz w:val="24"/>
              </w:rPr>
            </w:pPr>
            <w:r w:rsidRPr="008A1551">
              <w:rPr>
                <w:color w:val="000000"/>
                <w:sz w:val="24"/>
              </w:rPr>
              <w:lastRenderedPageBreak/>
              <w:t>4</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应收利息</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2,529,787.94</w:t>
            </w:r>
          </w:p>
        </w:tc>
      </w:tr>
      <w:tr w:rsidR="001548F9" w:rsidRPr="008A1551" w:rsidTr="00F35FEF">
        <w:tc>
          <w:tcPr>
            <w:tcW w:type="dxa" w:w="765"/>
            <w:vAlign w:val="center"/>
          </w:tcPr>
          <w:p w:rsidP="009E1EA4" w:rsidR="001548F9" w:rsidRDefault="001548F9" w:rsidRPr="008A1551">
            <w:pPr>
              <w:spacing w:before="29" w:line="288" w:lineRule="auto"/>
              <w:jc w:val="center"/>
              <w:rPr>
                <w:color w:val="000000"/>
                <w:sz w:val="24"/>
              </w:rPr>
            </w:pPr>
            <w:r w:rsidRPr="008A1551">
              <w:rPr>
                <w:color w:val="000000"/>
                <w:sz w:val="24"/>
              </w:rPr>
              <w:t>5</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应收申购款</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4,189.92</w:t>
            </w:r>
          </w:p>
        </w:tc>
      </w:tr>
      <w:tr w:rsidR="001548F9" w:rsidRPr="008A1551" w:rsidTr="00F35FEF">
        <w:tc>
          <w:tcPr>
            <w:tcW w:type="dxa" w:w="765"/>
            <w:vAlign w:val="center"/>
          </w:tcPr>
          <w:p w:rsidP="009E1EA4" w:rsidR="001548F9" w:rsidRDefault="001548F9" w:rsidRPr="008A1551">
            <w:pPr>
              <w:spacing w:before="29" w:line="288" w:lineRule="auto"/>
              <w:jc w:val="center"/>
              <w:rPr>
                <w:color w:val="000000"/>
                <w:sz w:val="24"/>
              </w:rPr>
            </w:pPr>
            <w:r w:rsidRPr="008A1551">
              <w:rPr>
                <w:color w:val="000000"/>
                <w:sz w:val="24"/>
              </w:rPr>
              <w:t>6</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其他应收款</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type="dxa" w:w="765"/>
            <w:vAlign w:val="center"/>
          </w:tcPr>
          <w:p w:rsidP="009E1EA4" w:rsidR="001548F9" w:rsidRDefault="001548F9" w:rsidRPr="008A1551">
            <w:pPr>
              <w:spacing w:before="29" w:line="288" w:lineRule="auto"/>
              <w:jc w:val="center"/>
              <w:rPr>
                <w:color w:val="000000"/>
                <w:sz w:val="24"/>
              </w:rPr>
            </w:pPr>
            <w:r w:rsidRPr="008A1551">
              <w:rPr>
                <w:color w:val="000000"/>
                <w:sz w:val="24"/>
              </w:rPr>
              <w:t>7</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待摊费用</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type="dxa" w:w="765"/>
            <w:vAlign w:val="center"/>
          </w:tcPr>
          <w:p w:rsidP="009E1EA4" w:rsidR="001548F9" w:rsidRDefault="001548F9" w:rsidRPr="008A1551">
            <w:pPr>
              <w:autoSpaceDE w:val="0"/>
              <w:autoSpaceDN w:val="0"/>
              <w:adjustRightInd w:val="0"/>
              <w:spacing w:before="29" w:line="288" w:lineRule="auto"/>
              <w:ind w:left="15"/>
              <w:jc w:val="center"/>
              <w:rPr>
                <w:color w:val="000000"/>
                <w:sz w:val="24"/>
              </w:rPr>
            </w:pPr>
            <w:r w:rsidRPr="008A1551">
              <w:rPr>
                <w:color w:val="000000"/>
                <w:sz w:val="24"/>
              </w:rPr>
              <w:t>8</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其他</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type="dxa" w:w="765"/>
            <w:vAlign w:val="center"/>
          </w:tcPr>
          <w:p w:rsidP="009E1EA4" w:rsidR="001548F9" w:rsidRDefault="001548F9" w:rsidRPr="008A1551">
            <w:pPr>
              <w:autoSpaceDE w:val="0"/>
              <w:autoSpaceDN w:val="0"/>
              <w:adjustRightInd w:val="0"/>
              <w:spacing w:before="29" w:line="288" w:lineRule="auto"/>
              <w:ind w:left="15"/>
              <w:jc w:val="center"/>
              <w:rPr>
                <w:color w:val="000000"/>
                <w:sz w:val="24"/>
              </w:rPr>
            </w:pPr>
            <w:r w:rsidRPr="008A1551">
              <w:rPr>
                <w:color w:val="000000"/>
                <w:sz w:val="24"/>
              </w:rPr>
              <w:t>9</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合计</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5,923,300.69</w:t>
            </w:r>
          </w:p>
        </w:tc>
      </w:tr>
    </w:tbl>
    <w:p w:rsidP="009E1EA4" w:rsidR="001548F9" w:rsidRDefault="001548F9" w:rsidRPr="008A1551">
      <w:pPr>
        <w:pStyle w:val="af6"/>
        <w:spacing w:after="0" w:afterAutospacing="0" w:before="29" w:beforeAutospacing="0" w:line="288" w:lineRule="auto"/>
        <w:rPr>
          <w:rFonts w:ascii="Times New Roman" w:hAnsi="Times New Roman"/>
          <w:b/>
          <w:bCs/>
          <w:color w:val="000000"/>
        </w:rPr>
      </w:pPr>
    </w:p>
    <w:p w:rsidP="009E1EA4" w:rsidR="001548F9" w:rsidRDefault="001548F9" w:rsidRPr="008A1551">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911"/>
        <w:gridCol w:w="1828"/>
        <w:gridCol w:w="1752"/>
        <w:gridCol w:w="1794"/>
        <w:gridCol w:w="1713"/>
      </w:tblGrid>
      <w:tr w:rsidR="001548F9" w:rsidRPr="008A1551" w:rsidTr="00132337">
        <w:tc>
          <w:tcPr>
            <w:tcW w:type="dxa" w:w="1808"/>
            <w:vAlign w:val="center"/>
          </w:tcPr>
          <w:p w:rsidP="009E1EA4" w:rsidR="001548F9" w:rsidRDefault="001548F9" w:rsidRPr="008A1551">
            <w:pPr>
              <w:spacing w:before="29" w:line="288" w:lineRule="auto"/>
              <w:ind w:left="17"/>
              <w:jc w:val="center"/>
              <w:rPr>
                <w:color w:val="000000"/>
                <w:sz w:val="24"/>
              </w:rPr>
            </w:pPr>
            <w:r w:rsidRPr="008A1551">
              <w:rPr>
                <w:color w:val="000000"/>
                <w:sz w:val="24"/>
              </w:rPr>
              <w:t>序号</w:t>
            </w:r>
          </w:p>
        </w:tc>
        <w:tc>
          <w:tcPr>
            <w:tcW w:type="dxa" w:w="1729"/>
            <w:vAlign w:val="center"/>
          </w:tcPr>
          <w:p w:rsidP="009E1EA4" w:rsidR="001548F9" w:rsidRDefault="001548F9" w:rsidRPr="008A1551">
            <w:pPr>
              <w:spacing w:before="29" w:line="288" w:lineRule="auto"/>
              <w:ind w:left="17"/>
              <w:jc w:val="center"/>
              <w:rPr>
                <w:color w:val="000000"/>
                <w:sz w:val="24"/>
              </w:rPr>
            </w:pPr>
            <w:r w:rsidRPr="008A1551">
              <w:rPr>
                <w:color w:val="000000"/>
                <w:sz w:val="24"/>
              </w:rPr>
              <w:t>债券代码</w:t>
            </w:r>
          </w:p>
        </w:tc>
        <w:tc>
          <w:tcPr>
            <w:tcW w:type="dxa" w:w="1658"/>
            <w:vAlign w:val="center"/>
          </w:tcPr>
          <w:p w:rsidP="009E1EA4" w:rsidR="001548F9" w:rsidRDefault="001548F9" w:rsidRPr="008A1551">
            <w:pPr>
              <w:spacing w:before="29" w:line="288" w:lineRule="auto"/>
              <w:ind w:left="17"/>
              <w:jc w:val="center"/>
              <w:rPr>
                <w:color w:val="000000"/>
                <w:sz w:val="24"/>
              </w:rPr>
            </w:pPr>
            <w:r w:rsidRPr="008A1551">
              <w:rPr>
                <w:color w:val="000000"/>
                <w:sz w:val="24"/>
              </w:rPr>
              <w:t>债券名称</w:t>
            </w:r>
          </w:p>
        </w:tc>
        <w:tc>
          <w:tcPr>
            <w:tcW w:type="dxa" w:w="1697"/>
            <w:vAlign w:val="center"/>
          </w:tcPr>
          <w:p w:rsidP="009E1EA4" w:rsidR="001548F9" w:rsidRDefault="001548F9" w:rsidRPr="008A1551">
            <w:pPr>
              <w:spacing w:before="29" w:line="288" w:lineRule="auto"/>
              <w:ind w:left="17"/>
              <w:jc w:val="center"/>
              <w:rPr>
                <w:color w:val="000000"/>
                <w:sz w:val="24"/>
              </w:rPr>
            </w:pPr>
            <w:r w:rsidRPr="008A1551">
              <w:rPr>
                <w:color w:val="000000"/>
                <w:sz w:val="24"/>
              </w:rPr>
              <w:t>公允价值</w:t>
            </w:r>
          </w:p>
        </w:tc>
        <w:tc>
          <w:tcPr>
            <w:tcW w:type="dxa" w:w="1621"/>
            <w:vAlign w:val="center"/>
          </w:tcPr>
          <w:p w:rsidP="007C0927" w:rsidR="001548F9" w:rsidRDefault="001548F9" w:rsidRPr="008A1551">
            <w:pPr>
              <w:spacing w:before="29" w:line="288" w:lineRule="auto"/>
              <w:ind w:left="17"/>
              <w:jc w:val="center"/>
              <w:rPr>
                <w:color w:val="000000"/>
                <w:sz w:val="24"/>
              </w:rPr>
            </w:pPr>
            <w:r w:rsidRPr="008A1551">
              <w:rPr>
                <w:color w:val="000000"/>
                <w:sz w:val="24"/>
              </w:rPr>
              <w:t>占基金资产净值比例</w:t>
            </w:r>
            <w:r w:rsidR="0078555B" w:rsidRPr="008A1551">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113017</w:t>
            </w:r>
          </w:p>
        </w:tc>
        <w:tc>
          <w:tcPr>
            <w:vAlign w:val="center"/>
          </w:tcPr>
          <w:p>
            <w:pPr>
              <w:jc w:val="center"/>
            </w:pPr>
            <w:r>
              <w:rPr>
                <w:color w:val="000000"/>
                <w:sz w:val="24"/>
              </w:rPr>
              <w:t>吉视转债</w:t>
            </w:r>
          </w:p>
        </w:tc>
        <w:tc>
          <w:tcPr>
            <w:vAlign w:val="center"/>
          </w:tcPr>
          <w:p>
            <w:pPr>
              <w:jc w:val="right"/>
            </w:pPr>
            <w:r>
              <w:rPr>
                <w:color w:val="000000"/>
                <w:sz w:val="24"/>
              </w:rPr>
              <w:t>458,954.10</w:t>
            </w:r>
          </w:p>
        </w:tc>
        <w:tc>
          <w:tcPr>
            <w:vAlign w:val="center"/>
          </w:tcPr>
          <w:p>
            <w:pPr>
              <w:jc w:val="right"/>
            </w:pPr>
            <w:r>
              <w:rPr>
                <w:color w:val="000000"/>
                <w:sz w:val="24"/>
              </w:rPr>
              <w:t>0.29</w:t>
            </w:r>
          </w:p>
        </w:tc>
      </w:tr>
      <w:tr>
        <w:tc>
          <w:tcPr>
            <w:vAlign w:val="center"/>
          </w:tcPr>
          <w:p>
            <w:pPr>
              <w:jc w:val="center"/>
            </w:pPr>
            <w:r>
              <w:rPr>
                <w:color w:val="000000"/>
                <w:sz w:val="24"/>
              </w:rPr>
              <w:t>2</w:t>
            </w:r>
          </w:p>
        </w:tc>
        <w:tc>
          <w:tcPr>
            <w:vAlign w:val="center"/>
          </w:tcPr>
          <w:p>
            <w:pPr>
              <w:jc w:val="center"/>
            </w:pPr>
            <w:r>
              <w:rPr>
                <w:color w:val="000000"/>
                <w:sz w:val="24"/>
              </w:rPr>
              <w:t>128016</w:t>
            </w:r>
          </w:p>
        </w:tc>
        <w:tc>
          <w:tcPr>
            <w:vAlign w:val="center"/>
          </w:tcPr>
          <w:p>
            <w:pPr>
              <w:jc w:val="center"/>
            </w:pPr>
            <w:r>
              <w:rPr>
                <w:color w:val="000000"/>
                <w:sz w:val="24"/>
              </w:rPr>
              <w:t>雨虹转债</w:t>
            </w:r>
          </w:p>
        </w:tc>
        <w:tc>
          <w:tcPr>
            <w:vAlign w:val="center"/>
          </w:tcPr>
          <w:p>
            <w:pPr>
              <w:jc w:val="right"/>
            </w:pPr>
            <w:r>
              <w:rPr>
                <w:color w:val="000000"/>
                <w:sz w:val="24"/>
              </w:rPr>
              <w:t>568.50</w:t>
            </w:r>
          </w:p>
        </w:tc>
        <w:tc>
          <w:tcPr>
            <w:vAlign w:val="center"/>
          </w:tcPr>
          <w:p>
            <w:pPr>
              <w:jc w:val="right"/>
            </w:pPr>
            <w:r>
              <w:rPr>
                <w:color w:val="000000"/>
                <w:sz w:val="24"/>
              </w:rPr>
              <w:t>0.00</w:t>
            </w:r>
          </w:p>
        </w:tc>
      </w:tr>
    </w:tbl>
    <w:p w:rsidP="009E1EA4" w:rsidR="001548F9" w:rsidRDefault="001548F9" w:rsidRPr="008A1551">
      <w:pPr>
        <w:pStyle w:val="af6"/>
        <w:spacing w:after="0" w:afterAutospacing="0" w:before="29" w:beforeAutospacing="0" w:line="288" w:lineRule="auto"/>
        <w:rPr>
          <w:rFonts w:ascii="Times New Roman" w:hAnsi="Times New Roman"/>
          <w:color w:val="000000"/>
        </w:rPr>
      </w:pPr>
    </w:p>
    <w:p w:rsidP="009E1EA4" w:rsidR="001548F9" w:rsidRDefault="001548F9" w:rsidRPr="008A1551">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P="009E1EA4" w:rsidR="001548F9" w:rsidRDefault="001548F9" w:rsidRPr="008A1551">
      <w:pPr>
        <w:tabs>
          <w:tab w:pos="426" w:val="left"/>
        </w:tabs>
        <w:spacing w:before="29" w:line="288" w:lineRule="auto"/>
        <w:jc w:val="left"/>
        <w:rPr>
          <w:kern w:val="0"/>
          <w:sz w:val="24"/>
        </w:rPr>
      </w:pPr>
      <w:r w:rsidRPr="008A1551">
        <w:rPr>
          <w:kern w:val="0"/>
          <w:sz w:val="24"/>
        </w:rPr>
        <w:lastRenderedPageBreak/>
        <w:t>本基金本报告期末前十名股票中不存在流通受限情况。</w:t>
      </w:r>
      <w:r w:rsidR="00644AEB" w:rsidRPr="008A1551">
        <w:rPr>
          <w:kern w:val="0"/>
          <w:sz w:val="24"/>
        </w:rPr>
        <w:br/>
      </w:r>
    </w:p>
    <w:p w:rsidP="009E1EA4" w:rsidR="001548F9" w:rsidRDefault="001548F9" w:rsidRPr="008A1551">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pPr>
        <w:spacing w:before="29" w:line="288" w:lineRule="auto"/>
        <w:ind w:firstLine="480" w:firstLineChars="200"/>
        <w:rPr>
          <w:color w:val="000000"/>
          <w:sz w:val="24"/>
        </w:rPr>
      </w:pPr>
      <w:r>
        <w:rPr>
          <w:color w:val="000000"/>
          <w:sz w:val="24"/>
        </w:rPr>
        <w:t>1、本基金本报告期末未持有处于交换期的可交换债券。</w:t>
      </w:r>
    </w:p>
    <w:p w:rsidP="009E1EA4" w:rsidR="001548F9" w:rsidRDefault="001548F9" w:rsidRPr="008A1551">
      <w:pPr>
        <w:spacing w:before="29" w:line="288" w:lineRule="auto"/>
        <w:ind w:firstLine="480" w:firstLineChars="200"/>
        <w:rPr>
          <w:color w:val="000000"/>
          <w:sz w:val="24"/>
        </w:rPr>
      </w:pPr>
      <w:r w:rsidRPr="008A1551">
        <w:rPr>
          <w:color w:val="000000"/>
          <w:sz w:val="24"/>
        </w:rPr>
        <w:t>2、由于四舍五入的原因，分项之和与合计项之间可能存在尾差。</w:t>
      </w:r>
    </w:p>
    <w:p w:rsidP="009E1EA4" w:rsidR="004553F9" w:rsidRDefault="004553F9" w:rsidRPr="008A1551">
      <w:pPr>
        <w:spacing w:before="29" w:line="288" w:lineRule="auto"/>
        <w:ind w:firstLine="480" w:firstLineChars="200"/>
        <w:rPr>
          <w:color w:val="000000"/>
          <w:sz w:val="24"/>
        </w:rPr>
      </w:pPr>
    </w:p>
    <w:p w:rsidP="00A7746B" w:rsidR="001548F9" w:rsidRDefault="005F3546" w:rsidRPr="008A1551">
      <w:pPr>
        <w:pStyle w:val="1"/>
        <w:keepNext/>
        <w:keepLines/>
        <w:widowControl w:val="0"/>
        <w:spacing w:afterLines="100" w:beforeLines="100" w:line="288" w:lineRule="auto"/>
        <w:jc w:val="center"/>
        <w:rPr>
          <w:b/>
          <w:bCs/>
          <w:szCs w:val="24"/>
          <w:lang w:val="en-US"/>
        </w:rPr>
      </w:pPr>
      <w:bookmarkStart w:id="108" w:name="_Toc331410111"/>
      <w:bookmarkStart w:id="109" w:name="_Toc225500050"/>
      <w:r w:rsidRPr="008A1551">
        <w:rPr>
          <w:b/>
          <w:bCs/>
          <w:szCs w:val="24"/>
          <w:lang w:val="en-US"/>
        </w:rPr>
        <w:t/>
      </w:r>
      <w:r w:rsidR="001548F9" w:rsidRPr="008A1551">
        <w:rPr>
          <w:b/>
          <w:bCs/>
          <w:szCs w:val="24"/>
          <w:lang w:val="en-US"/>
        </w:rPr>
        <w:t xml:space="preserve">8  </w:t>
      </w:r>
      <w:r w:rsidR="001548F9" w:rsidRPr="008A1551">
        <w:rPr>
          <w:b/>
          <w:bCs/>
          <w:szCs w:val="24"/>
          <w:lang w:val="en-US"/>
        </w:rPr>
        <w:t>基金份额持有人信息</w:t>
      </w:r>
      <w:bookmarkEnd w:id="108"/>
      <w:bookmarkEnd w:id="109"/>
    </w:p>
    <w:p w:rsidP="009E1EA4" w:rsidR="001548F9" w:rsidRDefault="00E638C1" w:rsidRPr="008A1551">
      <w:pPr>
        <w:pStyle w:val="20"/>
        <w:spacing w:after="0" w:before="29" w:line="288" w:lineRule="auto"/>
        <w:rPr>
          <w:rFonts w:ascii="Times New Roman" w:hAnsi="Times New Roman"/>
          <w:kern w:val="0"/>
          <w:szCs w:val="24"/>
        </w:rPr>
      </w:pPr>
      <w:bookmarkStart w:id="110" w:name="_Toc331410112"/>
      <w:bookmarkStart w:id="111" w:name="_Toc225500051"/>
      <w:r w:rsidRPr="008A1551">
        <w:rPr>
          <w:rFonts w:ascii="Times New Roman" w:hAnsi="Times New Roman"/>
          <w:kern w:val="0"/>
          <w:szCs w:val="24"/>
        </w:rPr>
        <w:t/>
      </w:r>
      <w:r w:rsidR="001548F9" w:rsidRPr="008A1551">
        <w:rPr>
          <w:rFonts w:ascii="Times New Roman" w:hAnsi="Times New Roman"/>
          <w:kern w:val="0"/>
          <w:szCs w:val="24"/>
        </w:rPr>
        <w:t xml:space="preserve">8.1 </w:t>
      </w:r>
      <w:r w:rsidR="001548F9" w:rsidRPr="008A1551">
        <w:rPr>
          <w:rFonts w:ascii="Times New Roman" w:hAnsi="Times New Roman"/>
          <w:kern w:val="0"/>
          <w:szCs w:val="24"/>
        </w:rPr>
        <w:t>期末基金份额持有人户数及持有人结构</w:t>
      </w:r>
      <w:bookmarkEnd w:id="110"/>
      <w:bookmarkEnd w:id="111"/>
    </w:p>
    <w:p w:rsidP="00FF6AEC" w:rsidR="00FF6AEC" w:rsidRDefault="00FF6AEC" w:rsidRPr="008A1551">
      <w:pPr>
        <w:autoSpaceDE w:val="0"/>
        <w:autoSpaceDN w:val="0"/>
        <w:adjustRightInd w:val="0"/>
        <w:spacing w:before="29" w:line="288" w:lineRule="auto"/>
        <w:ind w:left="15"/>
        <w:jc w:val="right"/>
        <w:rPr>
          <w:color w:val="000000"/>
          <w:sz w:val="24"/>
        </w:rPr>
      </w:pPr>
      <w:r w:rsidRPr="008A1551">
        <w:rPr>
          <w:color w:val="000000"/>
          <w:sz w:val="24"/>
        </w:rPr>
        <w:t/>
      </w:r>
      <w:r w:rsidRPr="008A1551">
        <w:rPr>
          <w:color w:val="000000"/>
          <w:sz w:val="24"/>
        </w:rPr>
        <w:t>份额单位：份</w:t>
      </w:r>
    </w:p>
    <w:p w:rsidP="00FF6AEC" w:rsidR="00FF6AEC" w:rsidRDefault="00FF6AEC" w:rsidRPr="008A1551">
      <w:pPr>
        <w:autoSpaceDE w:val="0"/>
        <w:autoSpaceDN w:val="0"/>
        <w:adjustRightInd w:val="0"/>
        <w:spacing w:line="360" w:lineRule="auto"/>
        <w:jc w:val="left"/>
        <w:rPr>
          <w:rFonts w:eastAsiaTheme="minorEastAsia"/>
          <w:color w:val="000000"/>
          <w:szCs w:val="21"/>
        </w:rPr>
      </w:pPr>
    </w:p>
    <w:tbl>
      <w:tblPr>
        <w:tblW w:type="pct" w:w="5000"/>
        <w:jc w:val="center"/>
        <w:tblLayout w:type="fixed"/>
        <w:tblLook w:val="00A0"/>
      </w:tblPr>
      <w:tblGrid>
        <w:gridCol w:w="1243"/>
        <w:gridCol w:w="1559"/>
        <w:gridCol w:w="1442"/>
        <w:gridCol w:w="1534"/>
        <w:gridCol w:w="986"/>
        <w:gridCol w:w="1566"/>
        <w:gridCol w:w="956"/>
      </w:tblGrid>
      <w:tr w:rsidR="00FF6AEC" w:rsidRPr="008A1551" w:rsidTr="000B7A0A">
        <w:trPr>
          <w:jc w:val="center"/>
        </w:trPr>
        <w:tc>
          <w:tcPr>
            <w:tcW w:type="pct" w:w="669"/>
            <w:vMerge w:val="restart"/>
            <w:tcBorders>
              <w:top w:color="000000" w:space="0" w:sz="8" w:val="single"/>
              <w:left w:color="000000" w:space="0" w:sz="8" w:val="single"/>
              <w:right w:color="000000" w:space="0" w:sz="8" w:val="single"/>
            </w:tcBorders>
            <w:vAlign w:val="center"/>
          </w:tcPr>
          <w:p w:rsidP="000B7A0A" w:rsidR="00FF6AEC" w:rsidRDefault="00FF6AEC" w:rsidRPr="008A1551">
            <w:pPr>
              <w:spacing w:before="29" w:line="288" w:lineRule="auto"/>
              <w:jc w:val="center"/>
              <w:rPr>
                <w:sz w:val="24"/>
              </w:rPr>
            </w:pPr>
            <w:r w:rsidRPr="008A1551">
              <w:rPr>
                <w:sz w:val="24"/>
              </w:rPr>
              <w:t>份额级别</w:t>
            </w:r>
            <w:r w:rsidRPr="008A1551">
              <w:rPr>
                <w:sz w:val="24"/>
              </w:rPr>
              <w:t/>
            </w:r>
          </w:p>
        </w:tc>
        <w:tc>
          <w:tcPr>
            <w:tcW w:type="pct" w:w="839"/>
            <w:vMerge w:val="restart"/>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type="pct" w:w="776"/>
            <w:vMerge w:val="restart"/>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r w:rsidRPr="008A1551">
              <w:rPr>
                <w:sz w:val="24"/>
              </w:rPr>
              <w:t>户均持有的基金份额</w:t>
            </w:r>
          </w:p>
        </w:tc>
        <w:tc>
          <w:tcPr>
            <w:tcW w:type="pct" w:w="2715"/>
            <w:gridSpan w:val="4"/>
            <w:tcBorders>
              <w:top w:color="000000" w:space="0" w:sz="8" w:val="single"/>
              <w:left w:color="000000" w:space="0" w:sz="8" w:val="single"/>
              <w:bottom w:color="000000" w:space="0" w:sz="8" w:val="single"/>
              <w:right w:color="auto" w:space="0" w:sz="4" w:val="single"/>
            </w:tcBorders>
            <w:vAlign w:val="center"/>
          </w:tcPr>
          <w:p w:rsidP="000B7A0A" w:rsidR="00FF6AEC" w:rsidRDefault="00FF6AEC" w:rsidRPr="008A1551">
            <w:pPr>
              <w:spacing w:before="29" w:line="288" w:lineRule="auto"/>
              <w:jc w:val="center"/>
              <w:rPr>
                <w:sz w:val="24"/>
              </w:rPr>
            </w:pPr>
            <w:r w:rsidRPr="008A1551">
              <w:rPr>
                <w:sz w:val="24"/>
              </w:rPr>
              <w:t>持有人结构</w:t>
            </w:r>
          </w:p>
        </w:tc>
      </w:tr>
      <w:tr w:rsidR="00FF6AEC" w:rsidRPr="008A1551" w:rsidTr="000B7A0A">
        <w:trPr>
          <w:jc w:val="center"/>
        </w:trPr>
        <w:tc>
          <w:tcPr>
            <w:tcW w:type="pct" w:w="669"/>
            <w:vMerge/>
            <w:tcBorders>
              <w:left w:color="000000" w:space="0" w:sz="8" w:val="single"/>
              <w:right w:color="000000" w:space="0" w:sz="8" w:val="single"/>
            </w:tcBorders>
          </w:tcPr>
          <w:p w:rsidP="000B7A0A" w:rsidR="00FF6AEC" w:rsidRDefault="00FF6AEC" w:rsidRPr="008A1551">
            <w:pPr>
              <w:spacing w:before="29" w:line="288" w:lineRule="auto"/>
              <w:jc w:val="center"/>
              <w:rPr>
                <w:sz w:val="24"/>
              </w:rPr>
            </w:pPr>
          </w:p>
        </w:tc>
        <w:tc>
          <w:tcPr>
            <w:tcW w:type="pct" w:w="839"/>
            <w:vMerge/>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p>
        </w:tc>
        <w:tc>
          <w:tcPr>
            <w:tcW w:type="pct" w:w="776"/>
            <w:vMerge/>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p>
        </w:tc>
        <w:tc>
          <w:tcPr>
            <w:tcW w:type="pct" w:w="1357"/>
            <w:gridSpan w:val="2"/>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r w:rsidRPr="008A1551">
              <w:rPr>
                <w:sz w:val="24"/>
              </w:rPr>
              <w:t>机构投资者</w:t>
            </w:r>
          </w:p>
        </w:tc>
        <w:tc>
          <w:tcPr>
            <w:tcW w:type="pct" w:w="1358"/>
            <w:gridSpan w:val="2"/>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r w:rsidRPr="008A1551">
              <w:rPr>
                <w:sz w:val="24"/>
              </w:rPr>
              <w:t>个人投资者</w:t>
            </w:r>
          </w:p>
        </w:tc>
      </w:tr>
      <w:tr w:rsidR="00FF6AEC" w:rsidRPr="008A1551" w:rsidTr="000B7A0A">
        <w:trPr>
          <w:jc w:val="center"/>
        </w:trPr>
        <w:tc>
          <w:tcPr>
            <w:tcW w:type="pct" w:w="669"/>
            <w:vMerge/>
            <w:tcBorders>
              <w:left w:color="000000" w:space="0" w:sz="8" w:val="single"/>
              <w:bottom w:color="000000" w:space="0" w:sz="8" w:val="single"/>
              <w:right w:color="000000" w:space="0" w:sz="8" w:val="single"/>
            </w:tcBorders>
          </w:tcPr>
          <w:p w:rsidP="000B7A0A" w:rsidR="00FF6AEC" w:rsidRDefault="00FF6AEC" w:rsidRPr="008A1551">
            <w:pPr>
              <w:spacing w:before="29" w:line="288" w:lineRule="auto"/>
              <w:jc w:val="center"/>
              <w:rPr>
                <w:sz w:val="24"/>
              </w:rPr>
            </w:pPr>
          </w:p>
        </w:tc>
        <w:tc>
          <w:tcPr>
            <w:tcW w:type="pct" w:w="839"/>
            <w:vMerge/>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p>
        </w:tc>
        <w:tc>
          <w:tcPr>
            <w:tcW w:type="pct" w:w="776"/>
            <w:vMerge/>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p>
        </w:tc>
        <w:tc>
          <w:tcPr>
            <w:tcW w:type="pct" w:w="826"/>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r w:rsidRPr="008A1551">
              <w:rPr>
                <w:sz w:val="24"/>
              </w:rPr>
              <w:t>持有份额</w:t>
            </w:r>
          </w:p>
        </w:tc>
        <w:tc>
          <w:tcPr>
            <w:tcW w:type="pct" w:w="531"/>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r w:rsidRPr="008A1551">
              <w:rPr>
                <w:sz w:val="24"/>
              </w:rPr>
              <w:t>占总份额比例</w:t>
            </w:r>
          </w:p>
        </w:tc>
        <w:tc>
          <w:tcPr>
            <w:tcW w:type="pct" w:w="843"/>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r w:rsidRPr="008A1551">
              <w:rPr>
                <w:sz w:val="24"/>
              </w:rPr>
              <w:t>持有份额</w:t>
            </w:r>
          </w:p>
        </w:tc>
        <w:tc>
          <w:tcPr>
            <w:tcW w:type="pct" w:w="515"/>
            <w:tcBorders>
              <w:top w:color="000000" w:space="0" w:sz="8" w:val="single"/>
              <w:left w:color="000000" w:space="0" w:sz="8" w:val="single"/>
              <w:bottom w:color="000000" w:space="0" w:sz="8" w:val="single"/>
              <w:right w:color="auto" w:space="0" w:sz="4" w:val="single"/>
            </w:tcBorders>
            <w:vAlign w:val="center"/>
          </w:tcPr>
          <w:p w:rsidP="000B7A0A" w:rsidR="00FF6AEC" w:rsidRDefault="00FF6AEC" w:rsidRPr="008A1551">
            <w:pPr>
              <w:spacing w:before="29" w:line="288" w:lineRule="auto"/>
              <w:jc w:val="center"/>
              <w:rPr>
                <w:sz w:val="24"/>
              </w:rPr>
            </w:pPr>
            <w:r w:rsidRPr="008A1551">
              <w:rPr>
                <w:sz w:val="24"/>
              </w:rPr>
              <w:t>占总份额比例</w:t>
            </w:r>
          </w:p>
        </w:tc>
      </w:tr>
      <w:tr w:rsidR="00FF6AEC" w:rsidRPr="008A1551" w:rsidTr="000B7A0A">
        <w:trPr>
          <w:jc w:val="center"/>
        </w:trPr>
        <w:tc>
          <w:tcPr>
            <w:tcW w:type="pct" w:w="669"/>
            <w:tcBorders>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t>交银双利债券A/B</w:t>
            </w:r>
          </w:p>
        </w:tc>
        <w:tc>
          <w:tcPr>
            <w:tcW w:type="pct" w:w="839"/>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t>3,761</w:t>
            </w:r>
          </w:p>
        </w:tc>
        <w:tc>
          <w:tcPr>
            <w:tcW w:type="pct" w:w="776"/>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t>32,674.90</w:t>
            </w:r>
          </w:p>
        </w:tc>
        <w:tc>
          <w:tcPr>
            <w:tcW w:type="pct" w:w="826"/>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t>25,257,217.91</w:t>
            </w:r>
          </w:p>
        </w:tc>
        <w:tc>
          <w:tcPr>
            <w:tcW w:type="pct" w:w="531"/>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t>20.55%</w:t>
            </w:r>
          </w:p>
        </w:tc>
        <w:tc>
          <w:tcPr>
            <w:tcW w:type="pct" w:w="843"/>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t>97,633,090.61</w:t>
            </w:r>
          </w:p>
        </w:tc>
        <w:tc>
          <w:tcPr>
            <w:tcW w:type="pct" w:w="515"/>
            <w:tcBorders>
              <w:top w:color="000000" w:space="0" w:sz="8" w:val="single"/>
              <w:left w:color="000000" w:space="0" w:sz="8" w:val="single"/>
              <w:bottom w:color="000000" w:space="0" w:sz="8" w:val="single"/>
              <w:right w:color="auto" w:space="0" w:sz="4" w:val="single"/>
            </w:tcBorders>
            <w:vAlign w:val="center"/>
          </w:tcPr>
          <w:p w:rsidP="000B7A0A" w:rsidR="00FF6AEC" w:rsidRDefault="00FF6AEC" w:rsidRPr="008A1551">
            <w:pPr>
              <w:spacing w:before="29" w:line="288" w:lineRule="auto"/>
              <w:jc w:val="center"/>
              <w:rPr>
                <w:bCs/>
                <w:sz w:val="24"/>
              </w:rPr>
            </w:pPr>
            <w:r w:rsidRPr="008A1551">
              <w:rPr>
                <w:bCs/>
                <w:sz w:val="24"/>
              </w:rPr>
              <w:t>79.45%</w:t>
            </w:r>
          </w:p>
        </w:tc>
      </w:tr>
      <w:tr w:rsidR="00FF6AEC" w:rsidRPr="008A1551" w:rsidTr="000B7A0A">
        <w:trPr>
          <w:jc w:val="center"/>
        </w:trPr>
        <w:tc>
          <w:tcPr>
            <w:tcW w:type="pct" w:w="669"/>
            <w:tcBorders>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t/>
            </w:r>
            <w:r w:rsidRPr="008A1551">
              <w:rPr>
                <w:bCs/>
                <w:sz w:val="24"/>
              </w:rPr>
              <w:lastRenderedPageBreak/>
              <w:t>交银双利债券C</w:t>
            </w:r>
          </w:p>
        </w:tc>
        <w:tc>
          <w:tcPr>
            <w:tcW w:type="pct" w:w="839"/>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lastRenderedPageBreak/>
              <w:t/>
            </w:r>
            <w:r w:rsidRPr="008A1551">
              <w:rPr>
                <w:bCs/>
                <w:sz w:val="24"/>
              </w:rPr>
              <w:lastRenderedPageBreak/>
              <w:t>1,379</w:t>
            </w:r>
          </w:p>
        </w:tc>
        <w:tc>
          <w:tcPr>
            <w:tcW w:type="pct" w:w="776"/>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lastRenderedPageBreak/>
              <w:t/>
            </w:r>
            <w:r w:rsidRPr="008A1551">
              <w:rPr>
                <w:bCs/>
                <w:sz w:val="24"/>
              </w:rPr>
              <w:lastRenderedPageBreak/>
              <w:t>7,967.89</w:t>
            </w:r>
          </w:p>
        </w:tc>
        <w:tc>
          <w:tcPr>
            <w:tcW w:type="pct" w:w="826"/>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lastRenderedPageBreak/>
              <w:t/>
            </w:r>
            <w:r w:rsidRPr="008A1551">
              <w:rPr>
                <w:bCs/>
                <w:sz w:val="24"/>
              </w:rPr>
              <w:lastRenderedPageBreak/>
              <w:t>13,617.81</w:t>
            </w:r>
          </w:p>
        </w:tc>
        <w:tc>
          <w:tcPr>
            <w:tcW w:type="pct" w:w="531"/>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lastRenderedPageBreak/>
              <w:t/>
            </w:r>
            <w:r w:rsidRPr="008A1551">
              <w:rPr>
                <w:bCs/>
                <w:sz w:val="24"/>
              </w:rPr>
              <w:lastRenderedPageBreak/>
              <w:t>0.12%</w:t>
            </w:r>
          </w:p>
        </w:tc>
        <w:tc>
          <w:tcPr>
            <w:tcW w:type="pct" w:w="843"/>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lastRenderedPageBreak/>
              <w:t/>
            </w:r>
            <w:r w:rsidRPr="008A1551">
              <w:rPr>
                <w:bCs/>
                <w:sz w:val="24"/>
              </w:rPr>
              <w:lastRenderedPageBreak/>
              <w:t>10,974,106.22</w:t>
            </w:r>
          </w:p>
        </w:tc>
        <w:tc>
          <w:tcPr>
            <w:tcW w:type="pct" w:w="515"/>
            <w:tcBorders>
              <w:top w:color="000000" w:space="0" w:sz="8" w:val="single"/>
              <w:left w:color="000000" w:space="0" w:sz="8" w:val="single"/>
              <w:bottom w:color="000000" w:space="0" w:sz="8" w:val="single"/>
              <w:right w:color="auto" w:space="0" w:sz="4" w:val="single"/>
            </w:tcBorders>
            <w:vAlign w:val="center"/>
          </w:tcPr>
          <w:p w:rsidP="000B7A0A" w:rsidR="00FF6AEC" w:rsidRDefault="00FF6AEC" w:rsidRPr="008A1551">
            <w:pPr>
              <w:spacing w:before="29" w:line="288" w:lineRule="auto"/>
              <w:jc w:val="center"/>
              <w:rPr>
                <w:bCs/>
                <w:sz w:val="24"/>
              </w:rPr>
            </w:pPr>
            <w:r w:rsidRPr="008A1551">
              <w:rPr>
                <w:bCs/>
                <w:sz w:val="24"/>
              </w:rPr>
              <w:lastRenderedPageBreak/>
              <w:t/>
            </w:r>
            <w:r w:rsidRPr="008A1551">
              <w:rPr>
                <w:bCs/>
                <w:sz w:val="24"/>
              </w:rPr>
              <w:lastRenderedPageBreak/>
              <w:t>99.88%</w:t>
            </w:r>
          </w:p>
        </w:tc>
      </w:tr>
      <w:tr w:rsidR="00FF6AEC" w:rsidRPr="008A1551" w:rsidTr="000B7A0A">
        <w:trPr>
          <w:jc w:val="center"/>
        </w:trPr>
        <w:tc>
          <w:tcPr>
            <w:tcW w:type="pct" w:w="669"/>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lastRenderedPageBreak/>
              <w:t>合计</w:t>
            </w:r>
          </w:p>
        </w:tc>
        <w:tc>
          <w:tcPr>
            <w:tcW w:type="pct" w:w="839"/>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t>5,140</w:t>
            </w:r>
          </w:p>
        </w:tc>
        <w:tc>
          <w:tcPr>
            <w:tcW w:type="pct" w:w="776"/>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right"/>
              <w:rPr>
                <w:bCs/>
                <w:sz w:val="24"/>
              </w:rPr>
            </w:pPr>
            <w:r w:rsidRPr="008A1551">
              <w:rPr>
                <w:bCs/>
                <w:sz w:val="24"/>
              </w:rPr>
              <w:t>26,046.31</w:t>
            </w:r>
          </w:p>
        </w:tc>
        <w:tc>
          <w:tcPr>
            <w:tcW w:type="pct" w:w="826"/>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right"/>
              <w:rPr>
                <w:bCs/>
                <w:sz w:val="24"/>
              </w:rPr>
            </w:pPr>
            <w:r w:rsidRPr="008A1551">
              <w:rPr>
                <w:bCs/>
                <w:sz w:val="24"/>
              </w:rPr>
              <w:t>25,270,835.72</w:t>
            </w:r>
          </w:p>
        </w:tc>
        <w:tc>
          <w:tcPr>
            <w:tcW w:type="pct" w:w="531"/>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right"/>
              <w:rPr>
                <w:bCs/>
                <w:sz w:val="24"/>
              </w:rPr>
            </w:pPr>
            <w:r w:rsidRPr="008A1551">
              <w:rPr>
                <w:bCs/>
                <w:sz w:val="24"/>
              </w:rPr>
              <w:t>18.88%</w:t>
            </w:r>
          </w:p>
        </w:tc>
        <w:tc>
          <w:tcPr>
            <w:tcW w:type="pct" w:w="843"/>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right"/>
              <w:rPr>
                <w:bCs/>
                <w:sz w:val="24"/>
              </w:rPr>
            </w:pPr>
            <w:r w:rsidRPr="008A1551">
              <w:rPr>
                <w:bCs/>
                <w:sz w:val="24"/>
              </w:rPr>
              <w:t>108,607,196.83</w:t>
            </w:r>
          </w:p>
        </w:tc>
        <w:tc>
          <w:tcPr>
            <w:tcW w:type="pct" w:w="515"/>
            <w:tcBorders>
              <w:top w:color="000000" w:space="0" w:sz="8" w:val="single"/>
              <w:left w:color="000000" w:space="0" w:sz="8" w:val="single"/>
              <w:bottom w:color="000000" w:space="0" w:sz="8" w:val="single"/>
              <w:right w:color="auto" w:space="0" w:sz="4" w:val="single"/>
            </w:tcBorders>
            <w:vAlign w:val="center"/>
          </w:tcPr>
          <w:p w:rsidP="000B7A0A" w:rsidR="00FF6AEC" w:rsidRDefault="00FF6AEC" w:rsidRPr="008A1551">
            <w:pPr>
              <w:spacing w:before="29" w:line="288" w:lineRule="auto"/>
              <w:jc w:val="right"/>
              <w:rPr>
                <w:bCs/>
                <w:sz w:val="24"/>
              </w:rPr>
            </w:pPr>
            <w:r w:rsidRPr="008A1551">
              <w:rPr>
                <w:bCs/>
                <w:sz w:val="24"/>
              </w:rPr>
              <w:t>81.12%</w:t>
            </w:r>
          </w:p>
        </w:tc>
      </w:tr>
    </w:tbl>
    <w:p w:rsidP="009E1EA4" w:rsidR="001548F9" w:rsidRDefault="001548F9" w:rsidRPr="008A1551">
      <w:pPr>
        <w:spacing w:before="29" w:line="288" w:lineRule="auto"/>
        <w:rPr>
          <w:color w:val="000000"/>
          <w:sz w:val="24"/>
        </w:rPr>
      </w:pPr>
    </w:p>
    <w:p w:rsidP="009E1EA4" w:rsidR="001548F9" w:rsidRDefault="001548F9" w:rsidRPr="008A1551">
      <w:pPr>
        <w:pStyle w:val="20"/>
        <w:spacing w:after="0" w:before="29" w:line="288" w:lineRule="auto"/>
        <w:rPr>
          <w:rFonts w:ascii="Times New Roman" w:hAnsi="Times New Roman"/>
          <w:kern w:val="0"/>
          <w:szCs w:val="24"/>
        </w:rPr>
      </w:pPr>
      <w:bookmarkStart w:id="112"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112"/>
    </w:p>
    <w:tbl>
      <w:tblPr>
        <w:tblStyle w:val="af7"/>
        <w:tblW w:type="dxa" w:w="8998"/>
        <w:tblInd w:type="dxa" w:w="108"/>
        <w:tblLayout w:type="fixed"/>
        <w:tblLook w:val="04A0"/>
      </w:tblPr>
      <w:tblGrid>
        <w:gridCol w:w="2249"/>
        <w:gridCol w:w="2249"/>
        <w:gridCol w:w="2250"/>
        <w:gridCol w:w="2250"/>
      </w:tblGrid>
      <w:tr w:rsidR="00B621D7" w:rsidRPr="008A1551" w:rsidTr="006F74EA">
        <w:tc>
          <w:tcPr>
            <w:tcW w:type="dxa" w:w="2321"/>
            <w:vAlign w:val="center"/>
          </w:tcPr>
          <w:p w:rsidP="009E1EA4" w:rsidR="00B621D7" w:rsidRDefault="00B621D7" w:rsidRPr="008A1551">
            <w:pPr>
              <w:pStyle w:val="a0"/>
              <w:spacing w:before="29" w:line="288" w:lineRule="auto"/>
              <w:ind w:firstLine="0" w:firstLineChars="0"/>
              <w:jc w:val="center"/>
              <w:rPr>
                <w:sz w:val="24"/>
              </w:rPr>
            </w:pPr>
            <w:r w:rsidRPr="008A1551">
              <w:rPr>
                <w:sz w:val="24"/>
              </w:rPr>
              <w:t>项目</w:t>
            </w:r>
            <w:r w:rsidRPr="008A1551">
              <w:rPr>
                <w:sz w:val="24"/>
              </w:rPr>
              <w:t/>
            </w:r>
          </w:p>
        </w:tc>
        <w:tc>
          <w:tcPr>
            <w:tcW w:type="dxa" w:w="2321"/>
            <w:vAlign w:val="center"/>
          </w:tcPr>
          <w:p w:rsidP="009E1EA4" w:rsidR="00B621D7" w:rsidRDefault="00B621D7" w:rsidRPr="008A1551">
            <w:pPr>
              <w:pStyle w:val="a0"/>
              <w:spacing w:before="29" w:line="288" w:lineRule="auto"/>
              <w:ind w:firstLine="0" w:firstLineChars="0"/>
              <w:jc w:val="center"/>
              <w:rPr>
                <w:sz w:val="24"/>
              </w:rPr>
            </w:pPr>
            <w:r w:rsidRPr="008A1551">
              <w:rPr>
                <w:sz w:val="24"/>
              </w:rPr>
              <w:t>份额级别</w:t>
            </w:r>
          </w:p>
        </w:tc>
        <w:tc>
          <w:tcPr>
            <w:tcW w:type="dxa" w:w="2322"/>
            <w:vAlign w:val="center"/>
          </w:tcPr>
          <w:p w:rsidP="009E1EA4" w:rsidR="00B621D7" w:rsidRDefault="00B621D7" w:rsidRPr="008A1551">
            <w:pPr>
              <w:pStyle w:val="a0"/>
              <w:spacing w:before="29" w:line="288" w:lineRule="auto"/>
              <w:ind w:firstLine="0" w:firstLineChars="0"/>
              <w:jc w:val="center"/>
              <w:rPr>
                <w:sz w:val="24"/>
              </w:rPr>
            </w:pPr>
            <w:r w:rsidRPr="008A1551">
              <w:rPr>
                <w:sz w:val="24"/>
              </w:rPr>
              <w:t>持有份额总数（份）</w:t>
            </w:r>
          </w:p>
        </w:tc>
        <w:tc>
          <w:tcPr>
            <w:tcW w:type="dxa" w:w="2322"/>
            <w:vAlign w:val="center"/>
          </w:tcPr>
          <w:p w:rsidP="009E1EA4" w:rsidR="00B621D7" w:rsidRDefault="00B621D7" w:rsidRPr="008A1551">
            <w:pPr>
              <w:pStyle w:val="a0"/>
              <w:spacing w:before="29" w:line="288" w:lineRule="auto"/>
              <w:ind w:firstLine="0" w:firstLineChars="0"/>
              <w:jc w:val="center"/>
              <w:rPr>
                <w:sz w:val="24"/>
              </w:rPr>
            </w:pPr>
            <w:r w:rsidRPr="008A1551">
              <w:rPr>
                <w:sz w:val="24"/>
              </w:rPr>
              <w:t>占基金总份额比例</w:t>
            </w:r>
          </w:p>
        </w:tc>
      </w:tr>
      <w:tr w:rsidR="00B621D7" w:rsidRPr="008A1551" w:rsidTr="006F74EA">
        <w:tc>
          <w:tcPr>
            <w:tcW w:type="dxa" w:w="2321"/>
            <w:vMerge w:val="restart"/>
            <w:vAlign w:val="center"/>
          </w:tcPr>
          <w:p w:rsidP="009E1EA4" w:rsidR="00B621D7" w:rsidRDefault="007C0872" w:rsidRPr="008A1551">
            <w:pPr>
              <w:pStyle w:val="a0"/>
              <w:spacing w:before="29" w:line="288" w:lineRule="auto"/>
              <w:ind w:firstLine="0" w:firstLineChars="0"/>
              <w:jc w:val="center"/>
              <w:rPr>
                <w:sz w:val="24"/>
              </w:rPr>
            </w:pPr>
            <w:r w:rsidRPr="008A1551">
              <w:rPr>
                <w:color w:val="000000"/>
                <w:sz w:val="24"/>
              </w:rPr>
              <w:t>基金管理人</w:t>
            </w:r>
            <w:r w:rsidR="00B621D7" w:rsidRPr="008A1551">
              <w:rPr>
                <w:color w:val="000000"/>
                <w:sz w:val="24"/>
              </w:rPr>
              <w:t>所有从业人员持有本基金</w:t>
            </w:r>
          </w:p>
        </w:tc>
        <w:tc>
          <w:tcPr>
            <w:tcW w:type="dxa" w:w="2321"/>
            <w:vAlign w:val="center"/>
          </w:tcPr>
          <w:p w:rsidP="009E1EA4" w:rsidR="00B621D7" w:rsidRDefault="00B621D7" w:rsidRPr="008A1551">
            <w:pPr>
              <w:spacing w:before="29" w:line="288" w:lineRule="auto"/>
              <w:jc w:val="right"/>
              <w:rPr>
                <w:color w:val="000000"/>
                <w:kern w:val="0"/>
                <w:sz w:val="24"/>
              </w:rPr>
            </w:pPr>
            <w:r w:rsidRPr="008A1551">
              <w:rPr>
                <w:sz w:val="24"/>
              </w:rPr>
              <w:t>交银双利债券A/B</w:t>
            </w:r>
          </w:p>
        </w:tc>
        <w:tc>
          <w:tcPr>
            <w:tcW w:type="dxa" w:w="2322"/>
            <w:vAlign w:val="center"/>
          </w:tcPr>
          <w:p w:rsidP="009E1EA4" w:rsidR="00B621D7" w:rsidRDefault="00B621D7" w:rsidRPr="008A1551">
            <w:pPr>
              <w:widowControl/>
              <w:spacing w:before="29" w:line="288" w:lineRule="auto"/>
              <w:jc w:val="right"/>
              <w:rPr>
                <w:color w:val="000000"/>
                <w:kern w:val="0"/>
                <w:sz w:val="24"/>
              </w:rPr>
            </w:pPr>
            <w:r w:rsidRPr="008A1551">
              <w:rPr>
                <w:color w:val="000000"/>
                <w:kern w:val="0"/>
                <w:sz w:val="24"/>
              </w:rPr>
              <w:t/>
            </w:r>
            <w:r w:rsidRPr="008A1551">
              <w:rPr>
                <w:color w:val="000000"/>
                <w:sz w:val="24"/>
              </w:rPr>
              <w:t/>
            </w:r>
            <w:r w:rsidRPr="008A1551">
              <w:rPr>
                <w:color w:val="000000"/>
                <w:kern w:val="0"/>
                <w:sz w:val="24"/>
              </w:rPr>
              <w:t/>
            </w:r>
            <w:r w:rsidRPr="008A1551">
              <w:rPr>
                <w:sz w:val="24"/>
              </w:rPr>
              <w:t/>
            </w:r>
            <w:r w:rsidRPr="008A1551">
              <w:rPr>
                <w:color w:val="000000"/>
                <w:kern w:val="0"/>
                <w:sz w:val="24"/>
              </w:rPr>
              <w:t>8.47</w:t>
            </w:r>
          </w:p>
        </w:tc>
        <w:tc>
          <w:tcPr>
            <w:tcW w:type="dxa" w:w="2322"/>
            <w:vAlign w:val="center"/>
          </w:tcPr>
          <w:p w:rsidP="009E1EA4" w:rsidR="00B621D7" w:rsidRDefault="00B621D7" w:rsidRPr="008A1551">
            <w:pPr>
              <w:widowControl/>
              <w:spacing w:before="29" w:line="288" w:lineRule="auto"/>
              <w:jc w:val="right"/>
              <w:rPr>
                <w:color w:val="000000"/>
                <w:kern w:val="0"/>
                <w:sz w:val="24"/>
              </w:rPr>
            </w:pPr>
            <w:r w:rsidRPr="008A1551">
              <w:rPr>
                <w:color w:val="000000"/>
                <w:kern w:val="0"/>
                <w:sz w:val="24"/>
              </w:rPr>
              <w:t/>
            </w:r>
            <w:r w:rsidRPr="008A1551">
              <w:rPr>
                <w:color w:val="000000"/>
                <w:sz w:val="24"/>
              </w:rPr>
              <w:t/>
            </w:r>
            <w:r w:rsidRPr="008A1551">
              <w:rPr>
                <w:color w:val="000000"/>
                <w:kern w:val="0"/>
                <w:sz w:val="24"/>
              </w:rPr>
              <w:t/>
            </w:r>
            <w:r w:rsidRPr="008A1551">
              <w:rPr>
                <w:sz w:val="24"/>
              </w:rPr>
              <w:t/>
            </w:r>
            <w:r w:rsidRPr="008A1551">
              <w:rPr>
                <w:color w:val="000000"/>
                <w:kern w:val="0"/>
                <w:sz w:val="24"/>
              </w:rPr>
              <w:t>0.00%</w:t>
            </w:r>
          </w:p>
        </w:tc>
      </w:tr>
      <w:tr w:rsidR="00B621D7" w:rsidRPr="008A1551" w:rsidTr="006F74EA">
        <w:tc>
          <w:tcPr>
            <w:tcW w:type="dxa" w:w="2321"/>
            <w:vMerge/>
            <w:vAlign w:val="center"/>
          </w:tcPr>
          <w:p w:rsidP="009E1EA4" w:rsidR="00B621D7" w:rsidRDefault="00B621D7" w:rsidRPr="008A1551">
            <w:pPr>
              <w:pStyle w:val="a0"/>
              <w:spacing w:before="29" w:line="288" w:lineRule="auto"/>
              <w:ind w:firstLine="0" w:firstLineChars="0"/>
              <w:rPr>
                <w:sz w:val="24"/>
              </w:rPr>
            </w:pPr>
          </w:p>
        </w:tc>
        <w:tc>
          <w:tcPr>
            <w:tcW w:type="dxa" w:w="2321"/>
            <w:vAlign w:val="center"/>
          </w:tcPr>
          <w:p w:rsidP="009E1EA4" w:rsidR="00B621D7" w:rsidRDefault="00B621D7" w:rsidRPr="008A1551">
            <w:pPr>
              <w:spacing w:before="29" w:line="288" w:lineRule="auto"/>
              <w:jc w:val="right"/>
              <w:rPr>
                <w:color w:val="000000"/>
                <w:kern w:val="0"/>
                <w:sz w:val="24"/>
              </w:rPr>
            </w:pPr>
            <w:r w:rsidRPr="008A1551">
              <w:rPr>
                <w:sz w:val="24"/>
              </w:rPr>
              <w:t>交银双利债券C</w:t>
            </w:r>
          </w:p>
        </w:tc>
        <w:tc>
          <w:tcPr>
            <w:tcW w:type="dxa" w:w="2322"/>
            <w:vAlign w:val="center"/>
          </w:tcPr>
          <w:p w:rsidP="009E1EA4" w:rsidR="00B621D7" w:rsidRDefault="00B621D7" w:rsidRPr="008A1551">
            <w:pPr>
              <w:widowControl/>
              <w:spacing w:before="29" w:line="288" w:lineRule="auto"/>
              <w:jc w:val="right"/>
              <w:rPr>
                <w:color w:val="000000"/>
                <w:kern w:val="0"/>
                <w:sz w:val="24"/>
              </w:rPr>
            </w:pPr>
            <w:r w:rsidRPr="008A1551">
              <w:rPr>
                <w:color w:val="000000"/>
                <w:kern w:val="0"/>
                <w:sz w:val="24"/>
              </w:rPr>
              <w:t/>
            </w:r>
            <w:r w:rsidRPr="008A1551">
              <w:rPr>
                <w:color w:val="000000"/>
                <w:sz w:val="24"/>
              </w:rPr>
              <w:t/>
            </w:r>
            <w:r w:rsidRPr="008A1551">
              <w:rPr>
                <w:color w:val="000000"/>
                <w:kern w:val="0"/>
                <w:sz w:val="24"/>
              </w:rPr>
              <w:t/>
            </w:r>
            <w:r w:rsidRPr="008A1551">
              <w:rPr>
                <w:sz w:val="24"/>
              </w:rPr>
              <w:t/>
            </w:r>
            <w:r w:rsidRPr="008A1551">
              <w:rPr>
                <w:color w:val="000000"/>
                <w:kern w:val="0"/>
                <w:sz w:val="24"/>
              </w:rPr>
              <w:t>8.35</w:t>
            </w:r>
          </w:p>
        </w:tc>
        <w:tc>
          <w:tcPr>
            <w:tcW w:type="dxa" w:w="2322"/>
            <w:vAlign w:val="center"/>
          </w:tcPr>
          <w:p w:rsidP="009E1EA4" w:rsidR="00B621D7" w:rsidRDefault="00B621D7" w:rsidRPr="008A1551">
            <w:pPr>
              <w:widowControl/>
              <w:spacing w:before="29" w:line="288" w:lineRule="auto"/>
              <w:jc w:val="right"/>
              <w:rPr>
                <w:color w:val="000000"/>
                <w:kern w:val="0"/>
                <w:sz w:val="24"/>
              </w:rPr>
            </w:pPr>
            <w:r w:rsidRPr="008A1551">
              <w:rPr>
                <w:color w:val="000000"/>
                <w:kern w:val="0"/>
                <w:sz w:val="24"/>
              </w:rPr>
              <w:t/>
            </w:r>
            <w:r w:rsidRPr="008A1551">
              <w:rPr>
                <w:color w:val="000000"/>
                <w:sz w:val="24"/>
              </w:rPr>
              <w:t/>
            </w:r>
            <w:r w:rsidRPr="008A1551">
              <w:rPr>
                <w:color w:val="000000"/>
                <w:kern w:val="0"/>
                <w:sz w:val="24"/>
              </w:rPr>
              <w:t/>
            </w:r>
            <w:r w:rsidRPr="008A1551">
              <w:rPr>
                <w:sz w:val="24"/>
              </w:rPr>
              <w:t/>
            </w:r>
            <w:r w:rsidRPr="008A1551">
              <w:rPr>
                <w:color w:val="000000"/>
                <w:kern w:val="0"/>
                <w:sz w:val="24"/>
              </w:rPr>
              <w:t>0.00%</w:t>
            </w:r>
          </w:p>
        </w:tc>
      </w:tr>
      <w:tr w:rsidR="00B621D7" w:rsidRPr="008A1551" w:rsidTr="006F74EA">
        <w:tc>
          <w:tcPr>
            <w:tcW w:type="dxa" w:w="2321"/>
            <w:vMerge/>
            <w:vAlign w:val="center"/>
          </w:tcPr>
          <w:p w:rsidP="009E1EA4" w:rsidR="00B621D7" w:rsidRDefault="00B621D7" w:rsidRPr="008A1551">
            <w:pPr>
              <w:pStyle w:val="a0"/>
              <w:spacing w:before="29" w:line="288" w:lineRule="auto"/>
              <w:ind w:firstLine="0" w:firstLineChars="0"/>
              <w:rPr>
                <w:sz w:val="24"/>
              </w:rPr>
            </w:pPr>
          </w:p>
        </w:tc>
        <w:tc>
          <w:tcPr>
            <w:tcW w:type="dxa" w:w="2321"/>
            <w:vAlign w:val="center"/>
          </w:tcPr>
          <w:p w:rsidP="009E1EA4" w:rsidR="00B621D7" w:rsidRDefault="00B621D7" w:rsidRPr="008A1551">
            <w:pPr>
              <w:widowControl/>
              <w:spacing w:before="29" w:line="288" w:lineRule="auto"/>
              <w:jc w:val="center"/>
              <w:rPr>
                <w:color w:val="000000"/>
                <w:kern w:val="0"/>
                <w:sz w:val="24"/>
              </w:rPr>
            </w:pPr>
            <w:r w:rsidRPr="008A1551">
              <w:rPr>
                <w:color w:val="000000"/>
                <w:kern w:val="0"/>
                <w:sz w:val="24"/>
              </w:rPr>
              <w:t>合计</w:t>
            </w:r>
          </w:p>
        </w:tc>
        <w:tc>
          <w:tcPr>
            <w:tcW w:type="dxa" w:w="2322"/>
            <w:vAlign w:val="center"/>
          </w:tcPr>
          <w:p w:rsidP="009E1EA4" w:rsidR="00B621D7" w:rsidRDefault="00B621D7" w:rsidRPr="008A1551">
            <w:pPr>
              <w:widowControl/>
              <w:spacing w:before="29" w:line="288" w:lineRule="auto"/>
              <w:jc w:val="right"/>
              <w:rPr>
                <w:color w:val="000000"/>
                <w:kern w:val="0"/>
                <w:sz w:val="24"/>
              </w:rPr>
            </w:pPr>
            <w:r w:rsidRPr="008A1551">
              <w:rPr>
                <w:color w:val="000000"/>
                <w:kern w:val="0"/>
                <w:sz w:val="24"/>
              </w:rPr>
              <w:t/>
            </w:r>
            <w:r w:rsidRPr="008A1551">
              <w:rPr>
                <w:color w:val="000000"/>
                <w:sz w:val="24"/>
              </w:rPr>
              <w:t/>
            </w:r>
            <w:r w:rsidRPr="008A1551">
              <w:rPr>
                <w:color w:val="000000"/>
                <w:kern w:val="0"/>
                <w:sz w:val="24"/>
              </w:rPr>
              <w:t>16.82</w:t>
            </w:r>
          </w:p>
        </w:tc>
        <w:tc>
          <w:tcPr>
            <w:tcW w:type="dxa" w:w="2322"/>
            <w:vAlign w:val="center"/>
          </w:tcPr>
          <w:p w:rsidP="009E1EA4" w:rsidR="00B621D7" w:rsidRDefault="00B621D7" w:rsidRPr="008A1551">
            <w:pPr>
              <w:widowControl/>
              <w:spacing w:before="29" w:line="288" w:lineRule="auto"/>
              <w:jc w:val="right"/>
              <w:rPr>
                <w:color w:val="000000"/>
                <w:kern w:val="0"/>
                <w:sz w:val="24"/>
              </w:rPr>
            </w:pPr>
            <w:r w:rsidRPr="008A1551">
              <w:rPr>
                <w:color w:val="000000"/>
                <w:kern w:val="0"/>
                <w:sz w:val="24"/>
              </w:rPr>
              <w:t/>
            </w:r>
            <w:r w:rsidRPr="008A1551">
              <w:rPr>
                <w:color w:val="000000"/>
                <w:sz w:val="24"/>
              </w:rPr>
              <w:t/>
            </w:r>
            <w:r w:rsidRPr="008A1551">
              <w:rPr>
                <w:color w:val="000000"/>
                <w:kern w:val="0"/>
                <w:sz w:val="24"/>
              </w:rPr>
              <w:t>0.00%</w:t>
            </w:r>
          </w:p>
        </w:tc>
      </w:tr>
    </w:tbl>
    <w:p w:rsidP="009E1EA4" w:rsidR="00B110F8" w:rsidRDefault="00B110F8" w:rsidRPr="008A1551">
      <w:pPr>
        <w:tabs>
          <w:tab w:pos="426" w:val="left"/>
        </w:tabs>
        <w:spacing w:before="29" w:line="288" w:lineRule="auto"/>
        <w:jc w:val="left"/>
        <w:rPr>
          <w:kern w:val="0"/>
          <w:sz w:val="24"/>
        </w:rPr>
      </w:pPr>
    </w:p>
    <w:p w:rsidP="00B110F8" w:rsidR="00B110F8" w:rsidRDefault="00B110F8" w:rsidRPr="008A1551">
      <w:pPr>
        <w:pStyle w:val="20"/>
        <w:spacing w:after="0" w:before="29"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type="dxa" w:w="9498"/>
        <w:tblBorders>
          <w:top w:color="auto" w:space="0" w:sz="8" w:val="single"/>
          <w:left w:color="auto" w:space="0" w:sz="8" w:val="single"/>
          <w:bottom w:color="auto" w:space="0" w:sz="8" w:val="single"/>
          <w:right w:color="auto" w:space="0" w:sz="8" w:val="single"/>
          <w:insideH w:color="auto" w:space="0" w:sz="8" w:val="single"/>
          <w:insideV w:color="auto" w:space="0" w:sz="8" w:val="single"/>
        </w:tblBorders>
        <w:tblLayout w:type="fixed"/>
        <w:tblCellMar>
          <w:left w:type="dxa" w:w="0"/>
          <w:right w:type="dxa" w:w="0"/>
        </w:tblCellMar>
        <w:tblLook w:val="04A0"/>
      </w:tblPr>
      <w:tblGrid>
        <w:gridCol w:w="2548"/>
        <w:gridCol w:w="3797"/>
        <w:gridCol w:w="3153"/>
      </w:tblGrid>
      <w:tr w:rsidR="00B110F8" w:rsidRPr="008A1551" w:rsidTr="00AB6E97">
        <w:trPr>
          <w:trHeight w:val="285"/>
        </w:trPr>
        <w:tc>
          <w:tcPr>
            <w:tcW w:type="dxa" w:w="2548"/>
            <w:shd w:color="auto" w:fill="auto" w:val="clear"/>
            <w:tcMar>
              <w:top w:type="dxa" w:w="0"/>
              <w:left w:type="dxa" w:w="108"/>
              <w:bottom w:type="dxa" w:w="0"/>
              <w:right w:type="dxa" w:w="108"/>
            </w:tcMar>
            <w:vAlign w:val="center"/>
            <w:hideMark/>
          </w:tcPr>
          <w:p w:rsidP="000B7A0A" w:rsidR="00B110F8" w:rsidRDefault="00B110F8" w:rsidRPr="008A1551">
            <w:pPr>
              <w:pStyle w:val="a0"/>
              <w:spacing w:before="29" w:line="288" w:lineRule="auto"/>
              <w:ind w:firstLine="0" w:firstLineChars="0"/>
              <w:jc w:val="center"/>
              <w:rPr>
                <w:sz w:val="24"/>
              </w:rPr>
            </w:pPr>
            <w:r w:rsidRPr="008A1551">
              <w:rPr>
                <w:sz w:val="24"/>
              </w:rPr>
              <w:t>项目</w:t>
            </w:r>
            <w:r w:rsidRPr="008A1551">
              <w:rPr>
                <w:sz w:val="24"/>
              </w:rPr>
              <w:t/>
            </w:r>
          </w:p>
        </w:tc>
        <w:tc>
          <w:tcPr>
            <w:tcW w:type="dxa" w:w="3797"/>
            <w:shd w:color="auto" w:fill="auto" w:val="clear"/>
            <w:tcMar>
              <w:top w:type="dxa" w:w="0"/>
              <w:left w:type="dxa" w:w="108"/>
              <w:bottom w:type="dxa" w:w="0"/>
              <w:right w:type="dxa" w:w="108"/>
            </w:tcMar>
            <w:vAlign w:val="center"/>
            <w:hideMark/>
          </w:tcPr>
          <w:p w:rsidP="000B7A0A" w:rsidR="00B110F8" w:rsidRDefault="00B110F8" w:rsidRPr="008A1551">
            <w:pPr>
              <w:pStyle w:val="a0"/>
              <w:spacing w:before="29" w:line="288" w:lineRule="auto"/>
              <w:ind w:firstLine="0" w:firstLineChars="0"/>
              <w:jc w:val="center"/>
              <w:rPr>
                <w:sz w:val="24"/>
              </w:rPr>
            </w:pPr>
            <w:r w:rsidRPr="008A1551">
              <w:rPr>
                <w:sz w:val="24"/>
              </w:rPr>
              <w:t>份额级别</w:t>
            </w:r>
          </w:p>
        </w:tc>
        <w:tc>
          <w:tcPr>
            <w:tcW w:type="dxa" w:w="3153"/>
            <w:shd w:color="auto" w:fill="auto" w:val="clear"/>
            <w:tcMar>
              <w:top w:type="dxa" w:w="0"/>
              <w:left w:type="dxa" w:w="108"/>
              <w:bottom w:type="dxa" w:w="0"/>
              <w:right w:type="dxa" w:w="108"/>
            </w:tcMar>
            <w:vAlign w:val="center"/>
            <w:hideMark/>
          </w:tcPr>
          <w:p w:rsidP="000B7A0A" w:rsidR="00B110F8" w:rsidRDefault="00B110F8" w:rsidRPr="008A1551">
            <w:pPr>
              <w:pStyle w:val="a0"/>
              <w:spacing w:before="29" w:line="288" w:lineRule="auto"/>
              <w:ind w:firstLine="0" w:firstLineChars="0"/>
              <w:jc w:val="center"/>
              <w:rPr>
                <w:sz w:val="24"/>
              </w:rPr>
            </w:pPr>
            <w:r w:rsidRPr="008A1551">
              <w:rPr>
                <w:sz w:val="24"/>
              </w:rPr>
              <w:t>持有基金份额总量的数量区</w:t>
            </w:r>
            <w:r w:rsidRPr="008A1551">
              <w:rPr>
                <w:sz w:val="24"/>
              </w:rPr>
              <w:lastRenderedPageBreak/>
              <w:t>间（万份）</w:t>
            </w:r>
          </w:p>
        </w:tc>
      </w:tr>
      <w:tr w:rsidR="00B110F8" w:rsidRPr="008A1551" w:rsidTr="00AB6E97">
        <w:trPr>
          <w:trHeight w:val="285"/>
        </w:trPr>
        <w:tc>
          <w:tcPr>
            <w:tcW w:type="dxa" w:w="2548"/>
            <w:vMerge w:val="restart"/>
            <w:shd w:color="auto" w:fill="auto" w:val="clear"/>
            <w:tcMar>
              <w:top w:type="dxa" w:w="0"/>
              <w:left w:type="dxa" w:w="108"/>
              <w:bottom w:type="dxa" w:w="0"/>
              <w:right w:type="dxa" w:w="108"/>
            </w:tcMar>
            <w:vAlign w:val="center"/>
            <w:hideMark/>
          </w:tcPr>
          <w:p w:rsidP="000B7A0A" w:rsidR="00B110F8" w:rsidRDefault="00B110F8" w:rsidRPr="008A1551">
            <w:pPr>
              <w:pStyle w:val="a0"/>
              <w:spacing w:before="29" w:line="288" w:lineRule="auto"/>
              <w:ind w:firstLine="0" w:firstLineChars="0"/>
              <w:jc w:val="center"/>
              <w:rPr>
                <w:kern w:val="0"/>
                <w:szCs w:val="21"/>
              </w:rPr>
            </w:pPr>
            <w:r w:rsidRPr="008A1551">
              <w:rPr>
                <w:color w:val="000000"/>
                <w:sz w:val="24"/>
              </w:rPr>
              <w:lastRenderedPageBreak/>
              <w:t>本公司高级管理人员、基金投资和研究部门负责人持有本开放式基金</w:t>
            </w:r>
          </w:p>
        </w:tc>
        <w:tc>
          <w:tcPr>
            <w:tcW w:type="dxa" w:w="3797"/>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交银双利债券A/B</w:t>
            </w:r>
          </w:p>
        </w:tc>
        <w:tc>
          <w:tcPr>
            <w:tcW w:type="dxa" w:w="3153"/>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type="dxa" w:w="2548"/>
            <w:vMerge/>
            <w:shd w:color="auto" w:fill="auto" w:val="clear"/>
            <w:vAlign w:val="center"/>
            <w:hideMark/>
          </w:tcPr>
          <w:p w:rsidP="000B7A0A" w:rsidR="00B110F8" w:rsidRDefault="00B110F8" w:rsidRPr="008A1551">
            <w:pPr>
              <w:widowControl/>
              <w:jc w:val="left"/>
              <w:rPr>
                <w:kern w:val="0"/>
                <w:szCs w:val="21"/>
              </w:rPr>
            </w:pPr>
          </w:p>
        </w:tc>
        <w:tc>
          <w:tcPr>
            <w:tcW w:type="dxa" w:w="3797"/>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交银双利债券C</w:t>
            </w:r>
          </w:p>
        </w:tc>
        <w:tc>
          <w:tcPr>
            <w:tcW w:type="dxa" w:w="3153"/>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type="dxa" w:w="2548"/>
            <w:vMerge/>
            <w:shd w:color="auto" w:fill="auto" w:val="clear"/>
            <w:vAlign w:val="center"/>
            <w:hideMark/>
          </w:tcPr>
          <w:p w:rsidP="000B7A0A" w:rsidR="00B110F8" w:rsidRDefault="00B110F8" w:rsidRPr="008A1551">
            <w:pPr>
              <w:widowControl/>
              <w:jc w:val="left"/>
              <w:rPr>
                <w:kern w:val="0"/>
                <w:szCs w:val="21"/>
              </w:rPr>
            </w:pPr>
          </w:p>
        </w:tc>
        <w:tc>
          <w:tcPr>
            <w:tcW w:type="dxa" w:w="3797"/>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合计</w:t>
            </w:r>
          </w:p>
        </w:tc>
        <w:tc>
          <w:tcPr>
            <w:tcW w:type="dxa" w:w="3153"/>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type="dxa" w:w="2548"/>
            <w:vMerge w:val="restart"/>
            <w:shd w:color="auto" w:fill="auto" w:val="clear"/>
            <w:tcMar>
              <w:top w:type="dxa" w:w="0"/>
              <w:left w:type="dxa" w:w="108"/>
              <w:bottom w:type="dxa" w:w="0"/>
              <w:right w:type="dxa" w:w="108"/>
            </w:tcMar>
            <w:vAlign w:val="center"/>
            <w:hideMark/>
          </w:tcPr>
          <w:p w:rsidP="000B7A0A" w:rsidR="00B110F8" w:rsidRDefault="00B110F8" w:rsidRPr="008A1551">
            <w:pPr>
              <w:pStyle w:val="a0"/>
              <w:spacing w:before="29" w:line="288" w:lineRule="auto"/>
              <w:ind w:firstLine="0" w:firstLineChars="0"/>
              <w:jc w:val="center"/>
              <w:rPr>
                <w:kern w:val="0"/>
                <w:szCs w:val="21"/>
              </w:rPr>
            </w:pPr>
            <w:r w:rsidRPr="008A1551">
              <w:rPr>
                <w:color w:val="000000"/>
                <w:sz w:val="24"/>
              </w:rPr>
              <w:t>本基金基金经理持有本开放式基金</w:t>
            </w:r>
          </w:p>
        </w:tc>
        <w:tc>
          <w:tcPr>
            <w:tcW w:type="dxa" w:w="3797"/>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交银双利债券A/B</w:t>
            </w:r>
          </w:p>
        </w:tc>
        <w:tc>
          <w:tcPr>
            <w:tcW w:type="dxa" w:w="3153"/>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type="dxa" w:w="2548"/>
            <w:vMerge/>
            <w:shd w:color="auto" w:fill="auto" w:val="clear"/>
            <w:vAlign w:val="center"/>
            <w:hideMark/>
          </w:tcPr>
          <w:p w:rsidP="000B7A0A" w:rsidR="00B110F8" w:rsidRDefault="00B110F8" w:rsidRPr="008A1551">
            <w:pPr>
              <w:widowControl/>
              <w:jc w:val="left"/>
              <w:rPr>
                <w:kern w:val="0"/>
                <w:szCs w:val="21"/>
              </w:rPr>
            </w:pPr>
          </w:p>
        </w:tc>
        <w:tc>
          <w:tcPr>
            <w:tcW w:type="dxa" w:w="3797"/>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交银双利债券C</w:t>
            </w:r>
          </w:p>
        </w:tc>
        <w:tc>
          <w:tcPr>
            <w:tcW w:type="dxa" w:w="3153"/>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type="dxa" w:w="2548"/>
            <w:vMerge/>
            <w:shd w:color="auto" w:fill="auto" w:val="clear"/>
            <w:vAlign w:val="center"/>
            <w:hideMark/>
          </w:tcPr>
          <w:p w:rsidP="000B7A0A" w:rsidR="00B110F8" w:rsidRDefault="00B110F8" w:rsidRPr="008A1551">
            <w:pPr>
              <w:widowControl/>
              <w:jc w:val="left"/>
              <w:rPr>
                <w:kern w:val="0"/>
                <w:szCs w:val="21"/>
              </w:rPr>
            </w:pPr>
          </w:p>
        </w:tc>
        <w:tc>
          <w:tcPr>
            <w:tcW w:type="dxa" w:w="3797"/>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合计</w:t>
            </w:r>
          </w:p>
        </w:tc>
        <w:tc>
          <w:tcPr>
            <w:tcW w:type="dxa" w:w="3153"/>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0</w:t>
            </w:r>
          </w:p>
        </w:tc>
      </w:tr>
    </w:tbl>
    <w:p w:rsidP="009E1EA4" w:rsidR="00705EC3" w:rsidRDefault="00705EC3" w:rsidRPr="008A1551">
      <w:pPr>
        <w:spacing w:before="29" w:line="288" w:lineRule="auto"/>
        <w:rPr>
          <w:color w:val="000000"/>
          <w:sz w:val="24"/>
        </w:rPr>
      </w:pPr>
    </w:p>
    <w:p w:rsidP="00A7746B" w:rsidR="001548F9" w:rsidRDefault="001548F9" w:rsidRPr="008A1551">
      <w:pPr>
        <w:pStyle w:val="1"/>
        <w:keepNext/>
        <w:keepLines/>
        <w:widowControl w:val="0"/>
        <w:spacing w:afterLines="100" w:beforeLines="100" w:line="288" w:lineRule="auto"/>
        <w:jc w:val="center"/>
        <w:rPr>
          <w:b/>
          <w:bCs/>
          <w:szCs w:val="24"/>
          <w:lang w:val="en-US"/>
        </w:rPr>
      </w:pPr>
      <w:bookmarkStart w:id="116" w:name="_Toc331410115"/>
      <w:bookmarkStart w:id="117" w:name="_Toc225500053"/>
      <w:r w:rsidRPr="008A1551">
        <w:rPr>
          <w:b/>
          <w:bCs/>
          <w:szCs w:val="24"/>
          <w:lang w:val="en-US"/>
        </w:rPr>
        <w:t>9</w:t>
      </w:r>
      <w:r w:rsidRPr="008A1551">
        <w:rPr>
          <w:b/>
          <w:bCs/>
          <w:szCs w:val="24"/>
          <w:lang w:val="en-US"/>
        </w:rPr>
        <w:t>开放式基金份额变动</w:t>
      </w:r>
      <w:bookmarkEnd w:id="116"/>
      <w:bookmarkEnd w:id="117"/>
    </w:p>
    <w:p w:rsidP="009E1EA4" w:rsidR="001548F9" w:rsidRDefault="001548F9" w:rsidRPr="008A1551">
      <w:pPr>
        <w:spacing w:before="29" w:line="288" w:lineRule="auto"/>
        <w:jc w:val="right"/>
        <w:rPr>
          <w:sz w:val="24"/>
        </w:rPr>
      </w:pPr>
      <w:r w:rsidRPr="008A1551">
        <w:rPr>
          <w:sz w:val="24"/>
        </w:rPr>
        <w:t/>
      </w:r>
      <w:r w:rsidRPr="008A1551">
        <w:rPr>
          <w:sz w:val="24"/>
        </w:rPr>
        <w:t>单位：份</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3187"/>
        <w:gridCol w:w="2905"/>
        <w:gridCol w:w="2906"/>
      </w:tblGrid>
      <w:tr w:rsidR="00343AD4" w:rsidRPr="008A1551" w:rsidTr="006F74EA">
        <w:tc>
          <w:tcPr>
            <w:tcW w:type="pct" w:w="1771"/>
            <w:vAlign w:val="center"/>
          </w:tcPr>
          <w:p w:rsidP="009E1EA4" w:rsidR="00343AD4" w:rsidRDefault="00343AD4" w:rsidRPr="008A1551">
            <w:pPr>
              <w:spacing w:before="29" w:line="288" w:lineRule="auto"/>
              <w:jc w:val="center"/>
              <w:rPr>
                <w:sz w:val="24"/>
              </w:rPr>
            </w:pPr>
            <w:r w:rsidRPr="008A1551">
              <w:rPr>
                <w:sz w:val="24"/>
              </w:rPr>
              <w:t>项目</w:t>
            </w:r>
          </w:p>
        </w:tc>
        <w:tc>
          <w:tcPr>
            <w:tcW w:type="pct" w:w="1614"/>
            <w:vAlign w:val="center"/>
          </w:tcPr>
          <w:p w:rsidP="009E1EA4" w:rsidR="00343AD4" w:rsidRDefault="00343AD4" w:rsidRPr="008A1551">
            <w:pPr>
              <w:spacing w:before="29" w:line="288" w:lineRule="auto"/>
              <w:jc w:val="center"/>
              <w:rPr>
                <w:sz w:val="24"/>
              </w:rPr>
            </w:pPr>
            <w:r w:rsidRPr="008A1551">
              <w:rPr>
                <w:sz w:val="24"/>
              </w:rPr>
              <w:t>交银双利债券A/B</w:t>
            </w:r>
          </w:p>
        </w:tc>
        <w:tc>
          <w:tcPr>
            <w:tcW w:type="pct" w:w="1615"/>
            <w:vAlign w:val="center"/>
          </w:tcPr>
          <w:p w:rsidP="009E1EA4" w:rsidR="00343AD4" w:rsidRDefault="00343AD4" w:rsidRPr="008A1551">
            <w:pPr>
              <w:spacing w:before="29" w:line="288" w:lineRule="auto"/>
              <w:jc w:val="center"/>
              <w:rPr>
                <w:sz w:val="24"/>
              </w:rPr>
            </w:pPr>
            <w:r w:rsidRPr="008A1551">
              <w:rPr>
                <w:sz w:val="24"/>
              </w:rPr>
              <w:t>交银双利债券C</w:t>
            </w:r>
          </w:p>
        </w:tc>
      </w:tr>
      <w:tr w:rsidR="001548F9" w:rsidRPr="008A1551" w:rsidTr="006F74EA">
        <w:tc>
          <w:tcPr>
            <w:tcW w:type="pct" w:w="1771"/>
            <w:vAlign w:val="center"/>
          </w:tcPr>
          <w:p w:rsidP="009E1EA4" w:rsidR="001548F9" w:rsidRDefault="001548F9" w:rsidRPr="008A1551">
            <w:pPr>
              <w:spacing w:before="29" w:line="288" w:lineRule="auto"/>
              <w:rPr>
                <w:sz w:val="24"/>
              </w:rPr>
            </w:pPr>
            <w:r w:rsidRPr="008A1551">
              <w:rPr>
                <w:sz w:val="24"/>
              </w:rPr>
              <w:t>基金合同生效日（</w:t>
            </w:r>
            <w:r w:rsidRPr="008A1551">
              <w:rPr>
                <w:sz w:val="24"/>
              </w:rPr>
              <w:t>2011年9月26日</w:t>
            </w:r>
            <w:r w:rsidRPr="008A1551">
              <w:rPr>
                <w:sz w:val="24"/>
              </w:rPr>
              <w:t>）基金份额总额</w:t>
            </w:r>
            <w:r w:rsidRPr="008A1551">
              <w:rPr>
                <w:sz w:val="24"/>
              </w:rPr>
              <w:t/>
            </w:r>
          </w:p>
        </w:tc>
        <w:tc>
          <w:tcPr>
            <w:tcW w:type="pct" w:w="1614"/>
            <w:vAlign w:val="center"/>
          </w:tcPr>
          <w:p w:rsidP="009E1EA4" w:rsidR="001548F9" w:rsidRDefault="001548F9" w:rsidRPr="008A1551">
            <w:pPr>
              <w:spacing w:before="29" w:line="288" w:lineRule="auto"/>
              <w:jc w:val="right"/>
              <w:rPr>
                <w:sz w:val="24"/>
              </w:rPr>
            </w:pPr>
            <w:r w:rsidRPr="008A1551">
              <w:rPr>
                <w:sz w:val="24"/>
              </w:rPr>
              <w:t>234,669,325.80</w:t>
            </w:r>
          </w:p>
        </w:tc>
        <w:tc>
          <w:tcPr>
            <w:tcW w:type="pct" w:w="1615"/>
            <w:vAlign w:val="center"/>
          </w:tcPr>
          <w:p w:rsidP="009E1EA4" w:rsidR="001548F9" w:rsidRDefault="001548F9" w:rsidRPr="008A1551">
            <w:pPr>
              <w:spacing w:before="29" w:line="288" w:lineRule="auto"/>
              <w:jc w:val="right"/>
              <w:rPr>
                <w:sz w:val="24"/>
              </w:rPr>
            </w:pPr>
            <w:r w:rsidRPr="008A1551">
              <w:rPr>
                <w:sz w:val="24"/>
              </w:rPr>
              <w:t>901,769,145.80</w:t>
            </w:r>
          </w:p>
        </w:tc>
      </w:tr>
      <w:tr w:rsidR="001548F9" w:rsidRPr="008A1551" w:rsidTr="006F74EA">
        <w:tc>
          <w:tcPr>
            <w:tcW w:type="pct" w:w="1771"/>
            <w:vAlign w:val="center"/>
          </w:tcPr>
          <w:p w:rsidP="009E1EA4" w:rsidR="001548F9" w:rsidRDefault="001548F9" w:rsidRPr="008A1551">
            <w:pPr>
              <w:spacing w:before="29" w:line="288" w:lineRule="auto"/>
              <w:rPr>
                <w:sz w:val="24"/>
              </w:rPr>
            </w:pPr>
            <w:r w:rsidRPr="008A1551">
              <w:rPr>
                <w:sz w:val="24"/>
              </w:rPr>
              <w:t>本报告期期初基金份额总额</w:t>
            </w:r>
          </w:p>
        </w:tc>
        <w:tc>
          <w:tcPr>
            <w:tcW w:type="pct" w:w="1614"/>
            <w:vAlign w:val="center"/>
          </w:tcPr>
          <w:p w:rsidP="009E1EA4" w:rsidR="001548F9" w:rsidRDefault="001548F9" w:rsidRPr="008A1551">
            <w:pPr>
              <w:spacing w:before="29" w:line="288" w:lineRule="auto"/>
              <w:jc w:val="right"/>
              <w:rPr>
                <w:sz w:val="24"/>
              </w:rPr>
            </w:pPr>
            <w:r w:rsidRPr="008A1551">
              <w:rPr>
                <w:sz w:val="24"/>
              </w:rPr>
              <w:t>144,310,502.43</w:t>
            </w:r>
          </w:p>
        </w:tc>
        <w:tc>
          <w:tcPr>
            <w:tcW w:type="pct" w:w="1615"/>
            <w:vAlign w:val="center"/>
          </w:tcPr>
          <w:p w:rsidP="009E1EA4" w:rsidR="001548F9" w:rsidRDefault="001548F9" w:rsidRPr="008A1551">
            <w:pPr>
              <w:spacing w:before="29" w:line="288" w:lineRule="auto"/>
              <w:jc w:val="right"/>
              <w:rPr>
                <w:sz w:val="24"/>
              </w:rPr>
            </w:pPr>
            <w:r w:rsidRPr="008A1551">
              <w:rPr>
                <w:sz w:val="24"/>
              </w:rPr>
              <w:t>11,404,170.10</w:t>
            </w:r>
          </w:p>
        </w:tc>
      </w:tr>
      <w:tr w:rsidR="001548F9" w:rsidRPr="008A1551" w:rsidTr="006F74EA">
        <w:tc>
          <w:tcPr>
            <w:tcW w:type="pct" w:w="1771"/>
            <w:vAlign w:val="center"/>
          </w:tcPr>
          <w:p w:rsidP="009E1EA4" w:rsidR="001548F9" w:rsidRDefault="005151E7" w:rsidRPr="008A1551">
            <w:pPr>
              <w:spacing w:before="29" w:line="288" w:lineRule="auto"/>
              <w:rPr>
                <w:sz w:val="24"/>
              </w:rPr>
            </w:pPr>
            <w:r w:rsidRPr="008A1551">
              <w:rPr>
                <w:sz w:val="24"/>
              </w:rPr>
              <w:t>本报告期</w:t>
            </w:r>
            <w:r w:rsidR="001548F9" w:rsidRPr="008A1551">
              <w:rPr>
                <w:sz w:val="24"/>
              </w:rPr>
              <w:t>基金总申购份额</w:t>
            </w:r>
          </w:p>
        </w:tc>
        <w:tc>
          <w:tcPr>
            <w:tcW w:type="pct" w:w="1614"/>
            <w:vAlign w:val="center"/>
          </w:tcPr>
          <w:p w:rsidP="009E1EA4" w:rsidR="001548F9" w:rsidRDefault="001548F9" w:rsidRPr="008A1551">
            <w:pPr>
              <w:spacing w:before="29" w:line="288" w:lineRule="auto"/>
              <w:jc w:val="right"/>
              <w:rPr>
                <w:sz w:val="24"/>
              </w:rPr>
            </w:pPr>
            <w:r w:rsidRPr="008A1551">
              <w:rPr>
                <w:sz w:val="24"/>
              </w:rPr>
              <w:t>2,077,485.28</w:t>
            </w:r>
          </w:p>
        </w:tc>
        <w:tc>
          <w:tcPr>
            <w:tcW w:type="pct" w:w="1615"/>
            <w:vAlign w:val="center"/>
          </w:tcPr>
          <w:p w:rsidP="009E1EA4" w:rsidR="001548F9" w:rsidRDefault="001548F9" w:rsidRPr="008A1551">
            <w:pPr>
              <w:spacing w:before="29" w:line="288" w:lineRule="auto"/>
              <w:jc w:val="right"/>
              <w:rPr>
                <w:sz w:val="24"/>
              </w:rPr>
            </w:pPr>
            <w:r w:rsidRPr="008A1551">
              <w:rPr>
                <w:sz w:val="24"/>
              </w:rPr>
              <w:t>1,872,503.22</w:t>
            </w:r>
          </w:p>
        </w:tc>
      </w:tr>
      <w:tr w:rsidR="001548F9" w:rsidRPr="008A1551" w:rsidTr="006F74EA">
        <w:tc>
          <w:tcPr>
            <w:tcW w:type="pct" w:w="1771"/>
            <w:vAlign w:val="center"/>
          </w:tcPr>
          <w:p w:rsidP="009E1EA4" w:rsidR="001548F9" w:rsidRDefault="001548F9" w:rsidRPr="008A1551">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type="pct" w:w="1614"/>
            <w:vAlign w:val="center"/>
          </w:tcPr>
          <w:p w:rsidP="009E1EA4" w:rsidR="001548F9" w:rsidRDefault="001548F9" w:rsidRPr="008A1551">
            <w:pPr>
              <w:spacing w:before="29" w:line="288" w:lineRule="auto"/>
              <w:jc w:val="right"/>
              <w:rPr>
                <w:sz w:val="24"/>
              </w:rPr>
            </w:pPr>
            <w:r w:rsidRPr="008A1551">
              <w:rPr>
                <w:sz w:val="24"/>
              </w:rPr>
              <w:t>23,497,679.19</w:t>
            </w:r>
          </w:p>
        </w:tc>
        <w:tc>
          <w:tcPr>
            <w:tcW w:type="pct" w:w="1615"/>
            <w:vAlign w:val="center"/>
          </w:tcPr>
          <w:p w:rsidP="009E1EA4" w:rsidR="001548F9" w:rsidRDefault="001548F9" w:rsidRPr="008A1551">
            <w:pPr>
              <w:spacing w:before="29" w:line="288" w:lineRule="auto"/>
              <w:jc w:val="right"/>
              <w:rPr>
                <w:sz w:val="24"/>
              </w:rPr>
            </w:pPr>
            <w:r w:rsidRPr="008A1551">
              <w:rPr>
                <w:sz w:val="24"/>
              </w:rPr>
              <w:t>2,288,949.29</w:t>
            </w:r>
          </w:p>
        </w:tc>
      </w:tr>
      <w:tr w:rsidR="001548F9" w:rsidRPr="008A1551" w:rsidTr="006F74EA">
        <w:tc>
          <w:tcPr>
            <w:tcW w:type="pct" w:w="1771"/>
            <w:vAlign w:val="center"/>
          </w:tcPr>
          <w:p w:rsidP="009E1EA4" w:rsidR="001548F9" w:rsidRDefault="005151E7" w:rsidRPr="008A1551">
            <w:pPr>
              <w:spacing w:before="29" w:line="288" w:lineRule="auto"/>
              <w:rPr>
                <w:sz w:val="24"/>
              </w:rPr>
            </w:pPr>
            <w:r w:rsidRPr="008A1551">
              <w:rPr>
                <w:sz w:val="24"/>
              </w:rPr>
              <w:lastRenderedPageBreak/>
              <w:t>本报告期</w:t>
            </w:r>
            <w:r w:rsidR="001548F9" w:rsidRPr="008A1551">
              <w:rPr>
                <w:sz w:val="24"/>
              </w:rPr>
              <w:t>基金拆分变动份额</w:t>
            </w:r>
          </w:p>
        </w:tc>
        <w:tc>
          <w:tcPr>
            <w:tcW w:type="pct" w:w="1614"/>
            <w:vAlign w:val="center"/>
          </w:tcPr>
          <w:p w:rsidP="009E1EA4" w:rsidR="001548F9" w:rsidRDefault="001548F9" w:rsidRPr="008A1551">
            <w:pPr>
              <w:spacing w:before="29" w:line="288" w:lineRule="auto"/>
              <w:jc w:val="right"/>
              <w:rPr>
                <w:sz w:val="24"/>
              </w:rPr>
            </w:pPr>
            <w:r w:rsidRPr="008A1551">
              <w:rPr>
                <w:sz w:val="24"/>
              </w:rPr>
              <w:t>-</w:t>
            </w:r>
          </w:p>
        </w:tc>
        <w:tc>
          <w:tcPr>
            <w:tcW w:type="pct" w:w="1615"/>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6F74EA">
        <w:tc>
          <w:tcPr>
            <w:tcW w:type="pct" w:w="1771"/>
            <w:vAlign w:val="center"/>
          </w:tcPr>
          <w:p w:rsidP="009E1EA4" w:rsidR="001548F9" w:rsidRDefault="001548F9" w:rsidRPr="008A1551">
            <w:pPr>
              <w:spacing w:before="29" w:line="288" w:lineRule="auto"/>
              <w:rPr>
                <w:sz w:val="24"/>
              </w:rPr>
            </w:pPr>
            <w:r w:rsidRPr="008A1551">
              <w:rPr>
                <w:sz w:val="24"/>
              </w:rPr>
              <w:t>本报告期期末基金份额总额</w:t>
            </w:r>
          </w:p>
        </w:tc>
        <w:tc>
          <w:tcPr>
            <w:tcW w:type="pct" w:w="1614"/>
            <w:vAlign w:val="center"/>
          </w:tcPr>
          <w:p w:rsidP="009E1EA4" w:rsidR="001548F9" w:rsidRDefault="001548F9" w:rsidRPr="008A1551">
            <w:pPr>
              <w:spacing w:before="29" w:line="288" w:lineRule="auto"/>
              <w:jc w:val="right"/>
              <w:rPr>
                <w:sz w:val="24"/>
              </w:rPr>
            </w:pPr>
            <w:r w:rsidRPr="008A1551">
              <w:rPr>
                <w:sz w:val="24"/>
              </w:rPr>
              <w:t>122,890,308.52</w:t>
            </w:r>
          </w:p>
        </w:tc>
        <w:tc>
          <w:tcPr>
            <w:tcW w:type="pct" w:w="1615"/>
            <w:vAlign w:val="center"/>
          </w:tcPr>
          <w:p w:rsidP="009E1EA4" w:rsidR="001548F9" w:rsidRDefault="001548F9" w:rsidRPr="008A1551">
            <w:pPr>
              <w:spacing w:before="29" w:line="288" w:lineRule="auto"/>
              <w:jc w:val="right"/>
              <w:rPr>
                <w:sz w:val="24"/>
              </w:rPr>
            </w:pPr>
            <w:r w:rsidRPr="008A1551">
              <w:rPr>
                <w:sz w:val="24"/>
              </w:rPr>
              <w:t>10,987,724.03</w:t>
            </w:r>
          </w:p>
        </w:tc>
      </w:tr>
    </w:tbl>
    <w:p>
      <w:pPr>
        <w:tabs>
          <w:tab w:pos="426" w:val="left"/>
        </w:tabs>
        <w:spacing w:before="29" w:line="288" w:lineRule="auto"/>
        <w:jc w:val="left"/>
        <w:rPr>
          <w:kern w:val="0"/>
          <w:sz w:val="24"/>
        </w:rPr>
      </w:pPr>
      <w:r>
        <w:rPr>
          <w:kern w:val="0"/>
          <w:sz w:val="24"/>
        </w:rPr>
        <w:t>注：1、如果本报告期间发生转换入、红利再投业务，则总申购份额中包含该业务；</w:t>
      </w:r>
    </w:p>
    <w:p w:rsidP="009E1EA4" w:rsidR="001548F9" w:rsidRDefault="001548F9" w:rsidRPr="008A1551">
      <w:pPr>
        <w:tabs>
          <w:tab w:pos="426" w:val="left"/>
        </w:tabs>
        <w:spacing w:before="29" w:line="288" w:lineRule="auto"/>
        <w:jc w:val="left"/>
        <w:rPr>
          <w:kern w:val="0"/>
          <w:sz w:val="24"/>
        </w:rPr>
      </w:pPr>
      <w:r w:rsidRPr="008A1551">
        <w:rPr>
          <w:kern w:val="0"/>
          <w:sz w:val="24"/>
        </w:rPr>
        <w:t xml:space="preserve">    2、如果本报告期间发生转换出业务，则总赎回份额中包含该业务。</w:t>
      </w:r>
    </w:p>
    <w:p w:rsidP="009E1EA4" w:rsidR="009D5C8B" w:rsidRDefault="009D5C8B" w:rsidRPr="008A1551">
      <w:pPr>
        <w:tabs>
          <w:tab w:pos="426" w:val="left"/>
        </w:tabs>
        <w:spacing w:before="29" w:line="288" w:lineRule="auto"/>
        <w:jc w:val="left"/>
        <w:rPr>
          <w:kern w:val="0"/>
          <w:sz w:val="24"/>
        </w:rPr>
      </w:pPr>
    </w:p>
    <w:p w:rsidP="00A7746B" w:rsidR="001548F9" w:rsidRDefault="001548F9" w:rsidRPr="008A1551">
      <w:pPr>
        <w:pStyle w:val="1"/>
        <w:keepNext/>
        <w:keepLines/>
        <w:widowControl w:val="0"/>
        <w:spacing w:afterLines="100" w:beforeLines="100" w:line="288" w:lineRule="auto"/>
        <w:jc w:val="center"/>
        <w:rPr>
          <w:b/>
          <w:bCs/>
          <w:szCs w:val="24"/>
          <w:lang w:val="en-US"/>
        </w:rPr>
      </w:pPr>
      <w:bookmarkStart w:id="118" w:name="_Toc331410116"/>
      <w:bookmarkStart w:id="119" w:name="_Toc225500054"/>
      <w:r w:rsidRPr="008A1551">
        <w:rPr>
          <w:b/>
          <w:bCs/>
          <w:szCs w:val="24"/>
          <w:lang w:val="en-US"/>
        </w:rPr>
        <w:t xml:space="preserve">10  </w:t>
      </w:r>
      <w:r w:rsidRPr="008A1551">
        <w:rPr>
          <w:b/>
          <w:bCs/>
          <w:szCs w:val="24"/>
          <w:lang w:val="en-US"/>
        </w:rPr>
        <w:t>重大事件揭示</w:t>
      </w:r>
      <w:bookmarkEnd w:id="118"/>
      <w:bookmarkEnd w:id="119"/>
    </w:p>
    <w:p w:rsidP="00990177" w:rsidR="00990177" w:rsidRDefault="00990177" w:rsidRPr="00690ED2">
      <w:pPr>
        <w:pStyle w:val="20"/>
        <w:spacing w:after="0" w:before="29" w:line="288" w:lineRule="auto"/>
        <w:rPr>
          <w:rFonts w:ascii="Times New Roman" w:hAnsi="Times New Roman"/>
          <w:kern w:val="0"/>
          <w:szCs w:val="24"/>
        </w:rPr>
      </w:pPr>
      <w:bookmarkStart w:id="120" w:name="_Toc374438161"/>
      <w:bookmarkStart w:id="121" w:name="_Toc361324894"/>
      <w:bookmarkStart w:id="122" w:name="OLE_LINK179"/>
      <w:bookmarkStart w:id="123" w:name="OLE_LINK178"/>
      <w:bookmarkStart w:id="124" w:name="OLE_LINK174"/>
      <w:bookmarkStart w:id="125" w:name="OLE_LINK165"/>
      <w:bookmarkStart w:id="126" w:name="OLE_LINK145"/>
      <w:bookmarkStart w:id="127" w:name="OLE_LINK135"/>
      <w:bookmarkStart w:id="128" w:name="OLE_LINK84"/>
      <w:bookmarkStart w:id="129" w:name="OLE_LINK75"/>
      <w:bookmarkStart w:id="130" w:name="OLE_LINK59"/>
      <w:bookmarkStart w:id="131" w:name="OLE_LINK34"/>
      <w:bookmarkStart w:id="132" w:name="OLE_LINK33"/>
      <w:bookmarkStart w:id="133" w:name="OLE_LINK28"/>
      <w:bookmarkStart w:id="134" w:name="OLE_LINK170"/>
      <w:bookmarkStart w:id="135" w:name="OLE_LINK159"/>
      <w:bookmarkStart w:id="136" w:name="OLE_LINK143"/>
      <w:bookmarkStart w:id="137" w:name="OLE_LINK130"/>
      <w:bookmarkStart w:id="138" w:name="OLE_LINK102"/>
      <w:bookmarkStart w:id="139" w:name="OLE_LINK101"/>
      <w:bookmarkStart w:id="140" w:name="OLE_LINK72"/>
      <w:bookmarkStart w:id="141" w:name="OLE_LINK50"/>
      <w:bookmarkStart w:id="142"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120"/>
      <w:bookmarkEnd w:id="121"/>
    </w:p>
    <w:p w:rsidP="00990177" w:rsidR="00990177" w:rsidRDefault="00990177">
      <w:pPr>
        <w:tabs>
          <w:tab w:pos="426" w:val="left"/>
        </w:tabs>
        <w:spacing w:before="29" w:line="288" w:lineRule="auto"/>
        <w:jc w:val="left"/>
        <w:rPr>
          <w:kern w:val="0"/>
          <w:sz w:val="24"/>
        </w:rPr>
      </w:pPr>
      <w:r w:rsidRPr="00690ED2">
        <w:rPr>
          <w:kern w:val="0"/>
          <w:sz w:val="24"/>
        </w:rPr>
        <w:t>本基金本报告期内未召开基金份额持有人大会。</w:t>
      </w:r>
    </w:p>
    <w:p w:rsidP="00990177" w:rsidR="00990177" w:rsidRDefault="00990177" w:rsidRPr="00690ED2">
      <w:pPr>
        <w:tabs>
          <w:tab w:pos="426" w:val="left"/>
        </w:tabs>
        <w:spacing w:before="29" w:line="288" w:lineRule="auto"/>
        <w:jc w:val="left"/>
        <w:rPr>
          <w:kern w:val="0"/>
          <w:sz w:val="24"/>
        </w:rPr>
      </w:pPr>
    </w:p>
    <w:p w:rsidP="00990177" w:rsidR="00990177" w:rsidRDefault="00990177" w:rsidRPr="00690ED2">
      <w:pPr>
        <w:pStyle w:val="20"/>
        <w:spacing w:after="0" w:before="29" w:line="288" w:lineRule="auto"/>
        <w:rPr>
          <w:rFonts w:ascii="Times New Roman" w:hAnsi="Times New Roman"/>
          <w:kern w:val="0"/>
          <w:szCs w:val="24"/>
        </w:rPr>
      </w:pPr>
      <w:bookmarkStart w:id="143" w:name="_Toc374438162"/>
      <w:bookmarkStart w:id="144"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43"/>
      <w:bookmarkEnd w:id="144"/>
    </w:p>
    <w:p>
      <w:pPr>
        <w:tabs>
          <w:tab w:pos="426" w:val="left"/>
        </w:tabs>
        <w:spacing w:before="29" w:line="288" w:lineRule="auto"/>
        <w:jc w:val="left"/>
        <w:rPr>
          <w:kern w:val="0"/>
          <w:sz w:val="24"/>
        </w:rPr>
      </w:pPr>
      <w:r>
        <w:rPr>
          <w:kern w:val="0"/>
          <w:sz w:val="24"/>
        </w:rPr>
        <w:t xml:space="preserve">1、基金管理人的重大人事变动：2019年2月28日本基金管理人发布公告，经公司第五届董事会第五次会议审议通过，选举谢卫先生担任公司总经理。 </w:t>
      </w:r>
    </w:p>
    <w:p w:rsidP="00990177" w:rsidR="00990177" w:rsidRDefault="00990177">
      <w:pPr>
        <w:tabs>
          <w:tab w:pos="426" w:val="left"/>
        </w:tabs>
        <w:spacing w:before="29" w:line="288" w:lineRule="auto"/>
        <w:jc w:val="left"/>
        <w:rPr>
          <w:kern w:val="0"/>
          <w:sz w:val="24"/>
        </w:rPr>
      </w:pPr>
      <w:r w:rsidRPr="00690ED2">
        <w:rPr>
          <w:kern w:val="0"/>
          <w:sz w:val="24"/>
        </w:rPr>
        <w:t xml:space="preserve">2、基金托管人的基金托管部门的重大人事变动：本基金托管人中国建设银行股份有限公司于2019年6月4日发布公告，聘任蔡亚蓉为资产托管业务部总经理。 </w:t>
      </w:r>
    </w:p>
    <w:p w:rsidP="00990177" w:rsidR="00990177" w:rsidRDefault="00990177" w:rsidRPr="00690ED2">
      <w:pPr>
        <w:tabs>
          <w:tab w:pos="426" w:val="left"/>
        </w:tabs>
        <w:spacing w:before="29" w:line="288" w:lineRule="auto"/>
        <w:jc w:val="left"/>
        <w:rPr>
          <w:kern w:val="0"/>
          <w:sz w:val="24"/>
        </w:rPr>
      </w:pPr>
    </w:p>
    <w:p w:rsidP="00990177" w:rsidR="00990177" w:rsidRDefault="00990177" w:rsidRPr="00690ED2">
      <w:pPr>
        <w:pStyle w:val="20"/>
        <w:spacing w:after="0" w:before="29" w:line="288" w:lineRule="auto"/>
        <w:rPr>
          <w:rFonts w:ascii="Times New Roman" w:hAnsi="Times New Roman"/>
          <w:kern w:val="0"/>
          <w:szCs w:val="24"/>
        </w:rPr>
      </w:pPr>
      <w:bookmarkStart w:id="145" w:name="_Toc374438163"/>
      <w:bookmarkStart w:id="146"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45"/>
      <w:bookmarkEnd w:id="146"/>
    </w:p>
    <w:p w:rsidP="00990177" w:rsidR="00990177" w:rsidRDefault="00990177">
      <w:pPr>
        <w:tabs>
          <w:tab w:pos="426" w:val="left"/>
        </w:tabs>
        <w:spacing w:before="29" w:line="288" w:lineRule="auto"/>
        <w:jc w:val="left"/>
        <w:rPr>
          <w:kern w:val="0"/>
          <w:sz w:val="24"/>
        </w:rPr>
      </w:pPr>
      <w:r w:rsidRPr="00690ED2">
        <w:rPr>
          <w:kern w:val="0"/>
          <w:sz w:val="24"/>
        </w:rPr>
        <w:t>本报告期内未发生涉及本基金管理人、基金财产、基金托管业务的诉讼事项。</w:t>
      </w:r>
    </w:p>
    <w:p w:rsidP="00990177" w:rsidR="00990177" w:rsidRDefault="00990177" w:rsidRPr="00690ED2">
      <w:pPr>
        <w:tabs>
          <w:tab w:pos="426" w:val="left"/>
        </w:tabs>
        <w:spacing w:before="29" w:line="288" w:lineRule="auto"/>
        <w:jc w:val="left"/>
        <w:rPr>
          <w:kern w:val="0"/>
          <w:sz w:val="24"/>
        </w:rPr>
      </w:pPr>
    </w:p>
    <w:p w:rsidP="00990177" w:rsidR="00990177" w:rsidRDefault="00990177" w:rsidRPr="00690ED2">
      <w:pPr>
        <w:pStyle w:val="20"/>
        <w:spacing w:after="0" w:before="29" w:line="288" w:lineRule="auto"/>
        <w:rPr>
          <w:rFonts w:ascii="Times New Roman" w:hAnsi="Times New Roman"/>
          <w:kern w:val="0"/>
          <w:szCs w:val="24"/>
        </w:rPr>
      </w:pPr>
      <w:bookmarkStart w:id="147" w:name="_Toc374438164"/>
      <w:bookmarkStart w:id="148"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47"/>
      <w:bookmarkEnd w:id="148"/>
    </w:p>
    <w:p w:rsidP="00990177" w:rsidR="00990177" w:rsidRDefault="00990177">
      <w:pPr>
        <w:tabs>
          <w:tab w:pos="426" w:val="left"/>
        </w:tabs>
        <w:spacing w:before="29" w:line="288" w:lineRule="auto"/>
        <w:jc w:val="left"/>
        <w:rPr>
          <w:kern w:val="0"/>
          <w:sz w:val="24"/>
        </w:rPr>
      </w:pPr>
      <w:r w:rsidRPr="00690ED2">
        <w:rPr>
          <w:kern w:val="0"/>
          <w:sz w:val="24"/>
        </w:rPr>
        <w:t>本基金本报告期内投资策略未发生改变。</w:t>
      </w:r>
    </w:p>
    <w:p w:rsidP="00990177" w:rsidR="00990177" w:rsidRDefault="00990177" w:rsidRPr="00690ED2">
      <w:pPr>
        <w:tabs>
          <w:tab w:pos="426" w:val="left"/>
        </w:tabs>
        <w:spacing w:before="29" w:line="288" w:lineRule="auto"/>
        <w:jc w:val="left"/>
        <w:rPr>
          <w:kern w:val="0"/>
          <w:sz w:val="24"/>
        </w:rPr>
      </w:pPr>
    </w:p>
    <w:p w:rsidP="00990177" w:rsidR="00990177" w:rsidRDefault="00990177" w:rsidRPr="00690ED2">
      <w:pPr>
        <w:pStyle w:val="20"/>
        <w:spacing w:after="0" w:before="29"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P="00990177" w:rsidR="00990177" w:rsidRDefault="00990177">
      <w:pPr>
        <w:tabs>
          <w:tab w:pos="426" w:val="left"/>
        </w:tabs>
        <w:spacing w:before="29" w:line="288" w:lineRule="auto"/>
        <w:jc w:val="left"/>
        <w:rPr>
          <w:kern w:val="0"/>
          <w:sz w:val="24"/>
        </w:rPr>
      </w:pPr>
      <w:r w:rsidRPr="00690ED2">
        <w:rPr>
          <w:kern w:val="0"/>
          <w:sz w:val="24"/>
        </w:rPr>
        <w:t>无。</w:t>
      </w:r>
    </w:p>
    <w:p w:rsidP="00990177" w:rsidR="00990177" w:rsidRDefault="00990177" w:rsidRPr="00690ED2">
      <w:pPr>
        <w:tabs>
          <w:tab w:pos="426" w:val="left"/>
        </w:tabs>
        <w:spacing w:before="29" w:line="288" w:lineRule="auto"/>
        <w:jc w:val="left"/>
        <w:rPr>
          <w:kern w:val="0"/>
          <w:sz w:val="24"/>
        </w:rPr>
      </w:pPr>
    </w:p>
    <w:p w:rsidP="00990177" w:rsidR="00990177" w:rsidRDefault="00990177" w:rsidRPr="00690ED2">
      <w:pPr>
        <w:pStyle w:val="20"/>
        <w:spacing w:after="0" w:before="29" w:line="288" w:lineRule="auto"/>
        <w:rPr>
          <w:rFonts w:ascii="Times New Roman" w:hAnsi="Times New Roman"/>
          <w:kern w:val="0"/>
          <w:szCs w:val="24"/>
        </w:rPr>
      </w:pPr>
      <w:bookmarkStart w:id="149" w:name="_Toc409100103"/>
      <w:bookmarkStart w:id="150"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49"/>
      <w:bookmarkEnd w:id="150"/>
    </w:p>
    <w:p w:rsidP="00990177" w:rsidR="00990177" w:rsidRDefault="00990177">
      <w:pPr>
        <w:tabs>
          <w:tab w:pos="426" w:val="left"/>
        </w:tabs>
        <w:spacing w:before="29" w:line="288" w:lineRule="auto"/>
        <w:jc w:val="left"/>
        <w:rPr>
          <w:kern w:val="0"/>
          <w:sz w:val="24"/>
        </w:rPr>
      </w:pPr>
      <w:bookmarkStart w:id="151" w:name="OLE_LINK3"/>
      <w:r w:rsidRPr="00690ED2">
        <w:rPr>
          <w:kern w:val="0"/>
          <w:sz w:val="24"/>
        </w:rPr>
        <w:t>本基金自基金合同生效日起聘请普华永道中天会计师事务所（特殊普通合伙）为本基金提供审计服务。</w:t>
      </w:r>
    </w:p>
    <w:p w:rsidP="00990177" w:rsidR="00990177" w:rsidRDefault="00990177" w:rsidRPr="00690ED2">
      <w:pPr>
        <w:tabs>
          <w:tab w:pos="426" w:val="left"/>
        </w:tabs>
        <w:spacing w:before="29" w:line="288" w:lineRule="auto"/>
        <w:jc w:val="left"/>
        <w:rPr>
          <w:kern w:val="0"/>
          <w:sz w:val="24"/>
        </w:rPr>
      </w:pPr>
    </w:p>
    <w:p w:rsidP="00990177" w:rsidR="00990177" w:rsidRDefault="00990177" w:rsidRPr="00690ED2">
      <w:pPr>
        <w:pStyle w:val="20"/>
        <w:spacing w:after="0" w:before="29" w:line="288" w:lineRule="auto"/>
        <w:rPr>
          <w:rFonts w:ascii="Times New Roman" w:hAnsi="Times New Roman"/>
          <w:kern w:val="0"/>
          <w:szCs w:val="24"/>
        </w:rPr>
      </w:pPr>
      <w:bookmarkStart w:id="152" w:name="_Toc361324899"/>
      <w:bookmarkStart w:id="153" w:name="_Toc409100467"/>
      <w:bookmarkStart w:id="154" w:name="_Toc409100104"/>
      <w:bookmarkEnd w:id="151"/>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52"/>
      <w:bookmarkEnd w:id="153"/>
      <w:bookmarkEnd w:id="154"/>
    </w:p>
    <w:p>
      <w:pPr>
        <w:tabs>
          <w:tab w:pos="426" w:val="left"/>
        </w:tabs>
        <w:spacing w:before="29" w:line="288" w:lineRule="auto"/>
        <w:jc w:val="left"/>
        <w:rPr>
          <w:kern w:val="0"/>
          <w:sz w:val="24"/>
        </w:rPr>
      </w:pPr>
      <w:r>
        <w:rPr>
          <w:kern w:val="0"/>
          <w:sz w:val="24"/>
        </w:rPr>
        <w:t>1、管理人及其高级管理人员受稽查或处罚等情况</w:t>
      </w:r>
    </w:p>
    <w:p>
      <w:pPr>
        <w:tabs>
          <w:tab w:pos="426" w:val="left"/>
        </w:tabs>
        <w:spacing w:before="29" w:line="288" w:lineRule="auto"/>
        <w:jc w:val="left"/>
        <w:rPr>
          <w:kern w:val="0"/>
          <w:sz w:val="24"/>
        </w:rPr>
      </w:pPr>
      <w:r>
        <w:rPr>
          <w:kern w:val="0"/>
          <w:sz w:val="24"/>
        </w:rPr>
        <w:t>基金管理人及其高级管理人员本报告期内未受监管部门稽查或处罚。</w:t>
      </w:r>
    </w:p>
    <w:p>
      <w:pPr>
        <w:tabs>
          <w:tab w:pos="426" w:val="left"/>
        </w:tabs>
        <w:spacing w:before="29" w:line="288" w:lineRule="auto"/>
        <w:jc w:val="left"/>
        <w:rPr>
          <w:kern w:val="0"/>
          <w:sz w:val="24"/>
        </w:rPr>
      </w:pPr>
      <w:r>
        <w:rPr>
          <w:kern w:val="0"/>
          <w:sz w:val="24"/>
        </w:rPr>
        <w:t>2、托管人及其高级管理人员受稽查或处罚等情况</w:t>
      </w:r>
    </w:p>
    <w:p w:rsidP="00990177" w:rsidR="00990177" w:rsidRDefault="00990177">
      <w:pPr>
        <w:tabs>
          <w:tab w:pos="426" w:val="left"/>
        </w:tabs>
        <w:spacing w:before="29" w:line="288" w:lineRule="auto"/>
        <w:jc w:val="left"/>
        <w:rPr>
          <w:kern w:val="0"/>
          <w:sz w:val="24"/>
        </w:rPr>
      </w:pPr>
      <w:r w:rsidRPr="00690ED2">
        <w:rPr>
          <w:kern w:val="0"/>
          <w:sz w:val="24"/>
        </w:rPr>
        <w:t>基金托管人及其高级管理人员本报告期内未受监管部门稽查或处罚。</w:t>
      </w:r>
    </w:p>
    <w:p w:rsidP="00990177" w:rsidR="00990177" w:rsidRDefault="00990177" w:rsidRPr="00690ED2">
      <w:pPr>
        <w:tabs>
          <w:tab w:pos="426" w:val="left"/>
        </w:tabs>
        <w:spacing w:before="29" w:line="288" w:lineRule="auto"/>
        <w:jc w:val="left"/>
        <w:rPr>
          <w:kern w:val="0"/>
          <w:sz w:val="24"/>
        </w:rPr>
      </w:pPr>
    </w:p>
    <w:p w:rsidP="00990177" w:rsidR="00990177" w:rsidRDefault="00990177" w:rsidRPr="00690ED2">
      <w:pPr>
        <w:pStyle w:val="20"/>
        <w:spacing w:after="0" w:before="29" w:line="288" w:lineRule="auto"/>
        <w:rPr>
          <w:rFonts w:ascii="Times New Roman" w:hAnsi="Times New Roman"/>
          <w:kern w:val="0"/>
          <w:szCs w:val="24"/>
        </w:rPr>
      </w:pPr>
      <w:bookmarkStart w:id="155" w:name="_Toc409100105"/>
      <w:bookmarkStart w:id="156" w:name="_Toc409100468"/>
      <w:bookmarkStart w:id="157"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55"/>
      <w:bookmarkEnd w:id="156"/>
      <w:bookmarkEnd w:id="157"/>
    </w:p>
    <w:p w:rsidP="00990177" w:rsidR="00990177" w:rsidRDefault="00990177" w:rsidRPr="00690ED2">
      <w:pPr>
        <w:tabs>
          <w:tab w:pos="426" w:val="left"/>
        </w:tabs>
        <w:spacing w:before="29" w:line="288" w:lineRule="auto"/>
        <w:jc w:val="left"/>
        <w:rPr>
          <w:b/>
          <w:kern w:val="0"/>
          <w:sz w:val="24"/>
        </w:rPr>
      </w:pPr>
      <w:bookmarkStart w:id="158" w:name="_Toc249760070"/>
      <w:r w:rsidRPr="00690ED2">
        <w:rPr>
          <w:b/>
          <w:kern w:val="0"/>
          <w:sz w:val="24"/>
        </w:rPr>
        <w:t>10.8.1</w:t>
      </w:r>
      <w:r w:rsidRPr="00690ED2">
        <w:rPr>
          <w:rFonts w:hint="eastAsia"/>
          <w:b/>
          <w:kern w:val="0"/>
          <w:sz w:val="24"/>
        </w:rPr>
        <w:t>基金租用证券公司交易单元进行股票投资及佣金支付情况</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58"/>
    </w:p>
    <w:p w:rsidP="009E1EA4" w:rsidR="00B932B3" w:rsidRDefault="00B932B3"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779"/>
        <w:gridCol w:w="1800"/>
        <w:gridCol w:w="1080"/>
        <w:gridCol w:w="1620"/>
        <w:gridCol w:w="1080"/>
        <w:gridCol w:w="1080"/>
      </w:tblGrid>
      <w:tr w:rsidR="001548F9" w:rsidRPr="008A1551" w:rsidTr="006F74EA">
        <w:tc>
          <w:tcPr>
            <w:tcW w:type="dxa" w:w="1560"/>
            <w:vMerge w:val="restart"/>
            <w:vAlign w:val="center"/>
          </w:tcPr>
          <w:p w:rsidP="009E1EA4" w:rsidR="001548F9" w:rsidRDefault="001548F9" w:rsidRPr="008A1551">
            <w:pPr>
              <w:spacing w:before="29" w:line="288" w:lineRule="auto"/>
              <w:jc w:val="center"/>
              <w:rPr>
                <w:color w:val="000000"/>
                <w:sz w:val="24"/>
              </w:rPr>
            </w:pPr>
            <w:bookmarkStart w:id="159" w:name="_Toc249760071"/>
            <w:r w:rsidRPr="008A1551">
              <w:rPr>
                <w:color w:val="000000"/>
                <w:sz w:val="24"/>
              </w:rPr>
              <w:lastRenderedPageBreak/>
              <w:t>券商名称</w:t>
            </w:r>
            <w:r w:rsidR="00062AC1" w:rsidRPr="008A1551">
              <w:rPr>
                <w:color w:val="000000"/>
                <w:sz w:val="24"/>
              </w:rPr>
              <w:t/>
            </w:r>
          </w:p>
        </w:tc>
        <w:tc>
          <w:tcPr>
            <w:tcW w:type="dxa" w:w="780"/>
            <w:vMerge w:val="restart"/>
            <w:vAlign w:val="center"/>
          </w:tcPr>
          <w:p w:rsidP="009E1EA4" w:rsidR="001548F9" w:rsidRDefault="001548F9" w:rsidRPr="008A1551">
            <w:pPr>
              <w:spacing w:before="29" w:line="288" w:lineRule="auto"/>
              <w:jc w:val="center"/>
              <w:rPr>
                <w:color w:val="000000"/>
                <w:sz w:val="24"/>
              </w:rPr>
            </w:pPr>
            <w:r w:rsidRPr="008A1551">
              <w:rPr>
                <w:color w:val="000000"/>
                <w:sz w:val="24"/>
              </w:rPr>
              <w:t>交易单元数量</w:t>
            </w:r>
          </w:p>
        </w:tc>
        <w:tc>
          <w:tcPr>
            <w:tcW w:type="dxa" w:w="2880"/>
            <w:gridSpan w:val="2"/>
            <w:vAlign w:val="center"/>
          </w:tcPr>
          <w:p w:rsidP="009E1EA4" w:rsidR="001548F9" w:rsidRDefault="001548F9" w:rsidRPr="008A1551">
            <w:pPr>
              <w:spacing w:before="29" w:line="288" w:lineRule="auto"/>
              <w:jc w:val="center"/>
              <w:rPr>
                <w:color w:val="000000"/>
                <w:sz w:val="24"/>
              </w:rPr>
            </w:pPr>
            <w:r w:rsidRPr="008A1551">
              <w:rPr>
                <w:color w:val="000000"/>
                <w:sz w:val="24"/>
              </w:rPr>
              <w:t>股票交易</w:t>
            </w:r>
          </w:p>
        </w:tc>
        <w:tc>
          <w:tcPr>
            <w:tcW w:type="dxa" w:w="2700"/>
            <w:gridSpan w:val="2"/>
            <w:vAlign w:val="center"/>
          </w:tcPr>
          <w:p w:rsidP="009E1EA4" w:rsidR="001548F9" w:rsidRDefault="001548F9" w:rsidRPr="008A1551">
            <w:pPr>
              <w:spacing w:before="29" w:line="288" w:lineRule="auto"/>
              <w:jc w:val="center"/>
              <w:rPr>
                <w:color w:val="000000"/>
                <w:sz w:val="24"/>
              </w:rPr>
            </w:pPr>
            <w:r w:rsidRPr="008A1551">
              <w:rPr>
                <w:color w:val="000000"/>
                <w:sz w:val="24"/>
              </w:rPr>
              <w:t>应支付该券商的佣金</w:t>
            </w:r>
          </w:p>
        </w:tc>
        <w:tc>
          <w:tcPr>
            <w:tcW w:type="dxa" w:w="1080"/>
            <w:vMerge w:val="restart"/>
            <w:vAlign w:val="center"/>
          </w:tcPr>
          <w:p w:rsidP="009E1EA4" w:rsidR="001548F9" w:rsidRDefault="001548F9" w:rsidRPr="008A1551">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type="dxa" w:w="9000"/>
            <w:vMerge/>
            <w:vAlign w:val="center"/>
          </w:tcPr>
          <w:p w:rsidP="009E1EA4" w:rsidR="001548F9" w:rsidRDefault="001548F9" w:rsidRPr="008A1551">
            <w:pPr>
              <w:widowControl/>
              <w:spacing w:before="29" w:line="288" w:lineRule="auto"/>
              <w:jc w:val="left"/>
              <w:rPr>
                <w:color w:val="000000"/>
                <w:sz w:val="24"/>
              </w:rPr>
            </w:pPr>
          </w:p>
        </w:tc>
        <w:tc>
          <w:tcPr>
            <w:tcW w:type="dxa" w:w="780"/>
            <w:vMerge/>
            <w:vAlign w:val="center"/>
          </w:tcPr>
          <w:p w:rsidP="009E1EA4" w:rsidR="001548F9" w:rsidRDefault="001548F9" w:rsidRPr="008A1551">
            <w:pPr>
              <w:widowControl/>
              <w:spacing w:before="29" w:line="288" w:lineRule="auto"/>
              <w:jc w:val="left"/>
              <w:rPr>
                <w:color w:val="000000"/>
                <w:sz w:val="24"/>
              </w:rPr>
            </w:pPr>
          </w:p>
        </w:tc>
        <w:tc>
          <w:tcPr>
            <w:tcW w:type="dxa" w:w="1800"/>
            <w:vAlign w:val="center"/>
          </w:tcPr>
          <w:p w:rsidP="009E1EA4" w:rsidR="001548F9" w:rsidRDefault="001548F9" w:rsidRPr="008A1551">
            <w:pPr>
              <w:spacing w:before="29" w:line="288" w:lineRule="auto"/>
              <w:jc w:val="center"/>
              <w:rPr>
                <w:color w:val="000000"/>
                <w:sz w:val="24"/>
              </w:rPr>
            </w:pPr>
            <w:r w:rsidRPr="008A1551">
              <w:rPr>
                <w:color w:val="000000"/>
                <w:sz w:val="24"/>
              </w:rPr>
              <w:t>成交金额</w:t>
            </w:r>
          </w:p>
        </w:tc>
        <w:tc>
          <w:tcPr>
            <w:tcW w:type="dxa" w:w="1080"/>
            <w:vAlign w:val="center"/>
          </w:tcPr>
          <w:p w:rsidP="009E1EA4" w:rsidR="001548F9" w:rsidRDefault="001548F9" w:rsidRPr="008A1551">
            <w:pPr>
              <w:spacing w:before="29" w:line="288" w:lineRule="auto"/>
              <w:jc w:val="center"/>
              <w:rPr>
                <w:color w:val="000000"/>
                <w:sz w:val="24"/>
              </w:rPr>
            </w:pPr>
            <w:r w:rsidRPr="008A1551">
              <w:rPr>
                <w:color w:val="000000"/>
                <w:sz w:val="24"/>
              </w:rPr>
              <w:t>占当期股票成交总额的比例</w:t>
            </w:r>
          </w:p>
        </w:tc>
        <w:tc>
          <w:tcPr>
            <w:tcW w:type="dxa" w:w="1620"/>
            <w:vAlign w:val="center"/>
          </w:tcPr>
          <w:p w:rsidP="009E1EA4" w:rsidR="001548F9" w:rsidRDefault="001548F9" w:rsidRPr="008A1551">
            <w:pPr>
              <w:spacing w:before="29" w:line="288" w:lineRule="auto"/>
              <w:jc w:val="center"/>
              <w:rPr>
                <w:color w:val="000000"/>
                <w:kern w:val="0"/>
                <w:sz w:val="24"/>
              </w:rPr>
            </w:pPr>
            <w:r w:rsidRPr="008A1551">
              <w:rPr>
                <w:color w:val="000000"/>
                <w:kern w:val="0"/>
                <w:sz w:val="24"/>
              </w:rPr>
              <w:t>佣金</w:t>
            </w:r>
          </w:p>
        </w:tc>
        <w:tc>
          <w:tcPr>
            <w:tcW w:type="dxa" w:w="1080"/>
            <w:vAlign w:val="center"/>
          </w:tcPr>
          <w:p w:rsidP="009E1EA4" w:rsidR="001548F9" w:rsidRDefault="001548F9" w:rsidRPr="008A1551">
            <w:pPr>
              <w:spacing w:before="29" w:line="288" w:lineRule="auto"/>
              <w:jc w:val="center"/>
              <w:rPr>
                <w:color w:val="000000"/>
                <w:sz w:val="24"/>
              </w:rPr>
            </w:pPr>
            <w:r w:rsidRPr="008A1551">
              <w:rPr>
                <w:color w:val="000000"/>
                <w:sz w:val="24"/>
              </w:rPr>
              <w:t>占当期佣金总量的比例</w:t>
            </w:r>
          </w:p>
        </w:tc>
        <w:tc>
          <w:tcPr>
            <w:tcW w:type="dxa" w:w="1080"/>
            <w:vMerge/>
            <w:vAlign w:val="center"/>
          </w:tcPr>
          <w:p w:rsidP="009E1EA4" w:rsidR="001548F9" w:rsidRDefault="001548F9" w:rsidRPr="008A1551">
            <w:pPr>
              <w:widowControl/>
              <w:spacing w:before="29" w:line="288" w:lineRule="auto"/>
              <w:jc w:val="left"/>
              <w:rPr>
                <w:color w:val="000000"/>
                <w:kern w:val="0"/>
                <w:sz w:val="24"/>
              </w:rPr>
            </w:pPr>
          </w:p>
        </w:tc>
      </w:tr>
      <w:tr>
        <w:tc>
          <w:tcPr>
            <w:vAlign w:val="center"/>
          </w:tcPr>
          <w:p>
            <w:pPr>
              <w:jc w:val="center"/>
            </w:pPr>
            <w:r>
              <w:rPr>
                <w:color w:val="000000"/>
                <w:sz w:val="24"/>
              </w:rPr>
              <w:t>中国国际金融股份有限公司</w:t>
            </w:r>
          </w:p>
        </w:tc>
        <w:tc>
          <w:tcPr>
            <w:vAlign w:val="center"/>
          </w:tcPr>
          <w:p>
            <w:pPr>
              <w:jc w:val="center"/>
            </w:pPr>
            <w:r>
              <w:rPr>
                <w:color w:val="000000"/>
                <w:sz w:val="24"/>
              </w:rPr>
              <w:t>1</w:t>
            </w:r>
          </w:p>
        </w:tc>
        <w:tc>
          <w:tcPr>
            <w:vAlign w:val="center"/>
          </w:tcPr>
          <w:p>
            <w:pPr>
              <w:jc w:val="right"/>
            </w:pPr>
            <w:r>
              <w:rPr>
                <w:color w:val="000000"/>
                <w:sz w:val="24"/>
              </w:rPr>
              <w:t>7,857,442.36</w:t>
            </w:r>
          </w:p>
        </w:tc>
        <w:tc>
          <w:tcPr>
            <w:vAlign w:val="center"/>
          </w:tcPr>
          <w:p>
            <w:pPr>
              <w:jc w:val="right"/>
            </w:pPr>
            <w:r>
              <w:rPr>
                <w:color w:val="000000"/>
                <w:sz w:val="24"/>
              </w:rPr>
              <w:t>2.14%</w:t>
            </w:r>
          </w:p>
        </w:tc>
        <w:tc>
          <w:tcPr>
            <w:vAlign w:val="center"/>
          </w:tcPr>
          <w:p>
            <w:pPr>
              <w:jc w:val="right"/>
            </w:pPr>
            <w:r>
              <w:rPr>
                <w:color w:val="000000"/>
                <w:sz w:val="24"/>
              </w:rPr>
              <w:t>7,317.72</w:t>
            </w:r>
          </w:p>
        </w:tc>
        <w:tc>
          <w:tcPr>
            <w:vAlign w:val="center"/>
          </w:tcPr>
          <w:p>
            <w:pPr>
              <w:jc w:val="right"/>
            </w:pPr>
            <w:r>
              <w:rPr>
                <w:color w:val="000000"/>
                <w:sz w:val="24"/>
              </w:rPr>
              <w:t>2.14%</w:t>
            </w:r>
          </w:p>
        </w:tc>
        <w:tc>
          <w:tcPr>
            <w:vAlign w:val="center"/>
          </w:tcPr>
          <w:p>
            <w:pPr>
              <w:jc w:val="left"/>
            </w:pPr>
            <w:r>
              <w:rPr>
                <w:color w:val="000000"/>
                <w:sz w:val="24"/>
              </w:rPr>
              <w:t>-</w:t>
            </w:r>
          </w:p>
        </w:tc>
      </w:tr>
      <w:tr>
        <w:tc>
          <w:tcPr>
            <w:vAlign w:val="center"/>
          </w:tcPr>
          <w:p>
            <w:pPr>
              <w:jc w:val="center"/>
            </w:pPr>
            <w:r>
              <w:rPr>
                <w:color w:val="000000"/>
                <w:sz w:val="24"/>
              </w:rPr>
              <w:t>东方证券股份有限公司</w:t>
            </w:r>
          </w:p>
        </w:tc>
        <w:tc>
          <w:tcPr>
            <w:vAlign w:val="center"/>
          </w:tcPr>
          <w:p>
            <w:pPr>
              <w:jc w:val="center"/>
            </w:pPr>
            <w:r>
              <w:rPr>
                <w:color w:val="000000"/>
                <w:sz w:val="24"/>
              </w:rPr>
              <w:t>1</w:t>
            </w:r>
          </w:p>
        </w:tc>
        <w:tc>
          <w:tcPr>
            <w:vAlign w:val="center"/>
          </w:tcPr>
          <w:p>
            <w:pPr>
              <w:jc w:val="right"/>
            </w:pPr>
            <w:r>
              <w:rPr>
                <w:color w:val="000000"/>
                <w:sz w:val="24"/>
              </w:rPr>
              <w:t>7,396,501.24</w:t>
            </w:r>
          </w:p>
        </w:tc>
        <w:tc>
          <w:tcPr>
            <w:vAlign w:val="center"/>
          </w:tcPr>
          <w:p>
            <w:pPr>
              <w:jc w:val="right"/>
            </w:pPr>
            <w:r>
              <w:rPr>
                <w:color w:val="000000"/>
                <w:sz w:val="24"/>
              </w:rPr>
              <w:t>2.02%</w:t>
            </w:r>
          </w:p>
        </w:tc>
        <w:tc>
          <w:tcPr>
            <w:vAlign w:val="center"/>
          </w:tcPr>
          <w:p>
            <w:pPr>
              <w:jc w:val="right"/>
            </w:pPr>
            <w:r>
              <w:rPr>
                <w:color w:val="000000"/>
                <w:sz w:val="24"/>
              </w:rPr>
              <w:t>6,888.30</w:t>
            </w:r>
          </w:p>
        </w:tc>
        <w:tc>
          <w:tcPr>
            <w:vAlign w:val="center"/>
          </w:tcPr>
          <w:p>
            <w:pPr>
              <w:jc w:val="right"/>
            </w:pPr>
            <w:r>
              <w:rPr>
                <w:color w:val="000000"/>
                <w:sz w:val="24"/>
              </w:rPr>
              <w:t>2.02%</w:t>
            </w:r>
          </w:p>
        </w:tc>
        <w:tc>
          <w:tcPr>
            <w:vAlign w:val="center"/>
          </w:tcPr>
          <w:p>
            <w:pPr>
              <w:jc w:val="left"/>
            </w:pPr>
            <w:r>
              <w:rPr>
                <w:color w:val="000000"/>
                <w:sz w:val="24"/>
              </w:rPr>
              <w:t>-</w:t>
            </w:r>
          </w:p>
        </w:tc>
      </w:tr>
      <w:tr>
        <w:tc>
          <w:tcPr>
            <w:vAlign w:val="center"/>
          </w:tcPr>
          <w:p>
            <w:pPr>
              <w:jc w:val="center"/>
            </w:pPr>
            <w:r>
              <w:rPr>
                <w:color w:val="000000"/>
                <w:sz w:val="24"/>
              </w:rPr>
              <w:t>华泰证券股份有限公司</w:t>
            </w:r>
          </w:p>
        </w:tc>
        <w:tc>
          <w:tcPr>
            <w:vAlign w:val="center"/>
          </w:tcPr>
          <w:p>
            <w:pPr>
              <w:jc w:val="center"/>
            </w:pPr>
            <w:r>
              <w:rPr>
                <w:color w:val="000000"/>
                <w:sz w:val="24"/>
              </w:rPr>
              <w:t>2</w:t>
            </w:r>
          </w:p>
        </w:tc>
        <w:tc>
          <w:tcPr>
            <w:vAlign w:val="center"/>
          </w:tcPr>
          <w:p>
            <w:pPr>
              <w:jc w:val="right"/>
            </w:pPr>
            <w:r>
              <w:rPr>
                <w:color w:val="000000"/>
                <w:sz w:val="24"/>
              </w:rPr>
              <w:t>5,554,659.12</w:t>
            </w:r>
          </w:p>
        </w:tc>
        <w:tc>
          <w:tcPr>
            <w:vAlign w:val="center"/>
          </w:tcPr>
          <w:p>
            <w:pPr>
              <w:jc w:val="right"/>
            </w:pPr>
            <w:r>
              <w:rPr>
                <w:color w:val="000000"/>
                <w:sz w:val="24"/>
              </w:rPr>
              <w:t>1.51%</w:t>
            </w:r>
          </w:p>
        </w:tc>
        <w:tc>
          <w:tcPr>
            <w:vAlign w:val="center"/>
          </w:tcPr>
          <w:p>
            <w:pPr>
              <w:jc w:val="right"/>
            </w:pPr>
            <w:r>
              <w:rPr>
                <w:color w:val="000000"/>
                <w:sz w:val="24"/>
              </w:rPr>
              <w:t>5,173.21</w:t>
            </w:r>
          </w:p>
        </w:tc>
        <w:tc>
          <w:tcPr>
            <w:vAlign w:val="center"/>
          </w:tcPr>
          <w:p>
            <w:pPr>
              <w:jc w:val="right"/>
            </w:pPr>
            <w:r>
              <w:rPr>
                <w:color w:val="000000"/>
                <w:sz w:val="24"/>
              </w:rPr>
              <w:t>1.51%</w:t>
            </w:r>
          </w:p>
        </w:tc>
        <w:tc>
          <w:tcPr>
            <w:vAlign w:val="center"/>
          </w:tcPr>
          <w:p>
            <w:pPr>
              <w:jc w:val="left"/>
            </w:pPr>
            <w:r>
              <w:rPr>
                <w:color w:val="000000"/>
                <w:sz w:val="24"/>
              </w:rPr>
              <w:t>-</w:t>
            </w:r>
          </w:p>
        </w:tc>
      </w:tr>
      <w:tr>
        <w:tc>
          <w:tcPr>
            <w:vAlign w:val="center"/>
          </w:tcPr>
          <w:p>
            <w:pPr>
              <w:jc w:val="center"/>
            </w:pPr>
            <w:r>
              <w:rPr>
                <w:color w:val="000000"/>
                <w:sz w:val="24"/>
              </w:rPr>
              <w:t>中信建投证券股份有限公司</w:t>
            </w:r>
          </w:p>
        </w:tc>
        <w:tc>
          <w:tcPr>
            <w:vAlign w:val="center"/>
          </w:tcPr>
          <w:p>
            <w:pPr>
              <w:jc w:val="center"/>
            </w:pPr>
            <w:r>
              <w:rPr>
                <w:color w:val="000000"/>
                <w:sz w:val="24"/>
              </w:rPr>
              <w:t>2</w:t>
            </w:r>
          </w:p>
        </w:tc>
        <w:tc>
          <w:tcPr>
            <w:vAlign w:val="center"/>
          </w:tcPr>
          <w:p>
            <w:pPr>
              <w:jc w:val="right"/>
            </w:pPr>
            <w:r>
              <w:rPr>
                <w:color w:val="000000"/>
                <w:sz w:val="24"/>
              </w:rPr>
              <w:t>44,317,670.80</w:t>
            </w:r>
          </w:p>
        </w:tc>
        <w:tc>
          <w:tcPr>
            <w:vAlign w:val="center"/>
          </w:tcPr>
          <w:p>
            <w:pPr>
              <w:jc w:val="right"/>
            </w:pPr>
            <w:r>
              <w:rPr>
                <w:color w:val="000000"/>
                <w:sz w:val="24"/>
              </w:rPr>
              <w:t>12.08%</w:t>
            </w:r>
          </w:p>
        </w:tc>
        <w:tc>
          <w:tcPr>
            <w:vAlign w:val="center"/>
          </w:tcPr>
          <w:p>
            <w:pPr>
              <w:jc w:val="right"/>
            </w:pPr>
            <w:r>
              <w:rPr>
                <w:color w:val="000000"/>
                <w:sz w:val="24"/>
              </w:rPr>
              <w:t>41,273.18</w:t>
            </w:r>
          </w:p>
        </w:tc>
        <w:tc>
          <w:tcPr>
            <w:vAlign w:val="center"/>
          </w:tcPr>
          <w:p>
            <w:pPr>
              <w:jc w:val="right"/>
            </w:pPr>
            <w:r>
              <w:rPr>
                <w:color w:val="000000"/>
                <w:sz w:val="24"/>
              </w:rPr>
              <w:t>12.08%</w:t>
            </w:r>
          </w:p>
        </w:tc>
        <w:tc>
          <w:tcPr>
            <w:vAlign w:val="center"/>
          </w:tcPr>
          <w:p>
            <w:pPr>
              <w:jc w:val="left"/>
            </w:pPr>
            <w:r>
              <w:rPr>
                <w:color w:val="000000"/>
                <w:sz w:val="24"/>
              </w:rPr>
              <w:t>-</w:t>
            </w:r>
          </w:p>
        </w:tc>
      </w:tr>
      <w:tr>
        <w:tc>
          <w:tcPr>
            <w:vAlign w:val="center"/>
          </w:tcPr>
          <w:p>
            <w:pPr>
              <w:jc w:val="center"/>
            </w:pPr>
            <w:r>
              <w:rPr>
                <w:color w:val="000000"/>
                <w:sz w:val="24"/>
              </w:rPr>
              <w:t>海通证券股份有限公司</w:t>
            </w:r>
          </w:p>
        </w:tc>
        <w:tc>
          <w:tcPr>
            <w:vAlign w:val="center"/>
          </w:tcPr>
          <w:p>
            <w:pPr>
              <w:jc w:val="center"/>
            </w:pPr>
            <w:r>
              <w:rPr>
                <w:color w:val="000000"/>
                <w:sz w:val="24"/>
              </w:rPr>
              <w:t>1</w:t>
            </w:r>
          </w:p>
        </w:tc>
        <w:tc>
          <w:tcPr>
            <w:vAlign w:val="center"/>
          </w:tcPr>
          <w:p>
            <w:pPr>
              <w:jc w:val="right"/>
            </w:pPr>
            <w:r>
              <w:rPr>
                <w:color w:val="000000"/>
                <w:sz w:val="24"/>
              </w:rPr>
              <w:t>36,228,675.19</w:t>
            </w:r>
          </w:p>
        </w:tc>
        <w:tc>
          <w:tcPr>
            <w:vAlign w:val="center"/>
          </w:tcPr>
          <w:p>
            <w:pPr>
              <w:jc w:val="right"/>
            </w:pPr>
            <w:r>
              <w:rPr>
                <w:color w:val="000000"/>
                <w:sz w:val="24"/>
              </w:rPr>
              <w:t>9.88%</w:t>
            </w:r>
          </w:p>
        </w:tc>
        <w:tc>
          <w:tcPr>
            <w:vAlign w:val="center"/>
          </w:tcPr>
          <w:p>
            <w:pPr>
              <w:jc w:val="right"/>
            </w:pPr>
            <w:r>
              <w:rPr>
                <w:color w:val="000000"/>
                <w:sz w:val="24"/>
              </w:rPr>
              <w:t>33,739.38</w:t>
            </w:r>
          </w:p>
        </w:tc>
        <w:tc>
          <w:tcPr>
            <w:vAlign w:val="center"/>
          </w:tcPr>
          <w:p>
            <w:pPr>
              <w:jc w:val="right"/>
            </w:pPr>
            <w:r>
              <w:rPr>
                <w:color w:val="000000"/>
                <w:sz w:val="24"/>
              </w:rPr>
              <w:t>9.88%</w:t>
            </w:r>
          </w:p>
        </w:tc>
        <w:tc>
          <w:tcPr>
            <w:vAlign w:val="center"/>
          </w:tcPr>
          <w:p>
            <w:pPr>
              <w:jc w:val="left"/>
            </w:pPr>
            <w:r>
              <w:rPr>
                <w:color w:val="000000"/>
                <w:sz w:val="24"/>
              </w:rPr>
              <w:t>-</w:t>
            </w:r>
          </w:p>
        </w:tc>
      </w:tr>
      <w:tr>
        <w:tc>
          <w:tcPr>
            <w:vAlign w:val="center"/>
          </w:tcPr>
          <w:p>
            <w:pPr>
              <w:jc w:val="center"/>
            </w:pPr>
            <w:r>
              <w:rPr>
                <w:color w:val="000000"/>
                <w:sz w:val="24"/>
              </w:rPr>
              <w:t>方正证券股份有限公司</w:t>
            </w:r>
          </w:p>
        </w:tc>
        <w:tc>
          <w:tcPr>
            <w:vAlign w:val="center"/>
          </w:tcPr>
          <w:p>
            <w:pPr>
              <w:jc w:val="center"/>
            </w:pPr>
            <w:r>
              <w:rPr>
                <w:color w:val="000000"/>
                <w:sz w:val="24"/>
              </w:rPr>
              <w:t>1</w:t>
            </w:r>
          </w:p>
        </w:tc>
        <w:tc>
          <w:tcPr>
            <w:vAlign w:val="center"/>
          </w:tcPr>
          <w:p>
            <w:pPr>
              <w:jc w:val="right"/>
            </w:pPr>
            <w:r>
              <w:rPr>
                <w:color w:val="000000"/>
                <w:sz w:val="24"/>
              </w:rPr>
              <w:t>34,297,008.86</w:t>
            </w:r>
          </w:p>
        </w:tc>
        <w:tc>
          <w:tcPr>
            <w:vAlign w:val="center"/>
          </w:tcPr>
          <w:p>
            <w:pPr>
              <w:jc w:val="right"/>
            </w:pPr>
            <w:r>
              <w:rPr>
                <w:color w:val="000000"/>
                <w:sz w:val="24"/>
              </w:rPr>
              <w:t>9.35%</w:t>
            </w:r>
          </w:p>
        </w:tc>
        <w:tc>
          <w:tcPr>
            <w:vAlign w:val="center"/>
          </w:tcPr>
          <w:p>
            <w:pPr>
              <w:jc w:val="right"/>
            </w:pPr>
            <w:r>
              <w:rPr>
                <w:color w:val="000000"/>
                <w:sz w:val="24"/>
              </w:rPr>
              <w:t>31,940.95</w:t>
            </w:r>
          </w:p>
        </w:tc>
        <w:tc>
          <w:tcPr>
            <w:vAlign w:val="center"/>
          </w:tcPr>
          <w:p>
            <w:pPr>
              <w:jc w:val="right"/>
            </w:pPr>
            <w:r>
              <w:rPr>
                <w:color w:val="000000"/>
                <w:sz w:val="24"/>
              </w:rPr>
              <w:t>9.35%</w:t>
            </w:r>
          </w:p>
        </w:tc>
        <w:tc>
          <w:tcPr>
            <w:vAlign w:val="center"/>
          </w:tcPr>
          <w:p>
            <w:pPr>
              <w:jc w:val="left"/>
            </w:pPr>
            <w:r>
              <w:rPr>
                <w:color w:val="000000"/>
                <w:sz w:val="24"/>
              </w:rPr>
              <w:t>-</w:t>
            </w:r>
          </w:p>
        </w:tc>
      </w:tr>
      <w:tr>
        <w:tc>
          <w:tcPr>
            <w:vAlign w:val="center"/>
          </w:tcPr>
          <w:p>
            <w:pPr>
              <w:jc w:val="center"/>
            </w:pPr>
            <w:r>
              <w:rPr>
                <w:color w:val="000000"/>
                <w:sz w:val="24"/>
              </w:rPr>
              <w:t>东吴证券股份有限公司</w:t>
            </w:r>
          </w:p>
        </w:tc>
        <w:tc>
          <w:tcPr>
            <w:vAlign w:val="center"/>
          </w:tcPr>
          <w:p>
            <w:pPr>
              <w:jc w:val="center"/>
            </w:pPr>
            <w:r>
              <w:rPr>
                <w:color w:val="000000"/>
                <w:sz w:val="24"/>
              </w:rPr>
              <w:t>1</w:t>
            </w:r>
          </w:p>
        </w:tc>
        <w:tc>
          <w:tcPr>
            <w:vAlign w:val="center"/>
          </w:tcPr>
          <w:p>
            <w:pPr>
              <w:jc w:val="right"/>
            </w:pPr>
            <w:r>
              <w:rPr>
                <w:color w:val="000000"/>
                <w:sz w:val="24"/>
              </w:rPr>
              <w:t>33,426,194.03</w:t>
            </w:r>
          </w:p>
        </w:tc>
        <w:tc>
          <w:tcPr>
            <w:vAlign w:val="center"/>
          </w:tcPr>
          <w:p>
            <w:pPr>
              <w:jc w:val="right"/>
            </w:pPr>
            <w:r>
              <w:rPr>
                <w:color w:val="000000"/>
                <w:sz w:val="24"/>
              </w:rPr>
              <w:t>9.11%</w:t>
            </w:r>
          </w:p>
        </w:tc>
        <w:tc>
          <w:tcPr>
            <w:vAlign w:val="center"/>
          </w:tcPr>
          <w:p>
            <w:pPr>
              <w:jc w:val="right"/>
            </w:pPr>
            <w:r>
              <w:rPr>
                <w:color w:val="000000"/>
                <w:sz w:val="24"/>
              </w:rPr>
              <w:t>31,130.42</w:t>
            </w:r>
          </w:p>
        </w:tc>
        <w:tc>
          <w:tcPr>
            <w:vAlign w:val="center"/>
          </w:tcPr>
          <w:p>
            <w:pPr>
              <w:jc w:val="right"/>
            </w:pPr>
            <w:r>
              <w:rPr>
                <w:color w:val="000000"/>
                <w:sz w:val="24"/>
              </w:rPr>
              <w:t>9.11%</w:t>
            </w:r>
          </w:p>
        </w:tc>
        <w:tc>
          <w:tcPr>
            <w:vAlign w:val="center"/>
          </w:tcPr>
          <w:p>
            <w:pPr>
              <w:jc w:val="left"/>
            </w:pPr>
            <w:r>
              <w:rPr>
                <w:color w:val="000000"/>
                <w:sz w:val="24"/>
              </w:rPr>
              <w:t>-</w:t>
            </w:r>
          </w:p>
        </w:tc>
      </w:tr>
      <w:tr>
        <w:tc>
          <w:tcPr>
            <w:vAlign w:val="center"/>
          </w:tcPr>
          <w:p>
            <w:pPr>
              <w:jc w:val="center"/>
            </w:pPr>
            <w:r>
              <w:rPr>
                <w:color w:val="000000"/>
                <w:sz w:val="24"/>
              </w:rPr>
              <w:t>西藏东方财富证券股份有限公司</w:t>
            </w:r>
          </w:p>
        </w:tc>
        <w:tc>
          <w:tcPr>
            <w:vAlign w:val="center"/>
          </w:tcPr>
          <w:p>
            <w:pPr>
              <w:jc w:val="center"/>
            </w:pPr>
            <w:r>
              <w:rPr>
                <w:color w:val="000000"/>
                <w:sz w:val="24"/>
              </w:rPr>
              <w:t>1</w:t>
            </w:r>
          </w:p>
        </w:tc>
        <w:tc>
          <w:tcPr>
            <w:vAlign w:val="center"/>
          </w:tcPr>
          <w:p>
            <w:pPr>
              <w:jc w:val="right"/>
            </w:pPr>
            <w:r>
              <w:rPr>
                <w:color w:val="000000"/>
                <w:sz w:val="24"/>
              </w:rPr>
              <w:t>31,205,061.98</w:t>
            </w:r>
          </w:p>
        </w:tc>
        <w:tc>
          <w:tcPr>
            <w:vAlign w:val="center"/>
          </w:tcPr>
          <w:p>
            <w:pPr>
              <w:jc w:val="right"/>
            </w:pPr>
            <w:r>
              <w:rPr>
                <w:color w:val="000000"/>
                <w:sz w:val="24"/>
              </w:rPr>
              <w:t>8.51%</w:t>
            </w:r>
          </w:p>
        </w:tc>
        <w:tc>
          <w:tcPr>
            <w:vAlign w:val="center"/>
          </w:tcPr>
          <w:p>
            <w:pPr>
              <w:jc w:val="right"/>
            </w:pPr>
            <w:r>
              <w:rPr>
                <w:color w:val="000000"/>
                <w:sz w:val="24"/>
              </w:rPr>
              <w:t>29,061.10</w:t>
            </w:r>
          </w:p>
        </w:tc>
        <w:tc>
          <w:tcPr>
            <w:vAlign w:val="center"/>
          </w:tcPr>
          <w:p>
            <w:pPr>
              <w:jc w:val="right"/>
            </w:pPr>
            <w:r>
              <w:rPr>
                <w:color w:val="000000"/>
                <w:sz w:val="24"/>
              </w:rPr>
              <w:t>8.51%</w:t>
            </w:r>
          </w:p>
        </w:tc>
        <w:tc>
          <w:tcPr>
            <w:vAlign w:val="center"/>
          </w:tcPr>
          <w:p>
            <w:pPr>
              <w:jc w:val="left"/>
            </w:pPr>
            <w:r>
              <w:rPr>
                <w:color w:val="000000"/>
                <w:sz w:val="24"/>
              </w:rPr>
              <w:t>-</w:t>
            </w:r>
          </w:p>
        </w:tc>
      </w:tr>
      <w:tr>
        <w:tc>
          <w:tcPr>
            <w:vAlign w:val="center"/>
          </w:tcPr>
          <w:p>
            <w:pPr>
              <w:jc w:val="center"/>
            </w:pPr>
            <w:r>
              <w:rPr>
                <w:color w:val="000000"/>
                <w:sz w:val="24"/>
              </w:rPr>
              <w:t>国盛证券有限责任公司</w:t>
            </w:r>
          </w:p>
        </w:tc>
        <w:tc>
          <w:tcPr>
            <w:vAlign w:val="center"/>
          </w:tcPr>
          <w:p>
            <w:pPr>
              <w:jc w:val="center"/>
            </w:pPr>
            <w:r>
              <w:rPr>
                <w:color w:val="000000"/>
                <w:sz w:val="24"/>
              </w:rPr>
              <w:t>1</w:t>
            </w:r>
          </w:p>
        </w:tc>
        <w:tc>
          <w:tcPr>
            <w:vAlign w:val="center"/>
          </w:tcPr>
          <w:p>
            <w:pPr>
              <w:jc w:val="right"/>
            </w:pPr>
            <w:r>
              <w:rPr>
                <w:color w:val="000000"/>
                <w:sz w:val="24"/>
              </w:rPr>
              <w:t>15,952,872.54</w:t>
            </w:r>
          </w:p>
        </w:tc>
        <w:tc>
          <w:tcPr>
            <w:vAlign w:val="center"/>
          </w:tcPr>
          <w:p>
            <w:pPr>
              <w:jc w:val="right"/>
            </w:pPr>
            <w:r>
              <w:rPr>
                <w:color w:val="000000"/>
                <w:sz w:val="24"/>
              </w:rPr>
              <w:t>4.35%</w:t>
            </w:r>
          </w:p>
        </w:tc>
        <w:tc>
          <w:tcPr>
            <w:vAlign w:val="center"/>
          </w:tcPr>
          <w:p>
            <w:pPr>
              <w:jc w:val="right"/>
            </w:pPr>
            <w:r>
              <w:rPr>
                <w:color w:val="000000"/>
                <w:sz w:val="24"/>
              </w:rPr>
              <w:t>14,856.68</w:t>
            </w:r>
          </w:p>
        </w:tc>
        <w:tc>
          <w:tcPr>
            <w:vAlign w:val="center"/>
          </w:tcPr>
          <w:p>
            <w:pPr>
              <w:jc w:val="right"/>
            </w:pPr>
            <w:r>
              <w:rPr>
                <w:color w:val="000000"/>
                <w:sz w:val="24"/>
              </w:rPr>
              <w:t>4.35%</w:t>
            </w:r>
          </w:p>
        </w:tc>
        <w:tc>
          <w:tcPr>
            <w:vAlign w:val="center"/>
          </w:tcPr>
          <w:p>
            <w:pPr>
              <w:jc w:val="left"/>
            </w:pPr>
            <w:r>
              <w:rPr>
                <w:color w:val="000000"/>
                <w:sz w:val="24"/>
              </w:rPr>
              <w:t>-</w:t>
            </w:r>
          </w:p>
        </w:tc>
      </w:tr>
      <w:tr>
        <w:tc>
          <w:tcPr>
            <w:vAlign w:val="center"/>
          </w:tcPr>
          <w:p>
            <w:pPr>
              <w:jc w:val="center"/>
            </w:pPr>
            <w:r>
              <w:rPr>
                <w:color w:val="000000"/>
                <w:sz w:val="24"/>
              </w:rPr>
              <w:t>长江证券股份有限公司</w:t>
            </w:r>
          </w:p>
        </w:tc>
        <w:tc>
          <w:tcPr>
            <w:vAlign w:val="center"/>
          </w:tcPr>
          <w:p>
            <w:pPr>
              <w:jc w:val="center"/>
            </w:pPr>
            <w:r>
              <w:rPr>
                <w:color w:val="000000"/>
                <w:sz w:val="24"/>
              </w:rPr>
              <w:t>2</w:t>
            </w:r>
          </w:p>
        </w:tc>
        <w:tc>
          <w:tcPr>
            <w:vAlign w:val="center"/>
          </w:tcPr>
          <w:p>
            <w:pPr>
              <w:jc w:val="right"/>
            </w:pPr>
            <w:r>
              <w:rPr>
                <w:color w:val="000000"/>
                <w:sz w:val="24"/>
              </w:rPr>
              <w:t>138,667,126.79</w:t>
            </w:r>
          </w:p>
        </w:tc>
        <w:tc>
          <w:tcPr>
            <w:vAlign w:val="center"/>
          </w:tcPr>
          <w:p>
            <w:pPr>
              <w:jc w:val="right"/>
            </w:pPr>
            <w:r>
              <w:rPr>
                <w:color w:val="000000"/>
                <w:sz w:val="24"/>
              </w:rPr>
              <w:t>37.81%</w:t>
            </w:r>
          </w:p>
        </w:tc>
        <w:tc>
          <w:tcPr>
            <w:vAlign w:val="center"/>
          </w:tcPr>
          <w:p>
            <w:pPr>
              <w:jc w:val="right"/>
            </w:pPr>
            <w:r>
              <w:rPr>
                <w:color w:val="000000"/>
                <w:sz w:val="24"/>
              </w:rPr>
              <w:t>129,140.49</w:t>
            </w:r>
          </w:p>
        </w:tc>
        <w:tc>
          <w:tcPr>
            <w:vAlign w:val="center"/>
          </w:tcPr>
          <w:p>
            <w:pPr>
              <w:jc w:val="right"/>
            </w:pPr>
            <w:r>
              <w:rPr>
                <w:color w:val="000000"/>
                <w:sz w:val="24"/>
              </w:rPr>
              <w:t>37.81%</w:t>
            </w:r>
          </w:p>
        </w:tc>
        <w:tc>
          <w:tcPr>
            <w:vAlign w:val="center"/>
          </w:tcPr>
          <w:p>
            <w:pPr>
              <w:jc w:val="left"/>
            </w:pPr>
            <w:r>
              <w:rPr>
                <w:color w:val="000000"/>
                <w:sz w:val="24"/>
              </w:rPr>
              <w:t>-</w:t>
            </w:r>
          </w:p>
        </w:tc>
      </w:tr>
      <w:tr>
        <w:tc>
          <w:tcPr>
            <w:vAlign w:val="center"/>
          </w:tcPr>
          <w:p>
            <w:pPr>
              <w:jc w:val="center"/>
            </w:pPr>
            <w:r>
              <w:rPr>
                <w:color w:val="000000"/>
                <w:sz w:val="24"/>
              </w:rPr>
              <w:t>西部证券股份有限公司</w:t>
            </w:r>
          </w:p>
        </w:tc>
        <w:tc>
          <w:tcPr>
            <w:vAlign w:val="center"/>
          </w:tcPr>
          <w:p>
            <w:pPr>
              <w:jc w:val="center"/>
            </w:pPr>
            <w:r>
              <w:rPr>
                <w:color w:val="000000"/>
                <w:sz w:val="24"/>
              </w:rPr>
              <w:t>1</w:t>
            </w:r>
          </w:p>
        </w:tc>
        <w:tc>
          <w:tcPr>
            <w:vAlign w:val="center"/>
          </w:tcPr>
          <w:p>
            <w:pPr>
              <w:jc w:val="right"/>
            </w:pPr>
            <w:r>
              <w:rPr>
                <w:color w:val="000000"/>
                <w:sz w:val="24"/>
              </w:rPr>
              <w:t>11,873,497.40</w:t>
            </w:r>
          </w:p>
        </w:tc>
        <w:tc>
          <w:tcPr>
            <w:vAlign w:val="center"/>
          </w:tcPr>
          <w:p>
            <w:pPr>
              <w:jc w:val="right"/>
            </w:pPr>
            <w:r>
              <w:rPr>
                <w:color w:val="000000"/>
                <w:sz w:val="24"/>
              </w:rPr>
              <w:t>3.24%</w:t>
            </w:r>
          </w:p>
        </w:tc>
        <w:tc>
          <w:tcPr>
            <w:vAlign w:val="center"/>
          </w:tcPr>
          <w:p>
            <w:pPr>
              <w:jc w:val="right"/>
            </w:pPr>
            <w:r>
              <w:rPr>
                <w:color w:val="000000"/>
                <w:sz w:val="24"/>
              </w:rPr>
              <w:t>11,057.62</w:t>
            </w:r>
          </w:p>
        </w:tc>
        <w:tc>
          <w:tcPr>
            <w:vAlign w:val="center"/>
          </w:tcPr>
          <w:p>
            <w:pPr>
              <w:jc w:val="right"/>
            </w:pPr>
            <w:r>
              <w:rPr>
                <w:color w:val="000000"/>
                <w:sz w:val="24"/>
              </w:rPr>
              <w:t>3.24%</w:t>
            </w:r>
          </w:p>
        </w:tc>
        <w:tc>
          <w:tcPr>
            <w:vAlign w:val="center"/>
          </w:tcPr>
          <w:p>
            <w:pPr>
              <w:jc w:val="left"/>
            </w:pPr>
            <w:r>
              <w:rPr>
                <w:color w:val="000000"/>
                <w:sz w:val="24"/>
              </w:rPr>
              <w:t>-</w:t>
            </w:r>
          </w:p>
        </w:tc>
      </w:tr>
      <w:tr>
        <w:tc>
          <w:tcPr>
            <w:vAlign w:val="center"/>
          </w:tcPr>
          <w:p>
            <w:pPr>
              <w:jc w:val="center"/>
            </w:pPr>
            <w:r>
              <w:rPr>
                <w:color w:val="000000"/>
                <w:sz w:val="24"/>
              </w:rPr>
              <w:t>安信证券股份有限公司</w:t>
            </w:r>
          </w:p>
        </w:tc>
        <w:tc>
          <w:tcPr>
            <w:vAlign w:val="center"/>
          </w:tcPr>
          <w:p>
            <w:pPr>
              <w:jc w:val="center"/>
            </w:pPr>
            <w:r>
              <w:rPr>
                <w:color w:val="000000"/>
                <w:sz w:val="24"/>
              </w:rPr>
              <w:t>2</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德邦证券股份有限公司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东兴证券股份有限公司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北京高华证券有限责任公司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申万宏源证券有限公司</w:t>
            </w:r>
          </w:p>
        </w:tc>
        <w:tc>
          <w:tcPr>
            <w:vAlign w:val="center"/>
          </w:tcPr>
          <w:p>
            <w:pPr>
              <w:jc w:val="center"/>
            </w:pPr>
            <w:r>
              <w:rPr>
                <w:color w:val="000000"/>
                <w:sz w:val="24"/>
              </w:rPr>
              <w:t>2</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华安证券股份有限公司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平安证券股份有限公司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信达证券股份有限公司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中国银河证券股份有限公司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中泰证券股份有限公司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中国中投证券有限责任公司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中信证券股份有限公司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中银国际证券股份有限公司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bl>
    <w:p w:rsidP="009E1EA4" w:rsidR="001548F9" w:rsidRDefault="001548F9" w:rsidRPr="008A1551">
      <w:pPr>
        <w:spacing w:before="29" w:line="288" w:lineRule="auto"/>
        <w:rPr>
          <w:color w:val="000000"/>
          <w:sz w:val="24"/>
        </w:rPr>
      </w:pPr>
    </w:p>
    <w:p w:rsidP="00990177" w:rsidR="00990177" w:rsidRDefault="00990177" w:rsidRPr="00690ED2">
      <w:pPr>
        <w:pStyle w:val="20"/>
        <w:spacing w:after="0" w:before="29" w:line="288" w:lineRule="auto"/>
        <w:rPr>
          <w:rFonts w:ascii="Times New Roman" w:hAnsi="Times New Roman"/>
          <w:kern w:val="0"/>
          <w:szCs w:val="24"/>
        </w:rPr>
      </w:pPr>
      <w:bookmarkStart w:id="160" w:name="OLE_LINK177"/>
      <w:bookmarkStart w:id="161" w:name="OLE_LINK176"/>
      <w:bookmarkStart w:id="162" w:name="OLE_LINK175"/>
      <w:bookmarkStart w:id="163" w:name="OLE_LINK156"/>
      <w:bookmarkStart w:id="164" w:name="OLE_LINK146"/>
      <w:bookmarkStart w:id="165" w:name="OLE_LINK108"/>
      <w:bookmarkStart w:id="166" w:name="OLE_LINK37"/>
      <w:bookmarkStart w:id="167" w:name="OLE_LINK36"/>
      <w:bookmarkStart w:id="168" w:name="OLE_LINK35"/>
      <w:bookmarkStart w:id="169" w:name="OLE_LINK32"/>
      <w:bookmarkStart w:id="170" w:name="OLE_LINK31"/>
      <w:bookmarkStart w:id="171" w:name="OLE_LINK30"/>
      <w:bookmarkStart w:id="172" w:name="OLE_LINK29"/>
      <w:bookmarkStart w:id="173" w:name="_Toc249707408"/>
      <w:bookmarkEnd w:id="159"/>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60"/>
      <w:bookmarkEnd w:id="161"/>
      <w:bookmarkEnd w:id="162"/>
      <w:bookmarkEnd w:id="163"/>
      <w:bookmarkEnd w:id="164"/>
      <w:bookmarkEnd w:id="165"/>
      <w:bookmarkEnd w:id="166"/>
      <w:bookmarkEnd w:id="167"/>
      <w:bookmarkEnd w:id="168"/>
      <w:bookmarkEnd w:id="169"/>
      <w:bookmarkEnd w:id="170"/>
      <w:bookmarkEnd w:id="171"/>
      <w:bookmarkEnd w:id="172"/>
    </w:p>
    <w:p w:rsidP="009E1EA4" w:rsidR="001548F9" w:rsidRDefault="001548F9" w:rsidRPr="008A1551">
      <w:pPr>
        <w:spacing w:before="29" w:line="288" w:lineRule="auto"/>
        <w:ind w:firstLine="420"/>
        <w:jc w:val="right"/>
        <w:rPr>
          <w:color w:val="000000"/>
          <w:sz w:val="24"/>
        </w:rPr>
      </w:pPr>
      <w:r w:rsidRPr="008A1551">
        <w:rPr>
          <w:sz w:val="24"/>
        </w:rPr>
        <w:t/>
      </w:r>
      <w:r w:rsidRPr="008A1551">
        <w:rPr>
          <w:sz w:val="24"/>
        </w:rPr>
        <w:t>金额单位</w:t>
      </w:r>
      <w:r w:rsidRPr="008A1551">
        <w:rPr>
          <w:color w:val="000000"/>
          <w:kern w:val="0"/>
          <w:sz w:val="24"/>
        </w:rPr>
        <w:t>：</w:t>
      </w:r>
      <w:r w:rsidRPr="008A1551">
        <w:rPr>
          <w:color w:val="000000"/>
          <w:kern w:val="0"/>
          <w:sz w:val="24"/>
          <w:lang w:val="zh-CN"/>
        </w:rPr>
        <w:t>人民币元</w:t>
      </w:r>
      <w:bookmarkEnd w:id="173"/>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437"/>
        <w:gridCol w:w="1092"/>
        <w:gridCol w:w="1093"/>
        <w:gridCol w:w="1093"/>
        <w:gridCol w:w="1093"/>
        <w:gridCol w:w="1093"/>
        <w:gridCol w:w="1097"/>
      </w:tblGrid>
      <w:tr w:rsidR="001548F9" w:rsidRPr="008A1551" w:rsidTr="006F74EA">
        <w:tc>
          <w:tcPr>
            <w:tcW w:type="dxa" w:w="2479"/>
            <w:vMerge w:val="restart"/>
            <w:vAlign w:val="center"/>
          </w:tcPr>
          <w:p w:rsidP="009E1EA4" w:rsidR="001548F9" w:rsidRDefault="001548F9" w:rsidRPr="008A1551">
            <w:pPr>
              <w:spacing w:before="29" w:line="288" w:lineRule="auto"/>
              <w:jc w:val="center"/>
              <w:rPr>
                <w:color w:val="000000"/>
                <w:kern w:val="0"/>
                <w:sz w:val="24"/>
              </w:rPr>
            </w:pPr>
            <w:r w:rsidRPr="008A1551">
              <w:rPr>
                <w:color w:val="000000"/>
                <w:sz w:val="24"/>
              </w:rPr>
              <w:t>券商名称</w:t>
            </w:r>
            <w:r w:rsidR="00D42F05" w:rsidRPr="008A1551">
              <w:rPr>
                <w:color w:val="000000"/>
                <w:sz w:val="24"/>
              </w:rPr>
              <w:t/>
            </w:r>
            <w:r w:rsidR="00B523CE" w:rsidRPr="008A1551">
              <w:rPr>
                <w:color w:val="000000"/>
                <w:sz w:val="24"/>
              </w:rPr>
              <w:t/>
            </w:r>
          </w:p>
        </w:tc>
        <w:tc>
          <w:tcPr>
            <w:tcW w:type="dxa" w:w="2218"/>
            <w:gridSpan w:val="2"/>
            <w:vAlign w:val="center"/>
          </w:tcPr>
          <w:p w:rsidP="009E1EA4" w:rsidR="001548F9" w:rsidRDefault="001548F9" w:rsidRPr="008A1551">
            <w:pPr>
              <w:spacing w:before="29" w:line="288" w:lineRule="auto"/>
              <w:jc w:val="center"/>
              <w:rPr>
                <w:color w:val="000000"/>
                <w:sz w:val="24"/>
              </w:rPr>
            </w:pPr>
            <w:r w:rsidRPr="008A1551">
              <w:rPr>
                <w:color w:val="000000"/>
                <w:sz w:val="24"/>
              </w:rPr>
              <w:t>债券交易</w:t>
            </w:r>
          </w:p>
        </w:tc>
        <w:tc>
          <w:tcPr>
            <w:tcW w:type="dxa" w:w="2220"/>
            <w:gridSpan w:val="2"/>
            <w:vAlign w:val="center"/>
          </w:tcPr>
          <w:p w:rsidP="009E1EA4" w:rsidR="001548F9" w:rsidRDefault="001548F9" w:rsidRPr="008A1551">
            <w:pPr>
              <w:spacing w:before="29" w:line="288" w:lineRule="auto"/>
              <w:jc w:val="center"/>
              <w:rPr>
                <w:color w:val="000000"/>
                <w:sz w:val="24"/>
              </w:rPr>
            </w:pPr>
            <w:r w:rsidRPr="008A1551">
              <w:rPr>
                <w:color w:val="000000"/>
                <w:sz w:val="24"/>
              </w:rPr>
              <w:t>回购交易</w:t>
            </w:r>
          </w:p>
        </w:tc>
        <w:tc>
          <w:tcPr>
            <w:tcW w:type="dxa" w:w="2224"/>
            <w:gridSpan w:val="2"/>
            <w:vAlign w:val="center"/>
          </w:tcPr>
          <w:p w:rsidP="009E1EA4" w:rsidR="001548F9" w:rsidRDefault="001548F9" w:rsidRPr="008A1551">
            <w:pPr>
              <w:spacing w:before="29" w:line="288" w:lineRule="auto"/>
              <w:jc w:val="center"/>
              <w:rPr>
                <w:color w:val="000000"/>
                <w:sz w:val="24"/>
              </w:rPr>
            </w:pPr>
            <w:r w:rsidRPr="008A1551">
              <w:rPr>
                <w:color w:val="000000"/>
                <w:sz w:val="24"/>
              </w:rPr>
              <w:t>权证交易</w:t>
            </w:r>
          </w:p>
        </w:tc>
      </w:tr>
      <w:tr w:rsidR="001548F9" w:rsidRPr="008A1551" w:rsidTr="006F74EA">
        <w:tc>
          <w:tcPr>
            <w:tcW w:type="dxa" w:w="2479"/>
            <w:vMerge/>
            <w:vAlign w:val="center"/>
          </w:tcPr>
          <w:p w:rsidP="009E1EA4" w:rsidR="001548F9" w:rsidRDefault="001548F9" w:rsidRPr="008A1551">
            <w:pPr>
              <w:widowControl/>
              <w:spacing w:before="29" w:line="288" w:lineRule="auto"/>
              <w:jc w:val="left"/>
              <w:rPr>
                <w:color w:val="000000"/>
                <w:kern w:val="0"/>
                <w:sz w:val="24"/>
              </w:rPr>
            </w:pPr>
          </w:p>
        </w:tc>
        <w:tc>
          <w:tcPr>
            <w:tcW w:type="dxa" w:w="1108"/>
            <w:vAlign w:val="center"/>
          </w:tcPr>
          <w:p w:rsidP="009E1EA4" w:rsidR="001548F9" w:rsidRDefault="001548F9" w:rsidRPr="008A1551">
            <w:pPr>
              <w:spacing w:before="29" w:line="288" w:lineRule="auto"/>
              <w:jc w:val="center"/>
              <w:rPr>
                <w:color w:val="000000"/>
                <w:sz w:val="24"/>
              </w:rPr>
            </w:pPr>
            <w:r w:rsidRPr="008A1551">
              <w:rPr>
                <w:color w:val="000000"/>
                <w:sz w:val="24"/>
              </w:rPr>
              <w:t>成交金额</w:t>
            </w:r>
          </w:p>
        </w:tc>
        <w:tc>
          <w:tcPr>
            <w:tcW w:type="dxa" w:w="1110"/>
            <w:vAlign w:val="center"/>
          </w:tcPr>
          <w:p w:rsidP="009E1EA4" w:rsidR="001548F9" w:rsidRDefault="001548F9" w:rsidRPr="008A1551">
            <w:pPr>
              <w:spacing w:before="29" w:line="288" w:lineRule="auto"/>
              <w:jc w:val="center"/>
              <w:rPr>
                <w:color w:val="000000"/>
                <w:sz w:val="24"/>
              </w:rPr>
            </w:pPr>
            <w:r w:rsidRPr="008A1551">
              <w:rPr>
                <w:color w:val="000000"/>
                <w:sz w:val="24"/>
              </w:rPr>
              <w:t>占当期债券成交总额的比例</w:t>
            </w:r>
          </w:p>
        </w:tc>
        <w:tc>
          <w:tcPr>
            <w:tcW w:type="dxa" w:w="1110"/>
            <w:vAlign w:val="center"/>
          </w:tcPr>
          <w:p w:rsidP="009E1EA4" w:rsidR="001548F9" w:rsidRDefault="001548F9" w:rsidRPr="008A1551">
            <w:pPr>
              <w:spacing w:before="29" w:line="288" w:lineRule="auto"/>
              <w:jc w:val="center"/>
              <w:rPr>
                <w:color w:val="000000"/>
                <w:sz w:val="24"/>
              </w:rPr>
            </w:pPr>
            <w:r w:rsidRPr="008A1551">
              <w:rPr>
                <w:color w:val="000000"/>
                <w:sz w:val="24"/>
              </w:rPr>
              <w:t>成交金额</w:t>
            </w:r>
          </w:p>
        </w:tc>
        <w:tc>
          <w:tcPr>
            <w:tcW w:type="dxa" w:w="1110"/>
            <w:vAlign w:val="center"/>
          </w:tcPr>
          <w:p w:rsidP="009E1EA4" w:rsidR="001548F9" w:rsidRDefault="001548F9" w:rsidRPr="008A1551">
            <w:pPr>
              <w:spacing w:before="29" w:line="288" w:lineRule="auto"/>
              <w:jc w:val="center"/>
              <w:rPr>
                <w:color w:val="000000"/>
                <w:sz w:val="24"/>
              </w:rPr>
            </w:pPr>
            <w:r w:rsidRPr="008A1551">
              <w:rPr>
                <w:color w:val="000000"/>
                <w:sz w:val="24"/>
              </w:rPr>
              <w:t>占当期回购成交总额的比例</w:t>
            </w:r>
          </w:p>
        </w:tc>
        <w:tc>
          <w:tcPr>
            <w:tcW w:type="dxa" w:w="1110"/>
            <w:vAlign w:val="center"/>
          </w:tcPr>
          <w:p w:rsidP="009E1EA4" w:rsidR="001548F9" w:rsidRDefault="001548F9" w:rsidRPr="008A1551">
            <w:pPr>
              <w:spacing w:before="29" w:line="288" w:lineRule="auto"/>
              <w:jc w:val="center"/>
              <w:rPr>
                <w:color w:val="000000"/>
                <w:sz w:val="24"/>
              </w:rPr>
            </w:pPr>
            <w:r w:rsidRPr="008A1551">
              <w:rPr>
                <w:color w:val="000000"/>
                <w:sz w:val="24"/>
              </w:rPr>
              <w:t>成交金额</w:t>
            </w:r>
          </w:p>
        </w:tc>
        <w:tc>
          <w:tcPr>
            <w:tcW w:type="dxa" w:w="1114"/>
            <w:vAlign w:val="center"/>
          </w:tcPr>
          <w:p w:rsidP="009E1EA4" w:rsidR="001548F9" w:rsidRDefault="001548F9" w:rsidRPr="008A1551">
            <w:pPr>
              <w:spacing w:before="29" w:line="288" w:lineRule="auto"/>
              <w:jc w:val="center"/>
              <w:rPr>
                <w:color w:val="000000"/>
                <w:sz w:val="24"/>
              </w:rPr>
            </w:pPr>
            <w:r w:rsidRPr="008A1551">
              <w:rPr>
                <w:color w:val="000000"/>
                <w:sz w:val="24"/>
              </w:rPr>
              <w:t>占当期权证成交总额的比例</w:t>
            </w:r>
          </w:p>
        </w:tc>
      </w:tr>
      <w:tr>
        <w:tc>
          <w:tcPr>
            <w:vAlign w:val="center"/>
          </w:tcPr>
          <w:p>
            <w:pPr>
              <w:jc w:val="both"/>
            </w:pPr>
            <w:r>
              <w:rPr>
                <w:sz w:val="24"/>
              </w:rPr>
              <w:t>中国国际金融股份有限公司</w:t>
            </w:r>
          </w:p>
        </w:tc>
        <w:tc>
          <w:tcPr>
            <w:vAlign w:val="center"/>
          </w:tcPr>
          <w:p>
            <w:pPr>
              <w:jc w:val="right"/>
            </w:pPr>
            <w:r>
              <w:rPr>
                <w:sz w:val="24"/>
              </w:rPr>
              <w:t>-</w:t>
            </w:r>
          </w:p>
        </w:tc>
        <w:tc>
          <w:tcPr>
            <w:vAlign w:val="center"/>
          </w:tcPr>
          <w:p>
            <w:pPr>
              <w:jc w:val="right"/>
            </w:pPr>
            <w:r>
              <w:rPr>
                <w:sz w:val="24"/>
              </w:rPr>
              <w:t>-</w:t>
            </w:r>
          </w:p>
        </w:tc>
        <w:tc>
          <w:tcPr>
            <w:vAlign w:val="center"/>
          </w:tcPr>
          <w:p>
            <w:pPr>
              <w:jc w:val="right"/>
            </w:pPr>
            <w:r>
              <w:rPr>
                <w:sz w:val="24"/>
              </w:rPr>
              <w:t>62,400,000.00</w:t>
            </w:r>
          </w:p>
        </w:tc>
        <w:tc>
          <w:tcPr>
            <w:vAlign w:val="center"/>
          </w:tcPr>
          <w:p>
            <w:pPr>
              <w:jc w:val="right"/>
            </w:pPr>
            <w:r>
              <w:rPr>
                <w:sz w:val="24"/>
              </w:rPr>
              <w:t>5.24%</w:t>
            </w:r>
          </w:p>
        </w:tc>
        <w:tc>
          <w:tcPr>
            <w:vAlign w:val="center"/>
          </w:tcPr>
          <w:p>
            <w:pPr>
              <w:jc w:val="right"/>
            </w:pPr>
            <w:r>
              <w:rPr>
                <w:sz w:val="24"/>
              </w:rPr>
              <w:t>-</w:t>
            </w:r>
          </w:p>
        </w:tc>
        <w:tc>
          <w:tcPr>
            <w:vAlign w:val="center"/>
          </w:tcPr>
          <w:p>
            <w:pPr>
              <w:jc w:val="right"/>
            </w:pPr>
            <w:r>
              <w:rPr>
                <w:sz w:val="24"/>
              </w:rPr>
              <w:t>-</w:t>
            </w:r>
          </w:p>
        </w:tc>
      </w:tr>
      <w:tr>
        <w:tc>
          <w:tcPr>
            <w:vAlign w:val="center"/>
          </w:tcPr>
          <w:p>
            <w:pPr>
              <w:jc w:val="both"/>
            </w:pPr>
            <w:r>
              <w:rPr>
                <w:sz w:val="24"/>
              </w:rPr>
              <w:t>东方证券股份有限公司</w:t>
            </w:r>
          </w:p>
        </w:tc>
        <w:tc>
          <w:tcPr>
            <w:vAlign w:val="center"/>
          </w:tcPr>
          <w:p>
            <w:pPr>
              <w:jc w:val="right"/>
            </w:pPr>
            <w:r>
              <w:rPr>
                <w:sz w:val="24"/>
              </w:rPr>
              <w:t>10,632,910.00</w:t>
            </w:r>
          </w:p>
        </w:tc>
        <w:tc>
          <w:tcPr>
            <w:vAlign w:val="center"/>
          </w:tcPr>
          <w:p>
            <w:pPr>
              <w:jc w:val="right"/>
            </w:pPr>
            <w:r>
              <w:rPr>
                <w:sz w:val="24"/>
              </w:rPr>
              <w:t>5.62%</w:t>
            </w:r>
          </w:p>
        </w:tc>
        <w:tc>
          <w:tcPr>
            <w:vAlign w:val="center"/>
          </w:tcPr>
          <w:p>
            <w:pPr>
              <w:jc w:val="right"/>
            </w:pPr>
            <w:r>
              <w:rPr>
                <w:sz w:val="24"/>
              </w:rPr>
              <w:t>65,300,000.00</w:t>
            </w:r>
          </w:p>
        </w:tc>
        <w:tc>
          <w:tcPr>
            <w:vAlign w:val="center"/>
          </w:tcPr>
          <w:p>
            <w:pPr>
              <w:jc w:val="right"/>
            </w:pPr>
            <w:r>
              <w:rPr>
                <w:sz w:val="24"/>
              </w:rPr>
              <w:t>5.48%</w:t>
            </w:r>
          </w:p>
        </w:tc>
        <w:tc>
          <w:tcPr>
            <w:vAlign w:val="center"/>
          </w:tcPr>
          <w:p>
            <w:pPr>
              <w:jc w:val="right"/>
            </w:pPr>
            <w:r>
              <w:rPr>
                <w:sz w:val="24"/>
              </w:rPr>
              <w:t>-</w:t>
            </w:r>
          </w:p>
        </w:tc>
        <w:tc>
          <w:tcPr>
            <w:vAlign w:val="center"/>
          </w:tcPr>
          <w:p>
            <w:pPr>
              <w:jc w:val="right"/>
            </w:pPr>
            <w:r>
              <w:rPr>
                <w:sz w:val="24"/>
              </w:rPr>
              <w:t>-</w:t>
            </w:r>
          </w:p>
        </w:tc>
      </w:tr>
      <w:tr>
        <w:tc>
          <w:tcPr>
            <w:vAlign w:val="center"/>
          </w:tcPr>
          <w:p>
            <w:pPr>
              <w:jc w:val="both"/>
            </w:pPr>
            <w:r>
              <w:rPr>
                <w:sz w:val="24"/>
              </w:rPr>
              <w:t>华泰证券股份有限公司</w:t>
            </w:r>
          </w:p>
        </w:tc>
        <w:tc>
          <w:tcPr>
            <w:vAlign w:val="center"/>
          </w:tcPr>
          <w:p>
            <w:pPr>
              <w:jc w:val="right"/>
            </w:pPr>
            <w:r>
              <w:rPr>
                <w:sz w:val="24"/>
              </w:rPr>
              <w:t>3,329,841.70</w:t>
            </w:r>
          </w:p>
        </w:tc>
        <w:tc>
          <w:tcPr>
            <w:vAlign w:val="center"/>
          </w:tcPr>
          <w:p>
            <w:pPr>
              <w:jc w:val="right"/>
            </w:pPr>
            <w:r>
              <w:rPr>
                <w:sz w:val="24"/>
              </w:rPr>
              <w:t>1.76%</w:t>
            </w:r>
          </w:p>
        </w:tc>
        <w:tc>
          <w:tcPr>
            <w:vAlign w:val="center"/>
          </w:tcPr>
          <w:p>
            <w:pPr>
              <w:jc w:val="right"/>
            </w:pPr>
            <w:r>
              <w:rPr>
                <w:sz w:val="24"/>
              </w:rPr>
              <w:t>7,900,000.00</w:t>
            </w:r>
          </w:p>
        </w:tc>
        <w:tc>
          <w:tcPr>
            <w:vAlign w:val="center"/>
          </w:tcPr>
          <w:p>
            <w:pPr>
              <w:jc w:val="right"/>
            </w:pPr>
            <w:r>
              <w:rPr>
                <w:sz w:val="24"/>
              </w:rPr>
              <w:t>0.66%</w:t>
            </w:r>
          </w:p>
        </w:tc>
        <w:tc>
          <w:tcPr>
            <w:vAlign w:val="center"/>
          </w:tcPr>
          <w:p>
            <w:pPr>
              <w:jc w:val="right"/>
            </w:pPr>
            <w:r>
              <w:rPr>
                <w:sz w:val="24"/>
              </w:rPr>
              <w:t>-</w:t>
            </w:r>
          </w:p>
        </w:tc>
        <w:tc>
          <w:tcPr>
            <w:vAlign w:val="center"/>
          </w:tcPr>
          <w:p>
            <w:pPr>
              <w:jc w:val="right"/>
            </w:pPr>
            <w:r>
              <w:rPr>
                <w:sz w:val="24"/>
              </w:rPr>
              <w:t>-</w:t>
            </w:r>
          </w:p>
        </w:tc>
      </w:tr>
      <w:tr>
        <w:tc>
          <w:tcPr>
            <w:vAlign w:val="center"/>
          </w:tcPr>
          <w:p>
            <w:pPr>
              <w:jc w:val="both"/>
            </w:pPr>
            <w:r>
              <w:rPr>
                <w:sz w:val="24"/>
              </w:rPr>
              <w:t>中信建投证券股份有限公司</w:t>
            </w:r>
          </w:p>
        </w:tc>
        <w:tc>
          <w:tcPr>
            <w:vAlign w:val="center"/>
          </w:tcPr>
          <w:p>
            <w:pPr>
              <w:jc w:val="right"/>
            </w:pPr>
            <w:r>
              <w:rPr>
                <w:sz w:val="24"/>
              </w:rPr>
              <w:t>31,198,435.38</w:t>
            </w:r>
          </w:p>
        </w:tc>
        <w:tc>
          <w:tcPr>
            <w:vAlign w:val="center"/>
          </w:tcPr>
          <w:p>
            <w:pPr>
              <w:jc w:val="right"/>
            </w:pPr>
            <w:r>
              <w:rPr>
                <w:sz w:val="24"/>
              </w:rPr>
              <w:t>16.49%</w:t>
            </w:r>
          </w:p>
        </w:tc>
        <w:tc>
          <w:tcPr>
            <w:vAlign w:val="center"/>
          </w:tcPr>
          <w:p>
            <w:pPr>
              <w:jc w:val="right"/>
            </w:pPr>
            <w:r>
              <w:rPr>
                <w:sz w:val="24"/>
              </w:rPr>
              <w:t>153,500,000.00</w:t>
            </w:r>
          </w:p>
        </w:tc>
        <w:tc>
          <w:tcPr>
            <w:vAlign w:val="center"/>
          </w:tcPr>
          <w:p>
            <w:pPr>
              <w:jc w:val="right"/>
            </w:pPr>
            <w:r>
              <w:rPr>
                <w:sz w:val="24"/>
              </w:rPr>
              <w:t>12.89%</w:t>
            </w:r>
          </w:p>
        </w:tc>
        <w:tc>
          <w:tcPr>
            <w:vAlign w:val="center"/>
          </w:tcPr>
          <w:p>
            <w:pPr>
              <w:jc w:val="right"/>
            </w:pPr>
            <w:r>
              <w:rPr>
                <w:sz w:val="24"/>
              </w:rPr>
              <w:t>-</w:t>
            </w:r>
          </w:p>
        </w:tc>
        <w:tc>
          <w:tcPr>
            <w:vAlign w:val="center"/>
          </w:tcPr>
          <w:p>
            <w:pPr>
              <w:jc w:val="right"/>
            </w:pPr>
            <w:r>
              <w:rPr>
                <w:sz w:val="24"/>
              </w:rPr>
              <w:t>-</w:t>
            </w:r>
          </w:p>
        </w:tc>
      </w:tr>
      <w:tr>
        <w:tc>
          <w:tcPr>
            <w:vAlign w:val="center"/>
          </w:tcPr>
          <w:p>
            <w:pPr>
              <w:jc w:val="both"/>
            </w:pPr>
            <w:r>
              <w:rPr>
                <w:sz w:val="24"/>
              </w:rPr>
              <w:t>海通证券股份有限公司</w:t>
            </w:r>
          </w:p>
        </w:tc>
        <w:tc>
          <w:tcPr>
            <w:vAlign w:val="center"/>
          </w:tcPr>
          <w:p>
            <w:pPr>
              <w:jc w:val="right"/>
            </w:pPr>
            <w:r>
              <w:rPr>
                <w:sz w:val="24"/>
              </w:rPr>
              <w:t>10,808,432.50</w:t>
            </w:r>
          </w:p>
        </w:tc>
        <w:tc>
          <w:tcPr>
            <w:vAlign w:val="center"/>
          </w:tcPr>
          <w:p>
            <w:pPr>
              <w:jc w:val="right"/>
            </w:pPr>
            <w:r>
              <w:rPr>
                <w:sz w:val="24"/>
              </w:rPr>
              <w:t>5.71%</w:t>
            </w:r>
          </w:p>
        </w:tc>
        <w:tc>
          <w:tcPr>
            <w:vAlign w:val="center"/>
          </w:tcPr>
          <w:p>
            <w:pPr>
              <w:jc w:val="right"/>
            </w:pPr>
            <w:r>
              <w:rPr>
                <w:sz w:val="24"/>
              </w:rPr>
              <w:t>61,100,000.00</w:t>
            </w:r>
          </w:p>
        </w:tc>
        <w:tc>
          <w:tcPr>
            <w:vAlign w:val="center"/>
          </w:tcPr>
          <w:p>
            <w:pPr>
              <w:jc w:val="right"/>
            </w:pPr>
            <w:r>
              <w:rPr>
                <w:sz w:val="24"/>
              </w:rPr>
              <w:t>5.13%</w:t>
            </w:r>
          </w:p>
        </w:tc>
        <w:tc>
          <w:tcPr>
            <w:vAlign w:val="center"/>
          </w:tcPr>
          <w:p>
            <w:pPr>
              <w:jc w:val="right"/>
            </w:pPr>
            <w:r>
              <w:rPr>
                <w:sz w:val="24"/>
              </w:rPr>
              <w:t>-</w:t>
            </w:r>
          </w:p>
        </w:tc>
        <w:tc>
          <w:tcPr>
            <w:vAlign w:val="center"/>
          </w:tcPr>
          <w:p>
            <w:pPr>
              <w:jc w:val="right"/>
            </w:pPr>
            <w:r>
              <w:rPr>
                <w:sz w:val="24"/>
              </w:rPr>
              <w:t>-</w:t>
            </w:r>
          </w:p>
        </w:tc>
      </w:tr>
      <w:tr>
        <w:tc>
          <w:tcPr>
            <w:vAlign w:val="center"/>
          </w:tcPr>
          <w:p>
            <w:pPr>
              <w:jc w:val="both"/>
            </w:pPr>
            <w:r>
              <w:rPr>
                <w:sz w:val="24"/>
              </w:rPr>
              <w:t>方正证券股份有限公司</w:t>
            </w:r>
          </w:p>
        </w:tc>
        <w:tc>
          <w:tcPr>
            <w:vAlign w:val="center"/>
          </w:tcPr>
          <w:p>
            <w:pPr>
              <w:jc w:val="right"/>
            </w:pPr>
            <w:r>
              <w:rPr>
                <w:sz w:val="24"/>
              </w:rPr>
              <w:t>11,475,350.84</w:t>
            </w:r>
          </w:p>
        </w:tc>
        <w:tc>
          <w:tcPr>
            <w:vAlign w:val="center"/>
          </w:tcPr>
          <w:p>
            <w:pPr>
              <w:jc w:val="right"/>
            </w:pPr>
            <w:r>
              <w:rPr>
                <w:sz w:val="24"/>
              </w:rPr>
              <w:t>6.07%</w:t>
            </w:r>
          </w:p>
        </w:tc>
        <w:tc>
          <w:tcPr>
            <w:vAlign w:val="center"/>
          </w:tcPr>
          <w:p>
            <w:pPr>
              <w:jc w:val="right"/>
            </w:pPr>
            <w:r>
              <w:rPr>
                <w:sz w:val="24"/>
              </w:rPr>
              <w:t>107,000,000.00</w:t>
            </w:r>
          </w:p>
        </w:tc>
        <w:tc>
          <w:tcPr>
            <w:vAlign w:val="center"/>
          </w:tcPr>
          <w:p>
            <w:pPr>
              <w:jc w:val="right"/>
            </w:pPr>
            <w:r>
              <w:rPr>
                <w:sz w:val="24"/>
              </w:rPr>
              <w:t>8.98%</w:t>
            </w:r>
          </w:p>
        </w:tc>
        <w:tc>
          <w:tcPr>
            <w:vAlign w:val="center"/>
          </w:tcPr>
          <w:p>
            <w:pPr>
              <w:jc w:val="right"/>
            </w:pPr>
            <w:r>
              <w:rPr>
                <w:sz w:val="24"/>
              </w:rPr>
              <w:t>-</w:t>
            </w:r>
          </w:p>
        </w:tc>
        <w:tc>
          <w:tcPr>
            <w:vAlign w:val="center"/>
          </w:tcPr>
          <w:p>
            <w:pPr>
              <w:jc w:val="right"/>
            </w:pPr>
            <w:r>
              <w:rPr>
                <w:sz w:val="24"/>
              </w:rPr>
              <w:t>-</w:t>
            </w:r>
          </w:p>
        </w:tc>
      </w:tr>
      <w:tr>
        <w:tc>
          <w:tcPr>
            <w:vAlign w:val="center"/>
          </w:tcPr>
          <w:p>
            <w:pPr>
              <w:jc w:val="both"/>
            </w:pPr>
            <w:r>
              <w:rPr>
                <w:sz w:val="24"/>
              </w:rPr>
              <w:t>东吴证券股份有限公司</w:t>
            </w:r>
          </w:p>
        </w:tc>
        <w:tc>
          <w:tcPr>
            <w:vAlign w:val="center"/>
          </w:tcPr>
          <w:p>
            <w:pPr>
              <w:jc w:val="right"/>
            </w:pPr>
            <w:r>
              <w:rPr>
                <w:sz w:val="24"/>
              </w:rPr>
              <w:t>5,341,582.80</w:t>
            </w:r>
          </w:p>
        </w:tc>
        <w:tc>
          <w:tcPr>
            <w:vAlign w:val="center"/>
          </w:tcPr>
          <w:p>
            <w:pPr>
              <w:jc w:val="right"/>
            </w:pPr>
            <w:r>
              <w:rPr>
                <w:sz w:val="24"/>
              </w:rPr>
              <w:t>2.82%</w:t>
            </w:r>
          </w:p>
        </w:tc>
        <w:tc>
          <w:tcPr>
            <w:vAlign w:val="center"/>
          </w:tcPr>
          <w:p>
            <w:pPr>
              <w:jc w:val="right"/>
            </w:pPr>
            <w:r>
              <w:rPr>
                <w:sz w:val="24"/>
              </w:rPr>
              <w:t>96,000,000.00</w:t>
            </w:r>
          </w:p>
        </w:tc>
        <w:tc>
          <w:tcPr>
            <w:vAlign w:val="center"/>
          </w:tcPr>
          <w:p>
            <w:pPr>
              <w:jc w:val="right"/>
            </w:pPr>
            <w:r>
              <w:rPr>
                <w:sz w:val="24"/>
              </w:rPr>
              <w:t>8.06%</w:t>
            </w:r>
          </w:p>
        </w:tc>
        <w:tc>
          <w:tcPr>
            <w:vAlign w:val="center"/>
          </w:tcPr>
          <w:p>
            <w:pPr>
              <w:jc w:val="right"/>
            </w:pPr>
            <w:r>
              <w:rPr>
                <w:sz w:val="24"/>
              </w:rPr>
              <w:t>-</w:t>
            </w:r>
          </w:p>
        </w:tc>
        <w:tc>
          <w:tcPr>
            <w:vAlign w:val="center"/>
          </w:tcPr>
          <w:p>
            <w:pPr>
              <w:jc w:val="right"/>
            </w:pPr>
            <w:r>
              <w:rPr>
                <w:sz w:val="24"/>
              </w:rPr>
              <w:t>-</w:t>
            </w:r>
          </w:p>
        </w:tc>
      </w:tr>
      <w:tr>
        <w:tc>
          <w:tcPr>
            <w:vAlign w:val="center"/>
          </w:tcPr>
          <w:p>
            <w:pPr>
              <w:jc w:val="both"/>
            </w:pPr>
            <w:r>
              <w:rPr>
                <w:sz w:val="24"/>
              </w:rPr>
              <w:t>西藏东方财富证券股份有限公司</w:t>
            </w:r>
          </w:p>
        </w:tc>
        <w:tc>
          <w:tcPr>
            <w:vAlign w:val="center"/>
          </w:tcPr>
          <w:p>
            <w:pPr>
              <w:jc w:val="right"/>
            </w:pPr>
            <w:r>
              <w:rPr>
                <w:sz w:val="24"/>
              </w:rPr>
              <w:t>15,291,315.30</w:t>
            </w:r>
          </w:p>
        </w:tc>
        <w:tc>
          <w:tcPr>
            <w:vAlign w:val="center"/>
          </w:tcPr>
          <w:p>
            <w:pPr>
              <w:jc w:val="right"/>
            </w:pPr>
            <w:r>
              <w:rPr>
                <w:sz w:val="24"/>
              </w:rPr>
              <w:t>8.08%</w:t>
            </w:r>
          </w:p>
        </w:tc>
        <w:tc>
          <w:tcPr>
            <w:vAlign w:val="center"/>
          </w:tcPr>
          <w:p>
            <w:pPr>
              <w:jc w:val="right"/>
            </w:pPr>
            <w:r>
              <w:rPr>
                <w:sz w:val="24"/>
              </w:rPr>
              <w:t>56,400,000.00</w:t>
            </w:r>
          </w:p>
        </w:tc>
        <w:tc>
          <w:tcPr>
            <w:vAlign w:val="center"/>
          </w:tcPr>
          <w:p>
            <w:pPr>
              <w:jc w:val="right"/>
            </w:pPr>
            <w:r>
              <w:rPr>
                <w:sz w:val="24"/>
              </w:rPr>
              <w:t>4.74%</w:t>
            </w:r>
          </w:p>
        </w:tc>
        <w:tc>
          <w:tcPr>
            <w:vAlign w:val="center"/>
          </w:tcPr>
          <w:p>
            <w:pPr>
              <w:jc w:val="right"/>
            </w:pPr>
            <w:r>
              <w:rPr>
                <w:sz w:val="24"/>
              </w:rPr>
              <w:t>-</w:t>
            </w:r>
          </w:p>
        </w:tc>
        <w:tc>
          <w:tcPr>
            <w:vAlign w:val="center"/>
          </w:tcPr>
          <w:p>
            <w:pPr>
              <w:jc w:val="right"/>
            </w:pPr>
            <w:r>
              <w:rPr>
                <w:sz w:val="24"/>
              </w:rPr>
              <w:t>-</w:t>
            </w:r>
          </w:p>
        </w:tc>
      </w:tr>
      <w:tr>
        <w:tc>
          <w:tcPr>
            <w:vAlign w:val="center"/>
          </w:tcPr>
          <w:p>
            <w:pPr>
              <w:jc w:val="both"/>
            </w:pPr>
            <w:r>
              <w:rPr>
                <w:sz w:val="24"/>
              </w:rPr>
              <w:t>国盛证券有限责任公司</w:t>
            </w:r>
          </w:p>
        </w:tc>
        <w:tc>
          <w:tcPr>
            <w:vAlign w:val="center"/>
          </w:tcPr>
          <w:p>
            <w:pPr>
              <w:jc w:val="right"/>
            </w:pPr>
            <w:r>
              <w:rPr>
                <w:sz w:val="24"/>
              </w:rPr>
              <w:t>10,237,465.90</w:t>
            </w:r>
          </w:p>
        </w:tc>
        <w:tc>
          <w:tcPr>
            <w:vAlign w:val="center"/>
          </w:tcPr>
          <w:p>
            <w:pPr>
              <w:jc w:val="right"/>
            </w:pPr>
            <w:r>
              <w:rPr>
                <w:sz w:val="24"/>
              </w:rPr>
              <w:t>5.41%</w:t>
            </w:r>
          </w:p>
        </w:tc>
        <w:tc>
          <w:tcPr>
            <w:vAlign w:val="center"/>
          </w:tcPr>
          <w:p>
            <w:pPr>
              <w:jc w:val="right"/>
            </w:pPr>
            <w:r>
              <w:rPr>
                <w:sz w:val="24"/>
              </w:rPr>
              <w:t>51,600,000.00</w:t>
            </w:r>
          </w:p>
        </w:tc>
        <w:tc>
          <w:tcPr>
            <w:vAlign w:val="center"/>
          </w:tcPr>
          <w:p>
            <w:pPr>
              <w:jc w:val="right"/>
            </w:pPr>
            <w:r>
              <w:rPr>
                <w:sz w:val="24"/>
              </w:rPr>
              <w:t>4.33%</w:t>
            </w:r>
          </w:p>
        </w:tc>
        <w:tc>
          <w:tcPr>
            <w:vAlign w:val="center"/>
          </w:tcPr>
          <w:p>
            <w:pPr>
              <w:jc w:val="right"/>
            </w:pPr>
            <w:r>
              <w:rPr>
                <w:sz w:val="24"/>
              </w:rPr>
              <w:t>-</w:t>
            </w:r>
          </w:p>
        </w:tc>
        <w:tc>
          <w:tcPr>
            <w:vAlign w:val="center"/>
          </w:tcPr>
          <w:p>
            <w:pPr>
              <w:jc w:val="right"/>
            </w:pPr>
            <w:r>
              <w:rPr>
                <w:sz w:val="24"/>
              </w:rPr>
              <w:t>-</w:t>
            </w:r>
          </w:p>
        </w:tc>
      </w:tr>
      <w:tr>
        <w:tc>
          <w:tcPr>
            <w:vAlign w:val="center"/>
          </w:tcPr>
          <w:p>
            <w:pPr>
              <w:jc w:val="both"/>
            </w:pPr>
            <w:r>
              <w:rPr>
                <w:sz w:val="24"/>
              </w:rPr>
              <w:t>长江证券股份有限公司</w:t>
            </w:r>
          </w:p>
        </w:tc>
        <w:tc>
          <w:tcPr>
            <w:vAlign w:val="center"/>
          </w:tcPr>
          <w:p>
            <w:pPr>
              <w:jc w:val="right"/>
            </w:pPr>
            <w:r>
              <w:rPr>
                <w:sz w:val="24"/>
              </w:rPr>
              <w:t>42,703,661.38</w:t>
            </w:r>
          </w:p>
        </w:tc>
        <w:tc>
          <w:tcPr>
            <w:vAlign w:val="center"/>
          </w:tcPr>
          <w:p>
            <w:pPr>
              <w:jc w:val="right"/>
            </w:pPr>
            <w:r>
              <w:rPr>
                <w:sz w:val="24"/>
              </w:rPr>
              <w:t>22.57%</w:t>
            </w:r>
          </w:p>
        </w:tc>
        <w:tc>
          <w:tcPr>
            <w:vAlign w:val="center"/>
          </w:tcPr>
          <w:p>
            <w:pPr>
              <w:jc w:val="right"/>
            </w:pPr>
            <w:r>
              <w:rPr>
                <w:sz w:val="24"/>
              </w:rPr>
              <w:t>487,300,000.00</w:t>
            </w:r>
          </w:p>
        </w:tc>
        <w:tc>
          <w:tcPr>
            <w:vAlign w:val="center"/>
          </w:tcPr>
          <w:p>
            <w:pPr>
              <w:jc w:val="right"/>
            </w:pPr>
            <w:r>
              <w:rPr>
                <w:sz w:val="24"/>
              </w:rPr>
              <w:t>40.92%</w:t>
            </w:r>
          </w:p>
        </w:tc>
        <w:tc>
          <w:tcPr>
            <w:vAlign w:val="center"/>
          </w:tcPr>
          <w:p>
            <w:pPr>
              <w:jc w:val="right"/>
            </w:pPr>
            <w:r>
              <w:rPr>
                <w:sz w:val="24"/>
              </w:rPr>
              <w:t>-</w:t>
            </w:r>
          </w:p>
        </w:tc>
        <w:tc>
          <w:tcPr>
            <w:vAlign w:val="center"/>
          </w:tcPr>
          <w:p>
            <w:pPr>
              <w:jc w:val="right"/>
            </w:pPr>
            <w:r>
              <w:rPr>
                <w:sz w:val="24"/>
              </w:rPr>
              <w:t>-</w:t>
            </w:r>
          </w:p>
        </w:tc>
      </w:tr>
      <w:tr>
        <w:tc>
          <w:tcPr>
            <w:vAlign w:val="center"/>
          </w:tcPr>
          <w:p>
            <w:pPr>
              <w:jc w:val="both"/>
            </w:pPr>
            <w:r>
              <w:rPr>
                <w:sz w:val="24"/>
              </w:rPr>
              <w:t>西部证券股份有限公司</w:t>
            </w:r>
          </w:p>
        </w:tc>
        <w:tc>
          <w:tcPr>
            <w:vAlign w:val="center"/>
          </w:tcPr>
          <w:p>
            <w:pPr>
              <w:jc w:val="right"/>
            </w:pPr>
            <w:r>
              <w:rPr>
                <w:sz w:val="24"/>
              </w:rPr>
              <w:t>27,618,604.20</w:t>
            </w:r>
          </w:p>
        </w:tc>
        <w:tc>
          <w:tcPr>
            <w:vAlign w:val="center"/>
          </w:tcPr>
          <w:p>
            <w:pPr>
              <w:jc w:val="right"/>
            </w:pPr>
            <w:r>
              <w:rPr>
                <w:sz w:val="24"/>
              </w:rPr>
              <w:t>14.60%</w:t>
            </w:r>
          </w:p>
        </w:tc>
        <w:tc>
          <w:tcPr>
            <w:vAlign w:val="center"/>
          </w:tcPr>
          <w:p>
            <w:pPr>
              <w:jc w:val="right"/>
            </w:pPr>
            <w:r>
              <w:rPr>
                <w:sz w:val="24"/>
              </w:rPr>
              <w:t>42,400,000.00</w:t>
            </w:r>
          </w:p>
        </w:tc>
        <w:tc>
          <w:tcPr>
            <w:vAlign w:val="center"/>
          </w:tcPr>
          <w:p>
            <w:pPr>
              <w:jc w:val="right"/>
            </w:pPr>
            <w:r>
              <w:rPr>
                <w:sz w:val="24"/>
              </w:rPr>
              <w:t>3.56%</w:t>
            </w:r>
          </w:p>
        </w:tc>
        <w:tc>
          <w:tcPr>
            <w:vAlign w:val="center"/>
          </w:tcPr>
          <w:p>
            <w:pPr>
              <w:jc w:val="right"/>
            </w:pPr>
            <w:r>
              <w:rPr>
                <w:sz w:val="24"/>
              </w:rPr>
              <w:t>-</w:t>
            </w:r>
          </w:p>
        </w:tc>
        <w:tc>
          <w:tcPr>
            <w:vAlign w:val="center"/>
          </w:tcPr>
          <w:p>
            <w:pPr>
              <w:jc w:val="right"/>
            </w:pPr>
            <w:r>
              <w:rPr>
                <w:sz w:val="24"/>
              </w:rPr>
              <w:t>-</w:t>
            </w:r>
          </w:p>
        </w:tc>
      </w:tr>
      <w:tr>
        <w:tc>
          <w:tcPr>
            <w:vAlign w:val="center"/>
          </w:tcPr>
          <w:p>
            <w:pPr>
              <w:jc w:val="both"/>
            </w:pPr>
            <w:r>
              <w:rPr>
                <w:sz w:val="24"/>
              </w:rPr>
              <w:t>中信证券股份有限公司</w:t>
            </w:r>
          </w:p>
        </w:tc>
        <w:tc>
          <w:tcPr>
            <w:vAlign w:val="center"/>
          </w:tcPr>
          <w:p>
            <w:pPr>
              <w:jc w:val="right"/>
            </w:pPr>
            <w:r>
              <w:rPr>
                <w:sz w:val="24"/>
              </w:rPr>
              <w:t>15,339,368.49</w:t>
            </w:r>
          </w:p>
        </w:tc>
        <w:tc>
          <w:tcPr>
            <w:vAlign w:val="center"/>
          </w:tcPr>
          <w:p>
            <w:pPr>
              <w:jc w:val="right"/>
            </w:pPr>
            <w:r>
              <w:rPr>
                <w:sz w:val="24"/>
              </w:rPr>
              <w:t>8.11%</w:t>
            </w:r>
          </w:p>
        </w:tc>
        <w:tc>
          <w:tcPr>
            <w:vAlign w:val="center"/>
          </w:tcPr>
          <w:p>
            <w:pPr>
              <w:jc w:val="right"/>
            </w:pPr>
            <w:r>
              <w:rPr>
                <w:sz w:val="24"/>
              </w:rPr>
              <w:t>-</w:t>
            </w:r>
          </w:p>
        </w:tc>
        <w:tc>
          <w:tcPr>
            <w:vAlign w:val="center"/>
          </w:tcPr>
          <w:p>
            <w:pPr>
              <w:jc w:val="right"/>
            </w:pPr>
            <w:r>
              <w:rPr>
                <w:sz w:val="24"/>
              </w:rPr>
              <w:t>-</w:t>
            </w:r>
          </w:p>
        </w:tc>
        <w:tc>
          <w:tcPr>
            <w:vAlign w:val="center"/>
          </w:tcPr>
          <w:p>
            <w:pPr>
              <w:jc w:val="right"/>
            </w:pPr>
            <w:r>
              <w:rPr>
                <w:sz w:val="24"/>
              </w:rPr>
              <w:t>-</w:t>
            </w:r>
          </w:p>
        </w:tc>
        <w:tc>
          <w:tcPr>
            <w:vAlign w:val="center"/>
          </w:tcPr>
          <w:p>
            <w:pPr>
              <w:jc w:val="right"/>
            </w:pPr>
            <w:r>
              <w:rPr>
                <w:sz w:val="24"/>
              </w:rPr>
              <w:t>-</w:t>
            </w:r>
          </w:p>
        </w:tc>
      </w:tr>
      <w:tr>
        <w:tc>
          <w:tcPr>
            <w:vAlign w:val="center"/>
          </w:tcPr>
          <w:p>
            <w:pPr>
              <w:jc w:val="both"/>
            </w:pPr>
            <w:r>
              <w:rPr>
                <w:sz w:val="24"/>
              </w:rPr>
              <w:t>中银国际证券股份有限公司</w:t>
            </w:r>
          </w:p>
        </w:tc>
        <w:tc>
          <w:tcPr>
            <w:vAlign w:val="center"/>
          </w:tcPr>
          <w:p>
            <w:pPr>
              <w:jc w:val="right"/>
            </w:pPr>
            <w:r>
              <w:rPr>
                <w:sz w:val="24"/>
              </w:rPr>
              <w:t>5,211,060.27</w:t>
            </w:r>
          </w:p>
        </w:tc>
        <w:tc>
          <w:tcPr>
            <w:vAlign w:val="center"/>
          </w:tcPr>
          <w:p>
            <w:pPr>
              <w:jc w:val="right"/>
            </w:pPr>
            <w:r>
              <w:rPr>
                <w:sz w:val="24"/>
              </w:rPr>
              <w:t>2.75%</w:t>
            </w:r>
          </w:p>
        </w:tc>
        <w:tc>
          <w:tcPr>
            <w:vAlign w:val="center"/>
          </w:tcPr>
          <w:p>
            <w:pPr>
              <w:jc w:val="right"/>
            </w:pPr>
            <w:r>
              <w:rPr>
                <w:sz w:val="24"/>
              </w:rPr>
              <w:t>-</w:t>
            </w:r>
          </w:p>
        </w:tc>
        <w:tc>
          <w:tcPr>
            <w:vAlign w:val="center"/>
          </w:tcPr>
          <w:p>
            <w:pPr>
              <w:jc w:val="right"/>
            </w:pPr>
            <w:r>
              <w:rPr>
                <w:sz w:val="24"/>
              </w:rPr>
              <w:t>-</w:t>
            </w:r>
          </w:p>
        </w:tc>
        <w:tc>
          <w:tcPr>
            <w:vAlign w:val="center"/>
          </w:tcPr>
          <w:p>
            <w:pPr>
              <w:jc w:val="right"/>
            </w:pPr>
            <w:r>
              <w:rPr>
                <w:sz w:val="24"/>
              </w:rPr>
              <w:t>-</w:t>
            </w:r>
          </w:p>
        </w:tc>
        <w:tc>
          <w:tcPr>
            <w:vAlign w:val="center"/>
          </w:tcPr>
          <w:p>
            <w:pPr>
              <w:jc w:val="right"/>
            </w:pPr>
            <w:r>
              <w:rPr>
                <w:sz w:val="24"/>
              </w:rPr>
              <w:t>-</w:t>
            </w:r>
          </w:p>
        </w:tc>
      </w:tr>
    </w:tbl>
    <w:p>
      <w:pPr>
        <w:tabs>
          <w:tab w:pos="426" w:val="left"/>
        </w:tabs>
        <w:spacing w:before="29" w:line="288" w:lineRule="auto"/>
        <w:jc w:val="left"/>
        <w:rPr>
          <w:kern w:val="0"/>
          <w:sz w:val="24"/>
        </w:rPr>
      </w:pPr>
      <w:r>
        <w:rPr>
          <w:kern w:val="0"/>
          <w:sz w:val="24"/>
        </w:rPr>
        <w:t>注：1、报告期内，本基金新增加交易单元为国盛证券有限责任公司，其它交易单元未发生变化；</w:t>
      </w:r>
    </w:p>
    <w:p>
      <w:pPr>
        <w:tabs>
          <w:tab w:pos="426" w:val="left"/>
        </w:tabs>
        <w:spacing w:before="29" w:line="288" w:lineRule="auto"/>
        <w:jc w:val="left"/>
        <w:rPr>
          <w:kern w:val="0"/>
          <w:sz w:val="24"/>
        </w:rPr>
      </w:pPr>
      <w:r>
        <w:rPr>
          <w:kern w:val="0"/>
          <w:sz w:val="24"/>
        </w:rPr>
        <w:t xml:space="preserve"> 2、租用证券公司交易单元的选择标准主要包括：券商基本面评价（财务状况、经营状况）、券商研究机构评价（报告质量、及时性和数量）、券商每日信息评价（及时性和有效性）和券商协作表现评价等四个方面；</w:t>
      </w:r>
    </w:p>
    <w:p w:rsidP="009E1EA4" w:rsidR="001548F9" w:rsidRDefault="001548F9" w:rsidRPr="008A1551">
      <w:pPr>
        <w:tabs>
          <w:tab w:pos="426" w:val="left"/>
        </w:tabs>
        <w:spacing w:before="29" w:line="288" w:lineRule="auto"/>
        <w:jc w:val="left"/>
        <w:rPr>
          <w:kern w:val="0"/>
          <w:sz w:val="24"/>
        </w:rPr>
      </w:pPr>
      <w:r w:rsidRPr="008A1551">
        <w:rPr>
          <w:kern w:val="0"/>
          <w:sz w:val="24"/>
        </w:rPr>
        <w:t xml:space="preserve"> 3、租用证券公司交易单元的程序：首先根据租用证券公司交易单元的选择标准进行综合评价，然后根据评价选择基金交易单元。研究部提交方案，并上报公司批准。</w:t>
      </w:r>
    </w:p>
    <w:p w:rsidP="009E1EA4" w:rsidR="005A0301" w:rsidRDefault="005A0301" w:rsidRPr="008A1551">
      <w:pPr>
        <w:tabs>
          <w:tab w:pos="426" w:val="left"/>
        </w:tabs>
        <w:spacing w:before="29" w:line="288" w:lineRule="auto"/>
        <w:jc w:val="left"/>
        <w:rPr>
          <w:kern w:val="0"/>
          <w:sz w:val="24"/>
        </w:rPr>
      </w:pPr>
    </w:p>
    <w:p w:rsidP="00A7746B" w:rsidR="00DA3AB8" w:rsidRDefault="00DA3AB8" w:rsidRPr="0045565B">
      <w:pPr>
        <w:pStyle w:val="1"/>
        <w:keepNext/>
        <w:keepLines/>
        <w:widowControl w:val="0"/>
        <w:spacing w:afterLines="100" w:beforeLines="100" w:line="360" w:lineRule="auto"/>
        <w:jc w:val="center"/>
        <w:rPr>
          <w:rFonts w:eastAsiaTheme="minorEastAsia"/>
          <w:b/>
          <w:bCs/>
          <w:sz w:val="21"/>
          <w:szCs w:val="21"/>
          <w:lang w:val="en-US"/>
        </w:rPr>
      </w:pPr>
      <w:bookmarkStart w:id="174" w:name="_Toc361324902"/>
      <w:r w:rsidRPr="0045565B">
        <w:rPr>
          <w:rFonts w:eastAsiaTheme="minorEastAsia"/>
          <w:b/>
          <w:bCs/>
          <w:color w:val="000000"/>
          <w:sz w:val="21"/>
          <w:szCs w:val="21"/>
        </w:rPr>
        <w:lastRenderedPageBreak/>
        <w:t/>
      </w:r>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74"/>
    </w:p>
    <w:p w:rsidP="00DA3AB8" w:rsidR="00DA3AB8" w:rsidRDefault="00DA3AB8"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t/>
      </w:r>
      <w:r w:rsidRPr="004F0662">
        <w:rPr>
          <w:rFonts w:ascii="宋体" w:hAnsi="宋体" w:hint="eastAsia"/>
          <w:b/>
          <w:bCs/>
          <w:color w:val="000000"/>
          <w:kern w:val="0"/>
          <w:szCs w:val="21"/>
        </w:rPr>
        <w:t>11.1 影响投资者决策的其他重要信息</w:t>
      </w:r>
    </w:p>
    <w:p w:rsidP="00DA3AB8" w:rsidR="00DA3AB8" w:rsidRDefault="00DA3AB8" w:rsidRPr="004F0662">
      <w:pPr>
        <w:spacing w:line="360" w:lineRule="auto"/>
        <w:ind w:firstLine="420" w:firstLineChars="200"/>
        <w:rPr>
          <w:rFonts w:ascii="宋体" w:hAnsi="宋体"/>
          <w:color w:val="000000"/>
          <w:szCs w:val="21"/>
        </w:rPr>
      </w:pPr>
      <w:r w:rsidRPr="004F0662">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4E46A8" w:rsidR="001548F9" w:rsidRDefault="001548F9" w:rsidRPr="008A1551">
      <w:pPr>
        <w:autoSpaceDE w:val="0"/>
        <w:autoSpaceDN w:val="0"/>
        <w:adjustRightInd w:val="0"/>
        <w:spacing w:before="29" w:line="288" w:lineRule="auto"/>
        <w:jc w:val="left"/>
        <w:rPr>
          <w:sz w:val="24"/>
        </w:rPr>
      </w:pPr>
    </w:p>
    <w:sectPr w:rsidR="001548F9" w:rsidRPr="008A1551" w:rsidSect="00937AC9">
      <w:footerReference r:id="rId15" w:type="even"/>
      <w:footerReference r:id="rId16" w:type="default"/>
      <w:pgSz w:code="9" w:h="16838" w:w="11906"/>
      <w:pgMar w:bottom="851" w:footer="992" w:gutter="0" w:header="851" w:left="1418" w:right="1418" w:top="1418"/>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B08" w:rsidRDefault="00356B08">
      <w:r>
        <w:separator/>
      </w:r>
    </w:p>
  </w:endnote>
  <w:endnote w:type="continuationSeparator" w:id="0">
    <w:p w:rsidR="00356B08" w:rsidRDefault="00356B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242A83" w:rsidRDefault="00242A83">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242A83" w:rsidRDefault="00242A83">
    <w:pPr>
      <w:pStyle w:val="a6"/>
    </w:pP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242A83" w:rsidRDefault="00242A83">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0B7A0A" w:rsidRDefault="00881E36">
    <w:pPr>
      <w:pStyle w:val="a6"/>
      <w:framePr w:hAnchor="margin" w:vAnchor="text" w:wrap="around" w:xAlign="right" w:y="1"/>
      <w:rPr>
        <w:rStyle w:val="a7"/>
      </w:rPr>
    </w:pPr>
    <w:r>
      <w:rPr>
        <w:rStyle w:val="a7"/>
      </w:rPr>
      <w:fldChar w:fldCharType="begin"/>
    </w:r>
    <w:r w:rsidR="000B7A0A">
      <w:rPr>
        <w:rStyle w:val="a7"/>
      </w:rPr>
      <w:instrText xml:space="preserve">PAGE  </w:instrText>
    </w:r>
    <w:r>
      <w:rPr>
        <w:rStyle w:val="a7"/>
      </w:rPr>
      <w:fldChar w:fldCharType="end"/>
    </w:r>
  </w:p>
  <w:p w:rsidP="00C03B3A" w:rsidR="000B7A0A" w:rsidRDefault="000B7A0A">
    <w:pPr>
      <w:pStyle w:val="a6"/>
      <w:ind w:right="360"/>
    </w:pPr>
  </w:p>
</w:ftr>
</file>

<file path=word/footer5.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0B7A0A" w:rsidRDefault="000B7A0A">
    <w:pPr>
      <w:pStyle w:val="a6"/>
      <w:ind w:right="360"/>
      <w:jc w:val="center"/>
    </w:pPr>
    <w:r>
      <w:rPr>
        <w:rFonts w:hint="eastAsia"/>
        <w:kern w:val="0"/>
        <w:szCs w:val="21"/>
      </w:rPr>
      <w:t>第</w:t>
    </w:r>
    <w:r w:rsidR="00881E36">
      <w:rPr>
        <w:kern w:val="0"/>
        <w:szCs w:val="21"/>
      </w:rPr>
      <w:fldChar w:fldCharType="begin"/>
    </w:r>
    <w:r>
      <w:rPr>
        <w:kern w:val="0"/>
        <w:szCs w:val="21"/>
      </w:rPr>
      <w:instrText xml:space="preserve"> PAGE </w:instrText>
    </w:r>
    <w:r w:rsidR="00881E36">
      <w:rPr>
        <w:kern w:val="0"/>
        <w:szCs w:val="21"/>
      </w:rPr>
      <w:fldChar w:fldCharType="separate"/>
    </w:r>
    <w:r w:rsidR="00A7746B">
      <w:rPr>
        <w:noProof/>
        <w:kern w:val="0"/>
        <w:szCs w:val="21"/>
      </w:rPr>
      <w:t>32</w:t>
    </w:r>
    <w:r w:rsidR="00881E36">
      <w:rPr>
        <w:kern w:val="0"/>
        <w:szCs w:val="21"/>
      </w:rPr>
      <w:fldChar w:fldCharType="end"/>
    </w:r>
    <w:r>
      <w:rPr>
        <w:rFonts w:hint="eastAsia"/>
        <w:kern w:val="0"/>
        <w:szCs w:val="21"/>
      </w:rPr>
      <w:t>页共</w:t>
    </w:r>
    <w:r w:rsidR="00881E36">
      <w:rPr>
        <w:kern w:val="0"/>
        <w:szCs w:val="21"/>
      </w:rPr>
      <w:fldChar w:fldCharType="begin"/>
    </w:r>
    <w:r>
      <w:rPr>
        <w:kern w:val="0"/>
        <w:szCs w:val="21"/>
      </w:rPr>
      <w:instrText xml:space="preserve"> NUMPAGES </w:instrText>
    </w:r>
    <w:r w:rsidR="00881E36">
      <w:rPr>
        <w:kern w:val="0"/>
        <w:szCs w:val="21"/>
      </w:rPr>
      <w:fldChar w:fldCharType="separate"/>
    </w:r>
    <w:r w:rsidR="00A7746B">
      <w:rPr>
        <w:noProof/>
        <w:kern w:val="0"/>
        <w:szCs w:val="21"/>
      </w:rPr>
      <w:t>66</w:t>
    </w:r>
    <w:r w:rsidR="00881E36">
      <w:rPr>
        <w:kern w:val="0"/>
        <w:szCs w:val="21"/>
      </w:rPr>
      <w:fldChar w:fldCharType="end"/>
    </w:r>
    <w:r>
      <w:rPr>
        <w:rFonts w:hint="eastAsia"/>
        <w:kern w:val="0"/>
        <w:szCs w:val="21"/>
      </w:rPr>
      <w:t>页</w:t>
    </w: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356B08" w:rsidRDefault="00356B08">
      <w:r>
        <w:separator/>
      </w:r>
    </w:p>
  </w:footnote>
  <w:footnote w:id="0" w:type="continuationSeparator">
    <w:p w:rsidR="00356B08" w:rsidRDefault="00356B08">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242A83" w:rsidRDefault="00242A83">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2243A3" w:rsidR="000B7A0A" w:rsidRDefault="000B7A0A" w:rsidRPr="003B6CAA">
    <w:pPr>
      <w:pStyle w:val="a9"/>
      <w:pBdr>
        <w:bottom w:color="auto" w:space="0" w:sz="6" w:val="single"/>
      </w:pBdr>
      <w:jc w:val="right"/>
    </w:pPr>
    <w:r w:rsidRPr="003B6CAA">
      <w:t>交银施罗德双利债券证券投资基金2019年半年度报告</w:t>
    </w:r>
    <w:r w:rsidRPr="003B6CAA">
      <w:rPr>
        <w:rFonts w:hint="eastAsia"/>
      </w:rPr>
      <w:t>摘要</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242A83" w:rsidRDefault="00242A83">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1DF74DBA"/>
    <w:multiLevelType w:val="multilevel"/>
    <w:tmpl w:val="B7D01BBA"/>
    <w:lvl w:ilvl="0">
      <w:start w:val="3"/>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2">
    <w:nsid w:val="211D1A1B"/>
    <w:multiLevelType w:val="multilevel"/>
    <w:tmpl w:val="6E2E530C"/>
    <w:lvl w:ilvl="0">
      <w:start w:val="12"/>
      <w:numFmt w:val="decimal"/>
      <w:lvlText w:val="%1"/>
      <w:lvlJc w:val="left"/>
      <w:pPr>
        <w:tabs>
          <w:tab w:pos="480" w:val="num"/>
        </w:tabs>
        <w:ind w:hanging="480" w:left="480"/>
      </w:pPr>
      <w:rPr>
        <w:rFonts w:cs="Times New Roman" w:hint="default"/>
      </w:rPr>
    </w:lvl>
    <w:lvl w:ilvl="1">
      <w:start w:val="1"/>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6">
    <w:nsid w:val="52D86888"/>
    <w:multiLevelType w:val="multilevel"/>
    <w:tmpl w:val="DD2C7036"/>
    <w:lvl w:ilvl="0">
      <w:start w:val="10"/>
      <w:numFmt w:val="decimal"/>
      <w:lvlText w:val="%1"/>
      <w:lvlJc w:val="left"/>
      <w:pPr>
        <w:tabs>
          <w:tab w:pos="480" w:val="num"/>
        </w:tabs>
        <w:ind w:hanging="480" w:left="48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571" w:val="num"/>
        </w:tabs>
        <w:ind w:hanging="567" w:left="1418"/>
      </w:pPr>
      <w:rPr>
        <w:rFonts w:cs="Times New Roman" w:eastAsia="宋体" w:hint="eastAsia"/>
      </w:rPr>
    </w:lvl>
    <w:lvl w:ilvl="3">
      <w:start w:val="1"/>
      <w:numFmt w:val="decimal"/>
      <w:lvlText w:val="%1.%2.%3.%4"/>
      <w:lvlJc w:val="left"/>
      <w:pPr>
        <w:tabs>
          <w:tab w:pos="2356" w:val="num"/>
        </w:tabs>
        <w:ind w:hanging="708" w:left="1984"/>
      </w:pPr>
      <w:rPr>
        <w:rFonts w:cs="Times New Roman"/>
      </w:rPr>
    </w:lvl>
    <w:lvl w:ilvl="4">
      <w:start w:val="1"/>
      <w:numFmt w:val="decimal"/>
      <w:lvlText w:val="%1.%2.%3.%4.%5"/>
      <w:lvlJc w:val="left"/>
      <w:pPr>
        <w:tabs>
          <w:tab w:pos="2781" w:val="num"/>
        </w:tabs>
        <w:ind w:hanging="850" w:left="2551"/>
      </w:pPr>
      <w:rPr>
        <w:rFonts w:cs="Times New Roman"/>
      </w:rPr>
    </w:lvl>
    <w:lvl w:ilvl="5">
      <w:start w:val="1"/>
      <w:numFmt w:val="decimal"/>
      <w:lvlText w:val="%1.%2.%3.%4.%5.%6"/>
      <w:lvlJc w:val="left"/>
      <w:pPr>
        <w:tabs>
          <w:tab w:pos="3566" w:val="num"/>
        </w:tabs>
        <w:ind w:hanging="1134" w:left="3260"/>
      </w:pPr>
      <w:rPr>
        <w:rFonts w:cs="Times New Roman"/>
      </w:rPr>
    </w:lvl>
    <w:lvl w:ilvl="6">
      <w:start w:val="1"/>
      <w:numFmt w:val="decimal"/>
      <w:lvlText w:val="%1.%2.%3.%4.%5.%6.%7"/>
      <w:lvlJc w:val="left"/>
      <w:pPr>
        <w:tabs>
          <w:tab w:pos="4351" w:val="num"/>
        </w:tabs>
        <w:ind w:hanging="1276" w:left="3827"/>
      </w:pPr>
      <w:rPr>
        <w:rFonts w:cs="Times New Roman"/>
      </w:rPr>
    </w:lvl>
    <w:lvl w:ilvl="7">
      <w:start w:val="1"/>
      <w:numFmt w:val="decimal"/>
      <w:lvlText w:val="%1.%2.%3.%4.%5.%6.%7.%8"/>
      <w:lvlJc w:val="left"/>
      <w:pPr>
        <w:tabs>
          <w:tab w:pos="4776" w:val="num"/>
        </w:tabs>
        <w:ind w:hanging="1418" w:left="4394"/>
      </w:pPr>
      <w:rPr>
        <w:rFonts w:cs="Times New Roman"/>
      </w:rPr>
    </w:lvl>
    <w:lvl w:ilvl="8">
      <w:start w:val="1"/>
      <w:numFmt w:val="decimal"/>
      <w:lvlText w:val="%1.%2.%3.%4.%5.%6.%7.%8.%9"/>
      <w:lvlJc w:val="left"/>
      <w:pPr>
        <w:tabs>
          <w:tab w:pos="5562" w:val="num"/>
        </w:tabs>
        <w:ind w:hanging="1700" w:left="5102"/>
      </w:pPr>
      <w:rPr>
        <w:rFonts w:cs="Times New Roman"/>
      </w:rPr>
    </w:lvl>
  </w:abstractNum>
  <w:abstractNum w:abstractNumId="10">
    <w:nsid w:val="6E5C03DC"/>
    <w:multiLevelType w:val="multilevel"/>
    <w:tmpl w:val="0409001D"/>
    <w:styleLink w:val="4"/>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11">
    <w:nsid w:val="730968E3"/>
    <w:multiLevelType w:val="multilevel"/>
    <w:tmpl w:val="C72EB838"/>
    <w:styleLink w:val="2"/>
    <w:lvl w:ilvl="0">
      <w:start w:val="1"/>
      <w:numFmt w:val="decimal"/>
      <w:lvlText w:val="§%1"/>
      <w:lvlJc w:val="left"/>
      <w:pPr>
        <w:tabs>
          <w:tab w:pos="425" w:val="num"/>
        </w:tabs>
        <w:ind w:hanging="425" w:left="425"/>
      </w:pPr>
      <w:rPr>
        <w:rFonts w:cs="Times New Roman" w:hint="eastAsia"/>
      </w:rPr>
    </w:lvl>
    <w:lvl w:ilvl="1">
      <w:start w:val="1"/>
      <w:numFmt w:val="decimal"/>
      <w:lvlText w:val="%1.%2"/>
      <w:lvlJc w:val="left"/>
      <w:pPr>
        <w:tabs>
          <w:tab w:pos="992" w:val="num"/>
        </w:tabs>
        <w:ind w:hanging="567" w:left="992"/>
      </w:pPr>
      <w:rPr>
        <w:rFonts w:cs="Times New Roman" w:hint="eastAsia"/>
      </w:rPr>
    </w:lvl>
    <w:lvl w:ilvl="2">
      <w:start w:val="1"/>
      <w:numFmt w:val="decimal"/>
      <w:lvlText w:val="%1.%2.%3"/>
      <w:lvlJc w:val="left"/>
      <w:pPr>
        <w:tabs>
          <w:tab w:pos="1571" w:val="num"/>
        </w:tabs>
        <w:ind w:hanging="567" w:left="1418"/>
      </w:pPr>
      <w:rPr>
        <w:rFonts w:cs="Times New Roman" w:hint="eastAsia"/>
      </w:rPr>
    </w:lvl>
    <w:lvl w:ilvl="3">
      <w:start w:val="1"/>
      <w:numFmt w:val="decimal"/>
      <w:lvlText w:val="%1.%2.%3.%4"/>
      <w:lvlJc w:val="left"/>
      <w:pPr>
        <w:tabs>
          <w:tab w:pos="2356" w:val="num"/>
        </w:tabs>
        <w:ind w:hanging="708" w:left="1984"/>
      </w:pPr>
      <w:rPr>
        <w:rFonts w:cs="Times New Roman" w:hint="eastAsia"/>
      </w:rPr>
    </w:lvl>
    <w:lvl w:ilvl="4">
      <w:start w:val="1"/>
      <w:numFmt w:val="decimal"/>
      <w:lvlText w:val="%1.%2.%3.%4.%5"/>
      <w:lvlJc w:val="left"/>
      <w:pPr>
        <w:tabs>
          <w:tab w:pos="3141" w:val="num"/>
        </w:tabs>
        <w:ind w:hanging="850" w:left="2551"/>
      </w:pPr>
      <w:rPr>
        <w:rFonts w:cs="Times New Roman" w:hint="eastAsia"/>
      </w:rPr>
    </w:lvl>
    <w:lvl w:ilvl="5">
      <w:start w:val="1"/>
      <w:numFmt w:val="decimal"/>
      <w:lvlText w:val="%1.%2.%3.%4.%5.%6"/>
      <w:lvlJc w:val="left"/>
      <w:pPr>
        <w:tabs>
          <w:tab w:pos="3566" w:val="num"/>
        </w:tabs>
        <w:ind w:hanging="1134" w:left="3260"/>
      </w:pPr>
      <w:rPr>
        <w:rFonts w:cs="Times New Roman" w:hint="eastAsia"/>
      </w:rPr>
    </w:lvl>
    <w:lvl w:ilvl="6">
      <w:start w:val="1"/>
      <w:numFmt w:val="decimal"/>
      <w:lvlText w:val="%1.%2.%3.%4.%5.%6.%7"/>
      <w:lvlJc w:val="left"/>
      <w:pPr>
        <w:tabs>
          <w:tab w:pos="4351" w:val="num"/>
        </w:tabs>
        <w:ind w:hanging="1276" w:left="3827"/>
      </w:pPr>
      <w:rPr>
        <w:rFonts w:cs="Times New Roman" w:hint="eastAsia"/>
      </w:rPr>
    </w:lvl>
    <w:lvl w:ilvl="7">
      <w:start w:val="1"/>
      <w:numFmt w:val="decimal"/>
      <w:lvlText w:val="%1.%2.%3.%4.%5.%6.%7.%8"/>
      <w:lvlJc w:val="left"/>
      <w:pPr>
        <w:tabs>
          <w:tab w:pos="5136" w:val="num"/>
        </w:tabs>
        <w:ind w:hanging="1418" w:left="4394"/>
      </w:pPr>
      <w:rPr>
        <w:rFonts w:cs="Times New Roman" w:hint="eastAsia"/>
      </w:rPr>
    </w:lvl>
    <w:lvl w:ilvl="8">
      <w:start w:val="1"/>
      <w:numFmt w:val="decimal"/>
      <w:lvlText w:val="%1.%2.%3.%4.%5.%6.%7.%8.%9"/>
      <w:lvlJc w:val="left"/>
      <w:pPr>
        <w:tabs>
          <w:tab w:pos="5562" w:val="num"/>
        </w:tabs>
        <w:ind w:hanging="1700" w:left="5102"/>
      </w:pPr>
      <w:rPr>
        <w:rFonts w:cs="Times New Roman" w:hint="eastAsia"/>
      </w:rPr>
    </w:lvl>
  </w:abstractNum>
  <w:abstractNum w:abstractNumId="12">
    <w:nsid w:val="7C2F7AB8"/>
    <w:multiLevelType w:val="multilevel"/>
    <w:tmpl w:val="7F5C4A20"/>
    <w:lvl w:ilvl="0">
      <w:start w:val="10"/>
      <w:numFmt w:val="decimal"/>
      <w:lvlText w:val="%1"/>
      <w:lvlJc w:val="left"/>
      <w:pPr>
        <w:tabs>
          <w:tab w:pos="480" w:val="num"/>
        </w:tabs>
        <w:ind w:hanging="480" w:left="480"/>
      </w:pPr>
      <w:rPr>
        <w:rFonts w:cs="Times New Roman" w:hint="default"/>
      </w:rPr>
    </w:lvl>
    <w:lvl w:ilvl="1">
      <w:start w:val="4"/>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pos="1107" w:val="num"/>
          </w:tabs>
          <w:ind w:hanging="567" w:left="110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11266"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EF0"/>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22E1"/>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35E"/>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A83"/>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64C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6B08"/>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1E36"/>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3FCB"/>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46B"/>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hapeDefaults>
    <o:shapedefaults spidmax="11266"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name="Normal Indent" w:qFormat="1"/>
    <w:lsdException w:locked="1" w:name="header" w:semiHidden="0" w:uiPriority="0" w:unhideWhenUsed="0"/>
    <w:lsdException w:locked="1" w:name="caption" w:qFormat="1"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name="Body Text Indent 2" w:uiPriority="0"/>
    <w:lsdException w:locked="1" w:name="Strong" w:qFormat="1" w:semiHidden="0" w:uiPriority="22" w:unhideWhenUsed="0"/>
    <w:lsdException w:locked="1" w:name="Emphasis" w:qFormat="1" w:semiHidden="0" w:uiPriority="0" w:unhideWhenUsed="0"/>
    <w:lsdException w:locked="1" w:name="No List"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905404"/>
    <w:pPr>
      <w:widowControl w:val="0"/>
      <w:jc w:val="both"/>
    </w:pPr>
    <w:rPr>
      <w:kern w:val="2"/>
      <w:sz w:val="21"/>
      <w:szCs w:val="24"/>
    </w:rPr>
  </w:style>
  <w:style w:styleId="1" w:type="paragraph">
    <w:name w:val="heading 1"/>
    <w:basedOn w:val="a"/>
    <w:next w:val="a"/>
    <w:link w:val="1Char"/>
    <w:uiPriority w:val="99"/>
    <w:qFormat/>
    <w:rsid w:val="0089214A"/>
    <w:pPr>
      <w:widowControl/>
      <w:jc w:val="left"/>
      <w:outlineLvl w:val="0"/>
    </w:pPr>
    <w:rPr>
      <w:kern w:val="0"/>
      <w:sz w:val="24"/>
      <w:szCs w:val="20"/>
      <w:lang w:val="en-GB"/>
    </w:rPr>
  </w:style>
  <w:style w:styleId="20" w:type="paragraph">
    <w:name w:val="heading 2"/>
    <w:basedOn w:val="a"/>
    <w:next w:val="a0"/>
    <w:link w:val="2Char"/>
    <w:qFormat/>
    <w:rsid w:val="00FB732E"/>
    <w:pPr>
      <w:keepNext/>
      <w:keepLines/>
      <w:spacing w:after="260" w:before="260" w:line="360" w:lineRule="auto"/>
      <w:outlineLvl w:val="1"/>
    </w:pPr>
    <w:rPr>
      <w:rFonts w:ascii="Arial" w:hAnsi="Arial"/>
      <w:b/>
      <w:bCs/>
      <w:sz w:val="24"/>
      <w:szCs w:val="28"/>
    </w:rPr>
  </w:style>
  <w:style w:styleId="30" w:type="paragraph">
    <w:name w:val="heading 3"/>
    <w:basedOn w:val="a"/>
    <w:next w:val="a"/>
    <w:link w:val="3Char"/>
    <w:uiPriority w:val="99"/>
    <w:qFormat/>
    <w:rsid w:val="00F85F83"/>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03228A"/>
    <w:rPr>
      <w:rFonts w:cs="Times New Roman"/>
      <w:sz w:val="24"/>
      <w:lang w:val="en-GB"/>
    </w:rPr>
  </w:style>
  <w:style w:customStyle="1" w:styleId="2Char" w:type="character">
    <w:name w:val="标题 2 Char"/>
    <w:link w:val="20"/>
    <w:qFormat/>
    <w:locked/>
    <w:rsid w:val="00A3655D"/>
    <w:rPr>
      <w:rFonts w:ascii="Arial" w:cs="Times New Roman" w:hAnsi="Arial"/>
      <w:b/>
      <w:kern w:val="2"/>
      <w:sz w:val="28"/>
    </w:rPr>
  </w:style>
  <w:style w:customStyle="1" w:styleId="3Char" w:type="character">
    <w:name w:val="标题 3 Char"/>
    <w:link w:val="30"/>
    <w:uiPriority w:val="99"/>
    <w:locked/>
    <w:rsid w:val="006D141C"/>
    <w:rPr>
      <w:rFonts w:cs="Times New Roman"/>
      <w:b/>
      <w:bCs/>
      <w:kern w:val="2"/>
      <w:sz w:val="32"/>
      <w:szCs w:val="32"/>
    </w:rPr>
  </w:style>
  <w:style w:styleId="a0" w:type="paragraph">
    <w:name w:val="Normal Indent"/>
    <w:basedOn w:val="a"/>
    <w:uiPriority w:val="99"/>
    <w:qFormat/>
    <w:rsid w:val="00FB732E"/>
    <w:pPr>
      <w:ind w:firstLine="420" w:firstLineChars="200"/>
    </w:pPr>
  </w:style>
  <w:style w:styleId="a4" w:type="paragraph">
    <w:name w:val="Body Text Indent"/>
    <w:basedOn w:val="a"/>
    <w:link w:val="Char"/>
    <w:uiPriority w:val="99"/>
    <w:rsid w:val="00FB732E"/>
    <w:pPr>
      <w:widowControl/>
      <w:spacing w:after="100" w:afterAutospacing="1" w:before="100" w:beforeAutospacing="1"/>
      <w:jc w:val="left"/>
    </w:pPr>
    <w:rPr>
      <w:rFonts w:ascii="Arial Unicode MS" w:cs="Arial Unicode MS" w:hAnsi="Arial Unicode MS"/>
      <w:kern w:val="0"/>
      <w:sz w:val="24"/>
    </w:rPr>
  </w:style>
  <w:style w:customStyle="1" w:styleId="Char" w:type="character">
    <w:name w:val="正文文本缩进 Char"/>
    <w:link w:val="a4"/>
    <w:uiPriority w:val="99"/>
    <w:locked/>
    <w:rsid w:val="006D141C"/>
    <w:rPr>
      <w:rFonts w:ascii="Arial Unicode MS" w:cs="Arial Unicode MS" w:hAnsi="Arial Unicode MS"/>
      <w:sz w:val="24"/>
      <w:szCs w:val="24"/>
    </w:rPr>
  </w:style>
  <w:style w:styleId="a5" w:type="paragraph">
    <w:name w:val="Plain Text"/>
    <w:basedOn w:val="a"/>
    <w:link w:val="Char0"/>
    <w:uiPriority w:val="99"/>
    <w:rsid w:val="00FB732E"/>
    <w:rPr>
      <w:rFonts w:ascii="宋体" w:hAnsi="Courier New"/>
      <w:szCs w:val="21"/>
    </w:rPr>
  </w:style>
  <w:style w:customStyle="1" w:styleId="Char0" w:type="character">
    <w:name w:val="纯文本 Char"/>
    <w:link w:val="a5"/>
    <w:uiPriority w:val="99"/>
    <w:locked/>
    <w:rsid w:val="00586E9A"/>
    <w:rPr>
      <w:rFonts w:ascii="宋体" w:cs="Times New Roman" w:hAnsi="Courier New"/>
      <w:kern w:val="2"/>
      <w:sz w:val="21"/>
    </w:rPr>
  </w:style>
  <w:style w:styleId="21" w:type="paragraph">
    <w:name w:val="Body Text Indent 2"/>
    <w:basedOn w:val="a"/>
    <w:link w:val="2Char0"/>
    <w:rsid w:val="00FB732E"/>
    <w:pPr>
      <w:spacing w:line="560" w:lineRule="exact"/>
      <w:ind w:firstLine="480" w:firstLineChars="200"/>
    </w:pPr>
    <w:rPr>
      <w:rFonts w:ascii="宋体" w:hAnsi="宋体"/>
      <w:color w:val="FF0000"/>
      <w:sz w:val="24"/>
    </w:rPr>
  </w:style>
  <w:style w:customStyle="1" w:styleId="2Char0" w:type="character">
    <w:name w:val="正文文本缩进 2 Char"/>
    <w:link w:val="21"/>
    <w:locked/>
    <w:rsid w:val="006D141C"/>
    <w:rPr>
      <w:rFonts w:ascii="宋体" w:cs="Times New Roman" w:eastAsia="宋体"/>
      <w:color w:val="FF0000"/>
      <w:kern w:val="2"/>
      <w:sz w:val="24"/>
      <w:szCs w:val="24"/>
    </w:rPr>
  </w:style>
  <w:style w:styleId="a6" w:type="paragraph">
    <w:name w:val="footer"/>
    <w:basedOn w:val="a"/>
    <w:link w:val="Char1"/>
    <w:uiPriority w:val="99"/>
    <w:rsid w:val="00FB732E"/>
    <w:pPr>
      <w:tabs>
        <w:tab w:pos="4153" w:val="center"/>
        <w:tab w:pos="8306" w:val="right"/>
      </w:tabs>
      <w:snapToGrid w:val="0"/>
      <w:jc w:val="left"/>
    </w:pPr>
    <w:rPr>
      <w:sz w:val="18"/>
      <w:szCs w:val="18"/>
    </w:rPr>
  </w:style>
  <w:style w:customStyle="1" w:styleId="Char1" w:type="character">
    <w:name w:val="页脚 Char"/>
    <w:link w:val="a6"/>
    <w:uiPriority w:val="99"/>
    <w:locked/>
    <w:rsid w:val="006D141C"/>
    <w:rPr>
      <w:rFonts w:cs="Times New Roman"/>
      <w:kern w:val="2"/>
      <w:sz w:val="18"/>
      <w:szCs w:val="18"/>
    </w:rPr>
  </w:style>
  <w:style w:styleId="a7" w:type="character">
    <w:name w:val="page number"/>
    <w:uiPriority w:val="99"/>
    <w:rsid w:val="00FB732E"/>
    <w:rPr>
      <w:rFonts w:cs="Times New Roman"/>
    </w:rPr>
  </w:style>
  <w:style w:styleId="a8" w:type="character">
    <w:name w:val="Hyperlink"/>
    <w:uiPriority w:val="99"/>
    <w:rsid w:val="00FB732E"/>
    <w:rPr>
      <w:rFonts w:cs="Times New Roman"/>
      <w:color w:val="0000FF"/>
      <w:u w:val="single"/>
    </w:rPr>
  </w:style>
  <w:style w:styleId="31" w:type="paragraph">
    <w:name w:val="Body Text Indent 3"/>
    <w:basedOn w:val="a"/>
    <w:link w:val="3Char0"/>
    <w:uiPriority w:val="99"/>
    <w:rsid w:val="00FB732E"/>
    <w:pPr>
      <w:spacing w:line="560" w:lineRule="exact"/>
      <w:ind w:firstLine="420" w:firstLineChars="200"/>
    </w:pPr>
    <w:rPr>
      <w:rFonts w:ascii="Arial" w:cs="Arial" w:hAnsi="Arial"/>
      <w:color w:val="FF0000"/>
    </w:rPr>
  </w:style>
  <w:style w:customStyle="1" w:styleId="3Char0" w:type="character">
    <w:name w:val="正文文本缩进 3 Char"/>
    <w:link w:val="31"/>
    <w:uiPriority w:val="99"/>
    <w:locked/>
    <w:rsid w:val="006D141C"/>
    <w:rPr>
      <w:rFonts w:ascii="Arial" w:cs="Arial" w:hAnsi="Arial"/>
      <w:color w:val="FF0000"/>
      <w:kern w:val="2"/>
      <w:sz w:val="24"/>
      <w:szCs w:val="24"/>
    </w:rPr>
  </w:style>
  <w:style w:styleId="a9" w:type="paragraph">
    <w:name w:val="header"/>
    <w:basedOn w:val="a"/>
    <w:link w:val="Char2"/>
    <w:uiPriority w:val="99"/>
    <w:rsid w:val="00FB732E"/>
    <w:pPr>
      <w:pBdr>
        <w:bottom w:color="auto" w:space="1" w:sz="6" w:val="single"/>
      </w:pBdr>
      <w:tabs>
        <w:tab w:pos="4153" w:val="center"/>
        <w:tab w:pos="8306" w:val="right"/>
      </w:tabs>
      <w:snapToGrid w:val="0"/>
      <w:jc w:val="center"/>
    </w:pPr>
    <w:rPr>
      <w:sz w:val="18"/>
      <w:szCs w:val="18"/>
    </w:rPr>
  </w:style>
  <w:style w:customStyle="1" w:styleId="Char2" w:type="character">
    <w:name w:val="页眉 Char"/>
    <w:link w:val="a9"/>
    <w:uiPriority w:val="99"/>
    <w:locked/>
    <w:rsid w:val="006D141C"/>
    <w:rPr>
      <w:rFonts w:cs="Times New Roman"/>
      <w:kern w:val="2"/>
      <w:sz w:val="18"/>
      <w:szCs w:val="18"/>
    </w:rPr>
  </w:style>
  <w:style w:styleId="aa" w:type="character">
    <w:name w:val="FollowedHyperlink"/>
    <w:uiPriority w:val="99"/>
    <w:rsid w:val="00FB732E"/>
    <w:rPr>
      <w:rFonts w:cs="Times New Roman"/>
      <w:color w:val="800080"/>
      <w:u w:val="single"/>
    </w:rPr>
  </w:style>
  <w:style w:styleId="ab" w:type="paragraph">
    <w:name w:val="List"/>
    <w:basedOn w:val="ac"/>
    <w:uiPriority w:val="99"/>
    <w:rsid w:val="00FB732E"/>
    <w:pPr>
      <w:spacing w:after="220" w:line="220" w:lineRule="atLeast"/>
      <w:ind w:hanging="360" w:left="1440"/>
    </w:pPr>
    <w:rPr>
      <w:szCs w:val="20"/>
    </w:rPr>
  </w:style>
  <w:style w:styleId="ac" w:type="paragraph">
    <w:name w:val="Body Text"/>
    <w:basedOn w:val="a"/>
    <w:link w:val="Char3"/>
    <w:uiPriority w:val="99"/>
    <w:rsid w:val="00FB732E"/>
    <w:pPr>
      <w:spacing w:after="120"/>
    </w:pPr>
  </w:style>
  <w:style w:customStyle="1" w:styleId="Char3" w:type="character">
    <w:name w:val="正文文本 Char"/>
    <w:link w:val="ac"/>
    <w:uiPriority w:val="99"/>
    <w:locked/>
    <w:rsid w:val="006D141C"/>
    <w:rPr>
      <w:rFonts w:cs="Times New Roman"/>
      <w:kern w:val="2"/>
      <w:sz w:val="24"/>
      <w:szCs w:val="24"/>
    </w:rPr>
  </w:style>
  <w:style w:styleId="ad" w:type="paragraph">
    <w:name w:val="Date"/>
    <w:basedOn w:val="a"/>
    <w:next w:val="a"/>
    <w:link w:val="Char4"/>
    <w:uiPriority w:val="99"/>
    <w:rsid w:val="00FB732E"/>
    <w:rPr>
      <w:sz w:val="24"/>
      <w:szCs w:val="20"/>
    </w:rPr>
  </w:style>
  <w:style w:customStyle="1" w:styleId="Char4" w:type="character">
    <w:name w:val="日期 Char"/>
    <w:link w:val="ad"/>
    <w:uiPriority w:val="99"/>
    <w:locked/>
    <w:rsid w:val="006D141C"/>
    <w:rPr>
      <w:rFonts w:cs="Times New Roman"/>
      <w:kern w:val="2"/>
      <w:sz w:val="24"/>
    </w:rPr>
  </w:style>
  <w:style w:customStyle="1" w:styleId="c1" w:type="character">
    <w:name w:val="c1"/>
    <w:uiPriority w:val="99"/>
    <w:rsid w:val="00FB732E"/>
    <w:rPr>
      <w:color w:val="000000"/>
      <w:spacing w:val="300"/>
      <w:sz w:val="18"/>
    </w:rPr>
  </w:style>
  <w:style w:styleId="10" w:type="paragraph">
    <w:name w:val="index 1"/>
    <w:basedOn w:val="a"/>
    <w:next w:val="a"/>
    <w:autoRedefine/>
    <w:uiPriority w:val="99"/>
    <w:semiHidden/>
    <w:rsid w:val="00FB732E"/>
    <w:pPr>
      <w:jc w:val="right"/>
    </w:pPr>
    <w:rPr>
      <w:color w:val="008000"/>
    </w:rPr>
  </w:style>
  <w:style w:customStyle="1" w:styleId="font5" w:type="paragraph">
    <w:name w:val="font5"/>
    <w:basedOn w:val="a"/>
    <w:uiPriority w:val="99"/>
    <w:rsid w:val="00FB732E"/>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FB732E"/>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0000FF"/>
      <w:kern w:val="0"/>
      <w:sz w:val="29"/>
      <w:szCs w:val="29"/>
    </w:rPr>
  </w:style>
  <w:style w:customStyle="1" w:styleId="xl25" w:type="paragraph">
    <w:name w:val="xl2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hAnsi="Arial Unicode MS"/>
      <w:b/>
      <w:bCs/>
      <w:color w:val="000000"/>
      <w:kern w:val="0"/>
      <w:sz w:val="24"/>
    </w:rPr>
  </w:style>
  <w:style w:customStyle="1" w:styleId="xl26" w:type="paragraph">
    <w:name w:val="xl2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27" w:type="paragraph">
    <w:name w:val="xl2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12"/>
      <w:szCs w:val="12"/>
    </w:rPr>
  </w:style>
  <w:style w:customStyle="1" w:styleId="xl28" w:type="paragraph">
    <w:name w:val="xl2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hAnsi="Arial Unicode MS"/>
      <w:b/>
      <w:bCs/>
      <w:color w:val="000000"/>
      <w:kern w:val="0"/>
      <w:sz w:val="24"/>
    </w:rPr>
  </w:style>
  <w:style w:customStyle="1" w:styleId="xl29" w:type="paragraph">
    <w:name w:val="xl29"/>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0" w:type="paragraph">
    <w:name w:val="xl30"/>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1" w:type="paragraph">
    <w:name w:val="xl31"/>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2" w:type="paragraph">
    <w:name w:val="xl32"/>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3" w:type="paragraph">
    <w:name w:val="xl33"/>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color w:val="000000"/>
      <w:kern w:val="0"/>
      <w:sz w:val="22"/>
      <w:szCs w:val="22"/>
    </w:rPr>
  </w:style>
  <w:style w:customStyle="1" w:styleId="xl34" w:type="paragraph">
    <w:name w:val="xl34"/>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color w:val="000000"/>
      <w:kern w:val="0"/>
      <w:sz w:val="22"/>
      <w:szCs w:val="22"/>
    </w:rPr>
  </w:style>
  <w:style w:customStyle="1" w:styleId="xl35" w:type="paragraph">
    <w:name w:val="xl3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000000"/>
      <w:kern w:val="0"/>
      <w:sz w:val="23"/>
      <w:szCs w:val="23"/>
    </w:rPr>
  </w:style>
  <w:style w:customStyle="1" w:styleId="xl36" w:type="paragraph">
    <w:name w:val="xl3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FF0000"/>
      <w:kern w:val="0"/>
      <w:sz w:val="23"/>
      <w:szCs w:val="23"/>
    </w:rPr>
  </w:style>
  <w:style w:customStyle="1" w:styleId="xl37" w:type="paragraph">
    <w:name w:val="xl3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FF0000"/>
      <w:kern w:val="0"/>
      <w:sz w:val="23"/>
      <w:szCs w:val="23"/>
    </w:rPr>
  </w:style>
  <w:style w:customStyle="1" w:styleId="xl38" w:type="paragraph">
    <w:name w:val="xl3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FF0000"/>
      <w:kern w:val="0"/>
      <w:sz w:val="23"/>
      <w:szCs w:val="23"/>
    </w:rPr>
  </w:style>
  <w:style w:styleId="ae" w:type="paragraph">
    <w:name w:val="Balloon Text"/>
    <w:basedOn w:val="a"/>
    <w:link w:val="Char5"/>
    <w:uiPriority w:val="99"/>
    <w:semiHidden/>
    <w:rsid w:val="00FB732E"/>
    <w:rPr>
      <w:sz w:val="18"/>
      <w:szCs w:val="18"/>
    </w:rPr>
  </w:style>
  <w:style w:customStyle="1" w:styleId="Char5" w:type="character">
    <w:name w:val="批注框文本 Char"/>
    <w:link w:val="ae"/>
    <w:uiPriority w:val="99"/>
    <w:semiHidden/>
    <w:locked/>
    <w:rsid w:val="006D141C"/>
    <w:rPr>
      <w:rFonts w:cs="Times New Roman"/>
      <w:kern w:val="2"/>
      <w:sz w:val="18"/>
      <w:szCs w:val="18"/>
    </w:rPr>
  </w:style>
  <w:style w:styleId="af" w:type="character">
    <w:name w:val="annotation reference"/>
    <w:uiPriority w:val="99"/>
    <w:semiHidden/>
    <w:rsid w:val="00FB732E"/>
    <w:rPr>
      <w:rFonts w:cs="Times New Roman"/>
      <w:sz w:val="21"/>
    </w:rPr>
  </w:style>
  <w:style w:styleId="af0" w:type="paragraph">
    <w:name w:val="annotation text"/>
    <w:basedOn w:val="a"/>
    <w:link w:val="Char6"/>
    <w:uiPriority w:val="99"/>
    <w:semiHidden/>
    <w:rsid w:val="00FB732E"/>
    <w:pPr>
      <w:jc w:val="left"/>
    </w:pPr>
  </w:style>
  <w:style w:customStyle="1" w:styleId="Char6" w:type="character">
    <w:name w:val="批注文字 Char"/>
    <w:link w:val="af0"/>
    <w:uiPriority w:val="99"/>
    <w:semiHidden/>
    <w:locked/>
    <w:rsid w:val="006D141C"/>
    <w:rPr>
      <w:rFonts w:cs="Times New Roman"/>
      <w:kern w:val="2"/>
      <w:sz w:val="24"/>
      <w:szCs w:val="24"/>
    </w:rPr>
  </w:style>
  <w:style w:styleId="af1" w:type="paragraph">
    <w:name w:val="annotation subject"/>
    <w:basedOn w:val="af0"/>
    <w:next w:val="af0"/>
    <w:link w:val="Char7"/>
    <w:uiPriority w:val="99"/>
    <w:semiHidden/>
    <w:rsid w:val="00FB732E"/>
    <w:rPr>
      <w:b/>
      <w:bCs/>
    </w:rPr>
  </w:style>
  <w:style w:customStyle="1" w:styleId="Char7" w:type="character">
    <w:name w:val="批注主题 Char"/>
    <w:link w:val="af1"/>
    <w:uiPriority w:val="99"/>
    <w:semiHidden/>
    <w:locked/>
    <w:rsid w:val="006D141C"/>
    <w:rPr>
      <w:rFonts w:cs="Times New Roman"/>
      <w:b/>
      <w:bCs/>
      <w:kern w:val="2"/>
      <w:sz w:val="24"/>
      <w:szCs w:val="24"/>
    </w:rPr>
  </w:style>
  <w:style w:customStyle="1" w:styleId="Char8" w:type="paragraph">
    <w:name w:val="Char"/>
    <w:basedOn w:val="a"/>
    <w:uiPriority w:val="99"/>
    <w:rsid w:val="00FB732E"/>
  </w:style>
  <w:style w:styleId="af2" w:type="paragraph">
    <w:name w:val="Document Map"/>
    <w:basedOn w:val="a"/>
    <w:link w:val="Char9"/>
    <w:uiPriority w:val="99"/>
    <w:semiHidden/>
    <w:rsid w:val="000A549A"/>
    <w:pPr>
      <w:shd w:color="auto" w:fill="000080" w:val="clear"/>
    </w:pPr>
  </w:style>
  <w:style w:customStyle="1" w:styleId="Char9" w:type="character">
    <w:name w:val="文档结构图 Char"/>
    <w:link w:val="af2"/>
    <w:uiPriority w:val="99"/>
    <w:semiHidden/>
    <w:locked/>
    <w:rsid w:val="006D141C"/>
    <w:rPr>
      <w:rFonts w:cs="Times New Roman"/>
      <w:kern w:val="2"/>
      <w:sz w:val="24"/>
      <w:szCs w:val="24"/>
      <w:shd w:color="auto" w:fill="000080" w:val="clear"/>
    </w:rPr>
  </w:style>
  <w:style w:customStyle="1" w:styleId="af3" w:type="paragraph">
    <w:name w:val="正文 + (符号) 宋体"/>
    <w:aliases w:val="小四,紧缩量  0.2 磅"/>
    <w:basedOn w:val="a"/>
    <w:uiPriority w:val="99"/>
    <w:rsid w:val="00C22CCE"/>
    <w:pPr>
      <w:autoSpaceDE w:val="0"/>
      <w:autoSpaceDN w:val="0"/>
      <w:adjustRightInd w:val="0"/>
      <w:ind w:firstLine="1229" w:firstLineChars="512" w:right="1409" w:rightChars="671"/>
      <w:jc w:val="distribute"/>
    </w:pPr>
    <w:rPr>
      <w:sz w:val="24"/>
    </w:rPr>
  </w:style>
  <w:style w:styleId="af4" w:type="paragraph">
    <w:name w:val="footnote text"/>
    <w:basedOn w:val="a"/>
    <w:link w:val="Chara"/>
    <w:uiPriority w:val="99"/>
    <w:rsid w:val="00547D9C"/>
    <w:pPr>
      <w:snapToGrid w:val="0"/>
      <w:jc w:val="left"/>
    </w:pPr>
    <w:rPr>
      <w:sz w:val="18"/>
      <w:szCs w:val="18"/>
    </w:rPr>
  </w:style>
  <w:style w:customStyle="1" w:styleId="Chara" w:type="character">
    <w:name w:val="脚注文本 Char"/>
    <w:link w:val="af4"/>
    <w:uiPriority w:val="99"/>
    <w:locked/>
    <w:rsid w:val="006D141C"/>
    <w:rPr>
      <w:rFonts w:cs="Times New Roman"/>
      <w:kern w:val="2"/>
      <w:sz w:val="18"/>
      <w:szCs w:val="18"/>
    </w:rPr>
  </w:style>
  <w:style w:styleId="af5" w:type="character">
    <w:name w:val="footnote reference"/>
    <w:uiPriority w:val="99"/>
    <w:rsid w:val="00547D9C"/>
    <w:rPr>
      <w:rFonts w:cs="Times New Roman"/>
      <w:vertAlign w:val="superscript"/>
    </w:rPr>
  </w:style>
  <w:style w:styleId="af6" w:type="paragraph">
    <w:name w:val="Normal (Web)"/>
    <w:basedOn w:val="a"/>
    <w:uiPriority w:val="99"/>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043ABF"/>
  </w:style>
  <w:style w:customStyle="1" w:styleId="CharCharCharCharCharChar1CharCharChar" w:type="paragraph">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styleId="22" w:type="paragraph">
    <w:name w:val="toc 2"/>
    <w:basedOn w:val="a"/>
    <w:next w:val="a"/>
    <w:autoRedefine/>
    <w:uiPriority w:val="99"/>
    <w:semiHidden/>
    <w:rsid w:val="00D35D4A"/>
    <w:pPr>
      <w:tabs>
        <w:tab w:pos="1260" w:val="left"/>
        <w:tab w:leader="dot" w:pos="9072" w:val="right"/>
      </w:tabs>
      <w:ind w:left="420" w:leftChars="200"/>
    </w:pPr>
    <w:rPr>
      <w:kern w:val="0"/>
      <w:szCs w:val="21"/>
    </w:rPr>
  </w:style>
  <w:style w:customStyle="1" w:styleId="CharCharCharChar" w:type="paragraph">
    <w:name w:val="Char Char Char Char"/>
    <w:basedOn w:val="a"/>
    <w:autoRedefine/>
    <w:uiPriority w:val="99"/>
    <w:rsid w:val="005721D0"/>
    <w:pPr>
      <w:tabs>
        <w:tab w:pos="840" w:val="num"/>
      </w:tabs>
      <w:adjustRightInd w:val="0"/>
      <w:spacing w:line="360" w:lineRule="atLeast"/>
      <w:ind w:hanging="360" w:left="840"/>
      <w:textAlignment w:val="baseline"/>
    </w:pPr>
    <w:rPr>
      <w:sz w:val="24"/>
    </w:rPr>
  </w:style>
  <w:style w:styleId="11" w:type="paragraph">
    <w:name w:val="toc 1"/>
    <w:basedOn w:val="a"/>
    <w:next w:val="a"/>
    <w:autoRedefine/>
    <w:uiPriority w:val="99"/>
    <w:semiHidden/>
    <w:rsid w:val="00BE2A17"/>
    <w:pPr>
      <w:tabs>
        <w:tab w:leader="dot" w:pos="9072" w:val="right"/>
      </w:tabs>
    </w:pPr>
  </w:style>
  <w:style w:styleId="32" w:type="paragraph">
    <w:name w:val="toc 3"/>
    <w:basedOn w:val="a"/>
    <w:next w:val="a"/>
    <w:autoRedefine/>
    <w:uiPriority w:val="99"/>
    <w:semiHidden/>
    <w:rsid w:val="00954A89"/>
    <w:pPr>
      <w:ind w:left="840" w:leftChars="400"/>
    </w:pPr>
  </w:style>
  <w:style w:customStyle="1" w:styleId="CharCharCharCharCharChar1CharCharChar1" w:type="paragraph">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customStyle="1" w:styleId="Default" w:type="paragraph">
    <w:name w:val="Default"/>
    <w:rsid w:val="003C1272"/>
    <w:pPr>
      <w:widowControl w:val="0"/>
      <w:autoSpaceDE w:val="0"/>
      <w:autoSpaceDN w:val="0"/>
      <w:adjustRightInd w:val="0"/>
    </w:pPr>
    <w:rPr>
      <w:rFonts w:ascii="FangSong" w:cs="FangSong" w:hAnsi="FangSong"/>
      <w:color w:val="000000"/>
      <w:sz w:val="24"/>
      <w:szCs w:val="24"/>
    </w:rPr>
  </w:style>
  <w:style w:customStyle="1" w:styleId="5" w:type="numbering">
    <w:name w:val="样式5"/>
    <w:rsid w:val="003C1404"/>
    <w:pPr>
      <w:numPr>
        <w:numId w:val="8"/>
      </w:numPr>
    </w:pPr>
  </w:style>
  <w:style w:customStyle="1" w:styleId="3" w:type="numbering">
    <w:name w:val="样式3"/>
    <w:rsid w:val="003C1404"/>
    <w:pPr>
      <w:numPr>
        <w:numId w:val="7"/>
      </w:numPr>
    </w:pPr>
  </w:style>
  <w:style w:customStyle="1" w:styleId="4" w:type="numbering">
    <w:name w:val="样式4"/>
    <w:rsid w:val="003C1404"/>
    <w:pPr>
      <w:numPr>
        <w:numId w:val="9"/>
      </w:numPr>
    </w:pPr>
  </w:style>
  <w:style w:customStyle="1" w:styleId="2" w:type="numbering">
    <w:name w:val="样式2"/>
    <w:rsid w:val="003C1404"/>
    <w:pPr>
      <w:numPr>
        <w:numId w:val="16"/>
      </w:numPr>
    </w:pPr>
  </w:style>
  <w:style w:styleId="af8" w:type="character">
    <w:name w:val="Strong"/>
    <w:basedOn w:val="a1"/>
    <w:uiPriority w:val="22"/>
    <w:qFormat/>
    <w:locked/>
    <w:rsid w:val="006E3669"/>
    <w:rPr>
      <w:b/>
      <w:bCs/>
    </w:rPr>
  </w:style>
</w:styles>
</file>

<file path=word/webSettings.xml><?xml version="1.0" encoding="utf-8"?>
<w:webSettings xmlns:r="http://schemas.openxmlformats.org/officeDocument/2006/relationships" xmlns:w="http://schemas.openxmlformats.org/wordprocessingml/2006/main">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eader3.xml" Type="http://schemas.openxmlformats.org/officeDocument/2006/relationships/header"/>
<Relationship Id="rId12" Target="footer3.xml" Type="http://schemas.openxmlformats.org/officeDocument/2006/relationships/footer"/>
<Relationship Id="rId13" Target="media/image1.jpeg" Type="http://schemas.openxmlformats.org/officeDocument/2006/relationships/image"/>
<Relationship Id="rId14" Target="media/image2.jpeg" Type="http://schemas.openxmlformats.org/officeDocument/2006/relationships/image"/>
<Relationship Id="rId15" Target="footer4.xml" Type="http://schemas.openxmlformats.org/officeDocument/2006/relationships/footer"/>
<Relationship Id="rId16" Target="footer5.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header2.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66</Pages>
  <Words>12034</Words>
  <Characters>68600</Characters>
  <Application>Microsoft Office Word</Application>
  <DocSecurity>0</DocSecurity>
  <Lines>571</Lines>
  <Paragraphs>160</Paragraphs>
  <ScaleCrop>false</ScaleCrop>
  <Company/>
  <LinksUpToDate>false</LinksUpToDate>
  <CharactersWithSpaces>80474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2013-08-19T07:43:00Z</dcterms:created>
  <dc:creator>bonnieliu</dc:creator>
  <cp:lastModifiedBy>Administrator</cp:lastModifiedBy>
  <cp:lastPrinted>2007-07-19T00:46:00Z</cp:lastPrinted>
  <dcterms:modified xsi:type="dcterms:W3CDTF">2018-09-13T08:08:00Z</dcterms:modified>
  <cp:revision>662</cp:revision>
</cp:coreProperties>
</file>