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交银施罗德国证新能源指数分级证券投资基金</w:t>
      </w:r>
    </w:p>
    <w:p w:rsidR="001548F9" w:rsidRPr="005C672D" w:rsidRDefault="001548F9" w:rsidP="00AC6DDA">
      <w:pPr>
        <w:spacing w:before="29" w:line="288" w:lineRule="auto"/>
        <w:jc w:val="center"/>
        <w:rPr>
          <w:b/>
          <w:sz w:val="36"/>
          <w:szCs w:val="36"/>
        </w:rPr>
      </w:pPr>
      <w:r w:rsidRPr="005C672D">
        <w:rPr>
          <w:b/>
          <w:sz w:val="36"/>
          <w:szCs w:val="36"/>
        </w:rPr>
        <w:t>2019</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2019</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基金托管人：中国建设银行股份有限公司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报告送出日期：二〇一九年八月二十九日</w:t>
      </w:r>
    </w:p>
    <w:p w:rsidR="001548F9" w:rsidRPr="005C672D" w:rsidRDefault="001548F9" w:rsidP="00AC6DDA">
      <w:pPr>
        <w:spacing w:before="29" w:line="288" w:lineRule="auto"/>
        <w:ind w:firstLineChars="900" w:firstLine="2168"/>
        <w:rPr>
          <w:b/>
          <w:color w:val="000000"/>
          <w:sz w:val="24"/>
        </w:rPr>
        <w:sectPr w:rsidR="001548F9" w:rsidRPr="005C672D" w:rsidSect="0044076F">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中国建设银行股份有限公司</w:t>
      </w:r>
      <w:r w:rsidRPr="005C672D">
        <w:rPr>
          <w:color w:val="000000"/>
          <w:sz w:val="24"/>
        </w:rPr>
        <w:t>根据本基金合同规定，于</w:t>
      </w:r>
      <w:r w:rsidRPr="005C672D">
        <w:rPr>
          <w:color w:val="000000"/>
          <w:sz w:val="24"/>
        </w:rPr>
        <w:t>2019</w:t>
      </w:r>
      <w:r w:rsidRPr="005C672D">
        <w:rPr>
          <w:color w:val="000000"/>
          <w:sz w:val="24"/>
        </w:rPr>
        <w:t>年</w:t>
      </w:r>
      <w:r w:rsidRPr="005C672D">
        <w:rPr>
          <w:color w:val="000000"/>
          <w:sz w:val="24"/>
        </w:rPr>
        <w:t>8</w:t>
      </w:r>
      <w:r w:rsidRPr="005C672D">
        <w:rPr>
          <w:color w:val="000000"/>
          <w:sz w:val="24"/>
        </w:rPr>
        <w:t>月</w:t>
      </w:r>
      <w:r w:rsidRPr="005C672D">
        <w:rPr>
          <w:color w:val="000000"/>
          <w:sz w:val="24"/>
        </w:rPr>
        <w:t>28</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基金的过往业绩并不代表其未来表现。投资有风险，投资者在作出投资决策前应仔细阅读本基金的招募说明书及其更新。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r w:rsidRPr="005C672D">
        <w:rPr>
          <w:color w:val="000000"/>
          <w:sz w:val="24"/>
        </w:rPr>
        <w:t>本半年度报告摘要摘自半年度报告正文，投资者欲了解详细内容，应阅读半年度报告正文。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2019</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3267C6">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1922"/>
        <w:gridCol w:w="1984"/>
        <w:gridCol w:w="1559"/>
      </w:tblGrid>
      <w:tr w:rsidR="001548F9" w:rsidRPr="005C672D" w:rsidTr="00D4745B">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465" w:type="dxa"/>
            <w:gridSpan w:val="3"/>
            <w:vAlign w:val="center"/>
          </w:tcPr>
          <w:p w:rsidR="001548F9" w:rsidRPr="005C672D" w:rsidRDefault="001548F9" w:rsidP="00AC6DDA">
            <w:pPr>
              <w:spacing w:before="29" w:line="288" w:lineRule="auto"/>
              <w:jc w:val="center"/>
              <w:rPr>
                <w:sz w:val="24"/>
              </w:rPr>
            </w:pPr>
            <w:r w:rsidRPr="005C672D">
              <w:rPr>
                <w:sz w:val="24"/>
              </w:rPr>
              <w:t>交银国证新能源指数分级</w:t>
            </w:r>
          </w:p>
        </w:tc>
      </w:tr>
      <w:tr w:rsidR="005914A2" w:rsidRPr="005C672D" w:rsidTr="00D4745B">
        <w:tc>
          <w:tcPr>
            <w:tcW w:w="3607" w:type="dxa"/>
            <w:vAlign w:val="center"/>
          </w:tcPr>
          <w:p w:rsidR="005914A2" w:rsidRPr="005C672D" w:rsidRDefault="005914A2" w:rsidP="00A940D9">
            <w:pPr>
              <w:spacing w:before="29" w:line="288" w:lineRule="auto"/>
              <w:jc w:val="left"/>
              <w:rPr>
                <w:szCs w:val="21"/>
              </w:rPr>
            </w:pPr>
            <w:r w:rsidRPr="005C672D">
              <w:rPr>
                <w:sz w:val="24"/>
              </w:rPr>
              <w:t>场内简称</w:t>
            </w:r>
          </w:p>
        </w:tc>
        <w:tc>
          <w:tcPr>
            <w:tcW w:w="5465" w:type="dxa"/>
            <w:gridSpan w:val="3"/>
            <w:vAlign w:val="center"/>
          </w:tcPr>
          <w:p w:rsidR="005914A2" w:rsidRPr="005C672D" w:rsidRDefault="005914A2" w:rsidP="00A940D9">
            <w:pPr>
              <w:spacing w:before="29" w:line="288" w:lineRule="auto"/>
              <w:jc w:val="center"/>
              <w:rPr>
                <w:sz w:val="24"/>
              </w:rPr>
            </w:pPr>
            <w:r w:rsidRPr="005C672D">
              <w:rPr>
                <w:sz w:val="24"/>
              </w:rPr>
              <w:t>交银新能</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164905</w:t>
            </w:r>
          </w:p>
        </w:tc>
      </w:tr>
      <w:tr w:rsidR="005914A2" w:rsidRPr="005C672D" w:rsidTr="00D4745B">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164905</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2015</w:t>
            </w:r>
            <w:r w:rsidRPr="005C672D">
              <w:rPr>
                <w:sz w:val="24"/>
              </w:rPr>
              <w:t>年</w:t>
            </w:r>
            <w:r w:rsidRPr="005C672D">
              <w:rPr>
                <w:sz w:val="24"/>
              </w:rPr>
              <w:t>3</w:t>
            </w:r>
            <w:r w:rsidRPr="005C672D">
              <w:rPr>
                <w:sz w:val="24"/>
              </w:rPr>
              <w:t>月</w:t>
            </w:r>
            <w:r w:rsidRPr="005C672D">
              <w:rPr>
                <w:sz w:val="24"/>
              </w:rPr>
              <w:t>26</w:t>
            </w:r>
            <w:r w:rsidRPr="005C672D">
              <w:rPr>
                <w:sz w:val="24"/>
              </w:rPr>
              <w:t>日</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中国建设银行股份有限公司</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291,272,629.81</w:t>
            </w:r>
            <w:r w:rsidRPr="005C672D">
              <w:rPr>
                <w:sz w:val="24"/>
              </w:rPr>
              <w:t>份</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不定期</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基金份额上市的证券交易所</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深圳证券交易所</w:t>
            </w:r>
          </w:p>
        </w:tc>
      </w:tr>
      <w:tr w:rsidR="005914A2" w:rsidRPr="005C672D" w:rsidTr="00D4745B">
        <w:tc>
          <w:tcPr>
            <w:tcW w:w="3607" w:type="dxa"/>
            <w:vAlign w:val="center"/>
          </w:tcPr>
          <w:p w:rsidR="005914A2" w:rsidRPr="005C672D" w:rsidRDefault="005914A2" w:rsidP="00AC6DDA">
            <w:pPr>
              <w:spacing w:before="29" w:line="288" w:lineRule="auto"/>
              <w:rPr>
                <w:color w:val="000000"/>
                <w:kern w:val="0"/>
                <w:sz w:val="24"/>
              </w:rPr>
            </w:pPr>
            <w:r w:rsidRPr="005C672D">
              <w:rPr>
                <w:sz w:val="24"/>
              </w:rPr>
              <w:t>上市日期</w:t>
            </w:r>
          </w:p>
        </w:tc>
        <w:tc>
          <w:tcPr>
            <w:tcW w:w="5465" w:type="dxa"/>
            <w:gridSpan w:val="3"/>
            <w:vAlign w:val="center"/>
          </w:tcPr>
          <w:p w:rsidR="005914A2" w:rsidRPr="005C672D" w:rsidRDefault="005914A2" w:rsidP="00AC6DDA">
            <w:pPr>
              <w:spacing w:before="29" w:line="288" w:lineRule="auto"/>
              <w:jc w:val="center"/>
              <w:rPr>
                <w:sz w:val="24"/>
              </w:rPr>
            </w:pPr>
            <w:r w:rsidRPr="005C672D">
              <w:rPr>
                <w:sz w:val="24"/>
              </w:rPr>
              <w:t>2015</w:t>
            </w:r>
            <w:r w:rsidRPr="005C672D">
              <w:rPr>
                <w:sz w:val="24"/>
              </w:rPr>
              <w:t>年</w:t>
            </w:r>
            <w:r w:rsidRPr="005C672D">
              <w:rPr>
                <w:sz w:val="24"/>
              </w:rPr>
              <w:t>4</w:t>
            </w:r>
            <w:r w:rsidRPr="005C672D">
              <w:rPr>
                <w:sz w:val="24"/>
              </w:rPr>
              <w:t>月</w:t>
            </w:r>
            <w:r w:rsidRPr="005C672D">
              <w:rPr>
                <w:sz w:val="24"/>
              </w:rPr>
              <w:t>9</w:t>
            </w:r>
            <w:r w:rsidRPr="005C672D">
              <w:rPr>
                <w:sz w:val="24"/>
              </w:rPr>
              <w:t>日</w:t>
            </w:r>
          </w:p>
        </w:tc>
      </w:tr>
      <w:tr w:rsidR="002130CB" w:rsidRPr="005C672D" w:rsidTr="002130CB">
        <w:trPr>
          <w:trHeight w:val="369"/>
        </w:trPr>
        <w:tc>
          <w:tcPr>
            <w:tcW w:w="3607" w:type="dxa"/>
            <w:vAlign w:val="center"/>
          </w:tcPr>
          <w:p w:rsidR="002130CB" w:rsidRPr="005C672D" w:rsidRDefault="002130CB" w:rsidP="00A940D9">
            <w:pPr>
              <w:spacing w:before="29" w:line="288" w:lineRule="auto"/>
              <w:rPr>
                <w:sz w:val="24"/>
              </w:rPr>
            </w:pPr>
            <w:r w:rsidRPr="005C672D">
              <w:rPr>
                <w:sz w:val="24"/>
              </w:rPr>
              <w:t>下属两级基金的基金简称</w:t>
            </w:r>
          </w:p>
        </w:tc>
        <w:tc>
          <w:tcPr>
            <w:tcW w:w="1922" w:type="dxa"/>
            <w:vAlign w:val="center"/>
          </w:tcPr>
          <w:p w:rsidR="002130CB" w:rsidRPr="005C672D" w:rsidRDefault="002130CB" w:rsidP="00A940D9">
            <w:pPr>
              <w:spacing w:before="29" w:line="288" w:lineRule="auto"/>
              <w:jc w:val="center"/>
              <w:rPr>
                <w:sz w:val="24"/>
              </w:rPr>
            </w:pPr>
            <w:r w:rsidRPr="005C672D">
              <w:rPr>
                <w:sz w:val="24"/>
              </w:rPr>
              <w:t>交银新能源</w:t>
            </w:r>
          </w:p>
        </w:tc>
        <w:tc>
          <w:tcPr>
            <w:tcW w:w="1984" w:type="dxa"/>
            <w:vAlign w:val="center"/>
          </w:tcPr>
          <w:p w:rsidR="002130CB" w:rsidRPr="005C672D" w:rsidRDefault="002130CB" w:rsidP="00A940D9">
            <w:pPr>
              <w:spacing w:before="29" w:line="288" w:lineRule="auto"/>
              <w:jc w:val="center"/>
              <w:rPr>
                <w:sz w:val="24"/>
              </w:rPr>
            </w:pPr>
            <w:r w:rsidRPr="005C672D">
              <w:rPr>
                <w:sz w:val="24"/>
              </w:rPr>
              <w:t>新能源</w:t>
            </w:r>
            <w:r w:rsidRPr="005C672D">
              <w:rPr>
                <w:sz w:val="24"/>
              </w:rPr>
              <w:t>A</w:t>
            </w:r>
          </w:p>
        </w:tc>
        <w:tc>
          <w:tcPr>
            <w:tcW w:w="1559" w:type="dxa"/>
            <w:vAlign w:val="center"/>
          </w:tcPr>
          <w:p w:rsidR="002130CB" w:rsidRPr="00FB17C6" w:rsidRDefault="002130CB" w:rsidP="00A940D9">
            <w:pPr>
              <w:spacing w:before="29" w:line="288" w:lineRule="auto"/>
              <w:jc w:val="center"/>
              <w:rPr>
                <w:sz w:val="24"/>
              </w:rPr>
            </w:pPr>
            <w:r w:rsidRPr="00FB17C6">
              <w:rPr>
                <w:sz w:val="24"/>
              </w:rPr>
              <w:t>新能源</w:t>
            </w:r>
            <w:r w:rsidRPr="00FB17C6">
              <w:rPr>
                <w:sz w:val="24"/>
              </w:rPr>
              <w:t>B</w:t>
            </w:r>
          </w:p>
        </w:tc>
      </w:tr>
      <w:tr w:rsidR="002130CB" w:rsidRPr="005C672D" w:rsidTr="002130CB">
        <w:trPr>
          <w:trHeight w:val="369"/>
        </w:trPr>
        <w:tc>
          <w:tcPr>
            <w:tcW w:w="3607" w:type="dxa"/>
            <w:vAlign w:val="center"/>
          </w:tcPr>
          <w:p w:rsidR="002130CB" w:rsidRPr="00FB17C6" w:rsidRDefault="002130CB" w:rsidP="00A940D9">
            <w:pPr>
              <w:spacing w:before="29" w:line="288" w:lineRule="auto"/>
              <w:rPr>
                <w:sz w:val="24"/>
              </w:rPr>
            </w:pPr>
            <w:r w:rsidRPr="00FB17C6">
              <w:rPr>
                <w:sz w:val="24"/>
              </w:rPr>
              <w:t>下属分级基金的场内简称</w:t>
            </w:r>
          </w:p>
        </w:tc>
        <w:tc>
          <w:tcPr>
            <w:tcW w:w="1922" w:type="dxa"/>
            <w:vAlign w:val="center"/>
          </w:tcPr>
          <w:p w:rsidR="002130CB" w:rsidRPr="00FB17C6" w:rsidRDefault="002130CB" w:rsidP="00A940D9">
            <w:pPr>
              <w:spacing w:before="29" w:line="288" w:lineRule="auto"/>
              <w:jc w:val="center"/>
              <w:rPr>
                <w:sz w:val="24"/>
              </w:rPr>
            </w:pPr>
            <w:r w:rsidRPr="00FB17C6">
              <w:rPr>
                <w:sz w:val="24"/>
              </w:rPr>
              <w:t>交银新能</w:t>
            </w:r>
          </w:p>
        </w:tc>
        <w:tc>
          <w:tcPr>
            <w:tcW w:w="1984" w:type="dxa"/>
            <w:vAlign w:val="center"/>
          </w:tcPr>
          <w:p w:rsidR="002130CB" w:rsidRPr="00FB17C6" w:rsidRDefault="002130CB" w:rsidP="00A940D9">
            <w:pPr>
              <w:spacing w:before="29" w:line="288" w:lineRule="auto"/>
              <w:jc w:val="center"/>
              <w:rPr>
                <w:sz w:val="24"/>
              </w:rPr>
            </w:pPr>
            <w:r w:rsidRPr="00FB17C6">
              <w:rPr>
                <w:sz w:val="24"/>
              </w:rPr>
              <w:t>新能源</w:t>
            </w:r>
            <w:r w:rsidRPr="00FB17C6">
              <w:rPr>
                <w:sz w:val="24"/>
              </w:rPr>
              <w:t>A</w:t>
            </w:r>
          </w:p>
        </w:tc>
        <w:tc>
          <w:tcPr>
            <w:tcW w:w="1559" w:type="dxa"/>
            <w:vAlign w:val="center"/>
          </w:tcPr>
          <w:p w:rsidR="002130CB" w:rsidRPr="00FB17C6" w:rsidRDefault="002130CB" w:rsidP="00A940D9">
            <w:pPr>
              <w:spacing w:before="29" w:line="288" w:lineRule="auto"/>
              <w:jc w:val="center"/>
              <w:rPr>
                <w:sz w:val="24"/>
              </w:rPr>
            </w:pPr>
            <w:r w:rsidRPr="00FB17C6">
              <w:rPr>
                <w:sz w:val="24"/>
              </w:rPr>
              <w:t>新能源</w:t>
            </w:r>
            <w:r w:rsidRPr="00FB17C6">
              <w:rPr>
                <w:sz w:val="24"/>
              </w:rPr>
              <w:t>B</w:t>
            </w:r>
          </w:p>
        </w:tc>
      </w:tr>
      <w:tr w:rsidR="002130CB" w:rsidRPr="005C672D" w:rsidTr="002130CB">
        <w:trPr>
          <w:trHeight w:val="369"/>
        </w:trPr>
        <w:tc>
          <w:tcPr>
            <w:tcW w:w="3607" w:type="dxa"/>
            <w:vAlign w:val="center"/>
          </w:tcPr>
          <w:p w:rsidR="002130CB" w:rsidRPr="005C672D" w:rsidRDefault="002130CB" w:rsidP="00A940D9">
            <w:pPr>
              <w:spacing w:before="29" w:line="288" w:lineRule="auto"/>
              <w:rPr>
                <w:sz w:val="24"/>
              </w:rPr>
            </w:pPr>
            <w:r w:rsidRPr="005C672D">
              <w:rPr>
                <w:sz w:val="24"/>
              </w:rPr>
              <w:t>下属两级基金的交易代码</w:t>
            </w:r>
          </w:p>
        </w:tc>
        <w:tc>
          <w:tcPr>
            <w:tcW w:w="1922" w:type="dxa"/>
            <w:vAlign w:val="center"/>
          </w:tcPr>
          <w:p w:rsidR="002130CB" w:rsidRPr="005C672D" w:rsidRDefault="002130CB" w:rsidP="00A940D9">
            <w:pPr>
              <w:spacing w:before="29" w:line="288" w:lineRule="auto"/>
              <w:jc w:val="center"/>
              <w:rPr>
                <w:sz w:val="24"/>
              </w:rPr>
            </w:pPr>
            <w:r w:rsidRPr="005C672D">
              <w:rPr>
                <w:sz w:val="24"/>
              </w:rPr>
              <w:t>164905</w:t>
            </w:r>
          </w:p>
        </w:tc>
        <w:tc>
          <w:tcPr>
            <w:tcW w:w="1984" w:type="dxa"/>
            <w:vAlign w:val="center"/>
          </w:tcPr>
          <w:p w:rsidR="002130CB" w:rsidRPr="005C672D" w:rsidRDefault="002130CB" w:rsidP="00A940D9">
            <w:pPr>
              <w:spacing w:before="29" w:line="288" w:lineRule="auto"/>
              <w:jc w:val="center"/>
              <w:rPr>
                <w:sz w:val="24"/>
              </w:rPr>
            </w:pPr>
            <w:r w:rsidRPr="005C672D">
              <w:rPr>
                <w:sz w:val="24"/>
              </w:rPr>
              <w:t>150217</w:t>
            </w:r>
          </w:p>
        </w:tc>
        <w:tc>
          <w:tcPr>
            <w:tcW w:w="1559" w:type="dxa"/>
            <w:vAlign w:val="center"/>
          </w:tcPr>
          <w:p w:rsidR="002130CB" w:rsidRPr="00FB17C6" w:rsidRDefault="002130CB" w:rsidP="00A940D9">
            <w:pPr>
              <w:spacing w:before="29" w:line="288" w:lineRule="auto"/>
              <w:jc w:val="center"/>
              <w:rPr>
                <w:sz w:val="24"/>
              </w:rPr>
            </w:pPr>
            <w:r w:rsidRPr="00FB17C6">
              <w:rPr>
                <w:sz w:val="24"/>
              </w:rPr>
              <w:t>150218</w:t>
            </w:r>
          </w:p>
        </w:tc>
      </w:tr>
      <w:tr w:rsidR="002130CB" w:rsidRPr="005C672D" w:rsidTr="002130CB">
        <w:trPr>
          <w:trHeight w:val="369"/>
        </w:trPr>
        <w:tc>
          <w:tcPr>
            <w:tcW w:w="3607" w:type="dxa"/>
            <w:vAlign w:val="center"/>
          </w:tcPr>
          <w:p w:rsidR="002130CB" w:rsidRPr="005C672D" w:rsidRDefault="002130CB" w:rsidP="00A940D9">
            <w:pPr>
              <w:spacing w:before="29" w:line="288" w:lineRule="auto"/>
              <w:rPr>
                <w:sz w:val="24"/>
              </w:rPr>
            </w:pPr>
            <w:r w:rsidRPr="005C672D">
              <w:rPr>
                <w:sz w:val="24"/>
              </w:rPr>
              <w:t>报告期末下属分级基金的份额总额</w:t>
            </w:r>
          </w:p>
        </w:tc>
        <w:tc>
          <w:tcPr>
            <w:tcW w:w="1922" w:type="dxa"/>
            <w:vAlign w:val="center"/>
          </w:tcPr>
          <w:p w:rsidR="002130CB" w:rsidRPr="005C672D" w:rsidRDefault="002130CB" w:rsidP="00A940D9">
            <w:pPr>
              <w:spacing w:before="29" w:line="288" w:lineRule="auto"/>
              <w:jc w:val="center"/>
              <w:rPr>
                <w:sz w:val="24"/>
              </w:rPr>
            </w:pPr>
            <w:r w:rsidRPr="005C672D">
              <w:rPr>
                <w:sz w:val="24"/>
              </w:rPr>
              <w:t>252,626,593.81</w:t>
            </w:r>
            <w:r w:rsidRPr="005C672D">
              <w:rPr>
                <w:sz w:val="24"/>
              </w:rPr>
              <w:t>份</w:t>
            </w:r>
          </w:p>
        </w:tc>
        <w:tc>
          <w:tcPr>
            <w:tcW w:w="1984" w:type="dxa"/>
            <w:vAlign w:val="center"/>
          </w:tcPr>
          <w:p w:rsidR="002130CB" w:rsidRPr="005C672D" w:rsidRDefault="002130CB" w:rsidP="00A940D9">
            <w:pPr>
              <w:spacing w:before="29" w:line="288" w:lineRule="auto"/>
              <w:jc w:val="center"/>
              <w:rPr>
                <w:sz w:val="24"/>
              </w:rPr>
            </w:pPr>
            <w:r w:rsidRPr="005C672D">
              <w:rPr>
                <w:sz w:val="24"/>
              </w:rPr>
              <w:t>19,323,018.00</w:t>
            </w:r>
            <w:r w:rsidRPr="005C672D">
              <w:rPr>
                <w:sz w:val="24"/>
              </w:rPr>
              <w:t>份</w:t>
            </w:r>
          </w:p>
        </w:tc>
        <w:tc>
          <w:tcPr>
            <w:tcW w:w="1559" w:type="dxa"/>
            <w:vAlign w:val="center"/>
          </w:tcPr>
          <w:p w:rsidR="002130CB" w:rsidRPr="00FB17C6" w:rsidRDefault="002130CB" w:rsidP="00A940D9">
            <w:pPr>
              <w:spacing w:before="29" w:line="288" w:lineRule="auto"/>
              <w:jc w:val="center"/>
              <w:rPr>
                <w:sz w:val="24"/>
              </w:rPr>
            </w:pPr>
            <w:r w:rsidRPr="00FB17C6">
              <w:rPr>
                <w:sz w:val="24"/>
              </w:rPr>
              <w:t>19,323,018.00</w:t>
            </w:r>
            <w:r w:rsidRPr="00FB17C6">
              <w:rPr>
                <w:sz w:val="24"/>
              </w:rPr>
              <w:t>份</w:t>
            </w:r>
          </w:p>
        </w:tc>
      </w:tr>
    </w:tbl>
    <w:p w:rsidR="003137AD" w:rsidRPr="002130CB"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6"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6"/>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126"/>
        <w:gridCol w:w="2268"/>
        <w:gridCol w:w="2410"/>
      </w:tblGrid>
      <w:tr w:rsidR="001548F9" w:rsidRPr="005C672D" w:rsidTr="002130CB">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04" w:type="dxa"/>
            <w:gridSpan w:val="3"/>
            <w:vAlign w:val="center"/>
          </w:tcPr>
          <w:p w:rsidR="001548F9" w:rsidRPr="005C672D" w:rsidRDefault="001548F9" w:rsidP="00AC6DDA">
            <w:pPr>
              <w:spacing w:before="29" w:line="288" w:lineRule="auto"/>
              <w:rPr>
                <w:sz w:val="24"/>
              </w:rPr>
            </w:pPr>
            <w:r w:rsidRPr="005C672D">
              <w:rPr>
                <w:sz w:val="24"/>
              </w:rPr>
              <w:t>本基金采用指数化投资，紧密跟踪标的指数，追求跟踪偏离度与跟踪误差最小化。本基金力争控制本基金日均跟踪偏离度的绝对值不超过</w:t>
            </w:r>
            <w:r w:rsidRPr="005C672D">
              <w:rPr>
                <w:sz w:val="24"/>
              </w:rPr>
              <w:t>0.35%</w:t>
            </w:r>
            <w:r w:rsidRPr="005C672D">
              <w:rPr>
                <w:sz w:val="24"/>
              </w:rPr>
              <w:t>，年跟踪误差不超过</w:t>
            </w:r>
            <w:r w:rsidRPr="005C672D">
              <w:rPr>
                <w:sz w:val="24"/>
              </w:rPr>
              <w:t>4%</w:t>
            </w:r>
            <w:r w:rsidRPr="005C672D">
              <w:rPr>
                <w:sz w:val="24"/>
              </w:rPr>
              <w:t>。</w:t>
            </w:r>
          </w:p>
        </w:tc>
      </w:tr>
      <w:tr w:rsidR="001548F9" w:rsidRPr="005C672D" w:rsidTr="002130CB">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04" w:type="dxa"/>
            <w:gridSpan w:val="3"/>
            <w:vAlign w:val="center"/>
          </w:tcPr>
          <w:p w:rsidR="001548F9" w:rsidRPr="005C672D" w:rsidRDefault="001548F9" w:rsidP="00AC6DDA">
            <w:pPr>
              <w:spacing w:before="29" w:line="288" w:lineRule="auto"/>
              <w:rPr>
                <w:sz w:val="24"/>
              </w:rPr>
            </w:pPr>
            <w:r w:rsidRPr="005C672D">
              <w:rPr>
                <w:sz w:val="24"/>
              </w:rPr>
              <w:t>本基金为指数型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tc>
      </w:tr>
      <w:tr w:rsidR="001548F9" w:rsidRPr="005C672D" w:rsidTr="002130CB">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04" w:type="dxa"/>
            <w:gridSpan w:val="3"/>
            <w:vAlign w:val="center"/>
          </w:tcPr>
          <w:p w:rsidR="001548F9" w:rsidRPr="005C672D" w:rsidRDefault="001548F9" w:rsidP="00AC6DDA">
            <w:pPr>
              <w:spacing w:before="29" w:line="288" w:lineRule="auto"/>
              <w:rPr>
                <w:sz w:val="24"/>
              </w:rPr>
            </w:pPr>
            <w:r w:rsidRPr="005C672D">
              <w:rPr>
                <w:sz w:val="24"/>
              </w:rPr>
              <w:t>国证新能源指数收益率</w:t>
            </w:r>
            <w:r w:rsidRPr="005C672D">
              <w:rPr>
                <w:sz w:val="24"/>
              </w:rPr>
              <w:t>×95%</w:t>
            </w:r>
            <w:r w:rsidRPr="005C672D">
              <w:rPr>
                <w:sz w:val="24"/>
              </w:rPr>
              <w:t>＋银行活期存款利率（税后）</w:t>
            </w:r>
            <w:r w:rsidRPr="005C672D">
              <w:rPr>
                <w:sz w:val="24"/>
              </w:rPr>
              <w:t>×5%</w:t>
            </w:r>
          </w:p>
        </w:tc>
      </w:tr>
      <w:tr w:rsidR="001548F9" w:rsidRPr="005C672D" w:rsidTr="002130CB">
        <w:tc>
          <w:tcPr>
            <w:tcW w:w="2127" w:type="dxa"/>
            <w:vAlign w:val="center"/>
          </w:tcPr>
          <w:p w:rsidR="001548F9" w:rsidRPr="005C672D" w:rsidRDefault="001548F9" w:rsidP="00AC6DDA">
            <w:pPr>
              <w:spacing w:before="29" w:line="288" w:lineRule="auto"/>
              <w:rPr>
                <w:sz w:val="24"/>
              </w:rPr>
            </w:pPr>
            <w:r w:rsidRPr="005C672D">
              <w:rPr>
                <w:sz w:val="24"/>
              </w:rPr>
              <w:lastRenderedPageBreak/>
              <w:t>风险收益特征</w:t>
            </w:r>
          </w:p>
        </w:tc>
        <w:tc>
          <w:tcPr>
            <w:tcW w:w="6804" w:type="dxa"/>
            <w:gridSpan w:val="3"/>
            <w:vAlign w:val="center"/>
          </w:tcPr>
          <w:p w:rsidR="001548F9" w:rsidRPr="005C672D" w:rsidRDefault="001548F9" w:rsidP="00AC6DDA">
            <w:pPr>
              <w:spacing w:before="29" w:line="288" w:lineRule="auto"/>
              <w:rPr>
                <w:sz w:val="24"/>
              </w:rPr>
            </w:pPr>
            <w:r w:rsidRPr="005C672D">
              <w:rPr>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5C672D">
              <w:rPr>
                <w:sz w:val="24"/>
              </w:rPr>
              <w:t>A</w:t>
            </w:r>
            <w:r w:rsidRPr="005C672D">
              <w:rPr>
                <w:sz w:val="24"/>
              </w:rPr>
              <w:t>份额具有低预期风险、预期收益相对稳定的特征；交银新能源</w:t>
            </w:r>
            <w:r w:rsidRPr="005C672D">
              <w:rPr>
                <w:sz w:val="24"/>
              </w:rPr>
              <w:t>B</w:t>
            </w:r>
            <w:r w:rsidRPr="005C672D">
              <w:rPr>
                <w:sz w:val="24"/>
              </w:rPr>
              <w:t>份额具有高预期风险、高预期收益的特征。</w:t>
            </w:r>
          </w:p>
        </w:tc>
      </w:tr>
      <w:tr w:rsidR="002130CB" w:rsidRPr="005C672D" w:rsidTr="002130CB">
        <w:tc>
          <w:tcPr>
            <w:tcW w:w="2127" w:type="dxa"/>
            <w:vAlign w:val="center"/>
          </w:tcPr>
          <w:p w:rsidR="002130CB" w:rsidRPr="005C672D" w:rsidRDefault="002130CB" w:rsidP="00A940D9">
            <w:pPr>
              <w:spacing w:before="29" w:line="288" w:lineRule="auto"/>
              <w:rPr>
                <w:sz w:val="24"/>
              </w:rPr>
            </w:pPr>
            <w:r w:rsidRPr="005C672D">
              <w:rPr>
                <w:sz w:val="24"/>
              </w:rPr>
              <w:t>下属分级基金的风险收益特征</w:t>
            </w:r>
          </w:p>
        </w:tc>
        <w:tc>
          <w:tcPr>
            <w:tcW w:w="2126" w:type="dxa"/>
            <w:vAlign w:val="center"/>
          </w:tcPr>
          <w:p w:rsidR="002130CB" w:rsidRPr="005C672D" w:rsidRDefault="002130CB" w:rsidP="00A940D9">
            <w:pPr>
              <w:spacing w:before="29" w:line="288" w:lineRule="auto"/>
              <w:rPr>
                <w:sz w:val="24"/>
              </w:rPr>
            </w:pPr>
            <w:r w:rsidRPr="005C672D">
              <w:rPr>
                <w:sz w:val="24"/>
              </w:rPr>
              <w:t>交银新能源份额具有与标的指数、以及标的指数所代表的股票市场相似的风险收益特征</w:t>
            </w:r>
            <w:r w:rsidRPr="005C672D">
              <w:rPr>
                <w:sz w:val="24"/>
              </w:rPr>
              <w:t xml:space="preserve"> </w:t>
            </w:r>
          </w:p>
        </w:tc>
        <w:tc>
          <w:tcPr>
            <w:tcW w:w="2268" w:type="dxa"/>
            <w:vAlign w:val="center"/>
          </w:tcPr>
          <w:p w:rsidR="002130CB" w:rsidRPr="005C672D" w:rsidRDefault="002130CB" w:rsidP="00A940D9">
            <w:pPr>
              <w:spacing w:before="29" w:line="288" w:lineRule="auto"/>
              <w:rPr>
                <w:sz w:val="24"/>
              </w:rPr>
            </w:pPr>
            <w:r w:rsidRPr="005C672D">
              <w:rPr>
                <w:sz w:val="24"/>
              </w:rPr>
              <w:t>交银新能源</w:t>
            </w:r>
            <w:r w:rsidRPr="005C672D">
              <w:rPr>
                <w:sz w:val="24"/>
              </w:rPr>
              <w:t>A</w:t>
            </w:r>
            <w:r w:rsidRPr="005C672D">
              <w:rPr>
                <w:sz w:val="24"/>
              </w:rPr>
              <w:t>份额具有低预期风险、预期收益相对稳定的特征</w:t>
            </w:r>
          </w:p>
        </w:tc>
        <w:tc>
          <w:tcPr>
            <w:tcW w:w="2410" w:type="dxa"/>
            <w:vAlign w:val="center"/>
          </w:tcPr>
          <w:p w:rsidR="002130CB" w:rsidRPr="005C672D" w:rsidRDefault="002130CB" w:rsidP="00A940D9">
            <w:pPr>
              <w:spacing w:before="29" w:line="288" w:lineRule="auto"/>
              <w:rPr>
                <w:sz w:val="24"/>
              </w:rPr>
            </w:pPr>
            <w:r w:rsidRPr="00FB17C6">
              <w:rPr>
                <w:sz w:val="24"/>
              </w:rPr>
              <w:t>交银新能源</w:t>
            </w:r>
            <w:r w:rsidRPr="00FB17C6">
              <w:rPr>
                <w:sz w:val="24"/>
              </w:rPr>
              <w:t>B</w:t>
            </w:r>
            <w:r w:rsidRPr="00FB17C6">
              <w:rPr>
                <w:sz w:val="24"/>
              </w:rPr>
              <w:t>份额具有高预期风险、高预期收益的特征</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中国建设银行股份有限公司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王晚婷</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田青</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010-67595096</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tianqing1.zh@ccb.com</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010-67595096</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010-66275853</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5C672D">
        <w:rPr>
          <w:b/>
          <w:bCs/>
          <w:szCs w:val="24"/>
          <w:lang w:val="en-US"/>
        </w:rPr>
        <w:t xml:space="preserve">3  </w:t>
      </w:r>
      <w:r w:rsidRPr="005C672D">
        <w:rPr>
          <w:b/>
          <w:bCs/>
          <w:szCs w:val="24"/>
          <w:lang w:val="en-US"/>
        </w:rPr>
        <w:t>主要财务指标和基金净值表现</w:t>
      </w:r>
      <w:bookmarkEnd w:id="11"/>
      <w:bookmarkEnd w:id="12"/>
    </w:p>
    <w:p w:rsidR="001548F9" w:rsidRPr="005C672D" w:rsidRDefault="001548F9" w:rsidP="00AC6DDA">
      <w:pPr>
        <w:pStyle w:val="20"/>
        <w:spacing w:before="29" w:after="0" w:line="288" w:lineRule="auto"/>
        <w:rPr>
          <w:rFonts w:ascii="Times New Roman" w:hAnsi="Times New Roman"/>
          <w:kern w:val="0"/>
          <w:szCs w:val="24"/>
        </w:rPr>
      </w:pPr>
      <w:bookmarkStart w:id="15"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2019</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2019</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-19,455,222.08</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29,825,063.84</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0.0973</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9.64%</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(2019</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-0.551</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268,414,311.09</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0.922</w:t>
            </w:r>
          </w:p>
        </w:tc>
      </w:tr>
    </w:tbl>
    <w:bookmarkEnd w:id="13"/>
    <w:bookmarkEnd w:id="14"/>
    <w:p w:rsidR="00E334C2" w:rsidRDefault="002B5EEE">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6"/>
      <w:bookmarkEnd w:id="17"/>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份额净值增长率标准差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业绩比较基准收益率标准差</w:t>
            </w:r>
            <w:r w:rsidRPr="005C672D">
              <w:rPr>
                <w:rFonts w:ascii="宋体" w:hAnsi="宋体" w:cs="宋体" w:hint="eastAsia"/>
                <w:color w:val="000000"/>
                <w:sz w:val="24"/>
              </w:rPr>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E334C2">
        <w:tc>
          <w:tcPr>
            <w:tcW w:w="1497" w:type="dxa"/>
            <w:vAlign w:val="center"/>
          </w:tcPr>
          <w:p w:rsidR="00E334C2" w:rsidRDefault="002B5EEE">
            <w:pPr>
              <w:jc w:val="left"/>
            </w:pPr>
            <w:r>
              <w:rPr>
                <w:color w:val="000000"/>
                <w:sz w:val="24"/>
              </w:rPr>
              <w:t>过去一个月</w:t>
            </w:r>
          </w:p>
        </w:tc>
        <w:tc>
          <w:tcPr>
            <w:tcW w:w="1251" w:type="dxa"/>
            <w:vAlign w:val="center"/>
          </w:tcPr>
          <w:p w:rsidR="00E334C2" w:rsidRDefault="002B5EEE">
            <w:pPr>
              <w:jc w:val="center"/>
            </w:pPr>
            <w:r>
              <w:rPr>
                <w:color w:val="000000"/>
                <w:sz w:val="24"/>
              </w:rPr>
              <w:t>-0.22%</w:t>
            </w:r>
          </w:p>
        </w:tc>
        <w:tc>
          <w:tcPr>
            <w:tcW w:w="1250" w:type="dxa"/>
            <w:vAlign w:val="center"/>
          </w:tcPr>
          <w:p w:rsidR="00E334C2" w:rsidRDefault="002B5EEE">
            <w:pPr>
              <w:jc w:val="center"/>
            </w:pPr>
            <w:r>
              <w:rPr>
                <w:color w:val="000000"/>
                <w:sz w:val="24"/>
              </w:rPr>
              <w:t>1.27%</w:t>
            </w:r>
          </w:p>
        </w:tc>
        <w:tc>
          <w:tcPr>
            <w:tcW w:w="1250" w:type="dxa"/>
            <w:vAlign w:val="center"/>
          </w:tcPr>
          <w:p w:rsidR="00E334C2" w:rsidRDefault="002B5EEE">
            <w:pPr>
              <w:jc w:val="center"/>
            </w:pPr>
            <w:r>
              <w:rPr>
                <w:color w:val="000000"/>
                <w:sz w:val="24"/>
              </w:rPr>
              <w:t>-0.35%</w:t>
            </w:r>
          </w:p>
        </w:tc>
        <w:tc>
          <w:tcPr>
            <w:tcW w:w="1250" w:type="dxa"/>
            <w:vAlign w:val="center"/>
          </w:tcPr>
          <w:p w:rsidR="00E334C2" w:rsidRDefault="002B5EEE">
            <w:pPr>
              <w:jc w:val="center"/>
            </w:pPr>
            <w:r>
              <w:rPr>
                <w:color w:val="000000"/>
                <w:sz w:val="24"/>
              </w:rPr>
              <w:t>1.27%</w:t>
            </w:r>
          </w:p>
        </w:tc>
        <w:tc>
          <w:tcPr>
            <w:tcW w:w="1250" w:type="dxa"/>
            <w:vAlign w:val="center"/>
          </w:tcPr>
          <w:p w:rsidR="00E334C2" w:rsidRDefault="002B5EEE">
            <w:pPr>
              <w:jc w:val="center"/>
            </w:pPr>
            <w:r>
              <w:rPr>
                <w:color w:val="000000"/>
                <w:sz w:val="24"/>
              </w:rPr>
              <w:t>0.13%</w:t>
            </w:r>
          </w:p>
        </w:tc>
        <w:tc>
          <w:tcPr>
            <w:tcW w:w="1250" w:type="dxa"/>
            <w:vAlign w:val="center"/>
          </w:tcPr>
          <w:p w:rsidR="00E334C2" w:rsidRDefault="002B5EEE">
            <w:pPr>
              <w:jc w:val="center"/>
            </w:pPr>
            <w:r>
              <w:rPr>
                <w:color w:val="000000"/>
                <w:sz w:val="24"/>
              </w:rPr>
              <w:t>0.00%</w:t>
            </w:r>
          </w:p>
        </w:tc>
      </w:tr>
      <w:tr w:rsidR="00E334C2">
        <w:tc>
          <w:tcPr>
            <w:tcW w:w="1497" w:type="dxa"/>
            <w:vAlign w:val="center"/>
          </w:tcPr>
          <w:p w:rsidR="00E334C2" w:rsidRDefault="002B5EEE">
            <w:pPr>
              <w:jc w:val="left"/>
            </w:pPr>
            <w:r>
              <w:rPr>
                <w:color w:val="000000"/>
                <w:sz w:val="24"/>
              </w:rPr>
              <w:t>过去三个月</w:t>
            </w:r>
          </w:p>
        </w:tc>
        <w:tc>
          <w:tcPr>
            <w:tcW w:w="1251" w:type="dxa"/>
            <w:vAlign w:val="center"/>
          </w:tcPr>
          <w:p w:rsidR="00E334C2" w:rsidRDefault="002B5EEE">
            <w:pPr>
              <w:jc w:val="center"/>
            </w:pPr>
            <w:r>
              <w:rPr>
                <w:color w:val="000000"/>
                <w:sz w:val="24"/>
              </w:rPr>
              <w:t>-11.77%</w:t>
            </w:r>
          </w:p>
        </w:tc>
        <w:tc>
          <w:tcPr>
            <w:tcW w:w="1250" w:type="dxa"/>
            <w:vAlign w:val="center"/>
          </w:tcPr>
          <w:p w:rsidR="00E334C2" w:rsidRDefault="002B5EEE">
            <w:pPr>
              <w:jc w:val="center"/>
            </w:pPr>
            <w:r>
              <w:rPr>
                <w:color w:val="000000"/>
                <w:sz w:val="24"/>
              </w:rPr>
              <w:t>1.85%</w:t>
            </w:r>
          </w:p>
        </w:tc>
        <w:tc>
          <w:tcPr>
            <w:tcW w:w="1250" w:type="dxa"/>
            <w:vAlign w:val="center"/>
          </w:tcPr>
          <w:p w:rsidR="00E334C2" w:rsidRDefault="002B5EEE">
            <w:pPr>
              <w:jc w:val="center"/>
            </w:pPr>
            <w:r>
              <w:rPr>
                <w:color w:val="000000"/>
                <w:sz w:val="24"/>
              </w:rPr>
              <w:t>-11.85%</w:t>
            </w:r>
          </w:p>
        </w:tc>
        <w:tc>
          <w:tcPr>
            <w:tcW w:w="1250" w:type="dxa"/>
            <w:vAlign w:val="center"/>
          </w:tcPr>
          <w:p w:rsidR="00E334C2" w:rsidRDefault="002B5EEE">
            <w:pPr>
              <w:jc w:val="center"/>
            </w:pPr>
            <w:r>
              <w:rPr>
                <w:color w:val="000000"/>
                <w:sz w:val="24"/>
              </w:rPr>
              <w:t>1.86%</w:t>
            </w:r>
          </w:p>
        </w:tc>
        <w:tc>
          <w:tcPr>
            <w:tcW w:w="1250" w:type="dxa"/>
            <w:vAlign w:val="center"/>
          </w:tcPr>
          <w:p w:rsidR="00E334C2" w:rsidRDefault="002B5EEE">
            <w:pPr>
              <w:jc w:val="center"/>
            </w:pPr>
            <w:r>
              <w:rPr>
                <w:color w:val="000000"/>
                <w:sz w:val="24"/>
              </w:rPr>
              <w:t>0.08%</w:t>
            </w:r>
          </w:p>
        </w:tc>
        <w:tc>
          <w:tcPr>
            <w:tcW w:w="1250" w:type="dxa"/>
            <w:vAlign w:val="center"/>
          </w:tcPr>
          <w:p w:rsidR="00E334C2" w:rsidRDefault="002B5EEE">
            <w:pPr>
              <w:jc w:val="center"/>
            </w:pPr>
            <w:r>
              <w:rPr>
                <w:color w:val="000000"/>
                <w:sz w:val="24"/>
              </w:rPr>
              <w:t>-0.01%</w:t>
            </w:r>
          </w:p>
        </w:tc>
      </w:tr>
      <w:tr w:rsidR="00E334C2">
        <w:tc>
          <w:tcPr>
            <w:tcW w:w="1497" w:type="dxa"/>
            <w:vAlign w:val="center"/>
          </w:tcPr>
          <w:p w:rsidR="00E334C2" w:rsidRDefault="002B5EEE">
            <w:pPr>
              <w:jc w:val="left"/>
            </w:pPr>
            <w:r>
              <w:rPr>
                <w:color w:val="000000"/>
                <w:sz w:val="24"/>
              </w:rPr>
              <w:t>过去六个月</w:t>
            </w:r>
          </w:p>
        </w:tc>
        <w:tc>
          <w:tcPr>
            <w:tcW w:w="1251" w:type="dxa"/>
            <w:vAlign w:val="center"/>
          </w:tcPr>
          <w:p w:rsidR="00E334C2" w:rsidRDefault="002B5EEE">
            <w:pPr>
              <w:jc w:val="center"/>
            </w:pPr>
            <w:r>
              <w:rPr>
                <w:color w:val="000000"/>
                <w:sz w:val="24"/>
              </w:rPr>
              <w:t>9.64%</w:t>
            </w:r>
          </w:p>
        </w:tc>
        <w:tc>
          <w:tcPr>
            <w:tcW w:w="1250" w:type="dxa"/>
            <w:vAlign w:val="center"/>
          </w:tcPr>
          <w:p w:rsidR="00E334C2" w:rsidRDefault="002B5EEE">
            <w:pPr>
              <w:jc w:val="center"/>
            </w:pPr>
            <w:r>
              <w:rPr>
                <w:color w:val="000000"/>
                <w:sz w:val="24"/>
              </w:rPr>
              <w:t>1.82%</w:t>
            </w:r>
          </w:p>
        </w:tc>
        <w:tc>
          <w:tcPr>
            <w:tcW w:w="1250" w:type="dxa"/>
            <w:vAlign w:val="center"/>
          </w:tcPr>
          <w:p w:rsidR="00E334C2" w:rsidRDefault="002B5EEE">
            <w:pPr>
              <w:jc w:val="center"/>
            </w:pPr>
            <w:r>
              <w:rPr>
                <w:color w:val="000000"/>
                <w:sz w:val="24"/>
              </w:rPr>
              <w:t>10.12%</w:t>
            </w:r>
          </w:p>
        </w:tc>
        <w:tc>
          <w:tcPr>
            <w:tcW w:w="1250" w:type="dxa"/>
            <w:vAlign w:val="center"/>
          </w:tcPr>
          <w:p w:rsidR="00E334C2" w:rsidRDefault="002B5EEE">
            <w:pPr>
              <w:jc w:val="center"/>
            </w:pPr>
            <w:r>
              <w:rPr>
                <w:color w:val="000000"/>
                <w:sz w:val="24"/>
              </w:rPr>
              <w:t>1.83%</w:t>
            </w:r>
          </w:p>
        </w:tc>
        <w:tc>
          <w:tcPr>
            <w:tcW w:w="1250" w:type="dxa"/>
            <w:vAlign w:val="center"/>
          </w:tcPr>
          <w:p w:rsidR="00E334C2" w:rsidRDefault="002B5EEE">
            <w:pPr>
              <w:jc w:val="center"/>
            </w:pPr>
            <w:r>
              <w:rPr>
                <w:color w:val="000000"/>
                <w:sz w:val="24"/>
              </w:rPr>
              <w:t>-0.48%</w:t>
            </w:r>
          </w:p>
        </w:tc>
        <w:tc>
          <w:tcPr>
            <w:tcW w:w="1250" w:type="dxa"/>
            <w:vAlign w:val="center"/>
          </w:tcPr>
          <w:p w:rsidR="00E334C2" w:rsidRDefault="002B5EEE">
            <w:pPr>
              <w:jc w:val="center"/>
            </w:pPr>
            <w:r>
              <w:rPr>
                <w:color w:val="000000"/>
                <w:sz w:val="24"/>
              </w:rPr>
              <w:t>-0.01%</w:t>
            </w:r>
          </w:p>
        </w:tc>
      </w:tr>
      <w:tr w:rsidR="00E334C2">
        <w:tc>
          <w:tcPr>
            <w:tcW w:w="1497" w:type="dxa"/>
            <w:vAlign w:val="center"/>
          </w:tcPr>
          <w:p w:rsidR="00E334C2" w:rsidRDefault="002B5EEE">
            <w:pPr>
              <w:jc w:val="left"/>
            </w:pPr>
            <w:r>
              <w:rPr>
                <w:color w:val="000000"/>
                <w:sz w:val="24"/>
              </w:rPr>
              <w:t>过去一年</w:t>
            </w:r>
          </w:p>
        </w:tc>
        <w:tc>
          <w:tcPr>
            <w:tcW w:w="1251" w:type="dxa"/>
            <w:vAlign w:val="center"/>
          </w:tcPr>
          <w:p w:rsidR="00E334C2" w:rsidRDefault="002B5EEE">
            <w:pPr>
              <w:jc w:val="center"/>
            </w:pPr>
            <w:r>
              <w:rPr>
                <w:color w:val="000000"/>
                <w:sz w:val="24"/>
              </w:rPr>
              <w:t>-7.76%</w:t>
            </w:r>
          </w:p>
        </w:tc>
        <w:tc>
          <w:tcPr>
            <w:tcW w:w="1250" w:type="dxa"/>
            <w:vAlign w:val="center"/>
          </w:tcPr>
          <w:p w:rsidR="00E334C2" w:rsidRDefault="002B5EEE">
            <w:pPr>
              <w:jc w:val="center"/>
            </w:pPr>
            <w:r>
              <w:rPr>
                <w:color w:val="000000"/>
                <w:sz w:val="24"/>
              </w:rPr>
              <w:t>1.69%</w:t>
            </w:r>
          </w:p>
        </w:tc>
        <w:tc>
          <w:tcPr>
            <w:tcW w:w="1250" w:type="dxa"/>
            <w:vAlign w:val="center"/>
          </w:tcPr>
          <w:p w:rsidR="00E334C2" w:rsidRDefault="002B5EEE">
            <w:pPr>
              <w:jc w:val="center"/>
            </w:pPr>
            <w:r>
              <w:rPr>
                <w:color w:val="000000"/>
                <w:sz w:val="24"/>
              </w:rPr>
              <w:t>-5.92%</w:t>
            </w:r>
          </w:p>
        </w:tc>
        <w:tc>
          <w:tcPr>
            <w:tcW w:w="1250" w:type="dxa"/>
            <w:vAlign w:val="center"/>
          </w:tcPr>
          <w:p w:rsidR="00E334C2" w:rsidRDefault="002B5EEE">
            <w:pPr>
              <w:jc w:val="center"/>
            </w:pPr>
            <w:r>
              <w:rPr>
                <w:color w:val="000000"/>
                <w:sz w:val="24"/>
              </w:rPr>
              <w:t>1.70%</w:t>
            </w:r>
          </w:p>
        </w:tc>
        <w:tc>
          <w:tcPr>
            <w:tcW w:w="1250" w:type="dxa"/>
            <w:vAlign w:val="center"/>
          </w:tcPr>
          <w:p w:rsidR="00E334C2" w:rsidRDefault="002B5EEE">
            <w:pPr>
              <w:jc w:val="center"/>
            </w:pPr>
            <w:r>
              <w:rPr>
                <w:color w:val="000000"/>
                <w:sz w:val="24"/>
              </w:rPr>
              <w:t>-1.84%</w:t>
            </w:r>
          </w:p>
        </w:tc>
        <w:tc>
          <w:tcPr>
            <w:tcW w:w="1250" w:type="dxa"/>
            <w:vAlign w:val="center"/>
          </w:tcPr>
          <w:p w:rsidR="00E334C2" w:rsidRDefault="002B5EEE">
            <w:pPr>
              <w:jc w:val="center"/>
            </w:pPr>
            <w:r>
              <w:rPr>
                <w:color w:val="000000"/>
                <w:sz w:val="24"/>
              </w:rPr>
              <w:t>-0.01%</w:t>
            </w:r>
          </w:p>
        </w:tc>
      </w:tr>
      <w:tr w:rsidR="00E334C2">
        <w:tc>
          <w:tcPr>
            <w:tcW w:w="1497" w:type="dxa"/>
            <w:vAlign w:val="center"/>
          </w:tcPr>
          <w:p w:rsidR="00E334C2" w:rsidRDefault="002B5EEE">
            <w:pPr>
              <w:jc w:val="left"/>
            </w:pPr>
            <w:r>
              <w:rPr>
                <w:color w:val="000000"/>
                <w:sz w:val="24"/>
              </w:rPr>
              <w:t>过去三年</w:t>
            </w:r>
          </w:p>
        </w:tc>
        <w:tc>
          <w:tcPr>
            <w:tcW w:w="1251" w:type="dxa"/>
            <w:vAlign w:val="center"/>
          </w:tcPr>
          <w:p w:rsidR="00E334C2" w:rsidRDefault="002B5EEE">
            <w:pPr>
              <w:jc w:val="center"/>
            </w:pPr>
            <w:r>
              <w:rPr>
                <w:color w:val="000000"/>
                <w:sz w:val="24"/>
              </w:rPr>
              <w:t>-29.57%</w:t>
            </w:r>
          </w:p>
        </w:tc>
        <w:tc>
          <w:tcPr>
            <w:tcW w:w="1250" w:type="dxa"/>
            <w:vAlign w:val="center"/>
          </w:tcPr>
          <w:p w:rsidR="00E334C2" w:rsidRDefault="002B5EEE">
            <w:pPr>
              <w:jc w:val="center"/>
            </w:pPr>
            <w:r>
              <w:rPr>
                <w:color w:val="000000"/>
                <w:sz w:val="24"/>
              </w:rPr>
              <w:t>1.36%</w:t>
            </w:r>
          </w:p>
        </w:tc>
        <w:tc>
          <w:tcPr>
            <w:tcW w:w="1250" w:type="dxa"/>
            <w:vAlign w:val="center"/>
          </w:tcPr>
          <w:p w:rsidR="00E334C2" w:rsidRDefault="002B5EEE">
            <w:pPr>
              <w:jc w:val="center"/>
            </w:pPr>
            <w:r>
              <w:rPr>
                <w:color w:val="000000"/>
                <w:sz w:val="24"/>
              </w:rPr>
              <w:t>-27.68%</w:t>
            </w:r>
          </w:p>
        </w:tc>
        <w:tc>
          <w:tcPr>
            <w:tcW w:w="1250" w:type="dxa"/>
            <w:vAlign w:val="center"/>
          </w:tcPr>
          <w:p w:rsidR="00E334C2" w:rsidRDefault="002B5EEE">
            <w:pPr>
              <w:jc w:val="center"/>
            </w:pPr>
            <w:r>
              <w:rPr>
                <w:color w:val="000000"/>
                <w:sz w:val="24"/>
              </w:rPr>
              <w:t>1.37%</w:t>
            </w:r>
          </w:p>
        </w:tc>
        <w:tc>
          <w:tcPr>
            <w:tcW w:w="1250" w:type="dxa"/>
            <w:vAlign w:val="center"/>
          </w:tcPr>
          <w:p w:rsidR="00E334C2" w:rsidRDefault="002B5EEE">
            <w:pPr>
              <w:jc w:val="center"/>
            </w:pPr>
            <w:r>
              <w:rPr>
                <w:color w:val="000000"/>
                <w:sz w:val="24"/>
              </w:rPr>
              <w:t>-1.89%</w:t>
            </w:r>
          </w:p>
        </w:tc>
        <w:tc>
          <w:tcPr>
            <w:tcW w:w="1250" w:type="dxa"/>
            <w:vAlign w:val="center"/>
          </w:tcPr>
          <w:p w:rsidR="00E334C2" w:rsidRDefault="002B5EEE">
            <w:pPr>
              <w:jc w:val="center"/>
            </w:pPr>
            <w:r>
              <w:rPr>
                <w:color w:val="000000"/>
                <w:sz w:val="24"/>
              </w:rPr>
              <w:t>-0.01%</w:t>
            </w:r>
          </w:p>
        </w:tc>
      </w:tr>
      <w:tr w:rsidR="00E334C2">
        <w:tc>
          <w:tcPr>
            <w:tcW w:w="1497" w:type="dxa"/>
            <w:vAlign w:val="center"/>
          </w:tcPr>
          <w:p w:rsidR="00E334C2" w:rsidRDefault="002B5EEE">
            <w:pPr>
              <w:jc w:val="left"/>
            </w:pPr>
            <w:r>
              <w:rPr>
                <w:color w:val="000000"/>
                <w:sz w:val="24"/>
              </w:rPr>
              <w:t>自基金合同生效至今</w:t>
            </w:r>
          </w:p>
        </w:tc>
        <w:tc>
          <w:tcPr>
            <w:tcW w:w="1251" w:type="dxa"/>
            <w:vAlign w:val="center"/>
          </w:tcPr>
          <w:p w:rsidR="00E334C2" w:rsidRDefault="002B5EEE">
            <w:pPr>
              <w:jc w:val="center"/>
            </w:pPr>
            <w:r>
              <w:rPr>
                <w:color w:val="000000"/>
                <w:sz w:val="24"/>
              </w:rPr>
              <w:t>-37.42%</w:t>
            </w:r>
          </w:p>
        </w:tc>
        <w:tc>
          <w:tcPr>
            <w:tcW w:w="1250" w:type="dxa"/>
            <w:vAlign w:val="center"/>
          </w:tcPr>
          <w:p w:rsidR="00E334C2" w:rsidRDefault="002B5EEE">
            <w:pPr>
              <w:jc w:val="center"/>
            </w:pPr>
            <w:r>
              <w:rPr>
                <w:color w:val="000000"/>
                <w:sz w:val="24"/>
              </w:rPr>
              <w:t>2.11%</w:t>
            </w:r>
          </w:p>
        </w:tc>
        <w:tc>
          <w:tcPr>
            <w:tcW w:w="1250" w:type="dxa"/>
            <w:vAlign w:val="center"/>
          </w:tcPr>
          <w:p w:rsidR="00E334C2" w:rsidRDefault="002B5EEE">
            <w:pPr>
              <w:jc w:val="center"/>
            </w:pPr>
            <w:r>
              <w:rPr>
                <w:color w:val="000000"/>
                <w:sz w:val="24"/>
              </w:rPr>
              <w:t>-27.00%</w:t>
            </w:r>
          </w:p>
        </w:tc>
        <w:tc>
          <w:tcPr>
            <w:tcW w:w="1250" w:type="dxa"/>
            <w:vAlign w:val="center"/>
          </w:tcPr>
          <w:p w:rsidR="00E334C2" w:rsidRDefault="002B5EEE">
            <w:pPr>
              <w:jc w:val="center"/>
            </w:pPr>
            <w:r>
              <w:rPr>
                <w:color w:val="000000"/>
                <w:sz w:val="24"/>
              </w:rPr>
              <w:t>1.97%</w:t>
            </w:r>
          </w:p>
        </w:tc>
        <w:tc>
          <w:tcPr>
            <w:tcW w:w="1250" w:type="dxa"/>
            <w:vAlign w:val="center"/>
          </w:tcPr>
          <w:p w:rsidR="00E334C2" w:rsidRDefault="002B5EEE">
            <w:pPr>
              <w:jc w:val="center"/>
            </w:pPr>
            <w:r>
              <w:rPr>
                <w:color w:val="000000"/>
                <w:sz w:val="24"/>
              </w:rPr>
              <w:t>-10.42%</w:t>
            </w:r>
          </w:p>
        </w:tc>
        <w:tc>
          <w:tcPr>
            <w:tcW w:w="1250" w:type="dxa"/>
            <w:vAlign w:val="center"/>
          </w:tcPr>
          <w:p w:rsidR="00E334C2" w:rsidRDefault="002B5EEE">
            <w:pPr>
              <w:jc w:val="center"/>
            </w:pPr>
            <w:r>
              <w:rPr>
                <w:color w:val="000000"/>
                <w:sz w:val="24"/>
              </w:rPr>
              <w:t>0.14%</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注：本基金业绩比较基准为国证新能源指数收益率</w:t>
      </w:r>
      <w:r w:rsidRPr="005C672D">
        <w:rPr>
          <w:kern w:val="0"/>
          <w:sz w:val="24"/>
        </w:rPr>
        <w:t>×95%</w:t>
      </w:r>
      <w:r w:rsidRPr="005C672D">
        <w:rPr>
          <w:kern w:val="0"/>
          <w:sz w:val="24"/>
        </w:rPr>
        <w:t>＋银行活期存款利率（税后）</w:t>
      </w:r>
      <w:r w:rsidRPr="005C672D">
        <w:rPr>
          <w:kern w:val="0"/>
          <w:sz w:val="24"/>
        </w:rPr>
        <w:t>×5%</w:t>
      </w:r>
      <w:r w:rsidRPr="005C672D">
        <w:rPr>
          <w:kern w:val="0"/>
          <w:sz w:val="24"/>
        </w:rPr>
        <w:t>，每日进行再平衡过程。</w:t>
      </w:r>
    </w:p>
    <w:p w:rsidR="001548F9" w:rsidRPr="005C672D"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自基金合同生效以来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交银施罗德国证新能源指数分级证券投资基金</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5"/>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2015</w:t>
      </w:r>
      <w:r w:rsidR="001548F9" w:rsidRPr="005C672D">
        <w:rPr>
          <w:rFonts w:ascii="Times New Roman" w:hAnsi="Times New Roman"/>
          <w:sz w:val="24"/>
          <w:szCs w:val="24"/>
        </w:rPr>
        <w:t>年</w:t>
      </w:r>
      <w:r w:rsidR="001548F9" w:rsidRPr="005C672D">
        <w:rPr>
          <w:rFonts w:ascii="Times New Roman" w:hAnsi="Times New Roman"/>
          <w:sz w:val="24"/>
          <w:szCs w:val="24"/>
        </w:rPr>
        <w:t>3</w:t>
      </w:r>
      <w:r w:rsidR="001548F9" w:rsidRPr="005C672D">
        <w:rPr>
          <w:rFonts w:ascii="Times New Roman" w:hAnsi="Times New Roman"/>
          <w:sz w:val="24"/>
          <w:szCs w:val="24"/>
        </w:rPr>
        <w:t>月</w:t>
      </w:r>
      <w:r w:rsidR="001548F9" w:rsidRPr="005C672D">
        <w:rPr>
          <w:rFonts w:ascii="Times New Roman" w:hAnsi="Times New Roman"/>
          <w:sz w:val="24"/>
          <w:szCs w:val="24"/>
        </w:rPr>
        <w:t>26</w:t>
      </w:r>
      <w:r w:rsidR="001548F9" w:rsidRPr="005C672D">
        <w:rPr>
          <w:rFonts w:ascii="Times New Roman" w:hAnsi="Times New Roman"/>
          <w:sz w:val="24"/>
          <w:szCs w:val="24"/>
        </w:rPr>
        <w:t>日至</w:t>
      </w:r>
      <w:r w:rsidRPr="005C672D">
        <w:rPr>
          <w:rFonts w:ascii="Times New Roman" w:hAnsi="Times New Roman"/>
          <w:sz w:val="24"/>
          <w:szCs w:val="24"/>
        </w:rPr>
        <w:t>2019</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t>注：本基金建仓期为自基金合同生效日起的</w:t>
      </w:r>
      <w:r w:rsidRPr="005C672D">
        <w:rPr>
          <w:kern w:val="0"/>
          <w:sz w:val="24"/>
        </w:rPr>
        <w:t>6</w:t>
      </w:r>
      <w:r w:rsidRPr="005C672D">
        <w:rPr>
          <w:kern w:val="0"/>
          <w:sz w:val="24"/>
        </w:rPr>
        <w:t>个月。截至建仓期结束，本基金各项资产配置比例符合基金合同及招募说明书有关投资比例的约定。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5C672D">
        <w:rPr>
          <w:b/>
          <w:bCs/>
          <w:szCs w:val="24"/>
          <w:lang w:val="en-US"/>
        </w:rPr>
        <w:t xml:space="preserve">4  </w:t>
      </w:r>
      <w:r w:rsidRPr="005C672D">
        <w:rPr>
          <w:b/>
          <w:bCs/>
          <w:szCs w:val="24"/>
          <w:lang w:val="en-US"/>
        </w:rPr>
        <w:t>管理人报告</w:t>
      </w:r>
      <w:bookmarkEnd w:id="18"/>
      <w:bookmarkEnd w:id="19"/>
    </w:p>
    <w:p w:rsidR="001548F9" w:rsidRPr="005C672D" w:rsidRDefault="001548F9" w:rsidP="00AC6DDA">
      <w:pPr>
        <w:pStyle w:val="20"/>
        <w:spacing w:before="29" w:after="0" w:line="288" w:lineRule="auto"/>
        <w:rPr>
          <w:rFonts w:ascii="Times New Roman" w:hAnsi="Times New Roman"/>
          <w:kern w:val="0"/>
          <w:szCs w:val="24"/>
        </w:rPr>
      </w:pPr>
      <w:bookmarkStart w:id="20"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0"/>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E334C2" w:rsidRDefault="002B5EEE">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截至报告期末，公司管理了包括货币型、债券型、普通混合型和股票型在内的</w:t>
      </w:r>
      <w:r w:rsidRPr="005C672D">
        <w:rPr>
          <w:color w:val="000000"/>
          <w:sz w:val="24"/>
        </w:rPr>
        <w:t>80</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r w:rsidRPr="005C672D">
              <w:rPr>
                <w:color w:val="000000"/>
                <w:sz w:val="24"/>
              </w:rPr>
              <w:t>任本基金的基金经理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证券从业年限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E334C2">
        <w:tc>
          <w:tcPr>
            <w:tcW w:w="1033" w:type="dxa"/>
            <w:vAlign w:val="center"/>
          </w:tcPr>
          <w:p w:rsidR="00E334C2" w:rsidRDefault="002B5EEE">
            <w:pPr>
              <w:jc w:val="center"/>
            </w:pPr>
            <w:r>
              <w:rPr>
                <w:color w:val="000000"/>
                <w:sz w:val="24"/>
              </w:rPr>
              <w:t>蔡铮</w:t>
            </w:r>
          </w:p>
        </w:tc>
        <w:tc>
          <w:tcPr>
            <w:tcW w:w="1416" w:type="dxa"/>
            <w:vAlign w:val="center"/>
          </w:tcPr>
          <w:p w:rsidR="00E334C2" w:rsidRDefault="002B5EEE">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126" w:type="dxa"/>
            <w:vAlign w:val="center"/>
          </w:tcPr>
          <w:p w:rsidR="00E334C2" w:rsidRDefault="002B5EEE">
            <w:pPr>
              <w:jc w:val="center"/>
            </w:pPr>
            <w:r>
              <w:rPr>
                <w:color w:val="000000"/>
                <w:sz w:val="24"/>
              </w:rPr>
              <w:t>2015-03-26</w:t>
            </w:r>
          </w:p>
        </w:tc>
        <w:tc>
          <w:tcPr>
            <w:tcW w:w="1192" w:type="dxa"/>
            <w:vAlign w:val="center"/>
          </w:tcPr>
          <w:p w:rsidR="00E334C2" w:rsidRDefault="002B5EEE">
            <w:pPr>
              <w:jc w:val="center"/>
            </w:pPr>
            <w:r>
              <w:rPr>
                <w:color w:val="000000"/>
                <w:sz w:val="24"/>
              </w:rPr>
              <w:t>-</w:t>
            </w:r>
          </w:p>
        </w:tc>
        <w:tc>
          <w:tcPr>
            <w:tcW w:w="1169" w:type="dxa"/>
            <w:vAlign w:val="center"/>
          </w:tcPr>
          <w:p w:rsidR="00E334C2" w:rsidRDefault="002B5EEE">
            <w:pPr>
              <w:jc w:val="center"/>
            </w:pPr>
            <w:r>
              <w:rPr>
                <w:color w:val="000000"/>
                <w:sz w:val="24"/>
              </w:rPr>
              <w:t>10</w:t>
            </w:r>
            <w:r>
              <w:rPr>
                <w:color w:val="000000"/>
                <w:sz w:val="24"/>
              </w:rPr>
              <w:t>年</w:t>
            </w:r>
          </w:p>
        </w:tc>
        <w:tc>
          <w:tcPr>
            <w:tcW w:w="3062" w:type="dxa"/>
            <w:vAlign w:val="center"/>
          </w:tcPr>
          <w:p w:rsidR="00E334C2" w:rsidRDefault="002B5EEE">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E334C2" w:rsidRDefault="002B5EEE">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E334C2" w:rsidRDefault="002B5EEE">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1"/>
      <w:bookmarkEnd w:id="22"/>
    </w:p>
    <w:p w:rsidR="001548F9" w:rsidRPr="005C672D" w:rsidRDefault="001548F9" w:rsidP="00AC6DDA">
      <w:pPr>
        <w:spacing w:before="29" w:line="288" w:lineRule="auto"/>
        <w:ind w:firstLineChars="200" w:firstLine="480"/>
        <w:rPr>
          <w:color w:val="000000"/>
          <w:sz w:val="24"/>
        </w:rPr>
      </w:pPr>
      <w:r w:rsidRPr="005C672D">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3"/>
      <w:bookmarkEnd w:id="24"/>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E334C2" w:rsidRDefault="002B5EEE">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334C2" w:rsidRDefault="002B5EEE">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334C2" w:rsidRDefault="002B5EEE">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本基金于本报告期内未发现异常交易行为。本报告期内，本公司管理的所有投资组合参与的交易所公开竞价同日反向交易成交较少的单边交易量超过该证券当日总成交量</w:t>
      </w:r>
      <w:r w:rsidRPr="005C672D">
        <w:rPr>
          <w:color w:val="000000"/>
          <w:sz w:val="24"/>
        </w:rPr>
        <w:t>5%</w:t>
      </w:r>
      <w:r w:rsidRPr="005C672D">
        <w:rPr>
          <w:color w:val="000000"/>
          <w:sz w:val="24"/>
        </w:rPr>
        <w:t>的情况有</w:t>
      </w:r>
      <w:r w:rsidRPr="005C672D">
        <w:rPr>
          <w:color w:val="000000"/>
          <w:sz w:val="24"/>
        </w:rPr>
        <w:t>1</w:t>
      </w:r>
      <w:r w:rsidRPr="005C672D">
        <w:rPr>
          <w:color w:val="000000"/>
          <w:sz w:val="24"/>
        </w:rPr>
        <w:t>次，是投资组合因投资策略需要而发生同日反向交易，未发现不公平交易和利益输送的情况。本基金与本公司管理的其他投资组合在不同时间窗下（如日内、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日内）同向交易的交易价差未发现异常。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5"/>
      <w:bookmarkEnd w:id="26"/>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C02A8F" w:rsidRPr="005C672D" w:rsidRDefault="00C02A8F" w:rsidP="00AC6DDA">
      <w:pPr>
        <w:spacing w:before="29" w:line="288" w:lineRule="auto"/>
        <w:ind w:firstLineChars="200" w:firstLine="480"/>
        <w:rPr>
          <w:color w:val="000000"/>
          <w:sz w:val="24"/>
        </w:rPr>
      </w:pPr>
      <w:r w:rsidRPr="005C672D">
        <w:rPr>
          <w:color w:val="000000"/>
          <w:sz w:val="24"/>
        </w:rPr>
        <w:t>2019</w:t>
      </w:r>
      <w:r w:rsidRPr="005C672D">
        <w:rPr>
          <w:color w:val="000000"/>
          <w:sz w:val="24"/>
        </w:rPr>
        <w:t>年上半年国内宏观环境基本稳定，央行货币政策维持稳健，财政政策加力提效，减税降费力度加大，积极扶持中小企业和新经济发展，多方面政策持续发力缓解经济下行压力。年初的快速上涨使得市场情绪显著修复，成交大幅回暖，但四月之后</w:t>
      </w:r>
      <w:r w:rsidRPr="005C672D">
        <w:rPr>
          <w:color w:val="000000"/>
          <w:sz w:val="24"/>
        </w:rPr>
        <w:t>A</w:t>
      </w:r>
      <w:r w:rsidRPr="005C672D">
        <w:rPr>
          <w:color w:val="000000"/>
          <w:sz w:val="24"/>
        </w:rPr>
        <w:t>股市场出现较大幅调整，投资者情绪回归冷静。直至六月中旬科创板宣布正式开板，市场信心才有所提振。作为跟踪基准指数的指数基金，上半年基金总体呈现先上行后震荡走势。</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本基金（各类）份额净值及业绩表现请见</w:t>
      </w:r>
      <w:r w:rsidRPr="005C672D">
        <w:rPr>
          <w:color w:val="000000"/>
          <w:sz w:val="24"/>
        </w:rPr>
        <w:t>“3.1</w:t>
      </w:r>
      <w:r w:rsidRPr="005C672D">
        <w:rPr>
          <w:color w:val="000000"/>
          <w:sz w:val="24"/>
        </w:rPr>
        <w:t>主要会计数据和财务指标</w:t>
      </w:r>
      <w:r w:rsidRPr="005C672D">
        <w:rPr>
          <w:color w:val="000000"/>
          <w:sz w:val="24"/>
        </w:rPr>
        <w:t xml:space="preserve">” </w:t>
      </w:r>
      <w:r w:rsidRPr="005C672D">
        <w:rPr>
          <w:color w:val="000000"/>
          <w:sz w:val="24"/>
        </w:rPr>
        <w:t>及</w:t>
      </w:r>
      <w:r w:rsidRPr="005C672D">
        <w:rPr>
          <w:color w:val="000000"/>
          <w:sz w:val="24"/>
        </w:rPr>
        <w:t>“3.2.1</w:t>
      </w:r>
      <w:r w:rsidRPr="005C672D">
        <w:rPr>
          <w:color w:val="000000"/>
          <w:sz w:val="24"/>
        </w:rPr>
        <w:t>基金份额净值增长率及其与同期业绩比较基准收益率的比较</w:t>
      </w:r>
      <w:r w:rsidRPr="005C672D">
        <w:rPr>
          <w:color w:val="000000"/>
          <w:sz w:val="24"/>
        </w:rPr>
        <w:t>”</w:t>
      </w:r>
      <w:r w:rsidRPr="005C672D">
        <w:rPr>
          <w:color w:val="000000"/>
          <w:sz w:val="24"/>
        </w:rPr>
        <w:t>部分披露。</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7"/>
      <w:bookmarkEnd w:id="28"/>
    </w:p>
    <w:p w:rsidR="001548F9" w:rsidRPr="005C672D" w:rsidRDefault="001548F9" w:rsidP="00AC6DDA">
      <w:pPr>
        <w:spacing w:before="29" w:line="288" w:lineRule="auto"/>
        <w:ind w:firstLineChars="200" w:firstLine="480"/>
        <w:rPr>
          <w:color w:val="000000"/>
          <w:sz w:val="24"/>
        </w:rPr>
      </w:pPr>
      <w:r w:rsidRPr="005C672D">
        <w:rPr>
          <w:color w:val="000000"/>
          <w:sz w:val="24"/>
        </w:rPr>
        <w:t>展望</w:t>
      </w:r>
      <w:r w:rsidRPr="005C672D">
        <w:rPr>
          <w:color w:val="000000"/>
          <w:sz w:val="24"/>
        </w:rPr>
        <w:t>2019</w:t>
      </w:r>
      <w:r w:rsidRPr="005C672D">
        <w:rPr>
          <w:color w:val="000000"/>
          <w:sz w:val="24"/>
        </w:rPr>
        <w:t>年下半年，我们认为宏观经济依然面临一定挑战，投资和消费增速下行压力犹存，政策力度或将持续加码，新兴产业加速发展，开放创新将释放经济增长的内在潜力。减税降费将仍是下半年经济工作的重心，推动居民收入与企业盈利进一步改善，但对于消费端和投资端的拉动作用可能还有待验证。总体而言，从中长期来看我们对</w:t>
      </w:r>
      <w:r w:rsidRPr="005C672D">
        <w:rPr>
          <w:color w:val="000000"/>
          <w:sz w:val="24"/>
        </w:rPr>
        <w:t>A</w:t>
      </w:r>
      <w:r w:rsidRPr="005C672D">
        <w:rPr>
          <w:color w:val="000000"/>
          <w:sz w:val="24"/>
        </w:rPr>
        <w:t>股市场仍维持谨慎乐观的看法。</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29"/>
      <w:bookmarkEnd w:id="30"/>
      <w:bookmarkEnd w:id="31"/>
    </w:p>
    <w:p w:rsidR="00E334C2" w:rsidRDefault="002B5EEE">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E334C2" w:rsidRDefault="002B5EEE">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5C672D">
        <w:rPr>
          <w:rFonts w:ascii="Times New Roman" w:hAnsi="Times New Roman"/>
          <w:kern w:val="0"/>
          <w:szCs w:val="24"/>
        </w:rPr>
        <w:t xml:space="preserve">4.7 </w:t>
      </w:r>
      <w:r w:rsidRPr="005C672D">
        <w:rPr>
          <w:rFonts w:ascii="Times New Roman" w:hAnsi="Times New Roman"/>
          <w:kern w:val="0"/>
          <w:szCs w:val="24"/>
        </w:rPr>
        <w:t>管理人对报告期内基金利润分配情况的说明</w:t>
      </w:r>
      <w:bookmarkEnd w:id="32"/>
      <w:bookmarkEnd w:id="33"/>
      <w:bookmarkEnd w:id="34"/>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本基金本报告期内未进行利润分配。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本基金本报告期内无需预警说明。</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5C672D">
        <w:rPr>
          <w:b/>
          <w:bCs/>
          <w:szCs w:val="24"/>
          <w:lang w:val="en-US"/>
        </w:rPr>
        <w:t xml:space="preserve">5  </w:t>
      </w:r>
      <w:r w:rsidRPr="005C672D">
        <w:rPr>
          <w:b/>
          <w:bCs/>
          <w:szCs w:val="24"/>
          <w:lang w:val="en-US"/>
        </w:rPr>
        <w:t>托管人报告</w:t>
      </w:r>
      <w:bookmarkEnd w:id="35"/>
      <w:bookmarkEnd w:id="36"/>
    </w:p>
    <w:p w:rsidR="001548F9" w:rsidRPr="005C672D"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7"/>
      <w:bookmarkEnd w:id="38"/>
    </w:p>
    <w:p w:rsidR="001548F9" w:rsidRPr="005C672D" w:rsidRDefault="001548F9" w:rsidP="00AC6DDA">
      <w:pPr>
        <w:spacing w:before="29" w:line="288" w:lineRule="auto"/>
        <w:ind w:firstLineChars="200" w:firstLine="480"/>
        <w:rPr>
          <w:color w:val="000000"/>
          <w:sz w:val="24"/>
        </w:rPr>
      </w:pPr>
      <w:r w:rsidRPr="005C672D">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39"/>
      <w:r w:rsidRPr="005C672D">
        <w:rPr>
          <w:rFonts w:ascii="Times New Roman" w:hAnsi="Times New Roman"/>
          <w:kern w:val="0"/>
          <w:szCs w:val="24"/>
        </w:rPr>
        <w:t>说明</w:t>
      </w:r>
      <w:bookmarkEnd w:id="40"/>
    </w:p>
    <w:p w:rsidR="00E334C2" w:rsidRDefault="002B5EEE">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报告期内，本基金未实施利润分配。</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1"/>
      <w:bookmarkEnd w:id="42"/>
    </w:p>
    <w:p w:rsidR="001548F9" w:rsidRPr="005C672D" w:rsidRDefault="001548F9" w:rsidP="00AC6DDA">
      <w:pPr>
        <w:spacing w:before="29" w:line="288" w:lineRule="auto"/>
        <w:ind w:firstLineChars="200" w:firstLine="480"/>
        <w:rPr>
          <w:color w:val="000000"/>
          <w:sz w:val="24"/>
        </w:rPr>
      </w:pPr>
      <w:r w:rsidRPr="005C672D">
        <w:rPr>
          <w:color w:val="000000"/>
          <w:sz w:val="24"/>
        </w:rPr>
        <w:t>本托管人复核审查了本报告中的财务指标、净值表现、利润分配情况、财务会计报告、投资组合报告等内容，保证复核内容不存在虚假记载、误导性陈述或者重大遗漏。</w:t>
      </w:r>
    </w:p>
    <w:p w:rsidR="001127DC" w:rsidRPr="005C672D" w:rsidRDefault="001127DC" w:rsidP="00AC6DDA">
      <w:pPr>
        <w:spacing w:before="29" w:line="288" w:lineRule="auto"/>
        <w:ind w:firstLineChars="200" w:firstLine="480"/>
        <w:rPr>
          <w:color w:val="000000"/>
          <w:sz w:val="24"/>
        </w:r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43" w:name="_Toc331410096"/>
      <w:r w:rsidRPr="005C672D">
        <w:rPr>
          <w:b/>
          <w:bCs/>
          <w:szCs w:val="24"/>
          <w:lang w:val="en-US"/>
        </w:rPr>
        <w:t>6</w:t>
      </w:r>
      <w:bookmarkEnd w:id="43"/>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4"/>
      <w:bookmarkEnd w:id="45"/>
    </w:p>
    <w:p w:rsidR="006C5149" w:rsidRPr="005C672D" w:rsidRDefault="006C5149" w:rsidP="00AC6DDA">
      <w:pPr>
        <w:spacing w:before="29" w:line="288" w:lineRule="auto"/>
        <w:rPr>
          <w:color w:val="000000"/>
          <w:sz w:val="24"/>
        </w:rPr>
      </w:pPr>
      <w:r w:rsidRPr="005C672D">
        <w:rPr>
          <w:color w:val="000000"/>
          <w:sz w:val="24"/>
        </w:rPr>
        <w:t>会计主体：交银施罗德国证新能源指数分级证券投资基金</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2019</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资产：</w:t>
            </w:r>
          </w:p>
        </w:tc>
        <w:tc>
          <w:tcPr>
            <w:tcW w:w="1080" w:type="dxa"/>
            <w:vAlign w:val="center"/>
          </w:tcPr>
          <w:p w:rsidR="006C5149" w:rsidRPr="008A4569"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8A4569" w:rsidRDefault="0006098B" w:rsidP="00AC6DDA">
            <w:pPr>
              <w:widowControl/>
              <w:autoSpaceDE w:val="0"/>
              <w:autoSpaceDN w:val="0"/>
              <w:spacing w:before="29" w:line="288" w:lineRule="auto"/>
              <w:ind w:right="-15"/>
              <w:jc w:val="center"/>
              <w:textAlignment w:val="bottom"/>
              <w:rPr>
                <w:color w:val="000000"/>
                <w:sz w:val="24"/>
              </w:rPr>
            </w:pPr>
            <w:r w:rsidRPr="008A4569">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17,260,937.98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14,147,046.97</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18,080.74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28,750.66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251,918,552.89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258,588,516.92</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其中：股票投资</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251,733,015.69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257,081,916.92</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185,537.20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1,506,600.00</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8A4569"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8A4569"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3,624.51</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45,722.02</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8A4569"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8A4569"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2,520.43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11,204.65</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8A4569"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其他资产</w:t>
            </w:r>
          </w:p>
        </w:tc>
        <w:tc>
          <w:tcPr>
            <w:tcW w:w="1080" w:type="dxa"/>
            <w:vAlign w:val="center"/>
          </w:tcPr>
          <w:p w:rsidR="007529D6"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8A4569"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269,203,716.55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272,821,241.22</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2019</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短期借款</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应付证券清算款</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346.91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应付赎回款</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264,359.19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221,959.40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220,038.89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241,234.88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48,408.56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53,071.68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88,418.70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80,385.09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应付利息</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168,178.79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370,106.60</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789,405.46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967,104.56</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p>
        </w:tc>
        <w:tc>
          <w:tcPr>
            <w:tcW w:w="2520" w:type="dxa"/>
            <w:vAlign w:val="center"/>
          </w:tcPr>
          <w:p w:rsidR="006C5149" w:rsidRPr="005C672D" w:rsidRDefault="006C5149" w:rsidP="00AC6DDA">
            <w:pPr>
              <w:spacing w:before="29" w:line="288" w:lineRule="auto"/>
              <w:jc w:val="right"/>
              <w:rPr>
                <w:b/>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实收基金</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428,801,568.66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475,921,669.05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-160,387,257.57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-204,067,532.39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268,414,311.09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271,854,136.66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269,203,716.55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272,821,241.22</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2019</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日，基金份额总额</w:t>
      </w:r>
      <w:r w:rsidR="006C5149" w:rsidRPr="005C672D">
        <w:rPr>
          <w:kern w:val="0"/>
          <w:sz w:val="24"/>
        </w:rPr>
        <w:t>291,272,629.81</w:t>
      </w:r>
      <w:r w:rsidR="006C5149" w:rsidRPr="005C672D">
        <w:rPr>
          <w:kern w:val="0"/>
          <w:sz w:val="24"/>
        </w:rPr>
        <w:t>份，其中新能源基金份额净值</w:t>
      </w:r>
      <w:r w:rsidR="006C5149" w:rsidRPr="005C672D">
        <w:rPr>
          <w:kern w:val="0"/>
          <w:sz w:val="24"/>
        </w:rPr>
        <w:t>0.922</w:t>
      </w:r>
      <w:r w:rsidR="006C5149" w:rsidRPr="005C672D">
        <w:rPr>
          <w:kern w:val="0"/>
          <w:sz w:val="24"/>
        </w:rPr>
        <w:t>元，基金份额</w:t>
      </w:r>
      <w:r w:rsidR="006C5149" w:rsidRPr="005C672D">
        <w:rPr>
          <w:kern w:val="0"/>
          <w:sz w:val="24"/>
        </w:rPr>
        <w:t>252,626,593.81</w:t>
      </w:r>
      <w:r w:rsidR="006C5149" w:rsidRPr="005C672D">
        <w:rPr>
          <w:kern w:val="0"/>
          <w:sz w:val="24"/>
        </w:rPr>
        <w:t>份；新能源</w:t>
      </w:r>
      <w:r w:rsidR="006C5149" w:rsidRPr="005C672D">
        <w:rPr>
          <w:kern w:val="0"/>
          <w:sz w:val="24"/>
        </w:rPr>
        <w:t>A</w:t>
      </w:r>
      <w:r w:rsidR="006C5149" w:rsidRPr="005C672D">
        <w:rPr>
          <w:kern w:val="0"/>
          <w:sz w:val="24"/>
        </w:rPr>
        <w:t>份额参考净值</w:t>
      </w:r>
      <w:r w:rsidR="006C5149" w:rsidRPr="005C672D">
        <w:rPr>
          <w:kern w:val="0"/>
          <w:sz w:val="24"/>
        </w:rPr>
        <w:t>1.022</w:t>
      </w:r>
      <w:r w:rsidR="006C5149" w:rsidRPr="005C672D">
        <w:rPr>
          <w:kern w:val="0"/>
          <w:sz w:val="24"/>
        </w:rPr>
        <w:t>元，基金份额</w:t>
      </w:r>
      <w:r w:rsidR="006C5149" w:rsidRPr="005C672D">
        <w:rPr>
          <w:kern w:val="0"/>
          <w:sz w:val="24"/>
        </w:rPr>
        <w:t>19,323,018.00</w:t>
      </w:r>
      <w:r w:rsidR="006C5149" w:rsidRPr="005C672D">
        <w:rPr>
          <w:kern w:val="0"/>
          <w:sz w:val="24"/>
        </w:rPr>
        <w:t>份；新能源</w:t>
      </w:r>
      <w:r w:rsidR="006C5149" w:rsidRPr="005C672D">
        <w:rPr>
          <w:kern w:val="0"/>
          <w:sz w:val="24"/>
        </w:rPr>
        <w:t>B</w:t>
      </w:r>
      <w:r w:rsidR="006C5149" w:rsidRPr="005C672D">
        <w:rPr>
          <w:kern w:val="0"/>
          <w:sz w:val="24"/>
        </w:rPr>
        <w:t>份额参考净值</w:t>
      </w:r>
      <w:r w:rsidR="006C5149" w:rsidRPr="005C672D">
        <w:rPr>
          <w:kern w:val="0"/>
          <w:sz w:val="24"/>
        </w:rPr>
        <w:t>0.822</w:t>
      </w:r>
      <w:r w:rsidR="006C5149" w:rsidRPr="005C672D">
        <w:rPr>
          <w:kern w:val="0"/>
          <w:sz w:val="24"/>
        </w:rPr>
        <w:t>元，基金份额</w:t>
      </w:r>
      <w:r w:rsidR="006C5149" w:rsidRPr="005C672D">
        <w:rPr>
          <w:kern w:val="0"/>
          <w:sz w:val="24"/>
        </w:rPr>
        <w:t>19,323,018.00</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6"/>
      <w:bookmarkEnd w:id="47"/>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交银施罗德国证新能源指数分级证券投资基金</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2019</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2019</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6C5149" w:rsidRPr="005C672D" w:rsidTr="00306171">
        <w:tc>
          <w:tcPr>
            <w:tcW w:w="342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306171">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32,043,902.94</w:t>
            </w: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-105,392,980.31</w:t>
            </w:r>
          </w:p>
        </w:tc>
      </w:tr>
      <w:tr w:rsidR="006C5149" w:rsidRPr="005C672D" w:rsidTr="00306171">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1.</w:t>
            </w:r>
            <w:r w:rsidRPr="005C672D">
              <w:rPr>
                <w:color w:val="000000"/>
                <w:sz w:val="24"/>
              </w:rPr>
              <w:t>利息收入</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74,930.62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132,388.97</w:t>
            </w:r>
          </w:p>
        </w:tc>
      </w:tr>
      <w:tr w:rsidR="006C5149" w:rsidRPr="005C672D" w:rsidTr="00306171">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60,048.68</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99,038.42</w:t>
            </w:r>
          </w:p>
        </w:tc>
      </w:tr>
      <w:tr w:rsidR="006C5149" w:rsidRPr="005C672D" w:rsidTr="00306171">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14,881.94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33,350.55</w:t>
            </w:r>
          </w:p>
        </w:tc>
      </w:tr>
      <w:tr w:rsidR="006C5149" w:rsidRPr="005C672D" w:rsidTr="00306171">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306171">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买入返售金融资产收入</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306171">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306171">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-17,340,150.30</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-11,657,043.92</w:t>
            </w:r>
          </w:p>
        </w:tc>
      </w:tr>
      <w:tr w:rsidR="006C5149" w:rsidRPr="005C672D" w:rsidTr="00306171">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-18,737,909.89</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-14,270,578.82</w:t>
            </w:r>
          </w:p>
        </w:tc>
      </w:tr>
      <w:tr w:rsidR="006C5149" w:rsidRPr="005C672D" w:rsidTr="00306171">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8A4569"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306171">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债券投资收益</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-6,000.00</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20,921.14</w:t>
            </w:r>
          </w:p>
        </w:tc>
      </w:tr>
      <w:tr w:rsidR="006C5149" w:rsidRPr="005C672D" w:rsidTr="00306171">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8A4569"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1,403,759.59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2,592,613.76</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49,280,285.92</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-94,068,739.47</w:t>
            </w:r>
          </w:p>
        </w:tc>
      </w:tr>
      <w:tr w:rsidR="008F704B" w:rsidRPr="005C672D" w:rsidTr="00306171">
        <w:tc>
          <w:tcPr>
            <w:tcW w:w="3420" w:type="dxa"/>
            <w:vAlign w:val="center"/>
          </w:tcPr>
          <w:p w:rsidR="008F704B" w:rsidRPr="005C672D" w:rsidRDefault="008F704B" w:rsidP="00AC6DDA">
            <w:pPr>
              <w:pStyle w:val="af6"/>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28,836.70</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200,414.11</w:t>
            </w:r>
          </w:p>
        </w:tc>
      </w:tr>
      <w:tr w:rsidR="008F704B" w:rsidRPr="005C672D" w:rsidTr="00306171">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2,218,839.10</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3,530,228.82</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1,468,472.75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2,395,308.62</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323,063.97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526,967.87</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8A4569" w:rsidRDefault="0006098B" w:rsidP="00AC6DDA">
            <w:pPr>
              <w:pStyle w:val="af6"/>
              <w:spacing w:before="29" w:beforeAutospacing="0" w:line="288" w:lineRule="auto"/>
              <w:jc w:val="center"/>
              <w:rPr>
                <w:rFonts w:ascii="Times New Roman" w:hAnsi="Times New Roman"/>
                <w:color w:val="000000"/>
              </w:rPr>
            </w:pPr>
            <w:r w:rsidRPr="008A4569">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207,750.56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298,053.79</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306171" w:rsidRPr="00690ED2" w:rsidTr="00306171">
        <w:tc>
          <w:tcPr>
            <w:tcW w:w="3420" w:type="dxa"/>
            <w:vAlign w:val="center"/>
          </w:tcPr>
          <w:p w:rsidR="00306171" w:rsidRPr="00690ED2" w:rsidRDefault="00306171" w:rsidP="00B251C4">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w="1080" w:type="dxa"/>
            <w:vAlign w:val="center"/>
          </w:tcPr>
          <w:p w:rsidR="00306171" w:rsidRPr="00690ED2" w:rsidRDefault="00306171" w:rsidP="00B251C4">
            <w:pPr>
              <w:pStyle w:val="af6"/>
              <w:jc w:val="center"/>
              <w:rPr>
                <w:rFonts w:ascii="Times New Roman" w:eastAsiaTheme="minorEastAsia" w:hAnsi="Times New Roman"/>
                <w:color w:val="000000"/>
              </w:rPr>
            </w:pPr>
          </w:p>
        </w:tc>
        <w:tc>
          <w:tcPr>
            <w:tcW w:w="2250" w:type="dxa"/>
            <w:vAlign w:val="bottom"/>
          </w:tcPr>
          <w:p w:rsidR="00306171" w:rsidRPr="00690ED2" w:rsidRDefault="00306171" w:rsidP="00B251C4">
            <w:pPr>
              <w:jc w:val="right"/>
              <w:rPr>
                <w:rFonts w:eastAsiaTheme="minorEastAsia"/>
                <w:color w:val="000000"/>
                <w:sz w:val="24"/>
              </w:rPr>
            </w:pPr>
            <w:r w:rsidRPr="00690ED2">
              <w:rPr>
                <w:rFonts w:eastAsiaTheme="minorEastAsia"/>
                <w:color w:val="000000"/>
                <w:sz w:val="24"/>
              </w:rPr>
              <w:t>0.47</w:t>
            </w:r>
          </w:p>
        </w:tc>
        <w:tc>
          <w:tcPr>
            <w:tcW w:w="2251" w:type="dxa"/>
            <w:vAlign w:val="bottom"/>
          </w:tcPr>
          <w:p w:rsidR="00306171" w:rsidRPr="00690ED2" w:rsidRDefault="00306171" w:rsidP="00B251C4">
            <w:pPr>
              <w:jc w:val="right"/>
              <w:rPr>
                <w:rFonts w:eastAsiaTheme="minorEastAsia"/>
                <w:color w:val="000000"/>
                <w:sz w:val="24"/>
              </w:rPr>
            </w:pPr>
            <w:r w:rsidRPr="00690ED2">
              <w:rPr>
                <w:rFonts w:eastAsiaTheme="minorEastAsia"/>
                <w:color w:val="000000"/>
                <w:sz w:val="24"/>
              </w:rPr>
              <w:t>0.15</w:t>
            </w:r>
          </w:p>
        </w:tc>
      </w:tr>
      <w:tr w:rsidR="00306171" w:rsidRPr="00690ED2" w:rsidTr="00306171">
        <w:tc>
          <w:tcPr>
            <w:tcW w:w="3420" w:type="dxa"/>
            <w:vAlign w:val="center"/>
          </w:tcPr>
          <w:p w:rsidR="00306171" w:rsidRPr="00690ED2" w:rsidRDefault="00306171" w:rsidP="00B251C4">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w="1080" w:type="dxa"/>
            <w:vAlign w:val="center"/>
          </w:tcPr>
          <w:p w:rsidR="00306171" w:rsidRPr="00690ED2" w:rsidRDefault="00306171" w:rsidP="00B251C4">
            <w:pPr>
              <w:pStyle w:val="af6"/>
              <w:jc w:val="center"/>
              <w:rPr>
                <w:rFonts w:ascii="Times New Roman" w:eastAsiaTheme="minorEastAsia" w:hAnsi="Times New Roman"/>
                <w:color w:val="000000"/>
              </w:rPr>
            </w:pPr>
            <w:r w:rsidRPr="00690ED2">
              <w:rPr>
                <w:rFonts w:ascii="Times New Roman" w:eastAsiaTheme="minorEastAsia" w:hAnsi="Times New Roman"/>
                <w:color w:val="000000"/>
              </w:rPr>
              <w:t>6.4.7.20</w:t>
            </w:r>
          </w:p>
        </w:tc>
        <w:tc>
          <w:tcPr>
            <w:tcW w:w="2250" w:type="dxa"/>
            <w:vAlign w:val="bottom"/>
          </w:tcPr>
          <w:p w:rsidR="00306171" w:rsidRPr="00690ED2" w:rsidRDefault="00306171" w:rsidP="00B251C4">
            <w:pPr>
              <w:jc w:val="right"/>
              <w:rPr>
                <w:rFonts w:eastAsiaTheme="minorEastAsia"/>
                <w:color w:val="000000"/>
                <w:sz w:val="24"/>
              </w:rPr>
            </w:pPr>
            <w:r w:rsidRPr="00690ED2">
              <w:rPr>
                <w:rFonts w:eastAsiaTheme="minorEastAsia"/>
                <w:color w:val="000000"/>
                <w:sz w:val="24"/>
              </w:rPr>
              <w:t>219,551.35</w:t>
            </w:r>
          </w:p>
        </w:tc>
        <w:tc>
          <w:tcPr>
            <w:tcW w:w="2251" w:type="dxa"/>
            <w:vAlign w:val="bottom"/>
          </w:tcPr>
          <w:p w:rsidR="00306171" w:rsidRPr="00690ED2" w:rsidRDefault="00306171" w:rsidP="00B251C4">
            <w:pPr>
              <w:jc w:val="right"/>
              <w:rPr>
                <w:rFonts w:eastAsiaTheme="minorEastAsia"/>
                <w:color w:val="000000"/>
                <w:sz w:val="24"/>
              </w:rPr>
            </w:pPr>
            <w:r w:rsidRPr="00690ED2">
              <w:rPr>
                <w:rFonts w:eastAsiaTheme="minorEastAsia"/>
                <w:color w:val="000000"/>
                <w:sz w:val="24"/>
              </w:rPr>
              <w:t>309,898.39</w:t>
            </w:r>
          </w:p>
        </w:tc>
      </w:tr>
      <w:tr w:rsidR="008F704B" w:rsidRPr="005C672D" w:rsidTr="00306171">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29,825,063.84</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-108,923,209.13</w:t>
            </w:r>
          </w:p>
        </w:tc>
      </w:tr>
      <w:tr w:rsidR="008F704B" w:rsidRPr="005C672D" w:rsidTr="00306171">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306171">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w="1080" w:type="dxa"/>
            <w:vAlign w:val="center"/>
          </w:tcPr>
          <w:p w:rsidR="008F704B" w:rsidRPr="008A4569"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29,825,063.84</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-108,923,209.13</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8"/>
      <w:bookmarkEnd w:id="49"/>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交银施罗德国证新能源指数分级证券投资基金</w:t>
      </w:r>
    </w:p>
    <w:p w:rsidR="001548F9" w:rsidRPr="005C672D" w:rsidRDefault="001548F9" w:rsidP="00AC6DDA">
      <w:pPr>
        <w:spacing w:before="29" w:line="288" w:lineRule="auto"/>
        <w:rPr>
          <w:kern w:val="0"/>
          <w:sz w:val="24"/>
        </w:rPr>
      </w:pPr>
      <w:r w:rsidRPr="005C672D">
        <w:rPr>
          <w:color w:val="000000"/>
          <w:sz w:val="24"/>
        </w:rPr>
        <w:t>本报告期：</w:t>
      </w:r>
      <w:r w:rsidRPr="005C672D">
        <w:rPr>
          <w:kern w:val="0"/>
          <w:sz w:val="24"/>
        </w:rPr>
        <w:t>2019</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2019</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475,921,669.05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-204,067,532.39</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271,854,136.66</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29,825,063.84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29,825,063.84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-47,120,100.39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13,855,210.98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-33,264,889.41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4,384,711.80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-1,623,689.46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2,761,022.34</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-51,504,812.19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15,478,900.44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-36,025,911.75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428,801,568.66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-160,387,257.57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268,414,311.09</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660,970,212.08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-94,324,576.56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566,645,635.52</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-108,923,209.13</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-108,923,209.13</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-107,821,955.00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25,821,293.85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-82,000,661.15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49,380,752.56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-11,840,801.24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37,539,951.32</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-157,202,707.56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37,662,095.09</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-119,540,612.47</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553,148,257.08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-177,426,491.84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375,721,765.24</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A630A" w:rsidP="00AC6DDA">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R="002A630A" w:rsidRPr="005C672D" w:rsidRDefault="002D20E4" w:rsidP="00AC6DDA">
      <w:pPr>
        <w:spacing w:before="29" w:line="288" w:lineRule="auto"/>
        <w:rPr>
          <w:sz w:val="24"/>
        </w:rPr>
      </w:pPr>
      <w:r w:rsidRPr="005C672D">
        <w:rPr>
          <w:sz w:val="24"/>
        </w:rPr>
        <w:t>基金管理人</w:t>
      </w:r>
      <w:r w:rsidR="002A630A" w:rsidRPr="005C672D">
        <w:rPr>
          <w:sz w:val="24"/>
        </w:rPr>
        <w:t>负责人：谢卫，主管会计工作负责人：夏华龙，会计机构负责人：单江</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0"/>
      <w:bookmarkEnd w:id="5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E334C2" w:rsidRDefault="002B5EEE">
      <w:pPr>
        <w:spacing w:before="29" w:line="288" w:lineRule="auto"/>
        <w:ind w:firstLineChars="200" w:firstLine="480"/>
        <w:rPr>
          <w:color w:val="000000"/>
          <w:sz w:val="24"/>
        </w:rPr>
      </w:pPr>
      <w:r>
        <w:rPr>
          <w:color w:val="000000"/>
          <w:sz w:val="24"/>
        </w:rPr>
        <w:t>交银施罗德国证新能源指数分级证券投资基金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[2014]1442</w:t>
      </w:r>
      <w:r>
        <w:rPr>
          <w:color w:val="000000"/>
          <w:sz w:val="24"/>
        </w:rPr>
        <w:t>号《关于准予交银施罗德国证新能源指数分级证券投资基金注册的批复》核准，由交银施罗德基金管理有限公司依照《中华人民共和国证券投资基金法》和《交银施罗德国证新能源指数分级证券投资基金基金合同》负责公开募集。本基金为契约型开放式，存续期限不定，首次设立募集不包括认购资金利息共募集人民币</w:t>
      </w:r>
      <w:r>
        <w:rPr>
          <w:color w:val="000000"/>
          <w:sz w:val="24"/>
        </w:rPr>
        <w:t>3,394,671,927.89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226</w:t>
      </w:r>
      <w:r>
        <w:rPr>
          <w:color w:val="000000"/>
          <w:sz w:val="24"/>
        </w:rPr>
        <w:t>号验资报告予以验证。经向中国证监会备案，《交银施罗德国证新能源指数分级证券投资基金基金合同》于</w:t>
      </w:r>
      <w:r>
        <w:rPr>
          <w:color w:val="000000"/>
          <w:sz w:val="24"/>
        </w:rPr>
        <w:t>2015</w:t>
      </w:r>
      <w:r>
        <w:rPr>
          <w:color w:val="000000"/>
          <w:sz w:val="24"/>
        </w:rPr>
        <w:t>年</w:t>
      </w:r>
      <w:r>
        <w:rPr>
          <w:color w:val="000000"/>
          <w:sz w:val="24"/>
        </w:rPr>
        <w:t>3</w:t>
      </w:r>
      <w:r>
        <w:rPr>
          <w:color w:val="000000"/>
          <w:sz w:val="24"/>
        </w:rPr>
        <w:t>月</w:t>
      </w:r>
      <w:r>
        <w:rPr>
          <w:color w:val="000000"/>
          <w:sz w:val="24"/>
        </w:rPr>
        <w:t>26</w:t>
      </w:r>
      <w:r>
        <w:rPr>
          <w:color w:val="000000"/>
          <w:sz w:val="24"/>
        </w:rPr>
        <w:t>日正式生效，基金合同生效日的基金份额总额为</w:t>
      </w:r>
      <w:r>
        <w:rPr>
          <w:color w:val="000000"/>
          <w:sz w:val="24"/>
        </w:rPr>
        <w:t>3,395,277,170.44</w:t>
      </w:r>
      <w:r>
        <w:rPr>
          <w:color w:val="000000"/>
          <w:sz w:val="24"/>
        </w:rPr>
        <w:t>份基金份额，其中认购资金利息折合</w:t>
      </w:r>
      <w:r>
        <w:rPr>
          <w:color w:val="000000"/>
          <w:sz w:val="24"/>
        </w:rPr>
        <w:t>605,242.55</w:t>
      </w:r>
      <w:r>
        <w:rPr>
          <w:color w:val="000000"/>
          <w:sz w:val="24"/>
        </w:rPr>
        <w:t>份基金份额。本基金的基金管理人为交银施罗德基金管理有限公司，基金托管人为中国建设银行股份有限公司。</w:t>
      </w:r>
      <w:r>
        <w:rPr>
          <w:color w:val="000000"/>
          <w:sz w:val="24"/>
        </w:rPr>
        <w:t xml:space="preserve"> </w:t>
      </w:r>
      <w:r>
        <w:rPr>
          <w:color w:val="000000"/>
          <w:sz w:val="24"/>
        </w:rPr>
        <w:t>根据《交银施罗德国证新能源指数分级证券投资基金基金合同》和《交银施罗德国证新能源指数分级证券投资基金招募说明书》，本基金的基金份额包括交银施罗德国证新能源指数分级证券投资基金之基础份额</w:t>
      </w:r>
      <w:r>
        <w:rPr>
          <w:color w:val="000000"/>
          <w:sz w:val="24"/>
        </w:rPr>
        <w:t>(</w:t>
      </w:r>
      <w:r>
        <w:rPr>
          <w:color w:val="000000"/>
          <w:sz w:val="24"/>
        </w:rPr>
        <w:t>以下简称</w:t>
      </w:r>
      <w:r>
        <w:rPr>
          <w:color w:val="000000"/>
          <w:sz w:val="24"/>
        </w:rPr>
        <w:t>“</w:t>
      </w:r>
      <w:r>
        <w:rPr>
          <w:color w:val="000000"/>
          <w:sz w:val="24"/>
        </w:rPr>
        <w:t>交银新能源份额</w:t>
      </w:r>
      <w:r>
        <w:rPr>
          <w:color w:val="000000"/>
          <w:sz w:val="24"/>
        </w:rPr>
        <w:t>”)</w:t>
      </w:r>
      <w:r>
        <w:rPr>
          <w:color w:val="000000"/>
          <w:sz w:val="24"/>
        </w:rPr>
        <w:t>、稳健收益类份额</w:t>
      </w:r>
      <w:r>
        <w:rPr>
          <w:color w:val="000000"/>
          <w:sz w:val="24"/>
        </w:rPr>
        <w:t>(</w:t>
      </w:r>
      <w:r>
        <w:rPr>
          <w:color w:val="000000"/>
          <w:sz w:val="24"/>
        </w:rPr>
        <w:t>以下简称</w:t>
      </w:r>
      <w:r>
        <w:rPr>
          <w:color w:val="000000"/>
          <w:sz w:val="24"/>
        </w:rPr>
        <w:t>“</w:t>
      </w:r>
      <w:r>
        <w:rPr>
          <w:color w:val="000000"/>
          <w:sz w:val="24"/>
        </w:rPr>
        <w:t>交银新能源</w:t>
      </w:r>
      <w:r>
        <w:rPr>
          <w:color w:val="000000"/>
          <w:sz w:val="24"/>
        </w:rPr>
        <w:t>A</w:t>
      </w:r>
      <w:r>
        <w:rPr>
          <w:color w:val="000000"/>
          <w:sz w:val="24"/>
        </w:rPr>
        <w:t>份额</w:t>
      </w:r>
      <w:r>
        <w:rPr>
          <w:color w:val="000000"/>
          <w:sz w:val="24"/>
        </w:rPr>
        <w:t>”)</w:t>
      </w:r>
      <w:r>
        <w:rPr>
          <w:color w:val="000000"/>
          <w:sz w:val="24"/>
        </w:rPr>
        <w:t>与积极收益类份额</w:t>
      </w:r>
      <w:r>
        <w:rPr>
          <w:color w:val="000000"/>
          <w:sz w:val="24"/>
        </w:rPr>
        <w:t>(</w:t>
      </w:r>
      <w:r>
        <w:rPr>
          <w:color w:val="000000"/>
          <w:sz w:val="24"/>
        </w:rPr>
        <w:t>以下简称</w:t>
      </w:r>
      <w:r>
        <w:rPr>
          <w:color w:val="000000"/>
          <w:sz w:val="24"/>
        </w:rPr>
        <w:t>“</w:t>
      </w:r>
      <w:r>
        <w:rPr>
          <w:color w:val="000000"/>
          <w:sz w:val="24"/>
        </w:rPr>
        <w:t>交银新能源</w:t>
      </w:r>
      <w:r>
        <w:rPr>
          <w:color w:val="000000"/>
          <w:sz w:val="24"/>
        </w:rPr>
        <w:t>B</w:t>
      </w:r>
      <w:r>
        <w:rPr>
          <w:color w:val="000000"/>
          <w:sz w:val="24"/>
        </w:rPr>
        <w:t>份额</w:t>
      </w:r>
      <w:r>
        <w:rPr>
          <w:color w:val="000000"/>
          <w:sz w:val="24"/>
        </w:rPr>
        <w:t>”)</w:t>
      </w:r>
      <w:r>
        <w:rPr>
          <w:color w:val="000000"/>
          <w:sz w:val="24"/>
        </w:rPr>
        <w:t>。本基金通过场外、场内两种方式公开发售交银新能源份额。投资人场外认购所得的交银新能源份额，不进行自动分离或分拆。投资人场内认购所得的交银新能源份额，将按</w:t>
      </w:r>
      <w:r>
        <w:rPr>
          <w:color w:val="000000"/>
          <w:sz w:val="24"/>
        </w:rPr>
        <w:t>1∶1</w:t>
      </w:r>
      <w:r>
        <w:rPr>
          <w:color w:val="000000"/>
          <w:sz w:val="24"/>
        </w:rPr>
        <w:t>的基金份额配比自动分离为交银新能源</w:t>
      </w:r>
      <w:r>
        <w:rPr>
          <w:color w:val="000000"/>
          <w:sz w:val="24"/>
        </w:rPr>
        <w:t>A</w:t>
      </w:r>
      <w:r>
        <w:rPr>
          <w:color w:val="000000"/>
          <w:sz w:val="24"/>
        </w:rPr>
        <w:t>份额和交银新能源</w:t>
      </w:r>
      <w:r>
        <w:rPr>
          <w:color w:val="000000"/>
          <w:sz w:val="24"/>
        </w:rPr>
        <w:t>B</w:t>
      </w:r>
      <w:r>
        <w:rPr>
          <w:color w:val="000000"/>
          <w:sz w:val="24"/>
        </w:rPr>
        <w:t>份额。交银新能源</w:t>
      </w:r>
      <w:r>
        <w:rPr>
          <w:color w:val="000000"/>
          <w:sz w:val="24"/>
        </w:rPr>
        <w:t>A</w:t>
      </w:r>
      <w:r>
        <w:rPr>
          <w:color w:val="000000"/>
          <w:sz w:val="24"/>
        </w:rPr>
        <w:t>份额和交银新能源</w:t>
      </w:r>
      <w:r>
        <w:rPr>
          <w:color w:val="000000"/>
          <w:sz w:val="24"/>
        </w:rPr>
        <w:t>B</w:t>
      </w:r>
      <w:r>
        <w:rPr>
          <w:color w:val="000000"/>
          <w:sz w:val="24"/>
        </w:rPr>
        <w:t>份额的数量保持</w:t>
      </w:r>
      <w:r>
        <w:rPr>
          <w:color w:val="000000"/>
          <w:sz w:val="24"/>
        </w:rPr>
        <w:t>1</w:t>
      </w:r>
      <w:r>
        <w:rPr>
          <w:color w:val="000000"/>
          <w:sz w:val="24"/>
        </w:rPr>
        <w:t>：</w:t>
      </w:r>
      <w:r>
        <w:rPr>
          <w:color w:val="000000"/>
          <w:sz w:val="24"/>
        </w:rPr>
        <w:t>1</w:t>
      </w:r>
      <w:r>
        <w:rPr>
          <w:color w:val="000000"/>
          <w:sz w:val="24"/>
        </w:rPr>
        <w:t>的比例不变。基金合同生效后，交银新能源份额将根据基金合同约定分别开放场外和场内申购、赎回，但是不进行上市交易。在满足上市条件的情况下，交银新能源</w:t>
      </w:r>
      <w:r>
        <w:rPr>
          <w:color w:val="000000"/>
          <w:sz w:val="24"/>
        </w:rPr>
        <w:t>A</w:t>
      </w:r>
      <w:r>
        <w:rPr>
          <w:color w:val="000000"/>
          <w:sz w:val="24"/>
        </w:rPr>
        <w:t>份额和交银新能源</w:t>
      </w:r>
      <w:r>
        <w:rPr>
          <w:color w:val="000000"/>
          <w:sz w:val="24"/>
        </w:rPr>
        <w:t>B</w:t>
      </w:r>
      <w:r>
        <w:rPr>
          <w:color w:val="000000"/>
          <w:sz w:val="24"/>
        </w:rPr>
        <w:t>份额将申请上市交易但是不开放申购和赎回等业务。场内交银新能源份额与交银新能源</w:t>
      </w:r>
      <w:r>
        <w:rPr>
          <w:color w:val="000000"/>
          <w:sz w:val="24"/>
        </w:rPr>
        <w:t>A</w:t>
      </w:r>
      <w:r>
        <w:rPr>
          <w:color w:val="000000"/>
          <w:sz w:val="24"/>
        </w:rPr>
        <w:t>份额和交银新能源</w:t>
      </w:r>
      <w:r>
        <w:rPr>
          <w:color w:val="000000"/>
          <w:sz w:val="24"/>
        </w:rPr>
        <w:t>B</w:t>
      </w:r>
      <w:r>
        <w:rPr>
          <w:color w:val="000000"/>
          <w:sz w:val="24"/>
        </w:rPr>
        <w:t>份额之间可以按照约定的规则进行场内份额的配对转换，包括分拆与合并。分拆指基金份额持有人将其持有的每</w:t>
      </w:r>
      <w:r>
        <w:rPr>
          <w:color w:val="000000"/>
          <w:sz w:val="24"/>
        </w:rPr>
        <w:t>2</w:t>
      </w:r>
      <w:r>
        <w:rPr>
          <w:color w:val="000000"/>
          <w:sz w:val="24"/>
        </w:rPr>
        <w:t>份场内交银新能源份额按照</w:t>
      </w:r>
      <w:r>
        <w:rPr>
          <w:color w:val="000000"/>
          <w:sz w:val="24"/>
        </w:rPr>
        <w:t>1∶1</w:t>
      </w:r>
      <w:r>
        <w:rPr>
          <w:color w:val="000000"/>
          <w:sz w:val="24"/>
        </w:rPr>
        <w:t>的份额配比转换成</w:t>
      </w:r>
      <w:r>
        <w:rPr>
          <w:color w:val="000000"/>
          <w:sz w:val="24"/>
        </w:rPr>
        <w:t>1</w:t>
      </w:r>
      <w:r>
        <w:rPr>
          <w:color w:val="000000"/>
          <w:sz w:val="24"/>
        </w:rPr>
        <w:t>份交银新能源</w:t>
      </w:r>
      <w:r>
        <w:rPr>
          <w:color w:val="000000"/>
          <w:sz w:val="24"/>
        </w:rPr>
        <w:t>A</w:t>
      </w:r>
      <w:r>
        <w:rPr>
          <w:color w:val="000000"/>
          <w:sz w:val="24"/>
        </w:rPr>
        <w:t>份额与</w:t>
      </w:r>
      <w:r>
        <w:rPr>
          <w:color w:val="000000"/>
          <w:sz w:val="24"/>
        </w:rPr>
        <w:t>1</w:t>
      </w:r>
      <w:r>
        <w:rPr>
          <w:color w:val="000000"/>
          <w:sz w:val="24"/>
        </w:rPr>
        <w:t>份交银新能源</w:t>
      </w:r>
      <w:r>
        <w:rPr>
          <w:color w:val="000000"/>
          <w:sz w:val="24"/>
        </w:rPr>
        <w:t>B</w:t>
      </w:r>
      <w:r>
        <w:rPr>
          <w:color w:val="000000"/>
          <w:sz w:val="24"/>
        </w:rPr>
        <w:t>份额的行为。合并指基金份额持有人将其持有的每</w:t>
      </w:r>
      <w:r>
        <w:rPr>
          <w:color w:val="000000"/>
          <w:sz w:val="24"/>
        </w:rPr>
        <w:t>1</w:t>
      </w:r>
      <w:r>
        <w:rPr>
          <w:color w:val="000000"/>
          <w:sz w:val="24"/>
        </w:rPr>
        <w:t>份交银新能源</w:t>
      </w:r>
      <w:r>
        <w:rPr>
          <w:color w:val="000000"/>
          <w:sz w:val="24"/>
        </w:rPr>
        <w:t>A</w:t>
      </w:r>
      <w:r>
        <w:rPr>
          <w:color w:val="000000"/>
          <w:sz w:val="24"/>
        </w:rPr>
        <w:t>份额与</w:t>
      </w:r>
      <w:r>
        <w:rPr>
          <w:color w:val="000000"/>
          <w:sz w:val="24"/>
        </w:rPr>
        <w:t>1</w:t>
      </w:r>
      <w:r>
        <w:rPr>
          <w:color w:val="000000"/>
          <w:sz w:val="24"/>
        </w:rPr>
        <w:t>份交银新能源</w:t>
      </w:r>
      <w:r>
        <w:rPr>
          <w:color w:val="000000"/>
          <w:sz w:val="24"/>
        </w:rPr>
        <w:t>B</w:t>
      </w:r>
      <w:r>
        <w:rPr>
          <w:color w:val="000000"/>
          <w:sz w:val="24"/>
        </w:rPr>
        <w:t>份额按照</w:t>
      </w:r>
      <w:r>
        <w:rPr>
          <w:color w:val="000000"/>
          <w:sz w:val="24"/>
        </w:rPr>
        <w:t>1∶1</w:t>
      </w:r>
      <w:r>
        <w:rPr>
          <w:color w:val="000000"/>
          <w:sz w:val="24"/>
        </w:rPr>
        <w:t>的基金份额配比转换成</w:t>
      </w:r>
      <w:r>
        <w:rPr>
          <w:color w:val="000000"/>
          <w:sz w:val="24"/>
        </w:rPr>
        <w:t>2</w:t>
      </w:r>
      <w:r>
        <w:rPr>
          <w:color w:val="000000"/>
          <w:sz w:val="24"/>
        </w:rPr>
        <w:t>份场内交银新能源份额的行为。</w:t>
      </w:r>
    </w:p>
    <w:p w:rsidR="00E334C2" w:rsidRDefault="002B5EEE">
      <w:pPr>
        <w:spacing w:before="29" w:line="288" w:lineRule="auto"/>
        <w:ind w:firstLineChars="200" w:firstLine="480"/>
        <w:rPr>
          <w:color w:val="000000"/>
          <w:sz w:val="24"/>
        </w:rPr>
      </w:pPr>
      <w:r>
        <w:rPr>
          <w:color w:val="000000"/>
          <w:sz w:val="24"/>
        </w:rPr>
        <w:t>基金份额的净值按如下原则计算：交银新能源份额的基金份额净值为净值计算日的基金资产净值除以基金份额总数，其中基金份额总数为交银新能源份额、交银新能源</w:t>
      </w:r>
      <w:r>
        <w:rPr>
          <w:color w:val="000000"/>
          <w:sz w:val="24"/>
        </w:rPr>
        <w:t>A</w:t>
      </w:r>
      <w:r>
        <w:rPr>
          <w:color w:val="000000"/>
          <w:sz w:val="24"/>
        </w:rPr>
        <w:t>份额和交银新能源</w:t>
      </w:r>
      <w:r>
        <w:rPr>
          <w:color w:val="000000"/>
          <w:sz w:val="24"/>
        </w:rPr>
        <w:t>B</w:t>
      </w:r>
      <w:r>
        <w:rPr>
          <w:color w:val="000000"/>
          <w:sz w:val="24"/>
        </w:rPr>
        <w:t>份额数量的总和。本基金每份交银新能源</w:t>
      </w:r>
      <w:r>
        <w:rPr>
          <w:color w:val="000000"/>
          <w:sz w:val="24"/>
        </w:rPr>
        <w:t>A</w:t>
      </w:r>
      <w:r>
        <w:rPr>
          <w:color w:val="000000"/>
          <w:sz w:val="24"/>
        </w:rPr>
        <w:t>份额与每份交银新能源</w:t>
      </w:r>
      <w:r>
        <w:rPr>
          <w:color w:val="000000"/>
          <w:sz w:val="24"/>
        </w:rPr>
        <w:t>B</w:t>
      </w:r>
      <w:r>
        <w:rPr>
          <w:color w:val="000000"/>
          <w:sz w:val="24"/>
        </w:rPr>
        <w:t>份额构成一对份额组合，该份额组合的基金份额参考净值之和等于</w:t>
      </w:r>
      <w:r>
        <w:rPr>
          <w:color w:val="000000"/>
          <w:sz w:val="24"/>
        </w:rPr>
        <w:t>2</w:t>
      </w:r>
      <w:r>
        <w:rPr>
          <w:color w:val="000000"/>
          <w:sz w:val="24"/>
        </w:rPr>
        <w:t>份交银新能源份额的基金份额净值之和。交银新能源</w:t>
      </w:r>
      <w:r>
        <w:rPr>
          <w:color w:val="000000"/>
          <w:sz w:val="24"/>
        </w:rPr>
        <w:t>A</w:t>
      </w:r>
      <w:r>
        <w:rPr>
          <w:color w:val="000000"/>
          <w:sz w:val="24"/>
        </w:rPr>
        <w:t>份额的约定年收益率为同期中国人民银行公布的金融机构人民币一年期定期存款利率</w:t>
      </w:r>
      <w:r>
        <w:rPr>
          <w:color w:val="000000"/>
          <w:sz w:val="24"/>
        </w:rPr>
        <w:t>(</w:t>
      </w:r>
      <w:r>
        <w:rPr>
          <w:color w:val="000000"/>
          <w:sz w:val="24"/>
        </w:rPr>
        <w:t>税后</w:t>
      </w:r>
      <w:r>
        <w:rPr>
          <w:color w:val="000000"/>
          <w:sz w:val="24"/>
        </w:rPr>
        <w:t>)+3%</w:t>
      </w:r>
      <w:r>
        <w:rPr>
          <w:color w:val="000000"/>
          <w:sz w:val="24"/>
        </w:rPr>
        <w:t>，交银新能源</w:t>
      </w:r>
      <w:r>
        <w:rPr>
          <w:color w:val="000000"/>
          <w:sz w:val="24"/>
        </w:rPr>
        <w:t>A</w:t>
      </w:r>
      <w:r>
        <w:rPr>
          <w:color w:val="000000"/>
          <w:sz w:val="24"/>
        </w:rPr>
        <w:t>份额的份额参考净值每日按该约定年收益率逐日计算，计算出交银新能源</w:t>
      </w:r>
      <w:r>
        <w:rPr>
          <w:color w:val="000000"/>
          <w:sz w:val="24"/>
        </w:rPr>
        <w:t>A</w:t>
      </w:r>
      <w:r>
        <w:rPr>
          <w:color w:val="000000"/>
          <w:sz w:val="24"/>
        </w:rPr>
        <w:t>份额的基金份额参考净值后，根据交银新能源份额的基金份额净值与交银新能源</w:t>
      </w:r>
      <w:r>
        <w:rPr>
          <w:color w:val="000000"/>
          <w:sz w:val="24"/>
        </w:rPr>
        <w:t>A</w:t>
      </w:r>
      <w:r>
        <w:rPr>
          <w:color w:val="000000"/>
          <w:sz w:val="24"/>
        </w:rPr>
        <w:t>份额、交银新能源</w:t>
      </w:r>
      <w:r>
        <w:rPr>
          <w:color w:val="000000"/>
          <w:sz w:val="24"/>
        </w:rPr>
        <w:t>B</w:t>
      </w:r>
      <w:r>
        <w:rPr>
          <w:color w:val="000000"/>
          <w:sz w:val="24"/>
        </w:rPr>
        <w:t>份额之间的基金份额参考净值关系，可以计算出交银新能源</w:t>
      </w:r>
      <w:r>
        <w:rPr>
          <w:color w:val="000000"/>
          <w:sz w:val="24"/>
        </w:rPr>
        <w:t>B</w:t>
      </w:r>
      <w:r>
        <w:rPr>
          <w:color w:val="000000"/>
          <w:sz w:val="24"/>
        </w:rPr>
        <w:t>份额的基金份额参考净值。</w:t>
      </w:r>
    </w:p>
    <w:p w:rsidR="00E334C2" w:rsidRDefault="002B5EEE">
      <w:pPr>
        <w:spacing w:before="29" w:line="288" w:lineRule="auto"/>
        <w:ind w:firstLineChars="200" w:firstLine="480"/>
        <w:rPr>
          <w:color w:val="000000"/>
          <w:sz w:val="24"/>
        </w:rPr>
      </w:pPr>
      <w:r>
        <w:rPr>
          <w:color w:val="000000"/>
          <w:sz w:val="24"/>
        </w:rPr>
        <w:t>本基金进行定期份额折算。在本基金存续期内每个会计年度</w:t>
      </w:r>
      <w:r>
        <w:rPr>
          <w:color w:val="000000"/>
          <w:sz w:val="24"/>
        </w:rPr>
        <w:t>(</w:t>
      </w:r>
      <w:r>
        <w:rPr>
          <w:color w:val="000000"/>
          <w:sz w:val="24"/>
        </w:rPr>
        <w:t>除基金合同生效日所在会计年度外</w:t>
      </w:r>
      <w:r>
        <w:rPr>
          <w:color w:val="000000"/>
          <w:sz w:val="24"/>
        </w:rPr>
        <w:t>)</w:t>
      </w:r>
      <w:r>
        <w:rPr>
          <w:color w:val="000000"/>
          <w:sz w:val="24"/>
        </w:rPr>
        <w:t>的第一个工作日，本基金将进行基金的定期份额折算</w:t>
      </w:r>
      <w:r>
        <w:rPr>
          <w:color w:val="000000"/>
          <w:sz w:val="24"/>
        </w:rPr>
        <w:t>(</w:t>
      </w:r>
      <w:r>
        <w:rPr>
          <w:color w:val="000000"/>
          <w:sz w:val="24"/>
        </w:rPr>
        <w:t>但基金合同生效日至第</w:t>
      </w:r>
      <w:r>
        <w:rPr>
          <w:color w:val="000000"/>
          <w:sz w:val="24"/>
        </w:rPr>
        <w:t>1</w:t>
      </w:r>
      <w:r>
        <w:rPr>
          <w:color w:val="000000"/>
          <w:sz w:val="24"/>
        </w:rPr>
        <w:t>个定期折算基准日不足</w:t>
      </w:r>
      <w:r>
        <w:rPr>
          <w:color w:val="000000"/>
          <w:sz w:val="24"/>
        </w:rPr>
        <w:t>6</w:t>
      </w:r>
      <w:r>
        <w:rPr>
          <w:color w:val="000000"/>
          <w:sz w:val="24"/>
        </w:rPr>
        <w:t>个月的，则该年度可不进行定期折算；定期折算基准日前</w:t>
      </w:r>
      <w:r>
        <w:rPr>
          <w:color w:val="000000"/>
          <w:sz w:val="24"/>
        </w:rPr>
        <w:t>3</w:t>
      </w:r>
      <w:r>
        <w:rPr>
          <w:color w:val="000000"/>
          <w:sz w:val="24"/>
        </w:rPr>
        <w:t>个月内发生过不定期折算的，则该年度可不进行定期折算</w:t>
      </w:r>
      <w:r>
        <w:rPr>
          <w:color w:val="000000"/>
          <w:sz w:val="24"/>
        </w:rPr>
        <w:t>)</w:t>
      </w:r>
      <w:r>
        <w:rPr>
          <w:color w:val="000000"/>
          <w:sz w:val="24"/>
        </w:rPr>
        <w:t>：定期份额折算后交银新能源</w:t>
      </w:r>
      <w:r>
        <w:rPr>
          <w:color w:val="000000"/>
          <w:sz w:val="24"/>
        </w:rPr>
        <w:t>A</w:t>
      </w:r>
      <w:r>
        <w:rPr>
          <w:color w:val="000000"/>
          <w:sz w:val="24"/>
        </w:rPr>
        <w:t>份额的基金份额参考净值调整为</w:t>
      </w:r>
      <w:r>
        <w:rPr>
          <w:color w:val="000000"/>
          <w:sz w:val="24"/>
        </w:rPr>
        <w:t>1.000</w:t>
      </w:r>
      <w:r>
        <w:rPr>
          <w:color w:val="000000"/>
          <w:sz w:val="24"/>
        </w:rPr>
        <w:t>元，基金份额折算基准日折算前交银新能源</w:t>
      </w:r>
      <w:r>
        <w:rPr>
          <w:color w:val="000000"/>
          <w:sz w:val="24"/>
        </w:rPr>
        <w:t>A</w:t>
      </w:r>
      <w:r>
        <w:rPr>
          <w:color w:val="000000"/>
          <w:sz w:val="24"/>
        </w:rPr>
        <w:t>份额的基金份额参考净值超出</w:t>
      </w:r>
      <w:r>
        <w:rPr>
          <w:color w:val="000000"/>
          <w:sz w:val="24"/>
        </w:rPr>
        <w:t>1.000</w:t>
      </w:r>
      <w:r>
        <w:rPr>
          <w:color w:val="000000"/>
          <w:sz w:val="24"/>
        </w:rPr>
        <w:t>元的部分将折算为场内交银新能源份额分配给交银新能源</w:t>
      </w:r>
      <w:r>
        <w:rPr>
          <w:color w:val="000000"/>
          <w:sz w:val="24"/>
        </w:rPr>
        <w:t>A</w:t>
      </w:r>
      <w:r>
        <w:rPr>
          <w:color w:val="000000"/>
          <w:sz w:val="24"/>
        </w:rPr>
        <w:t>份额持有人。交银新能源份额持有人持有的每</w:t>
      </w:r>
      <w:r>
        <w:rPr>
          <w:color w:val="000000"/>
          <w:sz w:val="24"/>
        </w:rPr>
        <w:t>2</w:t>
      </w:r>
      <w:r>
        <w:rPr>
          <w:color w:val="000000"/>
          <w:sz w:val="24"/>
        </w:rPr>
        <w:t>份交银新能源份额将按</w:t>
      </w:r>
      <w:r>
        <w:rPr>
          <w:color w:val="000000"/>
          <w:sz w:val="24"/>
        </w:rPr>
        <w:t>1</w:t>
      </w:r>
      <w:r>
        <w:rPr>
          <w:color w:val="000000"/>
          <w:sz w:val="24"/>
        </w:rPr>
        <w:t>份交银新能源</w:t>
      </w:r>
      <w:r>
        <w:rPr>
          <w:color w:val="000000"/>
          <w:sz w:val="24"/>
        </w:rPr>
        <w:t>A</w:t>
      </w:r>
      <w:r>
        <w:rPr>
          <w:color w:val="000000"/>
          <w:sz w:val="24"/>
        </w:rPr>
        <w:t>份额获得新增交银新能源份额的分配。持有场外交银新能源份额的基金份额持有人将按前述折算方式获得新增场外交银新能源份额的分配；持有场内交银新能源份额的基金份额持有人将按前述折算方式获得新增场内交银新能源份额的分配。经过上述份额折算后，交银新能源份额的基金份额净值将相应调整。在基金份额折算前与折算后，交银新能源</w:t>
      </w:r>
      <w:r>
        <w:rPr>
          <w:color w:val="000000"/>
          <w:sz w:val="24"/>
        </w:rPr>
        <w:t>A</w:t>
      </w:r>
      <w:r>
        <w:rPr>
          <w:color w:val="000000"/>
          <w:sz w:val="24"/>
        </w:rPr>
        <w:t>份额和交银新能源</w:t>
      </w:r>
      <w:r>
        <w:rPr>
          <w:color w:val="000000"/>
          <w:sz w:val="24"/>
        </w:rPr>
        <w:t>B</w:t>
      </w:r>
      <w:r>
        <w:rPr>
          <w:color w:val="000000"/>
          <w:sz w:val="24"/>
        </w:rPr>
        <w:t>份额的份额配比保持</w:t>
      </w:r>
      <w:r>
        <w:rPr>
          <w:color w:val="000000"/>
          <w:sz w:val="24"/>
        </w:rPr>
        <w:t>1</w:t>
      </w:r>
      <w:r>
        <w:rPr>
          <w:color w:val="000000"/>
          <w:sz w:val="24"/>
        </w:rPr>
        <w:t>：</w:t>
      </w:r>
      <w:r>
        <w:rPr>
          <w:color w:val="000000"/>
          <w:sz w:val="24"/>
        </w:rPr>
        <w:t>1</w:t>
      </w:r>
      <w:r>
        <w:rPr>
          <w:color w:val="000000"/>
          <w:sz w:val="24"/>
        </w:rPr>
        <w:t>的比例。交银新能源</w:t>
      </w:r>
      <w:r>
        <w:rPr>
          <w:color w:val="000000"/>
          <w:sz w:val="24"/>
        </w:rPr>
        <w:t>B</w:t>
      </w:r>
      <w:r>
        <w:rPr>
          <w:color w:val="000000"/>
          <w:sz w:val="24"/>
        </w:rPr>
        <w:t>份额不参与定期份额折算，每次定期份额折算不改变交银新能源</w:t>
      </w:r>
      <w:r>
        <w:rPr>
          <w:color w:val="000000"/>
          <w:sz w:val="24"/>
        </w:rPr>
        <w:t>B</w:t>
      </w:r>
      <w:r>
        <w:rPr>
          <w:color w:val="000000"/>
          <w:sz w:val="24"/>
        </w:rPr>
        <w:t>份额的基金份额参考净值及其份额数。</w:t>
      </w:r>
    </w:p>
    <w:p w:rsidR="00E334C2" w:rsidRDefault="002B5EEE">
      <w:pPr>
        <w:spacing w:before="29" w:line="288" w:lineRule="auto"/>
        <w:ind w:firstLineChars="200" w:firstLine="480"/>
        <w:rPr>
          <w:color w:val="000000"/>
          <w:sz w:val="24"/>
        </w:rPr>
      </w:pPr>
      <w:r>
        <w:rPr>
          <w:color w:val="000000"/>
          <w:sz w:val="24"/>
        </w:rPr>
        <w:t>除以上的定期份额折算外，当交银新能源份额的基金份额净值大于或等于</w:t>
      </w:r>
      <w:r>
        <w:rPr>
          <w:color w:val="000000"/>
          <w:sz w:val="24"/>
        </w:rPr>
        <w:t>1.500</w:t>
      </w:r>
      <w:r>
        <w:rPr>
          <w:color w:val="000000"/>
          <w:sz w:val="24"/>
        </w:rPr>
        <w:t>元时，或当交银新能源</w:t>
      </w:r>
      <w:r>
        <w:rPr>
          <w:color w:val="000000"/>
          <w:sz w:val="24"/>
        </w:rPr>
        <w:t>B</w:t>
      </w:r>
      <w:r>
        <w:rPr>
          <w:color w:val="000000"/>
          <w:sz w:val="24"/>
        </w:rPr>
        <w:t>份额的基金份额参考净值小于或等于</w:t>
      </w:r>
      <w:r>
        <w:rPr>
          <w:color w:val="000000"/>
          <w:sz w:val="24"/>
        </w:rPr>
        <w:t>0.250</w:t>
      </w:r>
      <w:r>
        <w:rPr>
          <w:color w:val="000000"/>
          <w:sz w:val="24"/>
        </w:rPr>
        <w:t>元时，本基金将以该日后的次一交易日为本基金不定期折算基准日。进行不定期份额折算：份额折算后本基金将确保交银新能源</w:t>
      </w:r>
      <w:r>
        <w:rPr>
          <w:color w:val="000000"/>
          <w:sz w:val="24"/>
        </w:rPr>
        <w:t>A</w:t>
      </w:r>
      <w:r>
        <w:rPr>
          <w:color w:val="000000"/>
          <w:sz w:val="24"/>
        </w:rPr>
        <w:t>份额和交银新能源</w:t>
      </w:r>
      <w:r>
        <w:rPr>
          <w:color w:val="000000"/>
          <w:sz w:val="24"/>
        </w:rPr>
        <w:t>B</w:t>
      </w:r>
      <w:r>
        <w:rPr>
          <w:color w:val="000000"/>
          <w:sz w:val="24"/>
        </w:rPr>
        <w:t>份额的比例为</w:t>
      </w:r>
      <w:r>
        <w:rPr>
          <w:color w:val="000000"/>
          <w:sz w:val="24"/>
        </w:rPr>
        <w:t xml:space="preserve"> 1</w:t>
      </w:r>
      <w:r>
        <w:rPr>
          <w:color w:val="000000"/>
          <w:sz w:val="24"/>
        </w:rPr>
        <w:t>：</w:t>
      </w:r>
      <w:r>
        <w:rPr>
          <w:color w:val="000000"/>
          <w:sz w:val="24"/>
        </w:rPr>
        <w:t>1</w:t>
      </w:r>
      <w:r>
        <w:rPr>
          <w:color w:val="000000"/>
          <w:sz w:val="24"/>
        </w:rPr>
        <w:t>，份额折算后交银新能源</w:t>
      </w:r>
      <w:r>
        <w:rPr>
          <w:color w:val="000000"/>
          <w:sz w:val="24"/>
        </w:rPr>
        <w:t>A</w:t>
      </w:r>
      <w:r>
        <w:rPr>
          <w:color w:val="000000"/>
          <w:sz w:val="24"/>
        </w:rPr>
        <w:t>份额的基金份额参考净值、交银新能源</w:t>
      </w:r>
      <w:r>
        <w:rPr>
          <w:color w:val="000000"/>
          <w:sz w:val="24"/>
        </w:rPr>
        <w:t>B</w:t>
      </w:r>
      <w:r>
        <w:rPr>
          <w:color w:val="000000"/>
          <w:sz w:val="24"/>
        </w:rPr>
        <w:t>份额的基金份额参考净值和交银新能源份额的基金份额净值均调整为</w:t>
      </w:r>
      <w:r>
        <w:rPr>
          <w:color w:val="000000"/>
          <w:sz w:val="24"/>
        </w:rPr>
        <w:t>1.000</w:t>
      </w:r>
      <w:r>
        <w:rPr>
          <w:color w:val="000000"/>
          <w:sz w:val="24"/>
        </w:rPr>
        <w:t>元。当交银新能源份额的基金份额净值大于或等于</w:t>
      </w:r>
      <w:r>
        <w:rPr>
          <w:color w:val="000000"/>
          <w:sz w:val="24"/>
        </w:rPr>
        <w:t>1.500</w:t>
      </w:r>
      <w:r>
        <w:rPr>
          <w:color w:val="000000"/>
          <w:sz w:val="24"/>
        </w:rPr>
        <w:t>元时，基金份额折算基准日折算前交银新能源份额的基金份额净值及交银新能源</w:t>
      </w:r>
      <w:r>
        <w:rPr>
          <w:color w:val="000000"/>
          <w:sz w:val="24"/>
        </w:rPr>
        <w:t>A</w:t>
      </w:r>
      <w:r>
        <w:rPr>
          <w:color w:val="000000"/>
          <w:sz w:val="24"/>
        </w:rPr>
        <w:t>份额、交银新能源</w:t>
      </w:r>
      <w:r>
        <w:rPr>
          <w:color w:val="000000"/>
          <w:sz w:val="24"/>
        </w:rPr>
        <w:t>B</w:t>
      </w:r>
      <w:r>
        <w:rPr>
          <w:color w:val="000000"/>
          <w:sz w:val="24"/>
        </w:rPr>
        <w:t>份额的基金份额参考净值超出</w:t>
      </w:r>
      <w:r>
        <w:rPr>
          <w:color w:val="000000"/>
          <w:sz w:val="24"/>
        </w:rPr>
        <w:t>1.000</w:t>
      </w:r>
      <w:r>
        <w:rPr>
          <w:color w:val="000000"/>
          <w:sz w:val="24"/>
        </w:rPr>
        <w:t>元的部分均将折算为交银新能源份额分别分配给交银新能源份额、交银新能源</w:t>
      </w:r>
      <w:r>
        <w:rPr>
          <w:color w:val="000000"/>
          <w:sz w:val="24"/>
        </w:rPr>
        <w:t>A</w:t>
      </w:r>
      <w:r>
        <w:rPr>
          <w:color w:val="000000"/>
          <w:sz w:val="24"/>
        </w:rPr>
        <w:t>份额和交银新能源</w:t>
      </w:r>
      <w:r>
        <w:rPr>
          <w:color w:val="000000"/>
          <w:sz w:val="24"/>
        </w:rPr>
        <w:t>B</w:t>
      </w:r>
      <w:r>
        <w:rPr>
          <w:color w:val="000000"/>
          <w:sz w:val="24"/>
        </w:rPr>
        <w:t>份额的持有人。当交银新能源</w:t>
      </w:r>
      <w:r>
        <w:rPr>
          <w:color w:val="000000"/>
          <w:sz w:val="24"/>
        </w:rPr>
        <w:t>B</w:t>
      </w:r>
      <w:r>
        <w:rPr>
          <w:color w:val="000000"/>
          <w:sz w:val="24"/>
        </w:rPr>
        <w:t>份额的基金份额参考净值小于或等于</w:t>
      </w:r>
      <w:r>
        <w:rPr>
          <w:color w:val="000000"/>
          <w:sz w:val="24"/>
        </w:rPr>
        <w:t>0.250</w:t>
      </w:r>
      <w:r>
        <w:rPr>
          <w:color w:val="000000"/>
          <w:sz w:val="24"/>
        </w:rPr>
        <w:t>元时，交银新能源份额、交银新能源</w:t>
      </w:r>
      <w:r>
        <w:rPr>
          <w:color w:val="000000"/>
          <w:sz w:val="24"/>
        </w:rPr>
        <w:t>A</w:t>
      </w:r>
      <w:r>
        <w:rPr>
          <w:color w:val="000000"/>
          <w:sz w:val="24"/>
        </w:rPr>
        <w:t>份额和交银新能源</w:t>
      </w:r>
      <w:r>
        <w:rPr>
          <w:color w:val="000000"/>
          <w:sz w:val="24"/>
        </w:rPr>
        <w:t>B</w:t>
      </w:r>
      <w:r>
        <w:rPr>
          <w:color w:val="000000"/>
          <w:sz w:val="24"/>
        </w:rPr>
        <w:t>份额的份额数将相应缩减。</w:t>
      </w:r>
    </w:p>
    <w:p w:rsidR="00E334C2" w:rsidRDefault="002B5EEE">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深证上字</w:t>
      </w:r>
      <w:r>
        <w:rPr>
          <w:color w:val="000000"/>
          <w:sz w:val="24"/>
        </w:rPr>
        <w:t>[2015]</w:t>
      </w:r>
      <w:r>
        <w:rPr>
          <w:color w:val="000000"/>
          <w:sz w:val="24"/>
        </w:rPr>
        <w:t>第</w:t>
      </w:r>
      <w:r>
        <w:rPr>
          <w:color w:val="000000"/>
          <w:sz w:val="24"/>
        </w:rPr>
        <w:t>121</w:t>
      </w:r>
      <w:r>
        <w:rPr>
          <w:color w:val="000000"/>
          <w:sz w:val="24"/>
        </w:rPr>
        <w:t>号文审核同意，本基金交银新能源</w:t>
      </w:r>
      <w:r>
        <w:rPr>
          <w:color w:val="000000"/>
          <w:sz w:val="24"/>
        </w:rPr>
        <w:t>A</w:t>
      </w:r>
      <w:r>
        <w:rPr>
          <w:color w:val="000000"/>
          <w:sz w:val="24"/>
        </w:rPr>
        <w:t>份额</w:t>
      </w:r>
      <w:r>
        <w:rPr>
          <w:color w:val="000000"/>
          <w:sz w:val="24"/>
        </w:rPr>
        <w:t>(150217)979,849,785.00</w:t>
      </w:r>
      <w:r>
        <w:rPr>
          <w:color w:val="000000"/>
          <w:sz w:val="24"/>
        </w:rPr>
        <w:t>份基金份额和交银新能源</w:t>
      </w:r>
      <w:r>
        <w:rPr>
          <w:color w:val="000000"/>
          <w:sz w:val="24"/>
        </w:rPr>
        <w:t>B</w:t>
      </w:r>
      <w:r>
        <w:rPr>
          <w:color w:val="000000"/>
          <w:sz w:val="24"/>
        </w:rPr>
        <w:t>份额</w:t>
      </w:r>
      <w:r>
        <w:rPr>
          <w:color w:val="000000"/>
          <w:sz w:val="24"/>
        </w:rPr>
        <w:t>(150218) 979,849,786.00</w:t>
      </w:r>
      <w:r>
        <w:rPr>
          <w:color w:val="000000"/>
          <w:sz w:val="24"/>
        </w:rPr>
        <w:t>份基金份额于</w:t>
      </w:r>
      <w:r>
        <w:rPr>
          <w:color w:val="000000"/>
          <w:sz w:val="24"/>
        </w:rPr>
        <w:t>2015</w:t>
      </w:r>
      <w:r>
        <w:rPr>
          <w:color w:val="000000"/>
          <w:sz w:val="24"/>
        </w:rPr>
        <w:t>年</w:t>
      </w:r>
      <w:r>
        <w:rPr>
          <w:color w:val="000000"/>
          <w:sz w:val="24"/>
        </w:rPr>
        <w:t>4</w:t>
      </w:r>
      <w:r>
        <w:rPr>
          <w:color w:val="000000"/>
          <w:sz w:val="24"/>
        </w:rPr>
        <w:t>月</w:t>
      </w:r>
      <w:r>
        <w:rPr>
          <w:color w:val="000000"/>
          <w:sz w:val="24"/>
        </w:rPr>
        <w:t>9</w:t>
      </w:r>
      <w:r>
        <w:rPr>
          <w:color w:val="000000"/>
          <w:sz w:val="24"/>
        </w:rPr>
        <w:t>日在深交所挂牌交易。对于托管在场内的交银新能源份额，基金份额持有人在符合相关办理条件的前提下，将其分拆为交银新能源</w:t>
      </w:r>
      <w:r>
        <w:rPr>
          <w:color w:val="000000"/>
          <w:sz w:val="24"/>
        </w:rPr>
        <w:t>A</w:t>
      </w:r>
      <w:r>
        <w:rPr>
          <w:color w:val="000000"/>
          <w:sz w:val="24"/>
        </w:rPr>
        <w:t>份额和交银新能源</w:t>
      </w:r>
      <w:r>
        <w:rPr>
          <w:color w:val="000000"/>
          <w:sz w:val="24"/>
        </w:rPr>
        <w:t>B</w:t>
      </w:r>
      <w:r>
        <w:rPr>
          <w:color w:val="000000"/>
          <w:sz w:val="24"/>
        </w:rPr>
        <w:t>份额即可上市流通；对于托管在场外的交银新能源份额，基金份额持有人在符合相关办理条件的前提下，将其跨系统转托管至深圳证券交易所场内后分拆为交银新能源</w:t>
      </w:r>
      <w:r>
        <w:rPr>
          <w:color w:val="000000"/>
          <w:sz w:val="24"/>
        </w:rPr>
        <w:t>A</w:t>
      </w:r>
      <w:r>
        <w:rPr>
          <w:color w:val="000000"/>
          <w:sz w:val="24"/>
        </w:rPr>
        <w:t>份额和交银新能源</w:t>
      </w:r>
      <w:r>
        <w:rPr>
          <w:color w:val="000000"/>
          <w:sz w:val="24"/>
        </w:rPr>
        <w:t>B</w:t>
      </w:r>
      <w:r>
        <w:rPr>
          <w:color w:val="000000"/>
          <w:sz w:val="24"/>
        </w:rPr>
        <w:t>份额即可上市流通。</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根据《中华人民共和国证券投资基金法》和《交银施罗德国证新能源指数分级证券投资基金基金合同》的有关规定，本基金的投资范围为具有良好流动性的金融工具，以国证新能源指数的成份股及其备选成份股</w:t>
      </w:r>
      <w:r w:rsidRPr="005C672D">
        <w:rPr>
          <w:color w:val="000000"/>
          <w:sz w:val="24"/>
        </w:rPr>
        <w:t>(</w:t>
      </w:r>
      <w:r w:rsidRPr="005C672D">
        <w:rPr>
          <w:color w:val="000000"/>
          <w:sz w:val="24"/>
        </w:rPr>
        <w:t>含中小板、创业板及其他经中国证监会核准的上市股票</w:t>
      </w:r>
      <w:r w:rsidRPr="005C672D">
        <w:rPr>
          <w:color w:val="000000"/>
          <w:sz w:val="24"/>
        </w:rPr>
        <w:t>)</w:t>
      </w:r>
      <w:r w:rsidRPr="005C672D">
        <w:rPr>
          <w:color w:val="000000"/>
          <w:sz w:val="24"/>
        </w:rPr>
        <w:t>为主要投资对象。为更好地实现投资目标，本基金也可少量投资于其他股票</w:t>
      </w:r>
      <w:r w:rsidRPr="005C672D">
        <w:rPr>
          <w:color w:val="000000"/>
          <w:sz w:val="24"/>
        </w:rPr>
        <w:t>(</w:t>
      </w:r>
      <w:r w:rsidRPr="005C672D">
        <w:rPr>
          <w:color w:val="000000"/>
          <w:sz w:val="24"/>
        </w:rPr>
        <w:t>非标的指数成份股及其备选成份股</w:t>
      </w:r>
      <w:r w:rsidRPr="005C672D">
        <w:rPr>
          <w:color w:val="000000"/>
          <w:sz w:val="24"/>
        </w:rPr>
        <w:t>)</w:t>
      </w:r>
      <w:r w:rsidRPr="005C672D">
        <w:rPr>
          <w:color w:val="000000"/>
          <w:sz w:val="24"/>
        </w:rPr>
        <w:t>、债券、中期票据、货币市场工具、债券回购、权证、资产支持证券、股指期货以及法律法规或中国证监会允许基金投资的其他金融工具（但须符合中国证监会相关规定）。本基金的投资组合比例为：股票资产投资比例不低于基金资产的</w:t>
      </w:r>
      <w:r w:rsidRPr="005C672D">
        <w:rPr>
          <w:color w:val="000000"/>
          <w:sz w:val="24"/>
        </w:rPr>
        <w:t>90%</w:t>
      </w:r>
      <w:r w:rsidRPr="005C672D">
        <w:rPr>
          <w:color w:val="000000"/>
          <w:sz w:val="24"/>
        </w:rPr>
        <w:t>，本基金投资于国证新能源指数的成份股及其备选成份股的比例不低于非现金基金资产的</w:t>
      </w:r>
      <w:r w:rsidRPr="005C672D">
        <w:rPr>
          <w:color w:val="000000"/>
          <w:sz w:val="24"/>
        </w:rPr>
        <w:t>90%</w:t>
      </w:r>
      <w:r w:rsidRPr="005C672D">
        <w:rPr>
          <w:color w:val="000000"/>
          <w:sz w:val="24"/>
        </w:rPr>
        <w:t>，投资于权证的比例不得超过基金资产净值的</w:t>
      </w:r>
      <w:r w:rsidRPr="005C672D">
        <w:rPr>
          <w:color w:val="000000"/>
          <w:sz w:val="24"/>
        </w:rPr>
        <w:t>3%</w:t>
      </w:r>
      <w:r w:rsidRPr="005C672D">
        <w:rPr>
          <w:color w:val="000000"/>
          <w:sz w:val="24"/>
        </w:rPr>
        <w:t>，每个交易日日终在扣除股指期货合约需缴纳的交易保证金以后，持有现金或到期日在一年以内的政府债券的比例不低于基金资产净值的</w:t>
      </w:r>
      <w:r w:rsidRPr="005C672D">
        <w:rPr>
          <w:color w:val="000000"/>
          <w:sz w:val="24"/>
        </w:rPr>
        <w:t>5%</w:t>
      </w:r>
      <w:r w:rsidRPr="005C672D">
        <w:rPr>
          <w:color w:val="000000"/>
          <w:sz w:val="24"/>
        </w:rPr>
        <w:t>，其中现金不包括结算备付金、存出保证金和应收申购款等。本基金的业绩比较基准为国证新能源指数收益率</w:t>
      </w:r>
      <w:r w:rsidRPr="005C672D">
        <w:rPr>
          <w:color w:val="000000"/>
          <w:sz w:val="24"/>
        </w:rPr>
        <w:t>×95%</w:t>
      </w:r>
      <w:r w:rsidRPr="005C672D">
        <w:rPr>
          <w:color w:val="000000"/>
          <w:sz w:val="24"/>
        </w:rPr>
        <w:t>＋银行活期存款利率（税后）</w:t>
      </w:r>
      <w:r w:rsidRPr="005C672D">
        <w:rPr>
          <w:color w:val="000000"/>
          <w:sz w:val="24"/>
        </w:rPr>
        <w:t>×5%</w:t>
      </w:r>
      <w:r w:rsidRPr="005C672D">
        <w:rPr>
          <w:color w:val="000000"/>
          <w:sz w:val="24"/>
        </w:rPr>
        <w:t>。</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E334C2" w:rsidRDefault="002B5EEE">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颁布的《证券投资基金会计核算业务指引》、《交银施罗德国证新能源指数分级证券投资基金基金合同》和在财务报表附注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1548F9" w:rsidRPr="005C672D" w:rsidRDefault="001548F9" w:rsidP="00AC6DDA">
      <w:pPr>
        <w:spacing w:before="29" w:line="288" w:lineRule="auto"/>
        <w:ind w:firstLineChars="200" w:firstLine="480"/>
        <w:rPr>
          <w:color w:val="000000"/>
          <w:sz w:val="24"/>
        </w:rPr>
      </w:pPr>
      <w:r w:rsidRPr="005C672D">
        <w:rPr>
          <w:color w:val="000000"/>
          <w:sz w:val="24"/>
        </w:rPr>
        <w:t>本财务报表以持续经营为基础编制。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2019</w:t>
      </w:r>
      <w:r w:rsidRPr="005C672D">
        <w:rPr>
          <w:color w:val="000000"/>
          <w:sz w:val="24"/>
        </w:rPr>
        <w:t>上半年度财务报表符合企业会计准则的要求，真实、完整地反映了本基金</w:t>
      </w:r>
      <w:r w:rsidRPr="005C672D">
        <w:rPr>
          <w:color w:val="000000"/>
          <w:sz w:val="24"/>
        </w:rPr>
        <w:t>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2019</w:t>
      </w:r>
      <w:r w:rsidRPr="005C672D">
        <w:rPr>
          <w:color w:val="000000"/>
          <w:sz w:val="24"/>
        </w:rPr>
        <w:t>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本报告期所采用的会计政策、会计估计与最近一期年度报告相一致。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本基金在本报告期间无须说明的会计差错更正。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E334C2" w:rsidRDefault="002B5EEE">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E334C2" w:rsidRDefault="002B5EEE">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E334C2" w:rsidRDefault="002B5EEE">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E334C2" w:rsidRDefault="002B5EEE">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E334C2" w:rsidRDefault="002B5EEE">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E334C2" w:rsidRDefault="002B5EEE">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C672D" w:rsidRDefault="001548F9" w:rsidP="00AC6DDA">
      <w:pPr>
        <w:spacing w:before="29" w:line="288" w:lineRule="auto"/>
        <w:ind w:firstLineChars="200" w:firstLine="480"/>
        <w:rPr>
          <w:color w:val="000000"/>
          <w:sz w:val="24"/>
        </w:rPr>
      </w:pPr>
      <w:r w:rsidRPr="005C672D">
        <w:rPr>
          <w:color w:val="000000"/>
          <w:sz w:val="24"/>
        </w:rPr>
        <w:t>(5)</w:t>
      </w:r>
      <w:r w:rsidRPr="005C672D">
        <w:rPr>
          <w:color w:val="000000"/>
          <w:sz w:val="24"/>
        </w:rPr>
        <w:t>本基金的城市维护建设税、教育费附加和地方教育费附加等税费按照实际缴纳增值税额的适用比例计算缴纳。</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E334C2">
        <w:tc>
          <w:tcPr>
            <w:tcW w:w="5219" w:type="dxa"/>
            <w:vAlign w:val="center"/>
          </w:tcPr>
          <w:p w:rsidR="00E334C2" w:rsidRDefault="002B5EE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E334C2" w:rsidRDefault="002B5EEE">
            <w:pPr>
              <w:jc w:val="left"/>
            </w:pPr>
            <w:r>
              <w:rPr>
                <w:color w:val="000000"/>
                <w:sz w:val="24"/>
              </w:rPr>
              <w:t>基金管理人、基金销售机构</w:t>
            </w:r>
          </w:p>
        </w:tc>
      </w:tr>
      <w:tr w:rsidR="00E334C2">
        <w:tc>
          <w:tcPr>
            <w:tcW w:w="5219" w:type="dxa"/>
            <w:vAlign w:val="center"/>
          </w:tcPr>
          <w:p w:rsidR="00E334C2" w:rsidRDefault="002B5EEE">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79" w:type="dxa"/>
            <w:vAlign w:val="center"/>
          </w:tcPr>
          <w:p w:rsidR="00E334C2" w:rsidRDefault="002B5EEE">
            <w:pPr>
              <w:jc w:val="left"/>
            </w:pPr>
            <w:r>
              <w:rPr>
                <w:color w:val="000000"/>
                <w:sz w:val="24"/>
              </w:rPr>
              <w:t>基金托管人、基金销售机构</w:t>
            </w:r>
          </w:p>
        </w:tc>
      </w:tr>
      <w:tr w:rsidR="00E334C2">
        <w:tc>
          <w:tcPr>
            <w:tcW w:w="5219" w:type="dxa"/>
            <w:vAlign w:val="center"/>
          </w:tcPr>
          <w:p w:rsidR="00E334C2" w:rsidRDefault="002B5EE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E334C2" w:rsidRDefault="002B5EEE">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本基金本报告期内及上年度可比期间无通过关联方交易单元进行的交易。</w:t>
      </w:r>
    </w:p>
    <w:p w:rsidR="00EC30D6" w:rsidRPr="005C672D" w:rsidRDefault="00EC30D6"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2019</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2019</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1,468,472.75</w:t>
            </w:r>
          </w:p>
        </w:tc>
        <w:tc>
          <w:tcPr>
            <w:tcW w:w="2657" w:type="dxa"/>
            <w:vAlign w:val="center"/>
          </w:tcPr>
          <w:p w:rsidR="001548F9" w:rsidRPr="005C672D" w:rsidRDefault="001548F9" w:rsidP="00AC6DDA">
            <w:pPr>
              <w:spacing w:before="29" w:line="288" w:lineRule="auto"/>
              <w:jc w:val="right"/>
              <w:rPr>
                <w:sz w:val="24"/>
              </w:rPr>
            </w:pPr>
            <w:r w:rsidRPr="005C672D">
              <w:rPr>
                <w:sz w:val="24"/>
              </w:rPr>
              <w:t>2,395,308.62</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519,631.51</w:t>
            </w:r>
          </w:p>
        </w:tc>
        <w:tc>
          <w:tcPr>
            <w:tcW w:w="2657" w:type="dxa"/>
            <w:vAlign w:val="center"/>
          </w:tcPr>
          <w:p w:rsidR="001548F9" w:rsidRPr="005C672D" w:rsidRDefault="001548F9" w:rsidP="00AC6DDA">
            <w:pPr>
              <w:spacing w:before="29" w:line="288" w:lineRule="auto"/>
              <w:jc w:val="right"/>
              <w:rPr>
                <w:sz w:val="24"/>
              </w:rPr>
            </w:pPr>
            <w:r w:rsidRPr="005C672D">
              <w:rPr>
                <w:sz w:val="24"/>
              </w:rPr>
              <w:t>801,094.42</w:t>
            </w:r>
          </w:p>
        </w:tc>
      </w:tr>
    </w:tbl>
    <w:p w:rsidR="00E334C2" w:rsidRDefault="002B5EEE">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1.00%</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×1.00%÷</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2019</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2019</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323,063.97</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526,967.87</w:t>
            </w:r>
          </w:p>
        </w:tc>
      </w:tr>
    </w:tbl>
    <w:p w:rsidR="00E334C2" w:rsidRDefault="002B5EEE">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0.22%</w:t>
      </w:r>
      <w:r>
        <w:rPr>
          <w:kern w:val="0"/>
          <w:sz w:val="24"/>
        </w:rPr>
        <w:t>的年费率计提，逐日累计至每月月底，按月支付。其计算公式为：</w:t>
      </w:r>
      <w:r>
        <w:rPr>
          <w:kern w:val="0"/>
          <w:sz w:val="24"/>
        </w:rPr>
        <w:t xml:space="preserve"> </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×0.22%÷</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本报告期内及上年度可比期间未发生基金管理人运用固有资金投资本基金的情况。</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9C25D8" w:rsidRDefault="009C25D8" w:rsidP="009C25D8">
      <w:pPr>
        <w:tabs>
          <w:tab w:val="left" w:pos="426"/>
        </w:tabs>
        <w:spacing w:before="29" w:line="288" w:lineRule="auto"/>
        <w:jc w:val="left"/>
        <w:rPr>
          <w:kern w:val="0"/>
          <w:sz w:val="24"/>
        </w:rPr>
      </w:pPr>
      <w:r w:rsidRPr="009C25D8">
        <w:rPr>
          <w:kern w:val="0"/>
          <w:sz w:val="24"/>
        </w:rPr>
        <w:t>本报告期末及上年度末除基金管理人之外的其他关联方未持有本基金。</w:t>
      </w:r>
    </w:p>
    <w:p w:rsidR="00151896" w:rsidRPr="009C25D8" w:rsidRDefault="00151896" w:rsidP="009C25D8">
      <w:pPr>
        <w:tabs>
          <w:tab w:val="left" w:pos="426"/>
        </w:tabs>
        <w:spacing w:before="29" w:line="288" w:lineRule="auto"/>
        <w:jc w:val="left"/>
        <w:rPr>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2019</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E334C2">
        <w:tc>
          <w:tcPr>
            <w:tcW w:w="2171" w:type="dxa"/>
            <w:vAlign w:val="center"/>
          </w:tcPr>
          <w:p w:rsidR="00E334C2" w:rsidRDefault="002B5EEE">
            <w:pPr>
              <w:jc w:val="left"/>
            </w:pPr>
            <w:r>
              <w:rPr>
                <w:sz w:val="24"/>
              </w:rPr>
              <w:t>中国建设银行</w:t>
            </w:r>
          </w:p>
        </w:tc>
        <w:tc>
          <w:tcPr>
            <w:tcW w:w="2023" w:type="dxa"/>
            <w:vAlign w:val="center"/>
          </w:tcPr>
          <w:p w:rsidR="00E334C2" w:rsidRDefault="002B5EEE">
            <w:pPr>
              <w:jc w:val="right"/>
            </w:pPr>
            <w:r>
              <w:rPr>
                <w:sz w:val="24"/>
              </w:rPr>
              <w:t>17,260,937.98</w:t>
            </w:r>
          </w:p>
        </w:tc>
        <w:tc>
          <w:tcPr>
            <w:tcW w:w="1772" w:type="dxa"/>
            <w:vAlign w:val="center"/>
          </w:tcPr>
          <w:p w:rsidR="00E334C2" w:rsidRDefault="002B5EEE">
            <w:pPr>
              <w:jc w:val="right"/>
            </w:pPr>
            <w:r>
              <w:rPr>
                <w:sz w:val="24"/>
              </w:rPr>
              <w:t>59,131.88</w:t>
            </w:r>
          </w:p>
        </w:tc>
        <w:tc>
          <w:tcPr>
            <w:tcW w:w="1412" w:type="dxa"/>
            <w:vAlign w:val="center"/>
          </w:tcPr>
          <w:p w:rsidR="00E334C2" w:rsidRDefault="002B5EEE">
            <w:pPr>
              <w:jc w:val="right"/>
            </w:pPr>
            <w:r>
              <w:rPr>
                <w:sz w:val="24"/>
              </w:rPr>
              <w:t>45,447,377.61</w:t>
            </w:r>
          </w:p>
        </w:tc>
        <w:tc>
          <w:tcPr>
            <w:tcW w:w="1807" w:type="dxa"/>
            <w:vAlign w:val="center"/>
          </w:tcPr>
          <w:p w:rsidR="00E334C2" w:rsidRDefault="002B5EEE">
            <w:pPr>
              <w:jc w:val="right"/>
            </w:pPr>
            <w:r>
              <w:rPr>
                <w:sz w:val="24"/>
              </w:rPr>
              <w:t>97,261.06</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本基金本报告期内及上年度可比期间未在承销期内参与关联方承销证券。</w:t>
      </w:r>
    </w:p>
    <w:p w:rsidR="001548F9" w:rsidRPr="00151896" w:rsidRDefault="001548F9" w:rsidP="00151896">
      <w:pPr>
        <w:spacing w:before="29" w:line="288" w:lineRule="auto"/>
        <w:rPr>
          <w:color w:val="000000"/>
          <w:sz w:val="24"/>
        </w:rPr>
      </w:pPr>
    </w:p>
    <w:p w:rsidR="00306171" w:rsidRPr="00690ED2" w:rsidRDefault="00306171" w:rsidP="00151896">
      <w:pPr>
        <w:spacing w:before="29" w:line="288" w:lineRule="auto"/>
        <w:rPr>
          <w:rFonts w:eastAsiaTheme="minorEastAsia"/>
          <w:b/>
          <w:color w:val="000000" w:themeColor="text1"/>
          <w:sz w:val="24"/>
        </w:rPr>
      </w:pPr>
      <w:r w:rsidRPr="00151896">
        <w:rPr>
          <w:b/>
          <w:bCs/>
          <w:color w:val="000000"/>
          <w:kern w:val="0"/>
          <w:sz w:val="24"/>
        </w:rPr>
        <w:t xml:space="preserve">6.4.8.7 </w:t>
      </w:r>
      <w:bookmarkStart w:id="52" w:name="OLE_LINK189"/>
      <w:bookmarkStart w:id="53" w:name="OLE_LINK7"/>
      <w:bookmarkStart w:id="54" w:name="OLE_LINK6"/>
      <w:r w:rsidRPr="00690ED2">
        <w:rPr>
          <w:rFonts w:eastAsiaTheme="minorEastAsia" w:hint="eastAsia"/>
          <w:b/>
          <w:color w:val="000000" w:themeColor="text1"/>
          <w:sz w:val="24"/>
        </w:rPr>
        <w:t>其他关联交易事项的说明</w:t>
      </w:r>
      <w:bookmarkEnd w:id="52"/>
      <w:bookmarkEnd w:id="53"/>
      <w:bookmarkEnd w:id="54"/>
    </w:p>
    <w:p w:rsidR="00306171" w:rsidRPr="00151896" w:rsidRDefault="00306171" w:rsidP="00151896">
      <w:pPr>
        <w:tabs>
          <w:tab w:val="left" w:pos="426"/>
        </w:tabs>
        <w:spacing w:before="29" w:line="288" w:lineRule="auto"/>
        <w:jc w:val="left"/>
        <w:rPr>
          <w:kern w:val="0"/>
          <w:sz w:val="24"/>
        </w:rPr>
      </w:pPr>
      <w:r w:rsidRPr="00151896">
        <w:rPr>
          <w:kern w:val="0"/>
          <w:sz w:val="24"/>
        </w:rPr>
        <w:t>本基金本报告期内及上年度可比期间无其他关联交易事项。</w:t>
      </w:r>
    </w:p>
    <w:p w:rsidR="00306171" w:rsidRPr="00151896" w:rsidRDefault="00306171" w:rsidP="00151896">
      <w:pPr>
        <w:tabs>
          <w:tab w:val="left" w:pos="426"/>
        </w:tabs>
        <w:spacing w:before="29" w:line="288" w:lineRule="auto"/>
        <w:jc w:val="left"/>
        <w:rPr>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2019</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本基金本报告期末未持有因认购新发</w:t>
      </w:r>
      <w:r w:rsidRPr="005C672D">
        <w:rPr>
          <w:kern w:val="0"/>
          <w:sz w:val="24"/>
        </w:rPr>
        <w:t>/</w:t>
      </w:r>
      <w:r w:rsidRPr="005C672D">
        <w:rPr>
          <w:kern w:val="0"/>
          <w:sz w:val="24"/>
        </w:rPr>
        <w:t>增发证券而流通受限的证券。</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本基金本报告期末未持有暂时停牌等流通受限股票。</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151896">
      <w:pPr>
        <w:spacing w:before="29" w:line="288" w:lineRule="auto"/>
        <w:rPr>
          <w:color w:val="000000"/>
          <w:sz w:val="24"/>
        </w:rPr>
      </w:pPr>
      <w:r w:rsidRPr="005C672D">
        <w:rPr>
          <w:color w:val="000000"/>
          <w:sz w:val="24"/>
        </w:rPr>
        <w:t>本基金本报告期末无从事债券正回购交易形成的卖出回购证券款余额。</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5C672D">
        <w:rPr>
          <w:b/>
          <w:bCs/>
          <w:szCs w:val="24"/>
          <w:lang w:val="en-US"/>
        </w:rPr>
        <w:t xml:space="preserve">7  </w:t>
      </w:r>
      <w:r w:rsidRPr="005C672D">
        <w:rPr>
          <w:b/>
          <w:bCs/>
          <w:szCs w:val="24"/>
          <w:lang w:val="en-US"/>
        </w:rPr>
        <w:t>投资组合报告</w:t>
      </w:r>
      <w:bookmarkEnd w:id="55"/>
      <w:bookmarkEnd w:id="56"/>
    </w:p>
    <w:p w:rsidR="001548F9" w:rsidRPr="005C672D" w:rsidRDefault="001548F9" w:rsidP="00AC6DDA">
      <w:pPr>
        <w:pStyle w:val="20"/>
        <w:spacing w:before="29" w:after="0" w:line="288" w:lineRule="auto"/>
        <w:rPr>
          <w:rFonts w:ascii="Times New Roman" w:hAnsi="Times New Roman"/>
          <w:kern w:val="0"/>
          <w:szCs w:val="24"/>
        </w:rPr>
      </w:pPr>
      <w:bookmarkStart w:id="57" w:name="_Toc331410102"/>
      <w:bookmarkStart w:id="58"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7"/>
      <w:bookmarkEnd w:id="58"/>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251,733,015.69</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93.51</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251,733,015.69</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93.51</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185,537.20</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0.07</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185,537.20</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0.07</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p>
        </w:tc>
        <w:tc>
          <w:tcPr>
            <w:tcW w:w="3420" w:type="dxa"/>
            <w:vAlign w:val="center"/>
          </w:tcPr>
          <w:p w:rsidR="0038117D" w:rsidRPr="00690ED2" w:rsidRDefault="0038117D" w:rsidP="00B251C4">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8117D" w:rsidRPr="005C672D" w:rsidTr="00DA11A4">
        <w:tc>
          <w:tcPr>
            <w:tcW w:w="1080" w:type="dxa"/>
            <w:vAlign w:val="center"/>
          </w:tcPr>
          <w:p w:rsidR="0038117D" w:rsidRPr="00690ED2" w:rsidRDefault="0038117D"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8117D" w:rsidRPr="005C672D" w:rsidTr="00C17210">
        <w:tc>
          <w:tcPr>
            <w:tcW w:w="1080" w:type="dxa"/>
            <w:vAlign w:val="center"/>
          </w:tcPr>
          <w:p w:rsidR="0038117D" w:rsidRPr="00690ED2" w:rsidRDefault="0038117D"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2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17,260,937.98</w:t>
            </w:r>
          </w:p>
        </w:tc>
        <w:tc>
          <w:tcPr>
            <w:tcW w:w="1980" w:type="dxa"/>
            <w:vAlign w:val="center"/>
          </w:tcPr>
          <w:p w:rsidR="0038117D" w:rsidRPr="00690ED2" w:rsidRDefault="0038117D"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6.41</w:t>
            </w:r>
          </w:p>
        </w:tc>
      </w:tr>
      <w:tr w:rsidR="0038117D" w:rsidRPr="005C672D" w:rsidTr="00C17210">
        <w:tc>
          <w:tcPr>
            <w:tcW w:w="1080" w:type="dxa"/>
            <w:vAlign w:val="center"/>
          </w:tcPr>
          <w:p w:rsidR="0038117D" w:rsidRPr="00690ED2" w:rsidRDefault="0038117D"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20" w:type="dxa"/>
            <w:vAlign w:val="center"/>
          </w:tcPr>
          <w:p w:rsidR="0038117D" w:rsidRPr="00690ED2" w:rsidRDefault="0038117D" w:rsidP="00B251C4">
            <w:pPr>
              <w:spacing w:line="276" w:lineRule="auto"/>
              <w:jc w:val="right"/>
              <w:rPr>
                <w:rFonts w:eastAsiaTheme="minorEastAsia"/>
                <w:color w:val="000000" w:themeColor="text1"/>
                <w:sz w:val="24"/>
              </w:rPr>
            </w:pPr>
            <w:r w:rsidRPr="00690ED2">
              <w:rPr>
                <w:rFonts w:eastAsiaTheme="minorEastAsia"/>
                <w:color w:val="000000" w:themeColor="text1"/>
                <w:sz w:val="24"/>
              </w:rPr>
              <w:t>24,225.68</w:t>
            </w:r>
          </w:p>
        </w:tc>
        <w:tc>
          <w:tcPr>
            <w:tcW w:w="1980" w:type="dxa"/>
            <w:vAlign w:val="center"/>
          </w:tcPr>
          <w:p w:rsidR="0038117D" w:rsidRPr="00690ED2" w:rsidRDefault="0038117D" w:rsidP="00B251C4">
            <w:pPr>
              <w:spacing w:line="276" w:lineRule="auto"/>
              <w:jc w:val="right"/>
              <w:rPr>
                <w:rFonts w:eastAsiaTheme="minorEastAsia"/>
                <w:color w:val="000000" w:themeColor="text1"/>
                <w:sz w:val="24"/>
              </w:rPr>
            </w:pPr>
            <w:r w:rsidRPr="00690ED2">
              <w:rPr>
                <w:rFonts w:eastAsiaTheme="minorEastAsia"/>
                <w:color w:val="000000" w:themeColor="text1"/>
                <w:sz w:val="24"/>
              </w:rPr>
              <w:t>0.01</w:t>
            </w:r>
          </w:p>
        </w:tc>
      </w:tr>
      <w:tr w:rsidR="0038117D" w:rsidRPr="005C672D" w:rsidTr="00C17210">
        <w:tc>
          <w:tcPr>
            <w:tcW w:w="1080" w:type="dxa"/>
            <w:vAlign w:val="center"/>
          </w:tcPr>
          <w:p w:rsidR="0038117D" w:rsidRPr="00690ED2" w:rsidRDefault="0038117D"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20" w:type="dxa"/>
            <w:vAlign w:val="center"/>
          </w:tcPr>
          <w:p w:rsidR="0038117D" w:rsidRPr="00690ED2" w:rsidRDefault="0038117D"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20" w:type="dxa"/>
            <w:vAlign w:val="center"/>
          </w:tcPr>
          <w:p w:rsidR="0038117D" w:rsidRPr="00690ED2" w:rsidRDefault="0038117D" w:rsidP="00B251C4">
            <w:pPr>
              <w:spacing w:line="276" w:lineRule="auto"/>
              <w:jc w:val="right"/>
              <w:rPr>
                <w:rFonts w:eastAsiaTheme="minorEastAsia"/>
                <w:color w:val="000000" w:themeColor="text1"/>
                <w:sz w:val="24"/>
              </w:rPr>
            </w:pPr>
            <w:r w:rsidRPr="00690ED2">
              <w:rPr>
                <w:rFonts w:eastAsiaTheme="minorEastAsia"/>
                <w:color w:val="000000" w:themeColor="text1"/>
                <w:sz w:val="24"/>
              </w:rPr>
              <w:t>269,203,716.55</w:t>
            </w:r>
          </w:p>
        </w:tc>
        <w:tc>
          <w:tcPr>
            <w:tcW w:w="1980" w:type="dxa"/>
            <w:vAlign w:val="center"/>
          </w:tcPr>
          <w:p w:rsidR="0038117D" w:rsidRPr="00690ED2" w:rsidRDefault="0038117D" w:rsidP="00B251C4">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974D26" w:rsidRPr="00974D26" w:rsidRDefault="00974D26" w:rsidP="00AC6DDA">
      <w:pPr>
        <w:spacing w:before="29" w:line="288" w:lineRule="auto"/>
        <w:rPr>
          <w:color w:val="000000"/>
          <w:sz w:val="24"/>
        </w:rPr>
      </w:pPr>
    </w:p>
    <w:p w:rsidR="001548F9" w:rsidRPr="00151896" w:rsidRDefault="001548F9" w:rsidP="00AC6DDA">
      <w:pPr>
        <w:pStyle w:val="20"/>
        <w:spacing w:before="29" w:after="0" w:line="288" w:lineRule="auto"/>
        <w:rPr>
          <w:rFonts w:ascii="Times New Roman" w:hAnsi="Times New Roman"/>
          <w:bCs w:val="0"/>
          <w:color w:val="000000"/>
          <w:kern w:val="0"/>
          <w:szCs w:val="24"/>
        </w:rPr>
      </w:pPr>
      <w:bookmarkStart w:id="59" w:name="_Toc331410103"/>
      <w:bookmarkStart w:id="60" w:name="_Toc225498274"/>
      <w:r w:rsidRPr="00151896">
        <w:rPr>
          <w:rFonts w:ascii="Times New Roman" w:hAnsi="Times New Roman"/>
          <w:bCs w:val="0"/>
          <w:color w:val="000000"/>
          <w:kern w:val="0"/>
          <w:szCs w:val="24"/>
        </w:rPr>
        <w:t xml:space="preserve">7.2 </w:t>
      </w:r>
      <w:r w:rsidRPr="00151896">
        <w:rPr>
          <w:rFonts w:ascii="Times New Roman" w:hAnsi="Times New Roman"/>
          <w:bCs w:val="0"/>
          <w:color w:val="000000"/>
          <w:kern w:val="0"/>
          <w:szCs w:val="24"/>
        </w:rPr>
        <w:t>期末按行业分类的股票投资组合</w:t>
      </w:r>
      <w:bookmarkEnd w:id="59"/>
      <w:bookmarkEnd w:id="60"/>
    </w:p>
    <w:p w:rsidR="00BB58CB" w:rsidRPr="00151896" w:rsidRDefault="001548F9" w:rsidP="00151896">
      <w:pPr>
        <w:pStyle w:val="20"/>
        <w:tabs>
          <w:tab w:val="left" w:pos="5787"/>
        </w:tabs>
        <w:spacing w:before="29" w:after="0" w:line="288" w:lineRule="auto"/>
        <w:rPr>
          <w:rFonts w:ascii="Times New Roman" w:hAnsi="Times New Roman"/>
          <w:bCs w:val="0"/>
          <w:color w:val="000000"/>
          <w:kern w:val="0"/>
          <w:szCs w:val="24"/>
        </w:rPr>
      </w:pPr>
      <w:bookmarkStart w:id="61" w:name="_Toc275523745"/>
      <w:r w:rsidRPr="00151896">
        <w:rPr>
          <w:rFonts w:ascii="Times New Roman" w:hAnsi="Times New Roman"/>
          <w:bCs w:val="0"/>
          <w:color w:val="000000"/>
          <w:kern w:val="0"/>
          <w:szCs w:val="24"/>
        </w:rPr>
        <w:t>7.2.1</w:t>
      </w:r>
      <w:r w:rsidR="00BB58CB" w:rsidRPr="00151896">
        <w:rPr>
          <w:rFonts w:ascii="Times New Roman" w:hAnsi="Times New Roman"/>
          <w:bCs w:val="0"/>
          <w:color w:val="000000"/>
          <w:kern w:val="0"/>
          <w:szCs w:val="24"/>
        </w:rPr>
        <w:t>积极投资期末按行业分类的股票投资组合</w:t>
      </w:r>
      <w:r w:rsidR="00151896">
        <w:rPr>
          <w:rFonts w:ascii="Times New Roman" w:hAnsi="Times New Roman"/>
          <w:bCs w:val="0"/>
          <w:color w:val="000000"/>
          <w:kern w:val="0"/>
          <w:szCs w:val="24"/>
        </w:rPr>
        <w:tab/>
      </w:r>
    </w:p>
    <w:p w:rsidR="00BB58CB" w:rsidRPr="005C672D" w:rsidRDefault="00BB58CB" w:rsidP="00BB58CB">
      <w:pPr>
        <w:autoSpaceDE w:val="0"/>
        <w:autoSpaceDN w:val="0"/>
        <w:adjustRightInd w:val="0"/>
        <w:spacing w:before="29" w:line="288" w:lineRule="auto"/>
        <w:ind w:left="15"/>
        <w:jc w:val="right"/>
        <w:rPr>
          <w:color w:val="00000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BB58CB" w:rsidRPr="005C672D" w:rsidTr="00536AA6">
        <w:trPr>
          <w:trHeight w:val="390"/>
        </w:trPr>
        <w:tc>
          <w:tcPr>
            <w:tcW w:w="725" w:type="dxa"/>
            <w:vAlign w:val="center"/>
          </w:tcPr>
          <w:p w:rsidR="00BB58CB" w:rsidRPr="005C672D" w:rsidRDefault="00BB58CB" w:rsidP="00536AA6">
            <w:pPr>
              <w:adjustRightInd w:val="0"/>
              <w:snapToGrid w:val="0"/>
              <w:spacing w:before="29" w:line="288" w:lineRule="auto"/>
              <w:jc w:val="center"/>
              <w:rPr>
                <w:sz w:val="24"/>
              </w:rPr>
            </w:pPr>
            <w:r w:rsidRPr="005C672D">
              <w:rPr>
                <w:sz w:val="24"/>
              </w:rPr>
              <w:t>代码</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行业类别</w:t>
            </w:r>
          </w:p>
        </w:tc>
        <w:tc>
          <w:tcPr>
            <w:tcW w:w="2319" w:type="dxa"/>
            <w:tcBorders>
              <w:left w:val="single" w:sz="4" w:space="0" w:color="auto"/>
            </w:tcBorders>
            <w:vAlign w:val="center"/>
          </w:tcPr>
          <w:p w:rsidR="00BB58CB" w:rsidRPr="005C672D" w:rsidRDefault="00BB58CB" w:rsidP="00536AA6">
            <w:pPr>
              <w:adjustRightInd w:val="0"/>
              <w:snapToGrid w:val="0"/>
              <w:spacing w:before="29" w:line="288" w:lineRule="auto"/>
              <w:jc w:val="center"/>
              <w:rPr>
                <w:sz w:val="24"/>
              </w:rPr>
            </w:pPr>
            <w:r w:rsidRPr="005C672D">
              <w:rPr>
                <w:sz w:val="24"/>
              </w:rPr>
              <w:t>公允价值</w:t>
            </w:r>
          </w:p>
        </w:tc>
        <w:tc>
          <w:tcPr>
            <w:tcW w:w="2319"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占基金资产净值比例（％）</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A</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农、林、牧、渔业</w:t>
            </w:r>
          </w:p>
        </w:tc>
        <w:tc>
          <w:tcPr>
            <w:tcW w:w="2319" w:type="dxa"/>
            <w:tcBorders>
              <w:left w:val="single" w:sz="4" w:space="0" w:color="auto"/>
            </w:tcBorders>
            <w:vAlign w:val="center"/>
          </w:tcPr>
          <w:p w:rsidR="00BB58CB" w:rsidRPr="005C672D" w:rsidRDefault="00BB58CB" w:rsidP="00536AA6">
            <w:pPr>
              <w:autoSpaceDE w:val="0"/>
              <w:autoSpaceDN w:val="0"/>
              <w:adjustRightInd w:val="0"/>
              <w:spacing w:before="29" w:line="288" w:lineRule="auto"/>
              <w:ind w:left="15"/>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autoSpaceDE w:val="0"/>
              <w:autoSpaceDN w:val="0"/>
              <w:adjustRightInd w:val="0"/>
              <w:spacing w:before="29" w:line="288" w:lineRule="auto"/>
              <w:ind w:left="15"/>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B</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采矿业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p w:rsidR="00BB58CB" w:rsidRPr="005C672D" w:rsidRDefault="00BB58CB" w:rsidP="00536AA6">
            <w:pPr>
              <w:spacing w:before="29" w:line="288" w:lineRule="auto"/>
              <w:jc w:val="right"/>
              <w:rPr>
                <w:sz w:val="24"/>
              </w:rPr>
            </w:pP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p w:rsidR="00BB58CB" w:rsidRPr="005C672D" w:rsidRDefault="00BB58CB" w:rsidP="00536AA6">
            <w:pPr>
              <w:spacing w:before="29" w:line="288" w:lineRule="auto"/>
              <w:jc w:val="right"/>
              <w:rPr>
                <w:sz w:val="24"/>
              </w:rPr>
            </w:pP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C</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制造业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37,095.68</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0.01</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D</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电力、热力、燃气及水生产和供应业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E</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建筑业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F</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批发和零售业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G</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交通运输、仓储和邮政业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H</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住宿和餐饮业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sz w:val="24"/>
              </w:rPr>
            </w:pPr>
            <w:r w:rsidRPr="005C672D">
              <w:rPr>
                <w:sz w:val="24"/>
              </w:rPr>
              <w:t>I</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sz w:val="24"/>
              </w:rPr>
            </w:pPr>
            <w:r w:rsidRPr="005C672D">
              <w:rPr>
                <w:sz w:val="24"/>
              </w:rPr>
              <w:t>信息传输、软件和信息技术服务业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J</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金融业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K</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房地产业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L</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租赁和商务服务业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M</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科学研究和技术服务业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N</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水利、环境和公共设施管理业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O</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居民服务、修理和其他服务业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P</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教育</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Q</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卫生和社会工作</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R</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文化、体育和娱乐业</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r w:rsidRPr="005C672D">
              <w:rPr>
                <w:color w:val="000000"/>
                <w:sz w:val="24"/>
              </w:rPr>
              <w:t>S</w:t>
            </w: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综合</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w:t>
            </w:r>
          </w:p>
        </w:tc>
      </w:tr>
      <w:tr w:rsidR="00BB58CB" w:rsidRPr="005C672D" w:rsidTr="00536AA6">
        <w:trPr>
          <w:trHeight w:val="285"/>
        </w:trPr>
        <w:tc>
          <w:tcPr>
            <w:tcW w:w="725" w:type="dxa"/>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jc w:val="center"/>
              <w:rPr>
                <w:color w:val="000000"/>
                <w:sz w:val="24"/>
              </w:rPr>
            </w:pPr>
          </w:p>
        </w:tc>
        <w:tc>
          <w:tcPr>
            <w:tcW w:w="3635" w:type="dxa"/>
            <w:tcBorders>
              <w:right w:val="single" w:sz="4" w:space="0" w:color="auto"/>
            </w:tcBorders>
            <w:tcMar>
              <w:top w:w="15" w:type="dxa"/>
              <w:left w:w="15" w:type="dxa"/>
              <w:bottom w:w="0" w:type="dxa"/>
              <w:right w:w="15" w:type="dxa"/>
            </w:tcMar>
            <w:vAlign w:val="center"/>
          </w:tcPr>
          <w:p w:rsidR="00BB58CB" w:rsidRPr="005C672D" w:rsidRDefault="00BB58CB" w:rsidP="00536AA6">
            <w:pPr>
              <w:adjustRightInd w:val="0"/>
              <w:snapToGrid w:val="0"/>
              <w:spacing w:before="29" w:line="288" w:lineRule="auto"/>
              <w:rPr>
                <w:color w:val="000000"/>
                <w:sz w:val="24"/>
              </w:rPr>
            </w:pPr>
            <w:r w:rsidRPr="005C672D">
              <w:rPr>
                <w:color w:val="000000"/>
                <w:sz w:val="24"/>
              </w:rPr>
              <w:t>合计</w:t>
            </w:r>
          </w:p>
        </w:tc>
        <w:tc>
          <w:tcPr>
            <w:tcW w:w="2319" w:type="dxa"/>
            <w:tcBorders>
              <w:left w:val="single" w:sz="4" w:space="0" w:color="auto"/>
            </w:tcBorders>
            <w:vAlign w:val="center"/>
          </w:tcPr>
          <w:p w:rsidR="00BB58CB" w:rsidRPr="005C672D" w:rsidRDefault="00BB58CB" w:rsidP="00536AA6">
            <w:pPr>
              <w:spacing w:before="29" w:line="288" w:lineRule="auto"/>
              <w:jc w:val="right"/>
              <w:rPr>
                <w:sz w:val="24"/>
              </w:rPr>
            </w:pPr>
            <w:r w:rsidRPr="005C672D">
              <w:rPr>
                <w:sz w:val="24"/>
              </w:rPr>
              <w:t>37,095.68</w:t>
            </w:r>
          </w:p>
        </w:tc>
        <w:tc>
          <w:tcPr>
            <w:tcW w:w="2319" w:type="dxa"/>
            <w:tcMar>
              <w:top w:w="15" w:type="dxa"/>
              <w:left w:w="15" w:type="dxa"/>
              <w:bottom w:w="0" w:type="dxa"/>
              <w:right w:w="15" w:type="dxa"/>
            </w:tcMar>
            <w:vAlign w:val="center"/>
          </w:tcPr>
          <w:p w:rsidR="00BB58CB" w:rsidRPr="005C672D" w:rsidRDefault="00BB58CB" w:rsidP="00536AA6">
            <w:pPr>
              <w:spacing w:before="29" w:line="288" w:lineRule="auto"/>
              <w:jc w:val="right"/>
              <w:rPr>
                <w:sz w:val="24"/>
              </w:rPr>
            </w:pPr>
            <w:r w:rsidRPr="005C672D">
              <w:rPr>
                <w:sz w:val="24"/>
              </w:rPr>
              <w:t>0.01</w:t>
            </w:r>
          </w:p>
        </w:tc>
      </w:tr>
    </w:tbl>
    <w:p w:rsidR="001548F9" w:rsidRPr="002B5EEE" w:rsidRDefault="00BB58CB" w:rsidP="002B5EEE">
      <w:pPr>
        <w:pStyle w:val="20"/>
      </w:pPr>
      <w:bookmarkStart w:id="62" w:name="_Toc275523746"/>
      <w:r w:rsidRPr="005C672D">
        <w:t xml:space="preserve">7.2.2 </w:t>
      </w:r>
      <w:bookmarkEnd w:id="62"/>
      <w:r w:rsidR="001548F9" w:rsidRPr="002B5EEE">
        <w:t>指数投资期末按行业分类的股票投资组合</w:t>
      </w:r>
      <w:bookmarkEnd w:id="61"/>
    </w:p>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5C672D" w:rsidTr="00576A1F">
        <w:trPr>
          <w:trHeight w:val="390"/>
        </w:trPr>
        <w:tc>
          <w:tcPr>
            <w:tcW w:w="704" w:type="dxa"/>
            <w:vAlign w:val="center"/>
          </w:tcPr>
          <w:p w:rsidR="001548F9" w:rsidRPr="005C672D" w:rsidRDefault="001548F9" w:rsidP="00AC6DDA">
            <w:pPr>
              <w:adjustRightInd w:val="0"/>
              <w:snapToGrid w:val="0"/>
              <w:spacing w:before="29" w:line="288" w:lineRule="auto"/>
              <w:jc w:val="center"/>
              <w:rPr>
                <w:sz w:val="24"/>
              </w:rPr>
            </w:pPr>
            <w:r w:rsidRPr="005C672D">
              <w:rPr>
                <w:sz w:val="24"/>
              </w:rPr>
              <w:t>代码</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行业类别</w:t>
            </w:r>
          </w:p>
        </w:tc>
        <w:tc>
          <w:tcPr>
            <w:tcW w:w="2250" w:type="dxa"/>
            <w:tcBorders>
              <w:left w:val="single" w:sz="4" w:space="0" w:color="auto"/>
            </w:tcBorders>
            <w:vAlign w:val="center"/>
          </w:tcPr>
          <w:p w:rsidR="001548F9" w:rsidRPr="005C672D" w:rsidRDefault="001548F9" w:rsidP="00AC6DDA">
            <w:pPr>
              <w:adjustRightInd w:val="0"/>
              <w:snapToGrid w:val="0"/>
              <w:spacing w:before="29" w:line="288" w:lineRule="auto"/>
              <w:jc w:val="center"/>
              <w:rPr>
                <w:sz w:val="24"/>
              </w:rPr>
            </w:pPr>
            <w:r w:rsidRPr="005C672D">
              <w:rPr>
                <w:sz w:val="24"/>
              </w:rPr>
              <w:t>公允价值</w:t>
            </w:r>
          </w:p>
        </w:tc>
        <w:tc>
          <w:tcPr>
            <w:tcW w:w="2250"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占基金资产净值比例（％）</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A</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农、林、牧、渔业</w:t>
            </w:r>
          </w:p>
        </w:tc>
        <w:tc>
          <w:tcPr>
            <w:tcW w:w="2250" w:type="dxa"/>
            <w:tcBorders>
              <w:left w:val="single" w:sz="4" w:space="0" w:color="auto"/>
            </w:tcBorders>
            <w:vAlign w:val="center"/>
          </w:tcPr>
          <w:p w:rsidR="001548F9" w:rsidRPr="005C672D" w:rsidRDefault="001548F9" w:rsidP="00AC6DDA">
            <w:pPr>
              <w:autoSpaceDE w:val="0"/>
              <w:autoSpaceDN w:val="0"/>
              <w:adjustRightInd w:val="0"/>
              <w:spacing w:before="29" w:line="288" w:lineRule="auto"/>
              <w:ind w:left="15"/>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autoSpaceDE w:val="0"/>
              <w:autoSpaceDN w:val="0"/>
              <w:adjustRightInd w:val="0"/>
              <w:spacing w:before="29" w:line="288" w:lineRule="auto"/>
              <w:ind w:left="15"/>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3,605,265.40</w:t>
            </w:r>
          </w:p>
          <w:p w:rsidR="001548F9" w:rsidRPr="005C672D" w:rsidRDefault="001548F9" w:rsidP="00AC6DDA">
            <w:pPr>
              <w:spacing w:before="29" w:line="288" w:lineRule="auto"/>
              <w:jc w:val="right"/>
              <w:rPr>
                <w:sz w:val="24"/>
              </w:rPr>
            </w:pP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1.34</w:t>
            </w:r>
          </w:p>
          <w:p w:rsidR="001548F9" w:rsidRPr="005C672D" w:rsidRDefault="001548F9" w:rsidP="00AC6DDA">
            <w:pPr>
              <w:spacing w:before="29" w:line="288" w:lineRule="auto"/>
              <w:jc w:val="right"/>
              <w:rPr>
                <w:sz w:val="24"/>
              </w:rPr>
            </w:pP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C</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制造业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215,932,049.06</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80.45</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17,931,736.32</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6.68</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E</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建筑业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3,642,113.64</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1.36</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信息传输、软件和信息技术服务业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6,892,789.50</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2.57</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3,691,966.09</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1.38</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合计</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251,695,920.01</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93.77</w:t>
            </w:r>
          </w:p>
        </w:tc>
      </w:tr>
    </w:tbl>
    <w:p w:rsidR="00F44E30" w:rsidRPr="005C672D" w:rsidRDefault="00F44E30" w:rsidP="00AC6DDA">
      <w:pPr>
        <w:widowControl/>
        <w:spacing w:before="29" w:line="288" w:lineRule="auto"/>
        <w:rPr>
          <w:kern w:val="0"/>
          <w:sz w:val="24"/>
        </w:rPr>
      </w:pPr>
    </w:p>
    <w:p w:rsidR="00794746" w:rsidRPr="00151896" w:rsidRDefault="00794746" w:rsidP="00151896">
      <w:pPr>
        <w:pStyle w:val="20"/>
        <w:spacing w:before="29" w:after="0" w:line="288" w:lineRule="auto"/>
        <w:rPr>
          <w:rFonts w:ascii="Times New Roman" w:hAnsi="Times New Roman"/>
          <w:kern w:val="0"/>
          <w:szCs w:val="24"/>
        </w:rPr>
      </w:pPr>
      <w:r w:rsidRPr="00D52A9B">
        <w:rPr>
          <w:rFonts w:ascii="Times New Roman" w:hAnsi="Times New Roman"/>
          <w:kern w:val="0"/>
          <w:szCs w:val="24"/>
        </w:rPr>
        <w:t>7.2.3</w:t>
      </w:r>
      <w:r w:rsidRPr="00D52A9B">
        <w:rPr>
          <w:rFonts w:ascii="Times New Roman" w:hAnsi="Times New Roman" w:hint="eastAsia"/>
          <w:kern w:val="0"/>
          <w:szCs w:val="24"/>
        </w:rPr>
        <w:t>报告期末按行业分类的</w:t>
      </w:r>
      <w:r w:rsidR="00560D5C">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794746" w:rsidRPr="00151896" w:rsidRDefault="00794746" w:rsidP="00151896">
      <w:pPr>
        <w:spacing w:before="29" w:line="288" w:lineRule="auto"/>
        <w:rPr>
          <w:color w:val="000000"/>
          <w:sz w:val="24"/>
        </w:rPr>
      </w:pPr>
      <w:r w:rsidRPr="00151896">
        <w:rPr>
          <w:color w:val="000000"/>
          <w:sz w:val="24"/>
        </w:rPr>
        <w:t>本基金本报告期末未持有通过港股通投资的股票。</w:t>
      </w:r>
    </w:p>
    <w:p w:rsidR="001548F9" w:rsidRPr="00794746"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3" w:name="_Toc331410104"/>
      <w:r w:rsidRPr="005C672D">
        <w:rPr>
          <w:rFonts w:ascii="Times New Roman" w:hAnsi="Times New Roman"/>
          <w:kern w:val="0"/>
          <w:szCs w:val="24"/>
        </w:rPr>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63"/>
    </w:p>
    <w:p w:rsidR="00C01514" w:rsidRPr="005C672D" w:rsidRDefault="00C01514" w:rsidP="00AC6DDA">
      <w:pPr>
        <w:pStyle w:val="20"/>
        <w:spacing w:before="29" w:after="0" w:line="288" w:lineRule="auto"/>
        <w:rPr>
          <w:rFonts w:ascii="Times New Roman" w:hAnsi="Times New Roman"/>
          <w:b w:val="0"/>
          <w:bCs w:val="0"/>
          <w:color w:val="000000"/>
          <w:szCs w:val="24"/>
        </w:rPr>
      </w:pPr>
      <w:r w:rsidRPr="005C672D">
        <w:rPr>
          <w:rFonts w:ascii="Times New Roman" w:hAnsi="Times New Roman"/>
          <w:color w:val="000000"/>
          <w:szCs w:val="24"/>
        </w:rPr>
        <w:t xml:space="preserve">7.3.1 </w:t>
      </w:r>
      <w:r w:rsidR="00867117" w:rsidRPr="005C672D">
        <w:rPr>
          <w:rFonts w:ascii="Times New Roman" w:hAnsi="Times New Roman"/>
          <w:color w:val="000000"/>
          <w:szCs w:val="24"/>
        </w:rPr>
        <w:t>期末指数投资按公允价值占基金资产净值比例大小排序的前十名</w:t>
      </w:r>
      <w:r w:rsidRPr="005C672D">
        <w:rPr>
          <w:rFonts w:ascii="Times New Roman" w:hAnsi="Times New Roman"/>
          <w:color w:val="000000"/>
          <w:szCs w:val="24"/>
        </w:rPr>
        <w:t>股票投资明细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3E5701">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4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9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68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95"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519"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E334C2">
        <w:tc>
          <w:tcPr>
            <w:tcW w:w="862" w:type="dxa"/>
            <w:vAlign w:val="center"/>
          </w:tcPr>
          <w:p w:rsidR="00E334C2" w:rsidRDefault="002B5EEE">
            <w:pPr>
              <w:jc w:val="center"/>
            </w:pPr>
            <w:r>
              <w:rPr>
                <w:color w:val="000000"/>
                <w:sz w:val="24"/>
              </w:rPr>
              <w:t>1</w:t>
            </w:r>
          </w:p>
        </w:tc>
        <w:tc>
          <w:tcPr>
            <w:tcW w:w="1346" w:type="dxa"/>
            <w:vAlign w:val="center"/>
          </w:tcPr>
          <w:p w:rsidR="00E334C2" w:rsidRDefault="002B5EEE">
            <w:pPr>
              <w:jc w:val="center"/>
            </w:pPr>
            <w:r>
              <w:rPr>
                <w:color w:val="000000"/>
                <w:sz w:val="24"/>
              </w:rPr>
              <w:t>300014</w:t>
            </w:r>
          </w:p>
        </w:tc>
        <w:tc>
          <w:tcPr>
            <w:tcW w:w="1795" w:type="dxa"/>
            <w:vAlign w:val="center"/>
          </w:tcPr>
          <w:p w:rsidR="00E334C2" w:rsidRDefault="002B5EEE">
            <w:pPr>
              <w:jc w:val="center"/>
            </w:pPr>
            <w:r>
              <w:rPr>
                <w:color w:val="000000"/>
                <w:sz w:val="24"/>
              </w:rPr>
              <w:t>亿纬锂能</w:t>
            </w:r>
          </w:p>
        </w:tc>
        <w:tc>
          <w:tcPr>
            <w:tcW w:w="1681" w:type="dxa"/>
            <w:vAlign w:val="center"/>
          </w:tcPr>
          <w:p w:rsidR="00E334C2" w:rsidRDefault="002B5EEE">
            <w:pPr>
              <w:jc w:val="right"/>
            </w:pPr>
            <w:r>
              <w:rPr>
                <w:color w:val="000000"/>
                <w:sz w:val="24"/>
              </w:rPr>
              <w:t>148,514</w:t>
            </w:r>
          </w:p>
        </w:tc>
        <w:tc>
          <w:tcPr>
            <w:tcW w:w="1795" w:type="dxa"/>
            <w:vAlign w:val="center"/>
          </w:tcPr>
          <w:p w:rsidR="00E334C2" w:rsidRDefault="002B5EEE">
            <w:pPr>
              <w:jc w:val="right"/>
            </w:pPr>
            <w:r>
              <w:rPr>
                <w:color w:val="000000"/>
                <w:sz w:val="24"/>
              </w:rPr>
              <w:t>4,523,736.44</w:t>
            </w:r>
          </w:p>
        </w:tc>
        <w:tc>
          <w:tcPr>
            <w:tcW w:w="1519" w:type="dxa"/>
            <w:vAlign w:val="center"/>
          </w:tcPr>
          <w:p w:rsidR="00E334C2" w:rsidRDefault="002B5EEE">
            <w:pPr>
              <w:jc w:val="right"/>
            </w:pPr>
            <w:r>
              <w:rPr>
                <w:color w:val="000000"/>
                <w:sz w:val="24"/>
              </w:rPr>
              <w:t>1.69</w:t>
            </w:r>
          </w:p>
        </w:tc>
      </w:tr>
      <w:tr w:rsidR="00E334C2">
        <w:tc>
          <w:tcPr>
            <w:tcW w:w="862" w:type="dxa"/>
            <w:vAlign w:val="center"/>
          </w:tcPr>
          <w:p w:rsidR="00E334C2" w:rsidRDefault="002B5EEE">
            <w:pPr>
              <w:jc w:val="center"/>
            </w:pPr>
            <w:r>
              <w:rPr>
                <w:color w:val="000000"/>
                <w:sz w:val="24"/>
              </w:rPr>
              <w:t>2</w:t>
            </w:r>
          </w:p>
        </w:tc>
        <w:tc>
          <w:tcPr>
            <w:tcW w:w="1346" w:type="dxa"/>
            <w:vAlign w:val="center"/>
          </w:tcPr>
          <w:p w:rsidR="00E334C2" w:rsidRDefault="002B5EEE">
            <w:pPr>
              <w:jc w:val="center"/>
            </w:pPr>
            <w:r>
              <w:rPr>
                <w:color w:val="000000"/>
                <w:sz w:val="24"/>
              </w:rPr>
              <w:t>300450</w:t>
            </w:r>
          </w:p>
        </w:tc>
        <w:tc>
          <w:tcPr>
            <w:tcW w:w="1795" w:type="dxa"/>
            <w:vAlign w:val="center"/>
          </w:tcPr>
          <w:p w:rsidR="00E334C2" w:rsidRDefault="002B5EEE">
            <w:pPr>
              <w:jc w:val="center"/>
            </w:pPr>
            <w:r>
              <w:rPr>
                <w:color w:val="000000"/>
                <w:sz w:val="24"/>
              </w:rPr>
              <w:t>先导智能</w:t>
            </w:r>
          </w:p>
        </w:tc>
        <w:tc>
          <w:tcPr>
            <w:tcW w:w="1681" w:type="dxa"/>
            <w:vAlign w:val="center"/>
          </w:tcPr>
          <w:p w:rsidR="00E334C2" w:rsidRDefault="002B5EEE">
            <w:pPr>
              <w:jc w:val="right"/>
            </w:pPr>
            <w:r>
              <w:rPr>
                <w:color w:val="000000"/>
                <w:sz w:val="24"/>
              </w:rPr>
              <w:t>122,646</w:t>
            </w:r>
          </w:p>
        </w:tc>
        <w:tc>
          <w:tcPr>
            <w:tcW w:w="1795" w:type="dxa"/>
            <w:vAlign w:val="center"/>
          </w:tcPr>
          <w:p w:rsidR="00E334C2" w:rsidRDefault="002B5EEE">
            <w:pPr>
              <w:jc w:val="right"/>
            </w:pPr>
            <w:r>
              <w:rPr>
                <w:color w:val="000000"/>
                <w:sz w:val="24"/>
              </w:rPr>
              <w:t>4,120,905.60</w:t>
            </w:r>
          </w:p>
        </w:tc>
        <w:tc>
          <w:tcPr>
            <w:tcW w:w="1519" w:type="dxa"/>
            <w:vAlign w:val="center"/>
          </w:tcPr>
          <w:p w:rsidR="00E334C2" w:rsidRDefault="002B5EEE">
            <w:pPr>
              <w:jc w:val="right"/>
            </w:pPr>
            <w:r>
              <w:rPr>
                <w:color w:val="000000"/>
                <w:sz w:val="24"/>
              </w:rPr>
              <w:t>1.54</w:t>
            </w:r>
          </w:p>
        </w:tc>
      </w:tr>
      <w:tr w:rsidR="00E334C2">
        <w:tc>
          <w:tcPr>
            <w:tcW w:w="862" w:type="dxa"/>
            <w:vAlign w:val="center"/>
          </w:tcPr>
          <w:p w:rsidR="00E334C2" w:rsidRDefault="002B5EEE">
            <w:pPr>
              <w:jc w:val="center"/>
            </w:pPr>
            <w:r>
              <w:rPr>
                <w:color w:val="000000"/>
                <w:sz w:val="24"/>
              </w:rPr>
              <w:t>3</w:t>
            </w:r>
          </w:p>
        </w:tc>
        <w:tc>
          <w:tcPr>
            <w:tcW w:w="1346" w:type="dxa"/>
            <w:vAlign w:val="center"/>
          </w:tcPr>
          <w:p w:rsidR="00E334C2" w:rsidRDefault="002B5EEE">
            <w:pPr>
              <w:jc w:val="center"/>
            </w:pPr>
            <w:r>
              <w:rPr>
                <w:color w:val="000000"/>
                <w:sz w:val="24"/>
              </w:rPr>
              <w:t>002202</w:t>
            </w:r>
          </w:p>
        </w:tc>
        <w:tc>
          <w:tcPr>
            <w:tcW w:w="1795" w:type="dxa"/>
            <w:vAlign w:val="center"/>
          </w:tcPr>
          <w:p w:rsidR="00E334C2" w:rsidRDefault="002B5EEE">
            <w:pPr>
              <w:jc w:val="center"/>
            </w:pPr>
            <w:r>
              <w:rPr>
                <w:color w:val="000000"/>
                <w:sz w:val="24"/>
              </w:rPr>
              <w:t>金风科技</w:t>
            </w:r>
          </w:p>
        </w:tc>
        <w:tc>
          <w:tcPr>
            <w:tcW w:w="1681" w:type="dxa"/>
            <w:vAlign w:val="center"/>
          </w:tcPr>
          <w:p w:rsidR="00E334C2" w:rsidRDefault="002B5EEE">
            <w:pPr>
              <w:jc w:val="right"/>
            </w:pPr>
            <w:r>
              <w:rPr>
                <w:color w:val="000000"/>
                <w:sz w:val="24"/>
              </w:rPr>
              <w:t>328,352</w:t>
            </w:r>
          </w:p>
        </w:tc>
        <w:tc>
          <w:tcPr>
            <w:tcW w:w="1795" w:type="dxa"/>
            <w:vAlign w:val="center"/>
          </w:tcPr>
          <w:p w:rsidR="00E334C2" w:rsidRDefault="002B5EEE">
            <w:pPr>
              <w:jc w:val="right"/>
            </w:pPr>
            <w:r>
              <w:rPr>
                <w:color w:val="000000"/>
                <w:sz w:val="24"/>
              </w:rPr>
              <w:t>4,081,415.36</w:t>
            </w:r>
          </w:p>
        </w:tc>
        <w:tc>
          <w:tcPr>
            <w:tcW w:w="1519" w:type="dxa"/>
            <w:vAlign w:val="center"/>
          </w:tcPr>
          <w:p w:rsidR="00E334C2" w:rsidRDefault="002B5EEE">
            <w:pPr>
              <w:jc w:val="right"/>
            </w:pPr>
            <w:r>
              <w:rPr>
                <w:color w:val="000000"/>
                <w:sz w:val="24"/>
              </w:rPr>
              <w:t>1.52</w:t>
            </w:r>
          </w:p>
        </w:tc>
      </w:tr>
      <w:tr w:rsidR="00E334C2">
        <w:tc>
          <w:tcPr>
            <w:tcW w:w="862" w:type="dxa"/>
            <w:vAlign w:val="center"/>
          </w:tcPr>
          <w:p w:rsidR="00E334C2" w:rsidRDefault="002B5EEE">
            <w:pPr>
              <w:jc w:val="center"/>
            </w:pPr>
            <w:r>
              <w:rPr>
                <w:color w:val="000000"/>
                <w:sz w:val="24"/>
              </w:rPr>
              <w:t>4</w:t>
            </w:r>
          </w:p>
        </w:tc>
        <w:tc>
          <w:tcPr>
            <w:tcW w:w="1346" w:type="dxa"/>
            <w:vAlign w:val="center"/>
          </w:tcPr>
          <w:p w:rsidR="00E334C2" w:rsidRDefault="002B5EEE">
            <w:pPr>
              <w:jc w:val="center"/>
            </w:pPr>
            <w:r>
              <w:rPr>
                <w:color w:val="000000"/>
                <w:sz w:val="24"/>
              </w:rPr>
              <w:t>002340</w:t>
            </w:r>
          </w:p>
        </w:tc>
        <w:tc>
          <w:tcPr>
            <w:tcW w:w="1795" w:type="dxa"/>
            <w:vAlign w:val="center"/>
          </w:tcPr>
          <w:p w:rsidR="00E334C2" w:rsidRDefault="002B5EEE">
            <w:pPr>
              <w:jc w:val="center"/>
            </w:pPr>
            <w:r>
              <w:rPr>
                <w:color w:val="000000"/>
                <w:sz w:val="24"/>
              </w:rPr>
              <w:t>格林美</w:t>
            </w:r>
          </w:p>
        </w:tc>
        <w:tc>
          <w:tcPr>
            <w:tcW w:w="1681" w:type="dxa"/>
            <w:vAlign w:val="center"/>
          </w:tcPr>
          <w:p w:rsidR="00E334C2" w:rsidRDefault="002B5EEE">
            <w:pPr>
              <w:jc w:val="right"/>
            </w:pPr>
            <w:r>
              <w:rPr>
                <w:color w:val="000000"/>
                <w:sz w:val="24"/>
              </w:rPr>
              <w:t>826,500</w:t>
            </w:r>
          </w:p>
        </w:tc>
        <w:tc>
          <w:tcPr>
            <w:tcW w:w="1795" w:type="dxa"/>
            <w:vAlign w:val="center"/>
          </w:tcPr>
          <w:p w:rsidR="00E334C2" w:rsidRDefault="002B5EEE">
            <w:pPr>
              <w:jc w:val="right"/>
            </w:pPr>
            <w:r>
              <w:rPr>
                <w:color w:val="000000"/>
                <w:sz w:val="24"/>
              </w:rPr>
              <w:t>3,892,815.00</w:t>
            </w:r>
          </w:p>
        </w:tc>
        <w:tc>
          <w:tcPr>
            <w:tcW w:w="1519" w:type="dxa"/>
            <w:vAlign w:val="center"/>
          </w:tcPr>
          <w:p w:rsidR="00E334C2" w:rsidRDefault="002B5EEE">
            <w:pPr>
              <w:jc w:val="right"/>
            </w:pPr>
            <w:r>
              <w:rPr>
                <w:color w:val="000000"/>
                <w:sz w:val="24"/>
              </w:rPr>
              <w:t>1.45</w:t>
            </w:r>
          </w:p>
        </w:tc>
      </w:tr>
      <w:tr w:rsidR="00E334C2">
        <w:tc>
          <w:tcPr>
            <w:tcW w:w="862" w:type="dxa"/>
            <w:vAlign w:val="center"/>
          </w:tcPr>
          <w:p w:rsidR="00E334C2" w:rsidRDefault="002B5EEE">
            <w:pPr>
              <w:jc w:val="center"/>
            </w:pPr>
            <w:r>
              <w:rPr>
                <w:color w:val="000000"/>
                <w:sz w:val="24"/>
              </w:rPr>
              <w:t>5</w:t>
            </w:r>
          </w:p>
        </w:tc>
        <w:tc>
          <w:tcPr>
            <w:tcW w:w="1346" w:type="dxa"/>
            <w:vAlign w:val="center"/>
          </w:tcPr>
          <w:p w:rsidR="00E334C2" w:rsidRDefault="002B5EEE">
            <w:pPr>
              <w:jc w:val="center"/>
            </w:pPr>
            <w:r>
              <w:rPr>
                <w:color w:val="000000"/>
                <w:sz w:val="24"/>
              </w:rPr>
              <w:t>300316</w:t>
            </w:r>
          </w:p>
        </w:tc>
        <w:tc>
          <w:tcPr>
            <w:tcW w:w="1795" w:type="dxa"/>
            <w:vAlign w:val="center"/>
          </w:tcPr>
          <w:p w:rsidR="00E334C2" w:rsidRDefault="002B5EEE">
            <w:pPr>
              <w:jc w:val="center"/>
            </w:pPr>
            <w:r>
              <w:rPr>
                <w:color w:val="000000"/>
                <w:sz w:val="24"/>
              </w:rPr>
              <w:t>晶盛机电</w:t>
            </w:r>
          </w:p>
        </w:tc>
        <w:tc>
          <w:tcPr>
            <w:tcW w:w="1681" w:type="dxa"/>
            <w:vAlign w:val="center"/>
          </w:tcPr>
          <w:p w:rsidR="00E334C2" w:rsidRDefault="002B5EEE">
            <w:pPr>
              <w:jc w:val="right"/>
            </w:pPr>
            <w:r>
              <w:rPr>
                <w:color w:val="000000"/>
                <w:sz w:val="24"/>
              </w:rPr>
              <w:t>295,687</w:t>
            </w:r>
          </w:p>
        </w:tc>
        <w:tc>
          <w:tcPr>
            <w:tcW w:w="1795" w:type="dxa"/>
            <w:vAlign w:val="center"/>
          </w:tcPr>
          <w:p w:rsidR="00E334C2" w:rsidRDefault="002B5EEE">
            <w:pPr>
              <w:jc w:val="right"/>
            </w:pPr>
            <w:r>
              <w:rPr>
                <w:color w:val="000000"/>
                <w:sz w:val="24"/>
              </w:rPr>
              <w:t>3,752,268.03</w:t>
            </w:r>
          </w:p>
        </w:tc>
        <w:tc>
          <w:tcPr>
            <w:tcW w:w="1519" w:type="dxa"/>
            <w:vAlign w:val="center"/>
          </w:tcPr>
          <w:p w:rsidR="00E334C2" w:rsidRDefault="002B5EEE">
            <w:pPr>
              <w:jc w:val="right"/>
            </w:pPr>
            <w:r>
              <w:rPr>
                <w:color w:val="000000"/>
                <w:sz w:val="24"/>
              </w:rPr>
              <w:t>1.40</w:t>
            </w:r>
          </w:p>
        </w:tc>
      </w:tr>
      <w:tr w:rsidR="00E334C2">
        <w:tc>
          <w:tcPr>
            <w:tcW w:w="862" w:type="dxa"/>
            <w:vAlign w:val="center"/>
          </w:tcPr>
          <w:p w:rsidR="00E334C2" w:rsidRDefault="002B5EEE">
            <w:pPr>
              <w:jc w:val="center"/>
            </w:pPr>
            <w:r>
              <w:rPr>
                <w:color w:val="000000"/>
                <w:sz w:val="24"/>
              </w:rPr>
              <w:t>6</w:t>
            </w:r>
          </w:p>
        </w:tc>
        <w:tc>
          <w:tcPr>
            <w:tcW w:w="1346" w:type="dxa"/>
            <w:vAlign w:val="center"/>
          </w:tcPr>
          <w:p w:rsidR="00E334C2" w:rsidRDefault="002B5EEE">
            <w:pPr>
              <w:jc w:val="center"/>
            </w:pPr>
            <w:r>
              <w:rPr>
                <w:color w:val="000000"/>
                <w:sz w:val="24"/>
              </w:rPr>
              <w:t>600875</w:t>
            </w:r>
          </w:p>
        </w:tc>
        <w:tc>
          <w:tcPr>
            <w:tcW w:w="1795" w:type="dxa"/>
            <w:vAlign w:val="center"/>
          </w:tcPr>
          <w:p w:rsidR="00E334C2" w:rsidRDefault="002B5EEE">
            <w:pPr>
              <w:jc w:val="center"/>
            </w:pPr>
            <w:r>
              <w:rPr>
                <w:color w:val="000000"/>
                <w:sz w:val="24"/>
              </w:rPr>
              <w:t>东方电气</w:t>
            </w:r>
          </w:p>
        </w:tc>
        <w:tc>
          <w:tcPr>
            <w:tcW w:w="1681" w:type="dxa"/>
            <w:vAlign w:val="center"/>
          </w:tcPr>
          <w:p w:rsidR="00E334C2" w:rsidRDefault="002B5EEE">
            <w:pPr>
              <w:jc w:val="right"/>
            </w:pPr>
            <w:r>
              <w:rPr>
                <w:color w:val="000000"/>
                <w:sz w:val="24"/>
              </w:rPr>
              <w:t>352,779</w:t>
            </w:r>
          </w:p>
        </w:tc>
        <w:tc>
          <w:tcPr>
            <w:tcW w:w="1795" w:type="dxa"/>
            <w:vAlign w:val="center"/>
          </w:tcPr>
          <w:p w:rsidR="00E334C2" w:rsidRDefault="002B5EEE">
            <w:pPr>
              <w:jc w:val="right"/>
            </w:pPr>
            <w:r>
              <w:rPr>
                <w:color w:val="000000"/>
                <w:sz w:val="24"/>
              </w:rPr>
              <w:t>3,746,512.98</w:t>
            </w:r>
          </w:p>
        </w:tc>
        <w:tc>
          <w:tcPr>
            <w:tcW w:w="1519" w:type="dxa"/>
            <w:vAlign w:val="center"/>
          </w:tcPr>
          <w:p w:rsidR="00E334C2" w:rsidRDefault="002B5EEE">
            <w:pPr>
              <w:jc w:val="right"/>
            </w:pPr>
            <w:r>
              <w:rPr>
                <w:color w:val="000000"/>
                <w:sz w:val="24"/>
              </w:rPr>
              <w:t>1.40</w:t>
            </w:r>
          </w:p>
        </w:tc>
      </w:tr>
      <w:tr w:rsidR="00E334C2">
        <w:tc>
          <w:tcPr>
            <w:tcW w:w="862" w:type="dxa"/>
            <w:vAlign w:val="center"/>
          </w:tcPr>
          <w:p w:rsidR="00E334C2" w:rsidRDefault="002B5EEE">
            <w:pPr>
              <w:jc w:val="center"/>
            </w:pPr>
            <w:r>
              <w:rPr>
                <w:color w:val="000000"/>
                <w:sz w:val="24"/>
              </w:rPr>
              <w:t>7</w:t>
            </w:r>
          </w:p>
        </w:tc>
        <w:tc>
          <w:tcPr>
            <w:tcW w:w="1346" w:type="dxa"/>
            <w:vAlign w:val="center"/>
          </w:tcPr>
          <w:p w:rsidR="00E334C2" w:rsidRDefault="002B5EEE">
            <w:pPr>
              <w:jc w:val="center"/>
            </w:pPr>
            <w:r>
              <w:rPr>
                <w:color w:val="000000"/>
                <w:sz w:val="24"/>
              </w:rPr>
              <w:t>600482</w:t>
            </w:r>
          </w:p>
        </w:tc>
        <w:tc>
          <w:tcPr>
            <w:tcW w:w="1795" w:type="dxa"/>
            <w:vAlign w:val="center"/>
          </w:tcPr>
          <w:p w:rsidR="00E334C2" w:rsidRDefault="002B5EEE">
            <w:pPr>
              <w:jc w:val="center"/>
            </w:pPr>
            <w:r>
              <w:rPr>
                <w:color w:val="000000"/>
                <w:sz w:val="24"/>
              </w:rPr>
              <w:t>中国动力</w:t>
            </w:r>
          </w:p>
        </w:tc>
        <w:tc>
          <w:tcPr>
            <w:tcW w:w="1681" w:type="dxa"/>
            <w:vAlign w:val="center"/>
          </w:tcPr>
          <w:p w:rsidR="00E334C2" w:rsidRDefault="002B5EEE">
            <w:pPr>
              <w:jc w:val="right"/>
            </w:pPr>
            <w:r>
              <w:rPr>
                <w:color w:val="000000"/>
                <w:sz w:val="24"/>
              </w:rPr>
              <w:t>158,502</w:t>
            </w:r>
          </w:p>
        </w:tc>
        <w:tc>
          <w:tcPr>
            <w:tcW w:w="1795" w:type="dxa"/>
            <w:vAlign w:val="center"/>
          </w:tcPr>
          <w:p w:rsidR="00E334C2" w:rsidRDefault="002B5EEE">
            <w:pPr>
              <w:jc w:val="right"/>
            </w:pPr>
            <w:r>
              <w:rPr>
                <w:color w:val="000000"/>
                <w:sz w:val="24"/>
              </w:rPr>
              <w:t>3,743,817.24</w:t>
            </w:r>
          </w:p>
        </w:tc>
        <w:tc>
          <w:tcPr>
            <w:tcW w:w="1519" w:type="dxa"/>
            <w:vAlign w:val="center"/>
          </w:tcPr>
          <w:p w:rsidR="00E334C2" w:rsidRDefault="002B5EEE">
            <w:pPr>
              <w:jc w:val="right"/>
            </w:pPr>
            <w:r>
              <w:rPr>
                <w:color w:val="000000"/>
                <w:sz w:val="24"/>
              </w:rPr>
              <w:t>1.39</w:t>
            </w:r>
          </w:p>
        </w:tc>
      </w:tr>
      <w:tr w:rsidR="00E334C2">
        <w:tc>
          <w:tcPr>
            <w:tcW w:w="862" w:type="dxa"/>
            <w:vAlign w:val="center"/>
          </w:tcPr>
          <w:p w:rsidR="00E334C2" w:rsidRDefault="002B5EEE">
            <w:pPr>
              <w:jc w:val="center"/>
            </w:pPr>
            <w:r>
              <w:rPr>
                <w:color w:val="000000"/>
                <w:sz w:val="24"/>
              </w:rPr>
              <w:t>8</w:t>
            </w:r>
          </w:p>
        </w:tc>
        <w:tc>
          <w:tcPr>
            <w:tcW w:w="1346" w:type="dxa"/>
            <w:vAlign w:val="center"/>
          </w:tcPr>
          <w:p w:rsidR="00E334C2" w:rsidRDefault="002B5EEE">
            <w:pPr>
              <w:jc w:val="center"/>
            </w:pPr>
            <w:r>
              <w:rPr>
                <w:color w:val="000000"/>
                <w:sz w:val="24"/>
              </w:rPr>
              <w:t>000012</w:t>
            </w:r>
          </w:p>
        </w:tc>
        <w:tc>
          <w:tcPr>
            <w:tcW w:w="1795" w:type="dxa"/>
            <w:vAlign w:val="center"/>
          </w:tcPr>
          <w:p w:rsidR="00E334C2" w:rsidRDefault="002B5EEE">
            <w:pPr>
              <w:jc w:val="center"/>
            </w:pPr>
            <w:r>
              <w:rPr>
                <w:color w:val="000000"/>
                <w:sz w:val="24"/>
              </w:rPr>
              <w:t>南玻</w:t>
            </w:r>
            <w:r>
              <w:rPr>
                <w:color w:val="000000"/>
                <w:sz w:val="24"/>
              </w:rPr>
              <w:t>A</w:t>
            </w:r>
          </w:p>
        </w:tc>
        <w:tc>
          <w:tcPr>
            <w:tcW w:w="1681" w:type="dxa"/>
            <w:vAlign w:val="center"/>
          </w:tcPr>
          <w:p w:rsidR="00E334C2" w:rsidRDefault="002B5EEE">
            <w:pPr>
              <w:jc w:val="right"/>
            </w:pPr>
            <w:r>
              <w:rPr>
                <w:color w:val="000000"/>
                <w:sz w:val="24"/>
              </w:rPr>
              <w:t>898,804</w:t>
            </w:r>
          </w:p>
        </w:tc>
        <w:tc>
          <w:tcPr>
            <w:tcW w:w="1795" w:type="dxa"/>
            <w:vAlign w:val="center"/>
          </w:tcPr>
          <w:p w:rsidR="00E334C2" w:rsidRDefault="002B5EEE">
            <w:pPr>
              <w:jc w:val="right"/>
            </w:pPr>
            <w:r>
              <w:rPr>
                <w:color w:val="000000"/>
                <w:sz w:val="24"/>
              </w:rPr>
              <w:t>3,739,024.64</w:t>
            </w:r>
          </w:p>
        </w:tc>
        <w:tc>
          <w:tcPr>
            <w:tcW w:w="1519" w:type="dxa"/>
            <w:vAlign w:val="center"/>
          </w:tcPr>
          <w:p w:rsidR="00E334C2" w:rsidRDefault="002B5EEE">
            <w:pPr>
              <w:jc w:val="right"/>
            </w:pPr>
            <w:r>
              <w:rPr>
                <w:color w:val="000000"/>
                <w:sz w:val="24"/>
              </w:rPr>
              <w:t>1.39</w:t>
            </w:r>
          </w:p>
        </w:tc>
      </w:tr>
      <w:tr w:rsidR="00E334C2">
        <w:tc>
          <w:tcPr>
            <w:tcW w:w="862" w:type="dxa"/>
            <w:vAlign w:val="center"/>
          </w:tcPr>
          <w:p w:rsidR="00E334C2" w:rsidRDefault="002B5EEE">
            <w:pPr>
              <w:jc w:val="center"/>
            </w:pPr>
            <w:r>
              <w:rPr>
                <w:color w:val="000000"/>
                <w:sz w:val="24"/>
              </w:rPr>
              <w:t>9</w:t>
            </w:r>
          </w:p>
        </w:tc>
        <w:tc>
          <w:tcPr>
            <w:tcW w:w="1346" w:type="dxa"/>
            <w:vAlign w:val="center"/>
          </w:tcPr>
          <w:p w:rsidR="00E334C2" w:rsidRDefault="002B5EEE">
            <w:pPr>
              <w:jc w:val="center"/>
            </w:pPr>
            <w:r>
              <w:rPr>
                <w:color w:val="000000"/>
                <w:sz w:val="24"/>
              </w:rPr>
              <w:t>600406</w:t>
            </w:r>
          </w:p>
        </w:tc>
        <w:tc>
          <w:tcPr>
            <w:tcW w:w="1795" w:type="dxa"/>
            <w:vAlign w:val="center"/>
          </w:tcPr>
          <w:p w:rsidR="00E334C2" w:rsidRDefault="002B5EEE">
            <w:pPr>
              <w:jc w:val="center"/>
            </w:pPr>
            <w:r>
              <w:rPr>
                <w:color w:val="000000"/>
                <w:sz w:val="24"/>
              </w:rPr>
              <w:t>国电南瑞</w:t>
            </w:r>
          </w:p>
        </w:tc>
        <w:tc>
          <w:tcPr>
            <w:tcW w:w="1681" w:type="dxa"/>
            <w:vAlign w:val="center"/>
          </w:tcPr>
          <w:p w:rsidR="00E334C2" w:rsidRDefault="002B5EEE">
            <w:pPr>
              <w:jc w:val="right"/>
            </w:pPr>
            <w:r>
              <w:rPr>
                <w:color w:val="000000"/>
                <w:sz w:val="24"/>
              </w:rPr>
              <w:t>200,556</w:t>
            </w:r>
          </w:p>
        </w:tc>
        <w:tc>
          <w:tcPr>
            <w:tcW w:w="1795" w:type="dxa"/>
            <w:vAlign w:val="center"/>
          </w:tcPr>
          <w:p w:rsidR="00E334C2" w:rsidRDefault="002B5EEE">
            <w:pPr>
              <w:jc w:val="right"/>
            </w:pPr>
            <w:r>
              <w:rPr>
                <w:color w:val="000000"/>
                <w:sz w:val="24"/>
              </w:rPr>
              <w:t>3,738,363.84</w:t>
            </w:r>
          </w:p>
        </w:tc>
        <w:tc>
          <w:tcPr>
            <w:tcW w:w="1519" w:type="dxa"/>
            <w:vAlign w:val="center"/>
          </w:tcPr>
          <w:p w:rsidR="00E334C2" w:rsidRDefault="002B5EEE">
            <w:pPr>
              <w:jc w:val="right"/>
            </w:pPr>
            <w:r>
              <w:rPr>
                <w:color w:val="000000"/>
                <w:sz w:val="24"/>
              </w:rPr>
              <w:t>1.39</w:t>
            </w:r>
          </w:p>
        </w:tc>
      </w:tr>
      <w:tr w:rsidR="00E334C2">
        <w:tc>
          <w:tcPr>
            <w:tcW w:w="862" w:type="dxa"/>
            <w:vAlign w:val="center"/>
          </w:tcPr>
          <w:p w:rsidR="00E334C2" w:rsidRDefault="002B5EEE">
            <w:pPr>
              <w:jc w:val="center"/>
            </w:pPr>
            <w:r>
              <w:rPr>
                <w:color w:val="000000"/>
                <w:sz w:val="24"/>
              </w:rPr>
              <w:t>10</w:t>
            </w:r>
          </w:p>
        </w:tc>
        <w:tc>
          <w:tcPr>
            <w:tcW w:w="1346" w:type="dxa"/>
            <w:vAlign w:val="center"/>
          </w:tcPr>
          <w:p w:rsidR="00E334C2" w:rsidRDefault="002B5EEE">
            <w:pPr>
              <w:jc w:val="center"/>
            </w:pPr>
            <w:r>
              <w:rPr>
                <w:color w:val="000000"/>
                <w:sz w:val="24"/>
              </w:rPr>
              <w:t>600884</w:t>
            </w:r>
          </w:p>
        </w:tc>
        <w:tc>
          <w:tcPr>
            <w:tcW w:w="1795" w:type="dxa"/>
            <w:vAlign w:val="center"/>
          </w:tcPr>
          <w:p w:rsidR="00E334C2" w:rsidRDefault="002B5EEE">
            <w:pPr>
              <w:jc w:val="center"/>
            </w:pPr>
            <w:r>
              <w:rPr>
                <w:color w:val="000000"/>
                <w:sz w:val="24"/>
              </w:rPr>
              <w:t>杉杉股份</w:t>
            </w:r>
          </w:p>
        </w:tc>
        <w:tc>
          <w:tcPr>
            <w:tcW w:w="1681" w:type="dxa"/>
            <w:vAlign w:val="center"/>
          </w:tcPr>
          <w:p w:rsidR="00E334C2" w:rsidRDefault="002B5EEE">
            <w:pPr>
              <w:jc w:val="right"/>
            </w:pPr>
            <w:r>
              <w:rPr>
                <w:color w:val="000000"/>
                <w:sz w:val="24"/>
              </w:rPr>
              <w:t>348,936</w:t>
            </w:r>
          </w:p>
        </w:tc>
        <w:tc>
          <w:tcPr>
            <w:tcW w:w="1795" w:type="dxa"/>
            <w:vAlign w:val="center"/>
          </w:tcPr>
          <w:p w:rsidR="00E334C2" w:rsidRDefault="002B5EEE">
            <w:pPr>
              <w:jc w:val="right"/>
            </w:pPr>
            <w:r>
              <w:rPr>
                <w:color w:val="000000"/>
                <w:sz w:val="24"/>
              </w:rPr>
              <w:t>3,716,168.40</w:t>
            </w:r>
          </w:p>
        </w:tc>
        <w:tc>
          <w:tcPr>
            <w:tcW w:w="1519" w:type="dxa"/>
            <w:vAlign w:val="center"/>
          </w:tcPr>
          <w:p w:rsidR="00E334C2" w:rsidRDefault="002B5EEE">
            <w:pPr>
              <w:jc w:val="right"/>
            </w:pPr>
            <w:r>
              <w:rPr>
                <w:color w:val="000000"/>
                <w:sz w:val="24"/>
              </w:rPr>
              <w:t>1.38</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C01514" w:rsidRPr="005C672D" w:rsidRDefault="00C01514" w:rsidP="00AC6DDA">
      <w:pPr>
        <w:pStyle w:val="20"/>
        <w:spacing w:before="29" w:after="0" w:line="288" w:lineRule="auto"/>
        <w:rPr>
          <w:rFonts w:ascii="Times New Roman" w:hAnsi="Times New Roman"/>
          <w:b w:val="0"/>
          <w:bCs w:val="0"/>
          <w:color w:val="000000"/>
          <w:szCs w:val="24"/>
        </w:rPr>
      </w:pPr>
      <w:r w:rsidRPr="005C672D">
        <w:rPr>
          <w:rFonts w:ascii="Times New Roman" w:hAnsi="Times New Roman"/>
          <w:color w:val="000000"/>
          <w:szCs w:val="24"/>
        </w:rPr>
        <w:t xml:space="preserve">7.3.2 </w:t>
      </w:r>
      <w:r w:rsidR="00867117" w:rsidRPr="005C672D">
        <w:rPr>
          <w:rFonts w:ascii="Times New Roman" w:hAnsi="Times New Roman"/>
          <w:color w:val="000000"/>
          <w:szCs w:val="24"/>
        </w:rPr>
        <w:t>期末积极投资按公允价值占基金资产净值比例大小排序的前五名</w:t>
      </w:r>
      <w:r w:rsidRPr="005C672D">
        <w:rPr>
          <w:rFonts w:ascii="Times New Roman" w:hAnsi="Times New Roman"/>
          <w:color w:val="000000"/>
          <w:szCs w:val="24"/>
        </w:rPr>
        <w:t>股票投资明细</w:t>
      </w:r>
    </w:p>
    <w:p w:rsidR="00C01514" w:rsidRPr="005C672D" w:rsidRDefault="00C01514" w:rsidP="00AC6DDA">
      <w:pPr>
        <w:pStyle w:val="af6"/>
        <w:spacing w:before="29" w:beforeAutospacing="0" w:after="0" w:afterAutospacing="0" w:line="288" w:lineRule="auto"/>
        <w:jc w:val="right"/>
        <w:rPr>
          <w:rFonts w:ascii="Times New Roman" w:hAnsi="Times New Roman"/>
          <w:color w:val="000000"/>
        </w:rPr>
      </w:pPr>
      <w:r w:rsidRPr="005C672D">
        <w:rPr>
          <w:rFonts w:ascii="Times New Roman" w:hAnsi="Times New Roman"/>
          <w:color w:val="000000"/>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C01514" w:rsidRPr="005C672D" w:rsidTr="006720EB">
        <w:tc>
          <w:tcPr>
            <w:tcW w:w="862"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序号</w:t>
            </w:r>
          </w:p>
        </w:tc>
        <w:tc>
          <w:tcPr>
            <w:tcW w:w="1346"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股票代码</w:t>
            </w:r>
          </w:p>
        </w:tc>
        <w:tc>
          <w:tcPr>
            <w:tcW w:w="1795"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股票名称</w:t>
            </w:r>
          </w:p>
        </w:tc>
        <w:tc>
          <w:tcPr>
            <w:tcW w:w="1346"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数量</w:t>
            </w:r>
            <w:r w:rsidRPr="005C672D">
              <w:rPr>
                <w:color w:val="000000"/>
                <w:sz w:val="24"/>
              </w:rPr>
              <w:t>(</w:t>
            </w:r>
            <w:r w:rsidRPr="005C672D">
              <w:rPr>
                <w:color w:val="000000"/>
                <w:sz w:val="24"/>
              </w:rPr>
              <w:t>股</w:t>
            </w:r>
            <w:r w:rsidRPr="005C672D">
              <w:rPr>
                <w:color w:val="000000"/>
                <w:sz w:val="24"/>
              </w:rPr>
              <w:t>)</w:t>
            </w:r>
          </w:p>
        </w:tc>
        <w:tc>
          <w:tcPr>
            <w:tcW w:w="1944" w:type="dxa"/>
            <w:vAlign w:val="center"/>
          </w:tcPr>
          <w:p w:rsidR="00C01514" w:rsidRPr="005C672D" w:rsidRDefault="00C01514"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705"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占基金资产净值比例</w:t>
            </w:r>
            <w:r w:rsidRPr="005C672D">
              <w:rPr>
                <w:color w:val="000000"/>
                <w:sz w:val="24"/>
              </w:rPr>
              <w:t>(</w:t>
            </w:r>
            <w:r w:rsidRPr="005C672D">
              <w:rPr>
                <w:color w:val="000000"/>
                <w:sz w:val="24"/>
              </w:rPr>
              <w:t>％</w:t>
            </w:r>
            <w:r w:rsidRPr="005C672D">
              <w:rPr>
                <w:color w:val="000000"/>
                <w:sz w:val="24"/>
              </w:rPr>
              <w:t>)</w:t>
            </w:r>
          </w:p>
        </w:tc>
      </w:tr>
      <w:tr w:rsidR="00E334C2">
        <w:tc>
          <w:tcPr>
            <w:tcW w:w="862" w:type="dxa"/>
            <w:vAlign w:val="center"/>
          </w:tcPr>
          <w:p w:rsidR="00E334C2" w:rsidRDefault="002B5EEE">
            <w:pPr>
              <w:jc w:val="center"/>
            </w:pPr>
            <w:r>
              <w:rPr>
                <w:color w:val="000000"/>
                <w:sz w:val="24"/>
              </w:rPr>
              <w:t>1</w:t>
            </w:r>
          </w:p>
        </w:tc>
        <w:tc>
          <w:tcPr>
            <w:tcW w:w="1346" w:type="dxa"/>
            <w:vAlign w:val="center"/>
          </w:tcPr>
          <w:p w:rsidR="00E334C2" w:rsidRDefault="002B5EEE">
            <w:pPr>
              <w:jc w:val="center"/>
            </w:pPr>
            <w:r>
              <w:rPr>
                <w:color w:val="000000"/>
                <w:sz w:val="24"/>
              </w:rPr>
              <w:t>300772</w:t>
            </w:r>
          </w:p>
        </w:tc>
        <w:tc>
          <w:tcPr>
            <w:tcW w:w="1795" w:type="dxa"/>
            <w:vAlign w:val="center"/>
          </w:tcPr>
          <w:p w:rsidR="00E334C2" w:rsidRDefault="002B5EEE">
            <w:pPr>
              <w:jc w:val="center"/>
            </w:pPr>
            <w:r>
              <w:rPr>
                <w:color w:val="000000"/>
                <w:sz w:val="24"/>
              </w:rPr>
              <w:t>运达股份</w:t>
            </w:r>
          </w:p>
        </w:tc>
        <w:tc>
          <w:tcPr>
            <w:tcW w:w="1346" w:type="dxa"/>
            <w:vAlign w:val="center"/>
          </w:tcPr>
          <w:p w:rsidR="00E334C2" w:rsidRDefault="002B5EEE">
            <w:pPr>
              <w:jc w:val="right"/>
            </w:pPr>
            <w:r>
              <w:rPr>
                <w:color w:val="000000"/>
                <w:sz w:val="24"/>
              </w:rPr>
              <w:t>2,336</w:t>
            </w:r>
          </w:p>
        </w:tc>
        <w:tc>
          <w:tcPr>
            <w:tcW w:w="1944" w:type="dxa"/>
            <w:vAlign w:val="center"/>
          </w:tcPr>
          <w:p w:rsidR="00E334C2" w:rsidRDefault="002B5EEE">
            <w:pPr>
              <w:jc w:val="right"/>
            </w:pPr>
            <w:r>
              <w:rPr>
                <w:color w:val="000000"/>
                <w:sz w:val="24"/>
              </w:rPr>
              <w:t>37,095.68</w:t>
            </w:r>
          </w:p>
        </w:tc>
        <w:tc>
          <w:tcPr>
            <w:tcW w:w="1705" w:type="dxa"/>
            <w:vAlign w:val="center"/>
          </w:tcPr>
          <w:p w:rsidR="00E334C2" w:rsidRDefault="002B5EEE">
            <w:pPr>
              <w:jc w:val="right"/>
            </w:pPr>
            <w:r>
              <w:rPr>
                <w:color w:val="000000"/>
                <w:sz w:val="24"/>
              </w:rPr>
              <w:t>0.01</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4" w:name="_Toc331410105"/>
      <w:r w:rsidRPr="005C672D">
        <w:rPr>
          <w:rFonts w:ascii="Times New Roman" w:hAnsi="Times New Roman"/>
          <w:kern w:val="0"/>
          <w:szCs w:val="24"/>
        </w:rPr>
        <w:t>7.4</w:t>
      </w:r>
      <w:bookmarkStart w:id="65" w:name="_Toc234814103"/>
      <w:r w:rsidRPr="005C672D">
        <w:rPr>
          <w:rFonts w:ascii="Times New Roman" w:hAnsi="Times New Roman"/>
          <w:kern w:val="0"/>
          <w:szCs w:val="24"/>
        </w:rPr>
        <w:t>报告期内股票投资组合的重大变动</w:t>
      </w:r>
      <w:bookmarkEnd w:id="64"/>
      <w:bookmarkEnd w:id="65"/>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w:t>
      </w:r>
      <w:r w:rsidR="007F7908" w:rsidRPr="007F7908">
        <w:rPr>
          <w:b/>
          <w:bCs/>
          <w:color w:val="000000"/>
          <w:sz w:val="24"/>
        </w:rPr>
        <w:t>期初</w:t>
      </w:r>
      <w:r w:rsidRPr="005C672D">
        <w:rPr>
          <w:b/>
          <w:bCs/>
          <w:color w:val="000000"/>
          <w:sz w:val="24"/>
        </w:rPr>
        <w:t>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E334C2">
        <w:tc>
          <w:tcPr>
            <w:tcW w:w="869" w:type="dxa"/>
            <w:vAlign w:val="center"/>
          </w:tcPr>
          <w:p w:rsidR="00E334C2" w:rsidRDefault="002B5EEE">
            <w:pPr>
              <w:jc w:val="center"/>
            </w:pPr>
            <w:r>
              <w:rPr>
                <w:sz w:val="24"/>
              </w:rPr>
              <w:t>1</w:t>
            </w:r>
          </w:p>
        </w:tc>
        <w:tc>
          <w:tcPr>
            <w:tcW w:w="1650" w:type="dxa"/>
            <w:vAlign w:val="center"/>
          </w:tcPr>
          <w:p w:rsidR="00E334C2" w:rsidRDefault="002B5EEE">
            <w:pPr>
              <w:jc w:val="center"/>
            </w:pPr>
            <w:r>
              <w:rPr>
                <w:sz w:val="24"/>
              </w:rPr>
              <w:t>002249</w:t>
            </w:r>
          </w:p>
        </w:tc>
        <w:tc>
          <w:tcPr>
            <w:tcW w:w="1980" w:type="dxa"/>
            <w:vAlign w:val="center"/>
          </w:tcPr>
          <w:p w:rsidR="00E334C2" w:rsidRDefault="002B5EEE">
            <w:pPr>
              <w:jc w:val="center"/>
            </w:pPr>
            <w:r>
              <w:rPr>
                <w:sz w:val="24"/>
              </w:rPr>
              <w:t>大洋电机</w:t>
            </w:r>
          </w:p>
        </w:tc>
        <w:tc>
          <w:tcPr>
            <w:tcW w:w="2879" w:type="dxa"/>
            <w:vAlign w:val="center"/>
          </w:tcPr>
          <w:p w:rsidR="00E334C2" w:rsidRDefault="002B5EEE">
            <w:pPr>
              <w:jc w:val="right"/>
            </w:pPr>
            <w:r>
              <w:rPr>
                <w:sz w:val="24"/>
              </w:rPr>
              <w:t>3,870,619.00</w:t>
            </w:r>
          </w:p>
        </w:tc>
        <w:tc>
          <w:tcPr>
            <w:tcW w:w="1620" w:type="dxa"/>
            <w:vAlign w:val="center"/>
          </w:tcPr>
          <w:p w:rsidR="00E334C2" w:rsidRDefault="002B5EEE">
            <w:pPr>
              <w:jc w:val="right"/>
            </w:pPr>
            <w:r>
              <w:rPr>
                <w:sz w:val="24"/>
              </w:rPr>
              <w:t>1.42</w:t>
            </w:r>
          </w:p>
        </w:tc>
      </w:tr>
      <w:tr w:rsidR="00E334C2">
        <w:tc>
          <w:tcPr>
            <w:tcW w:w="869" w:type="dxa"/>
            <w:vAlign w:val="center"/>
          </w:tcPr>
          <w:p w:rsidR="00E334C2" w:rsidRDefault="002B5EEE">
            <w:pPr>
              <w:jc w:val="center"/>
            </w:pPr>
            <w:r>
              <w:rPr>
                <w:sz w:val="24"/>
              </w:rPr>
              <w:t>2</w:t>
            </w:r>
          </w:p>
        </w:tc>
        <w:tc>
          <w:tcPr>
            <w:tcW w:w="1650" w:type="dxa"/>
            <w:vAlign w:val="center"/>
          </w:tcPr>
          <w:p w:rsidR="00E334C2" w:rsidRDefault="002B5EEE">
            <w:pPr>
              <w:jc w:val="center"/>
            </w:pPr>
            <w:r>
              <w:rPr>
                <w:sz w:val="24"/>
              </w:rPr>
              <w:t>601106</w:t>
            </w:r>
          </w:p>
        </w:tc>
        <w:tc>
          <w:tcPr>
            <w:tcW w:w="1980" w:type="dxa"/>
            <w:vAlign w:val="center"/>
          </w:tcPr>
          <w:p w:rsidR="00E334C2" w:rsidRDefault="002B5EEE">
            <w:pPr>
              <w:jc w:val="center"/>
            </w:pPr>
            <w:r>
              <w:rPr>
                <w:sz w:val="24"/>
              </w:rPr>
              <w:t>中国一重</w:t>
            </w:r>
          </w:p>
        </w:tc>
        <w:tc>
          <w:tcPr>
            <w:tcW w:w="2879" w:type="dxa"/>
            <w:vAlign w:val="center"/>
          </w:tcPr>
          <w:p w:rsidR="00E334C2" w:rsidRDefault="002B5EEE">
            <w:pPr>
              <w:jc w:val="right"/>
            </w:pPr>
            <w:r>
              <w:rPr>
                <w:sz w:val="24"/>
              </w:rPr>
              <w:t>3,707,409.00</w:t>
            </w:r>
          </w:p>
        </w:tc>
        <w:tc>
          <w:tcPr>
            <w:tcW w:w="1620" w:type="dxa"/>
            <w:vAlign w:val="center"/>
          </w:tcPr>
          <w:p w:rsidR="00E334C2" w:rsidRDefault="002B5EEE">
            <w:pPr>
              <w:jc w:val="right"/>
            </w:pPr>
            <w:r>
              <w:rPr>
                <w:sz w:val="24"/>
              </w:rPr>
              <w:t>1.36</w:t>
            </w:r>
          </w:p>
        </w:tc>
      </w:tr>
      <w:tr w:rsidR="00E334C2">
        <w:tc>
          <w:tcPr>
            <w:tcW w:w="869" w:type="dxa"/>
            <w:vAlign w:val="center"/>
          </w:tcPr>
          <w:p w:rsidR="00E334C2" w:rsidRDefault="002B5EEE">
            <w:pPr>
              <w:jc w:val="center"/>
            </w:pPr>
            <w:r>
              <w:rPr>
                <w:sz w:val="24"/>
              </w:rPr>
              <w:t>3</w:t>
            </w:r>
          </w:p>
        </w:tc>
        <w:tc>
          <w:tcPr>
            <w:tcW w:w="1650" w:type="dxa"/>
            <w:vAlign w:val="center"/>
          </w:tcPr>
          <w:p w:rsidR="00E334C2" w:rsidRDefault="002B5EEE">
            <w:pPr>
              <w:jc w:val="center"/>
            </w:pPr>
            <w:r>
              <w:rPr>
                <w:sz w:val="24"/>
              </w:rPr>
              <w:t>601689</w:t>
            </w:r>
          </w:p>
        </w:tc>
        <w:tc>
          <w:tcPr>
            <w:tcW w:w="1980" w:type="dxa"/>
            <w:vAlign w:val="center"/>
          </w:tcPr>
          <w:p w:rsidR="00E334C2" w:rsidRDefault="002B5EEE">
            <w:pPr>
              <w:jc w:val="center"/>
            </w:pPr>
            <w:r>
              <w:rPr>
                <w:sz w:val="24"/>
              </w:rPr>
              <w:t>拓普集团</w:t>
            </w:r>
          </w:p>
        </w:tc>
        <w:tc>
          <w:tcPr>
            <w:tcW w:w="2879" w:type="dxa"/>
            <w:vAlign w:val="center"/>
          </w:tcPr>
          <w:p w:rsidR="00E334C2" w:rsidRDefault="002B5EEE">
            <w:pPr>
              <w:jc w:val="right"/>
            </w:pPr>
            <w:r>
              <w:rPr>
                <w:sz w:val="24"/>
              </w:rPr>
              <w:t>3,589,804.91</w:t>
            </w:r>
          </w:p>
        </w:tc>
        <w:tc>
          <w:tcPr>
            <w:tcW w:w="1620" w:type="dxa"/>
            <w:vAlign w:val="center"/>
          </w:tcPr>
          <w:p w:rsidR="00E334C2" w:rsidRDefault="002B5EEE">
            <w:pPr>
              <w:jc w:val="right"/>
            </w:pPr>
            <w:r>
              <w:rPr>
                <w:sz w:val="24"/>
              </w:rPr>
              <w:t>1.32</w:t>
            </w:r>
          </w:p>
        </w:tc>
      </w:tr>
      <w:tr w:rsidR="00E334C2">
        <w:tc>
          <w:tcPr>
            <w:tcW w:w="869" w:type="dxa"/>
            <w:vAlign w:val="center"/>
          </w:tcPr>
          <w:p w:rsidR="00E334C2" w:rsidRDefault="002B5EEE">
            <w:pPr>
              <w:jc w:val="center"/>
            </w:pPr>
            <w:r>
              <w:rPr>
                <w:sz w:val="24"/>
              </w:rPr>
              <w:t>4</w:t>
            </w:r>
          </w:p>
        </w:tc>
        <w:tc>
          <w:tcPr>
            <w:tcW w:w="1650" w:type="dxa"/>
            <w:vAlign w:val="center"/>
          </w:tcPr>
          <w:p w:rsidR="00E334C2" w:rsidRDefault="002B5EEE">
            <w:pPr>
              <w:jc w:val="center"/>
            </w:pPr>
            <w:r>
              <w:rPr>
                <w:sz w:val="24"/>
              </w:rPr>
              <w:t>300748</w:t>
            </w:r>
          </w:p>
        </w:tc>
        <w:tc>
          <w:tcPr>
            <w:tcW w:w="1980" w:type="dxa"/>
            <w:vAlign w:val="center"/>
          </w:tcPr>
          <w:p w:rsidR="00E334C2" w:rsidRDefault="002B5EEE">
            <w:pPr>
              <w:jc w:val="center"/>
            </w:pPr>
            <w:r>
              <w:rPr>
                <w:sz w:val="24"/>
              </w:rPr>
              <w:t>金力永磁</w:t>
            </w:r>
          </w:p>
        </w:tc>
        <w:tc>
          <w:tcPr>
            <w:tcW w:w="2879" w:type="dxa"/>
            <w:vAlign w:val="center"/>
          </w:tcPr>
          <w:p w:rsidR="00E334C2" w:rsidRDefault="002B5EEE">
            <w:pPr>
              <w:jc w:val="right"/>
            </w:pPr>
            <w:r>
              <w:rPr>
                <w:sz w:val="24"/>
              </w:rPr>
              <w:t>3,558,513.00</w:t>
            </w:r>
          </w:p>
        </w:tc>
        <w:tc>
          <w:tcPr>
            <w:tcW w:w="1620" w:type="dxa"/>
            <w:vAlign w:val="center"/>
          </w:tcPr>
          <w:p w:rsidR="00E334C2" w:rsidRDefault="002B5EEE">
            <w:pPr>
              <w:jc w:val="right"/>
            </w:pPr>
            <w:r>
              <w:rPr>
                <w:sz w:val="24"/>
              </w:rPr>
              <w:t>1.31</w:t>
            </w:r>
          </w:p>
        </w:tc>
      </w:tr>
      <w:tr w:rsidR="00E334C2">
        <w:tc>
          <w:tcPr>
            <w:tcW w:w="869" w:type="dxa"/>
            <w:vAlign w:val="center"/>
          </w:tcPr>
          <w:p w:rsidR="00E334C2" w:rsidRDefault="002B5EEE">
            <w:pPr>
              <w:jc w:val="center"/>
            </w:pPr>
            <w:r>
              <w:rPr>
                <w:sz w:val="24"/>
              </w:rPr>
              <w:t>5</w:t>
            </w:r>
          </w:p>
        </w:tc>
        <w:tc>
          <w:tcPr>
            <w:tcW w:w="1650" w:type="dxa"/>
            <w:vAlign w:val="center"/>
          </w:tcPr>
          <w:p w:rsidR="00E334C2" w:rsidRDefault="002B5EEE">
            <w:pPr>
              <w:jc w:val="center"/>
            </w:pPr>
            <w:r>
              <w:rPr>
                <w:sz w:val="24"/>
              </w:rPr>
              <w:t>600803</w:t>
            </w:r>
          </w:p>
        </w:tc>
        <w:tc>
          <w:tcPr>
            <w:tcW w:w="1980" w:type="dxa"/>
            <w:vAlign w:val="center"/>
          </w:tcPr>
          <w:p w:rsidR="00E334C2" w:rsidRDefault="002B5EEE">
            <w:pPr>
              <w:jc w:val="center"/>
            </w:pPr>
            <w:r>
              <w:rPr>
                <w:sz w:val="24"/>
              </w:rPr>
              <w:t>新奥股份</w:t>
            </w:r>
          </w:p>
        </w:tc>
        <w:tc>
          <w:tcPr>
            <w:tcW w:w="2879" w:type="dxa"/>
            <w:vAlign w:val="center"/>
          </w:tcPr>
          <w:p w:rsidR="00E334C2" w:rsidRDefault="002B5EEE">
            <w:pPr>
              <w:jc w:val="right"/>
            </w:pPr>
            <w:r>
              <w:rPr>
                <w:sz w:val="24"/>
              </w:rPr>
              <w:t>3,523,602.00</w:t>
            </w:r>
          </w:p>
        </w:tc>
        <w:tc>
          <w:tcPr>
            <w:tcW w:w="1620" w:type="dxa"/>
            <w:vAlign w:val="center"/>
          </w:tcPr>
          <w:p w:rsidR="00E334C2" w:rsidRDefault="002B5EEE">
            <w:pPr>
              <w:jc w:val="right"/>
            </w:pPr>
            <w:r>
              <w:rPr>
                <w:sz w:val="24"/>
              </w:rPr>
              <w:t>1.30</w:t>
            </w:r>
          </w:p>
        </w:tc>
      </w:tr>
      <w:tr w:rsidR="00E334C2">
        <w:tc>
          <w:tcPr>
            <w:tcW w:w="869" w:type="dxa"/>
            <w:vAlign w:val="center"/>
          </w:tcPr>
          <w:p w:rsidR="00E334C2" w:rsidRDefault="002B5EEE">
            <w:pPr>
              <w:jc w:val="center"/>
            </w:pPr>
            <w:r>
              <w:rPr>
                <w:sz w:val="24"/>
              </w:rPr>
              <w:t>6</w:t>
            </w:r>
          </w:p>
        </w:tc>
        <w:tc>
          <w:tcPr>
            <w:tcW w:w="1650" w:type="dxa"/>
            <w:vAlign w:val="center"/>
          </w:tcPr>
          <w:p w:rsidR="00E334C2" w:rsidRDefault="002B5EEE">
            <w:pPr>
              <w:jc w:val="center"/>
            </w:pPr>
            <w:r>
              <w:rPr>
                <w:sz w:val="24"/>
              </w:rPr>
              <w:t>601179</w:t>
            </w:r>
          </w:p>
        </w:tc>
        <w:tc>
          <w:tcPr>
            <w:tcW w:w="1980" w:type="dxa"/>
            <w:vAlign w:val="center"/>
          </w:tcPr>
          <w:p w:rsidR="00E334C2" w:rsidRDefault="002B5EEE">
            <w:pPr>
              <w:jc w:val="center"/>
            </w:pPr>
            <w:r>
              <w:rPr>
                <w:sz w:val="24"/>
              </w:rPr>
              <w:t>中国西电</w:t>
            </w:r>
          </w:p>
        </w:tc>
        <w:tc>
          <w:tcPr>
            <w:tcW w:w="2879" w:type="dxa"/>
            <w:vAlign w:val="center"/>
          </w:tcPr>
          <w:p w:rsidR="00E334C2" w:rsidRDefault="002B5EEE">
            <w:pPr>
              <w:jc w:val="right"/>
            </w:pPr>
            <w:r>
              <w:rPr>
                <w:sz w:val="24"/>
              </w:rPr>
              <w:t>3,482,486.70</w:t>
            </w:r>
          </w:p>
        </w:tc>
        <w:tc>
          <w:tcPr>
            <w:tcW w:w="1620" w:type="dxa"/>
            <w:vAlign w:val="center"/>
          </w:tcPr>
          <w:p w:rsidR="00E334C2" w:rsidRDefault="002B5EEE">
            <w:pPr>
              <w:jc w:val="right"/>
            </w:pPr>
            <w:r>
              <w:rPr>
                <w:sz w:val="24"/>
              </w:rPr>
              <w:t>1.28</w:t>
            </w:r>
          </w:p>
        </w:tc>
      </w:tr>
      <w:tr w:rsidR="00E334C2">
        <w:tc>
          <w:tcPr>
            <w:tcW w:w="869" w:type="dxa"/>
            <w:vAlign w:val="center"/>
          </w:tcPr>
          <w:p w:rsidR="00E334C2" w:rsidRDefault="002B5EEE">
            <w:pPr>
              <w:jc w:val="center"/>
            </w:pPr>
            <w:r>
              <w:rPr>
                <w:sz w:val="24"/>
              </w:rPr>
              <w:t>7</w:t>
            </w:r>
          </w:p>
        </w:tc>
        <w:tc>
          <w:tcPr>
            <w:tcW w:w="1650" w:type="dxa"/>
            <w:vAlign w:val="center"/>
          </w:tcPr>
          <w:p w:rsidR="00E334C2" w:rsidRDefault="002B5EEE">
            <w:pPr>
              <w:jc w:val="center"/>
            </w:pPr>
            <w:r>
              <w:rPr>
                <w:sz w:val="24"/>
              </w:rPr>
              <w:t>002080</w:t>
            </w:r>
          </w:p>
        </w:tc>
        <w:tc>
          <w:tcPr>
            <w:tcW w:w="1980" w:type="dxa"/>
            <w:vAlign w:val="center"/>
          </w:tcPr>
          <w:p w:rsidR="00E334C2" w:rsidRDefault="002B5EEE">
            <w:pPr>
              <w:jc w:val="center"/>
            </w:pPr>
            <w:r>
              <w:rPr>
                <w:sz w:val="24"/>
              </w:rPr>
              <w:t>中材科技</w:t>
            </w:r>
          </w:p>
        </w:tc>
        <w:tc>
          <w:tcPr>
            <w:tcW w:w="2879" w:type="dxa"/>
            <w:vAlign w:val="center"/>
          </w:tcPr>
          <w:p w:rsidR="00E334C2" w:rsidRDefault="002B5EEE">
            <w:pPr>
              <w:jc w:val="right"/>
            </w:pPr>
            <w:r>
              <w:rPr>
                <w:sz w:val="24"/>
              </w:rPr>
              <w:t>3,414,103.00</w:t>
            </w:r>
          </w:p>
        </w:tc>
        <w:tc>
          <w:tcPr>
            <w:tcW w:w="1620" w:type="dxa"/>
            <w:vAlign w:val="center"/>
          </w:tcPr>
          <w:p w:rsidR="00E334C2" w:rsidRDefault="002B5EEE">
            <w:pPr>
              <w:jc w:val="right"/>
            </w:pPr>
            <w:r>
              <w:rPr>
                <w:sz w:val="24"/>
              </w:rPr>
              <w:t>1.26</w:t>
            </w:r>
          </w:p>
        </w:tc>
      </w:tr>
      <w:tr w:rsidR="00E334C2">
        <w:tc>
          <w:tcPr>
            <w:tcW w:w="869" w:type="dxa"/>
            <w:vAlign w:val="center"/>
          </w:tcPr>
          <w:p w:rsidR="00E334C2" w:rsidRDefault="002B5EEE">
            <w:pPr>
              <w:jc w:val="center"/>
            </w:pPr>
            <w:r>
              <w:rPr>
                <w:sz w:val="24"/>
              </w:rPr>
              <w:t>8</w:t>
            </w:r>
          </w:p>
        </w:tc>
        <w:tc>
          <w:tcPr>
            <w:tcW w:w="1650" w:type="dxa"/>
            <w:vAlign w:val="center"/>
          </w:tcPr>
          <w:p w:rsidR="00E334C2" w:rsidRDefault="002B5EEE">
            <w:pPr>
              <w:jc w:val="center"/>
            </w:pPr>
            <w:r>
              <w:rPr>
                <w:sz w:val="24"/>
              </w:rPr>
              <w:t>002212</w:t>
            </w:r>
          </w:p>
        </w:tc>
        <w:tc>
          <w:tcPr>
            <w:tcW w:w="1980" w:type="dxa"/>
            <w:vAlign w:val="center"/>
          </w:tcPr>
          <w:p w:rsidR="00E334C2" w:rsidRDefault="002B5EEE">
            <w:pPr>
              <w:jc w:val="center"/>
            </w:pPr>
            <w:r>
              <w:rPr>
                <w:sz w:val="24"/>
              </w:rPr>
              <w:t>南洋股份</w:t>
            </w:r>
          </w:p>
        </w:tc>
        <w:tc>
          <w:tcPr>
            <w:tcW w:w="2879" w:type="dxa"/>
            <w:vAlign w:val="center"/>
          </w:tcPr>
          <w:p w:rsidR="00E334C2" w:rsidRDefault="002B5EEE">
            <w:pPr>
              <w:jc w:val="right"/>
            </w:pPr>
            <w:r>
              <w:rPr>
                <w:sz w:val="24"/>
              </w:rPr>
              <w:t>3,401,057.00</w:t>
            </w:r>
          </w:p>
        </w:tc>
        <w:tc>
          <w:tcPr>
            <w:tcW w:w="1620" w:type="dxa"/>
            <w:vAlign w:val="center"/>
          </w:tcPr>
          <w:p w:rsidR="00E334C2" w:rsidRDefault="002B5EEE">
            <w:pPr>
              <w:jc w:val="right"/>
            </w:pPr>
            <w:r>
              <w:rPr>
                <w:sz w:val="24"/>
              </w:rPr>
              <w:t>1.25</w:t>
            </w:r>
          </w:p>
        </w:tc>
      </w:tr>
      <w:tr w:rsidR="00E334C2">
        <w:tc>
          <w:tcPr>
            <w:tcW w:w="869" w:type="dxa"/>
            <w:vAlign w:val="center"/>
          </w:tcPr>
          <w:p w:rsidR="00E334C2" w:rsidRDefault="002B5EEE">
            <w:pPr>
              <w:jc w:val="center"/>
            </w:pPr>
            <w:r>
              <w:rPr>
                <w:sz w:val="24"/>
              </w:rPr>
              <w:t>9</w:t>
            </w:r>
          </w:p>
        </w:tc>
        <w:tc>
          <w:tcPr>
            <w:tcW w:w="1650" w:type="dxa"/>
            <w:vAlign w:val="center"/>
          </w:tcPr>
          <w:p w:rsidR="00E334C2" w:rsidRDefault="002B5EEE">
            <w:pPr>
              <w:jc w:val="center"/>
            </w:pPr>
            <w:r>
              <w:rPr>
                <w:sz w:val="24"/>
              </w:rPr>
              <w:t>600884</w:t>
            </w:r>
          </w:p>
        </w:tc>
        <w:tc>
          <w:tcPr>
            <w:tcW w:w="1980" w:type="dxa"/>
            <w:vAlign w:val="center"/>
          </w:tcPr>
          <w:p w:rsidR="00E334C2" w:rsidRDefault="002B5EEE">
            <w:pPr>
              <w:jc w:val="center"/>
            </w:pPr>
            <w:r>
              <w:rPr>
                <w:sz w:val="24"/>
              </w:rPr>
              <w:t>杉杉股份</w:t>
            </w:r>
          </w:p>
        </w:tc>
        <w:tc>
          <w:tcPr>
            <w:tcW w:w="2879" w:type="dxa"/>
            <w:vAlign w:val="center"/>
          </w:tcPr>
          <w:p w:rsidR="00E334C2" w:rsidRDefault="002B5EEE">
            <w:pPr>
              <w:jc w:val="right"/>
            </w:pPr>
            <w:r>
              <w:rPr>
                <w:sz w:val="24"/>
              </w:rPr>
              <w:t>1,169,610.00</w:t>
            </w:r>
          </w:p>
        </w:tc>
        <w:tc>
          <w:tcPr>
            <w:tcW w:w="1620" w:type="dxa"/>
            <w:vAlign w:val="center"/>
          </w:tcPr>
          <w:p w:rsidR="00E334C2" w:rsidRDefault="002B5EEE">
            <w:pPr>
              <w:jc w:val="right"/>
            </w:pPr>
            <w:r>
              <w:rPr>
                <w:sz w:val="24"/>
              </w:rPr>
              <w:t>0.43</w:t>
            </w:r>
          </w:p>
        </w:tc>
      </w:tr>
      <w:tr w:rsidR="00E334C2">
        <w:tc>
          <w:tcPr>
            <w:tcW w:w="869" w:type="dxa"/>
            <w:vAlign w:val="center"/>
          </w:tcPr>
          <w:p w:rsidR="00E334C2" w:rsidRDefault="002B5EEE">
            <w:pPr>
              <w:jc w:val="center"/>
            </w:pPr>
            <w:r>
              <w:rPr>
                <w:sz w:val="24"/>
              </w:rPr>
              <w:t>10</w:t>
            </w:r>
          </w:p>
        </w:tc>
        <w:tc>
          <w:tcPr>
            <w:tcW w:w="1650" w:type="dxa"/>
            <w:vAlign w:val="center"/>
          </w:tcPr>
          <w:p w:rsidR="00E334C2" w:rsidRDefault="002B5EEE">
            <w:pPr>
              <w:jc w:val="center"/>
            </w:pPr>
            <w:r>
              <w:rPr>
                <w:sz w:val="24"/>
              </w:rPr>
              <w:t>002176</w:t>
            </w:r>
          </w:p>
        </w:tc>
        <w:tc>
          <w:tcPr>
            <w:tcW w:w="1980" w:type="dxa"/>
            <w:vAlign w:val="center"/>
          </w:tcPr>
          <w:p w:rsidR="00E334C2" w:rsidRDefault="002B5EEE">
            <w:pPr>
              <w:jc w:val="center"/>
            </w:pPr>
            <w:r>
              <w:rPr>
                <w:sz w:val="24"/>
              </w:rPr>
              <w:t>江特电机</w:t>
            </w:r>
          </w:p>
        </w:tc>
        <w:tc>
          <w:tcPr>
            <w:tcW w:w="2879" w:type="dxa"/>
            <w:vAlign w:val="center"/>
          </w:tcPr>
          <w:p w:rsidR="00E334C2" w:rsidRDefault="002B5EEE">
            <w:pPr>
              <w:jc w:val="right"/>
            </w:pPr>
            <w:r>
              <w:rPr>
                <w:sz w:val="24"/>
              </w:rPr>
              <w:t>1,051,530.00</w:t>
            </w:r>
          </w:p>
        </w:tc>
        <w:tc>
          <w:tcPr>
            <w:tcW w:w="1620" w:type="dxa"/>
            <w:vAlign w:val="center"/>
          </w:tcPr>
          <w:p w:rsidR="00E334C2" w:rsidRDefault="002B5EEE">
            <w:pPr>
              <w:jc w:val="right"/>
            </w:pPr>
            <w:r>
              <w:rPr>
                <w:sz w:val="24"/>
              </w:rPr>
              <w:t>0.39</w:t>
            </w:r>
          </w:p>
        </w:tc>
      </w:tr>
      <w:tr w:rsidR="00E334C2">
        <w:tc>
          <w:tcPr>
            <w:tcW w:w="869" w:type="dxa"/>
            <w:vAlign w:val="center"/>
          </w:tcPr>
          <w:p w:rsidR="00E334C2" w:rsidRDefault="002B5EEE">
            <w:pPr>
              <w:jc w:val="center"/>
            </w:pPr>
            <w:r>
              <w:rPr>
                <w:sz w:val="24"/>
              </w:rPr>
              <w:t>11</w:t>
            </w:r>
          </w:p>
        </w:tc>
        <w:tc>
          <w:tcPr>
            <w:tcW w:w="1650" w:type="dxa"/>
            <w:vAlign w:val="center"/>
          </w:tcPr>
          <w:p w:rsidR="00E334C2" w:rsidRDefault="002B5EEE">
            <w:pPr>
              <w:jc w:val="center"/>
            </w:pPr>
            <w:r>
              <w:rPr>
                <w:sz w:val="24"/>
              </w:rPr>
              <w:t>300618</w:t>
            </w:r>
          </w:p>
        </w:tc>
        <w:tc>
          <w:tcPr>
            <w:tcW w:w="1980" w:type="dxa"/>
            <w:vAlign w:val="center"/>
          </w:tcPr>
          <w:p w:rsidR="00E334C2" w:rsidRDefault="002B5EEE">
            <w:pPr>
              <w:jc w:val="center"/>
            </w:pPr>
            <w:r>
              <w:rPr>
                <w:sz w:val="24"/>
              </w:rPr>
              <w:t>寒锐钴业</w:t>
            </w:r>
          </w:p>
        </w:tc>
        <w:tc>
          <w:tcPr>
            <w:tcW w:w="2879" w:type="dxa"/>
            <w:vAlign w:val="center"/>
          </w:tcPr>
          <w:p w:rsidR="00E334C2" w:rsidRDefault="002B5EEE">
            <w:pPr>
              <w:jc w:val="right"/>
            </w:pPr>
            <w:r>
              <w:rPr>
                <w:sz w:val="24"/>
              </w:rPr>
              <w:t>952,085.00</w:t>
            </w:r>
          </w:p>
        </w:tc>
        <w:tc>
          <w:tcPr>
            <w:tcW w:w="1620" w:type="dxa"/>
            <w:vAlign w:val="center"/>
          </w:tcPr>
          <w:p w:rsidR="00E334C2" w:rsidRDefault="002B5EEE">
            <w:pPr>
              <w:jc w:val="right"/>
            </w:pPr>
            <w:r>
              <w:rPr>
                <w:sz w:val="24"/>
              </w:rPr>
              <w:t>0.35</w:t>
            </w:r>
          </w:p>
        </w:tc>
      </w:tr>
      <w:tr w:rsidR="00E334C2">
        <w:tc>
          <w:tcPr>
            <w:tcW w:w="869" w:type="dxa"/>
            <w:vAlign w:val="center"/>
          </w:tcPr>
          <w:p w:rsidR="00E334C2" w:rsidRDefault="002B5EEE">
            <w:pPr>
              <w:jc w:val="center"/>
            </w:pPr>
            <w:r>
              <w:rPr>
                <w:sz w:val="24"/>
              </w:rPr>
              <w:t>12</w:t>
            </w:r>
          </w:p>
        </w:tc>
        <w:tc>
          <w:tcPr>
            <w:tcW w:w="1650" w:type="dxa"/>
            <w:vAlign w:val="center"/>
          </w:tcPr>
          <w:p w:rsidR="00E334C2" w:rsidRDefault="002B5EEE">
            <w:pPr>
              <w:jc w:val="center"/>
            </w:pPr>
            <w:r>
              <w:rPr>
                <w:sz w:val="24"/>
              </w:rPr>
              <w:t>000040</w:t>
            </w:r>
          </w:p>
        </w:tc>
        <w:tc>
          <w:tcPr>
            <w:tcW w:w="1980" w:type="dxa"/>
            <w:vAlign w:val="center"/>
          </w:tcPr>
          <w:p w:rsidR="00E334C2" w:rsidRDefault="002B5EEE">
            <w:pPr>
              <w:jc w:val="center"/>
            </w:pPr>
            <w:r>
              <w:rPr>
                <w:sz w:val="24"/>
              </w:rPr>
              <w:t>东旭蓝天</w:t>
            </w:r>
          </w:p>
        </w:tc>
        <w:tc>
          <w:tcPr>
            <w:tcW w:w="2879" w:type="dxa"/>
            <w:vAlign w:val="center"/>
          </w:tcPr>
          <w:p w:rsidR="00E334C2" w:rsidRDefault="002B5EEE">
            <w:pPr>
              <w:jc w:val="right"/>
            </w:pPr>
            <w:r>
              <w:rPr>
                <w:sz w:val="24"/>
              </w:rPr>
              <w:t>786,316.00</w:t>
            </w:r>
          </w:p>
        </w:tc>
        <w:tc>
          <w:tcPr>
            <w:tcW w:w="1620" w:type="dxa"/>
            <w:vAlign w:val="center"/>
          </w:tcPr>
          <w:p w:rsidR="00E334C2" w:rsidRDefault="002B5EEE">
            <w:pPr>
              <w:jc w:val="right"/>
            </w:pPr>
            <w:r>
              <w:rPr>
                <w:sz w:val="24"/>
              </w:rPr>
              <w:t>0.29</w:t>
            </w:r>
          </w:p>
        </w:tc>
      </w:tr>
      <w:tr w:rsidR="00E334C2">
        <w:tc>
          <w:tcPr>
            <w:tcW w:w="869" w:type="dxa"/>
            <w:vAlign w:val="center"/>
          </w:tcPr>
          <w:p w:rsidR="00E334C2" w:rsidRDefault="002B5EEE">
            <w:pPr>
              <w:jc w:val="center"/>
            </w:pPr>
            <w:r>
              <w:rPr>
                <w:sz w:val="24"/>
              </w:rPr>
              <w:t>13</w:t>
            </w:r>
          </w:p>
        </w:tc>
        <w:tc>
          <w:tcPr>
            <w:tcW w:w="1650" w:type="dxa"/>
            <w:vAlign w:val="center"/>
          </w:tcPr>
          <w:p w:rsidR="00E334C2" w:rsidRDefault="002B5EEE">
            <w:pPr>
              <w:jc w:val="center"/>
            </w:pPr>
            <w:r>
              <w:rPr>
                <w:sz w:val="24"/>
              </w:rPr>
              <w:t>300068</w:t>
            </w:r>
          </w:p>
        </w:tc>
        <w:tc>
          <w:tcPr>
            <w:tcW w:w="1980" w:type="dxa"/>
            <w:vAlign w:val="center"/>
          </w:tcPr>
          <w:p w:rsidR="00E334C2" w:rsidRDefault="002B5EEE">
            <w:pPr>
              <w:jc w:val="center"/>
            </w:pPr>
            <w:r>
              <w:rPr>
                <w:sz w:val="24"/>
              </w:rPr>
              <w:t>南都电源</w:t>
            </w:r>
          </w:p>
        </w:tc>
        <w:tc>
          <w:tcPr>
            <w:tcW w:w="2879" w:type="dxa"/>
            <w:vAlign w:val="center"/>
          </w:tcPr>
          <w:p w:rsidR="00E334C2" w:rsidRDefault="002B5EEE">
            <w:pPr>
              <w:jc w:val="right"/>
            </w:pPr>
            <w:r>
              <w:rPr>
                <w:sz w:val="24"/>
              </w:rPr>
              <w:t>771,688.00</w:t>
            </w:r>
          </w:p>
        </w:tc>
        <w:tc>
          <w:tcPr>
            <w:tcW w:w="1620" w:type="dxa"/>
            <w:vAlign w:val="center"/>
          </w:tcPr>
          <w:p w:rsidR="00E334C2" w:rsidRDefault="002B5EEE">
            <w:pPr>
              <w:jc w:val="right"/>
            </w:pPr>
            <w:r>
              <w:rPr>
                <w:sz w:val="24"/>
              </w:rPr>
              <w:t>0.28</w:t>
            </w:r>
          </w:p>
        </w:tc>
      </w:tr>
      <w:tr w:rsidR="00E334C2">
        <w:tc>
          <w:tcPr>
            <w:tcW w:w="869" w:type="dxa"/>
            <w:vAlign w:val="center"/>
          </w:tcPr>
          <w:p w:rsidR="00E334C2" w:rsidRDefault="002B5EEE">
            <w:pPr>
              <w:jc w:val="center"/>
            </w:pPr>
            <w:r>
              <w:rPr>
                <w:sz w:val="24"/>
              </w:rPr>
              <w:t>14</w:t>
            </w:r>
          </w:p>
        </w:tc>
        <w:tc>
          <w:tcPr>
            <w:tcW w:w="1650" w:type="dxa"/>
            <w:vAlign w:val="center"/>
          </w:tcPr>
          <w:p w:rsidR="00E334C2" w:rsidRDefault="002B5EEE">
            <w:pPr>
              <w:jc w:val="center"/>
            </w:pPr>
            <w:r>
              <w:rPr>
                <w:sz w:val="24"/>
              </w:rPr>
              <w:t>300073</w:t>
            </w:r>
          </w:p>
        </w:tc>
        <w:tc>
          <w:tcPr>
            <w:tcW w:w="1980" w:type="dxa"/>
            <w:vAlign w:val="center"/>
          </w:tcPr>
          <w:p w:rsidR="00E334C2" w:rsidRDefault="002B5EEE">
            <w:pPr>
              <w:jc w:val="center"/>
            </w:pPr>
            <w:r>
              <w:rPr>
                <w:sz w:val="24"/>
              </w:rPr>
              <w:t>当升科技</w:t>
            </w:r>
          </w:p>
        </w:tc>
        <w:tc>
          <w:tcPr>
            <w:tcW w:w="2879" w:type="dxa"/>
            <w:vAlign w:val="center"/>
          </w:tcPr>
          <w:p w:rsidR="00E334C2" w:rsidRDefault="002B5EEE">
            <w:pPr>
              <w:jc w:val="right"/>
            </w:pPr>
            <w:r>
              <w:rPr>
                <w:sz w:val="24"/>
              </w:rPr>
              <w:t>755,515.00</w:t>
            </w:r>
          </w:p>
        </w:tc>
        <w:tc>
          <w:tcPr>
            <w:tcW w:w="1620" w:type="dxa"/>
            <w:vAlign w:val="center"/>
          </w:tcPr>
          <w:p w:rsidR="00E334C2" w:rsidRDefault="002B5EEE">
            <w:pPr>
              <w:jc w:val="right"/>
            </w:pPr>
            <w:r>
              <w:rPr>
                <w:sz w:val="24"/>
              </w:rPr>
              <w:t>0.28</w:t>
            </w:r>
          </w:p>
        </w:tc>
      </w:tr>
      <w:tr w:rsidR="00E334C2">
        <w:tc>
          <w:tcPr>
            <w:tcW w:w="869" w:type="dxa"/>
            <w:vAlign w:val="center"/>
          </w:tcPr>
          <w:p w:rsidR="00E334C2" w:rsidRDefault="002B5EEE">
            <w:pPr>
              <w:jc w:val="center"/>
            </w:pPr>
            <w:r>
              <w:rPr>
                <w:sz w:val="24"/>
              </w:rPr>
              <w:t>15</w:t>
            </w:r>
          </w:p>
        </w:tc>
        <w:tc>
          <w:tcPr>
            <w:tcW w:w="1650" w:type="dxa"/>
            <w:vAlign w:val="center"/>
          </w:tcPr>
          <w:p w:rsidR="00E334C2" w:rsidRDefault="002B5EEE">
            <w:pPr>
              <w:jc w:val="center"/>
            </w:pPr>
            <w:r>
              <w:rPr>
                <w:sz w:val="24"/>
              </w:rPr>
              <w:t>002466</w:t>
            </w:r>
          </w:p>
        </w:tc>
        <w:tc>
          <w:tcPr>
            <w:tcW w:w="1980" w:type="dxa"/>
            <w:vAlign w:val="center"/>
          </w:tcPr>
          <w:p w:rsidR="00E334C2" w:rsidRDefault="002B5EEE">
            <w:pPr>
              <w:jc w:val="center"/>
            </w:pPr>
            <w:r>
              <w:rPr>
                <w:sz w:val="24"/>
              </w:rPr>
              <w:t>天齐锂业</w:t>
            </w:r>
          </w:p>
        </w:tc>
        <w:tc>
          <w:tcPr>
            <w:tcW w:w="2879" w:type="dxa"/>
            <w:vAlign w:val="center"/>
          </w:tcPr>
          <w:p w:rsidR="00E334C2" w:rsidRDefault="002B5EEE">
            <w:pPr>
              <w:jc w:val="right"/>
            </w:pPr>
            <w:r>
              <w:rPr>
                <w:sz w:val="24"/>
              </w:rPr>
              <w:t>748,758.00</w:t>
            </w:r>
          </w:p>
        </w:tc>
        <w:tc>
          <w:tcPr>
            <w:tcW w:w="1620" w:type="dxa"/>
            <w:vAlign w:val="center"/>
          </w:tcPr>
          <w:p w:rsidR="00E334C2" w:rsidRDefault="002B5EEE">
            <w:pPr>
              <w:jc w:val="right"/>
            </w:pPr>
            <w:r>
              <w:rPr>
                <w:sz w:val="24"/>
              </w:rPr>
              <w:t>0.28</w:t>
            </w:r>
          </w:p>
        </w:tc>
      </w:tr>
      <w:tr w:rsidR="00E334C2">
        <w:tc>
          <w:tcPr>
            <w:tcW w:w="869" w:type="dxa"/>
            <w:vAlign w:val="center"/>
          </w:tcPr>
          <w:p w:rsidR="00E334C2" w:rsidRDefault="002B5EEE">
            <w:pPr>
              <w:jc w:val="center"/>
            </w:pPr>
            <w:r>
              <w:rPr>
                <w:sz w:val="24"/>
              </w:rPr>
              <w:t>16</w:t>
            </w:r>
          </w:p>
        </w:tc>
        <w:tc>
          <w:tcPr>
            <w:tcW w:w="1650" w:type="dxa"/>
            <w:vAlign w:val="center"/>
          </w:tcPr>
          <w:p w:rsidR="00E334C2" w:rsidRDefault="002B5EEE">
            <w:pPr>
              <w:jc w:val="center"/>
            </w:pPr>
            <w:r>
              <w:rPr>
                <w:sz w:val="24"/>
              </w:rPr>
              <w:t>603799</w:t>
            </w:r>
          </w:p>
        </w:tc>
        <w:tc>
          <w:tcPr>
            <w:tcW w:w="1980" w:type="dxa"/>
            <w:vAlign w:val="center"/>
          </w:tcPr>
          <w:p w:rsidR="00E334C2" w:rsidRDefault="002B5EEE">
            <w:pPr>
              <w:jc w:val="center"/>
            </w:pPr>
            <w:r>
              <w:rPr>
                <w:sz w:val="24"/>
              </w:rPr>
              <w:t>华友钴业</w:t>
            </w:r>
          </w:p>
        </w:tc>
        <w:tc>
          <w:tcPr>
            <w:tcW w:w="2879" w:type="dxa"/>
            <w:vAlign w:val="center"/>
          </w:tcPr>
          <w:p w:rsidR="00E334C2" w:rsidRDefault="002B5EEE">
            <w:pPr>
              <w:jc w:val="right"/>
            </w:pPr>
            <w:r>
              <w:rPr>
                <w:sz w:val="24"/>
              </w:rPr>
              <w:t>729,011.00</w:t>
            </w:r>
          </w:p>
        </w:tc>
        <w:tc>
          <w:tcPr>
            <w:tcW w:w="1620" w:type="dxa"/>
            <w:vAlign w:val="center"/>
          </w:tcPr>
          <w:p w:rsidR="00E334C2" w:rsidRDefault="002B5EEE">
            <w:pPr>
              <w:jc w:val="right"/>
            </w:pPr>
            <w:r>
              <w:rPr>
                <w:sz w:val="24"/>
              </w:rPr>
              <w:t>0.27</w:t>
            </w:r>
          </w:p>
        </w:tc>
      </w:tr>
      <w:tr w:rsidR="00E334C2">
        <w:tc>
          <w:tcPr>
            <w:tcW w:w="869" w:type="dxa"/>
            <w:vAlign w:val="center"/>
          </w:tcPr>
          <w:p w:rsidR="00E334C2" w:rsidRDefault="002B5EEE">
            <w:pPr>
              <w:jc w:val="center"/>
            </w:pPr>
            <w:r>
              <w:rPr>
                <w:sz w:val="24"/>
              </w:rPr>
              <w:t>17</w:t>
            </w:r>
          </w:p>
        </w:tc>
        <w:tc>
          <w:tcPr>
            <w:tcW w:w="1650" w:type="dxa"/>
            <w:vAlign w:val="center"/>
          </w:tcPr>
          <w:p w:rsidR="00E334C2" w:rsidRDefault="002B5EEE">
            <w:pPr>
              <w:jc w:val="center"/>
            </w:pPr>
            <w:r>
              <w:rPr>
                <w:sz w:val="24"/>
              </w:rPr>
              <w:t>300750</w:t>
            </w:r>
          </w:p>
        </w:tc>
        <w:tc>
          <w:tcPr>
            <w:tcW w:w="1980" w:type="dxa"/>
            <w:vAlign w:val="center"/>
          </w:tcPr>
          <w:p w:rsidR="00E334C2" w:rsidRDefault="002B5EEE">
            <w:pPr>
              <w:jc w:val="center"/>
            </w:pPr>
            <w:r>
              <w:rPr>
                <w:sz w:val="24"/>
              </w:rPr>
              <w:t>宁德时代</w:t>
            </w:r>
          </w:p>
        </w:tc>
        <w:tc>
          <w:tcPr>
            <w:tcW w:w="2879" w:type="dxa"/>
            <w:vAlign w:val="center"/>
          </w:tcPr>
          <w:p w:rsidR="00E334C2" w:rsidRDefault="002B5EEE">
            <w:pPr>
              <w:jc w:val="right"/>
            </w:pPr>
            <w:r>
              <w:rPr>
                <w:sz w:val="24"/>
              </w:rPr>
              <w:t>676,267.00</w:t>
            </w:r>
          </w:p>
        </w:tc>
        <w:tc>
          <w:tcPr>
            <w:tcW w:w="1620" w:type="dxa"/>
            <w:vAlign w:val="center"/>
          </w:tcPr>
          <w:p w:rsidR="00E334C2" w:rsidRDefault="002B5EEE">
            <w:pPr>
              <w:jc w:val="right"/>
            </w:pPr>
            <w:r>
              <w:rPr>
                <w:sz w:val="24"/>
              </w:rPr>
              <w:t>0.25</w:t>
            </w:r>
          </w:p>
        </w:tc>
      </w:tr>
      <w:tr w:rsidR="00E334C2">
        <w:tc>
          <w:tcPr>
            <w:tcW w:w="869" w:type="dxa"/>
            <w:vAlign w:val="center"/>
          </w:tcPr>
          <w:p w:rsidR="00E334C2" w:rsidRDefault="002B5EEE">
            <w:pPr>
              <w:jc w:val="center"/>
            </w:pPr>
            <w:r>
              <w:rPr>
                <w:sz w:val="24"/>
              </w:rPr>
              <w:t>18</w:t>
            </w:r>
          </w:p>
        </w:tc>
        <w:tc>
          <w:tcPr>
            <w:tcW w:w="1650" w:type="dxa"/>
            <w:vAlign w:val="center"/>
          </w:tcPr>
          <w:p w:rsidR="00E334C2" w:rsidRDefault="002B5EEE">
            <w:pPr>
              <w:jc w:val="center"/>
            </w:pPr>
            <w:r>
              <w:rPr>
                <w:sz w:val="24"/>
              </w:rPr>
              <w:t>002202</w:t>
            </w:r>
          </w:p>
        </w:tc>
        <w:tc>
          <w:tcPr>
            <w:tcW w:w="1980" w:type="dxa"/>
            <w:vAlign w:val="center"/>
          </w:tcPr>
          <w:p w:rsidR="00E334C2" w:rsidRDefault="002B5EEE">
            <w:pPr>
              <w:jc w:val="center"/>
            </w:pPr>
            <w:r>
              <w:rPr>
                <w:sz w:val="24"/>
              </w:rPr>
              <w:t>金风科技</w:t>
            </w:r>
          </w:p>
        </w:tc>
        <w:tc>
          <w:tcPr>
            <w:tcW w:w="2879" w:type="dxa"/>
            <w:vAlign w:val="center"/>
          </w:tcPr>
          <w:p w:rsidR="00E334C2" w:rsidRDefault="002B5EEE">
            <w:pPr>
              <w:jc w:val="right"/>
            </w:pPr>
            <w:r>
              <w:rPr>
                <w:sz w:val="24"/>
              </w:rPr>
              <w:t>556,468.60</w:t>
            </w:r>
          </w:p>
        </w:tc>
        <w:tc>
          <w:tcPr>
            <w:tcW w:w="1620" w:type="dxa"/>
            <w:vAlign w:val="center"/>
          </w:tcPr>
          <w:p w:rsidR="00E334C2" w:rsidRDefault="002B5EEE">
            <w:pPr>
              <w:jc w:val="right"/>
            </w:pPr>
            <w:r>
              <w:rPr>
                <w:sz w:val="24"/>
              </w:rPr>
              <w:t>0.20</w:t>
            </w:r>
          </w:p>
        </w:tc>
      </w:tr>
      <w:tr w:rsidR="00E334C2">
        <w:tc>
          <w:tcPr>
            <w:tcW w:w="869" w:type="dxa"/>
            <w:vAlign w:val="center"/>
          </w:tcPr>
          <w:p w:rsidR="00E334C2" w:rsidRDefault="002B5EEE">
            <w:pPr>
              <w:jc w:val="center"/>
            </w:pPr>
            <w:r>
              <w:rPr>
                <w:sz w:val="24"/>
              </w:rPr>
              <w:t>19</w:t>
            </w:r>
          </w:p>
        </w:tc>
        <w:tc>
          <w:tcPr>
            <w:tcW w:w="1650" w:type="dxa"/>
            <w:vAlign w:val="center"/>
          </w:tcPr>
          <w:p w:rsidR="00E334C2" w:rsidRDefault="002B5EEE">
            <w:pPr>
              <w:jc w:val="center"/>
            </w:pPr>
            <w:r>
              <w:rPr>
                <w:sz w:val="24"/>
              </w:rPr>
              <w:t>002366</w:t>
            </w:r>
          </w:p>
        </w:tc>
        <w:tc>
          <w:tcPr>
            <w:tcW w:w="1980" w:type="dxa"/>
            <w:vAlign w:val="center"/>
          </w:tcPr>
          <w:p w:rsidR="00E334C2" w:rsidRDefault="002B5EEE">
            <w:pPr>
              <w:jc w:val="center"/>
            </w:pPr>
            <w:r>
              <w:rPr>
                <w:sz w:val="24"/>
              </w:rPr>
              <w:t>台海核电</w:t>
            </w:r>
          </w:p>
        </w:tc>
        <w:tc>
          <w:tcPr>
            <w:tcW w:w="2879" w:type="dxa"/>
            <w:vAlign w:val="center"/>
          </w:tcPr>
          <w:p w:rsidR="00E334C2" w:rsidRDefault="002B5EEE">
            <w:pPr>
              <w:jc w:val="right"/>
            </w:pPr>
            <w:r>
              <w:rPr>
                <w:sz w:val="24"/>
              </w:rPr>
              <w:t>500,420.00</w:t>
            </w:r>
          </w:p>
        </w:tc>
        <w:tc>
          <w:tcPr>
            <w:tcW w:w="1620" w:type="dxa"/>
            <w:vAlign w:val="center"/>
          </w:tcPr>
          <w:p w:rsidR="00E334C2" w:rsidRDefault="002B5EEE">
            <w:pPr>
              <w:jc w:val="right"/>
            </w:pPr>
            <w:r>
              <w:rPr>
                <w:sz w:val="24"/>
              </w:rPr>
              <w:t>0.18</w:t>
            </w:r>
          </w:p>
        </w:tc>
      </w:tr>
      <w:tr w:rsidR="00E334C2">
        <w:tc>
          <w:tcPr>
            <w:tcW w:w="869" w:type="dxa"/>
            <w:vAlign w:val="center"/>
          </w:tcPr>
          <w:p w:rsidR="00E334C2" w:rsidRDefault="002B5EEE">
            <w:pPr>
              <w:jc w:val="center"/>
            </w:pPr>
            <w:r>
              <w:rPr>
                <w:sz w:val="24"/>
              </w:rPr>
              <w:t>20</w:t>
            </w:r>
          </w:p>
        </w:tc>
        <w:tc>
          <w:tcPr>
            <w:tcW w:w="1650" w:type="dxa"/>
            <w:vAlign w:val="center"/>
          </w:tcPr>
          <w:p w:rsidR="00E334C2" w:rsidRDefault="002B5EEE">
            <w:pPr>
              <w:jc w:val="center"/>
            </w:pPr>
            <w:r>
              <w:rPr>
                <w:sz w:val="24"/>
              </w:rPr>
              <w:t>600699</w:t>
            </w:r>
          </w:p>
        </w:tc>
        <w:tc>
          <w:tcPr>
            <w:tcW w:w="1980" w:type="dxa"/>
            <w:vAlign w:val="center"/>
          </w:tcPr>
          <w:p w:rsidR="00E334C2" w:rsidRDefault="002B5EEE">
            <w:pPr>
              <w:jc w:val="center"/>
            </w:pPr>
            <w:r>
              <w:rPr>
                <w:sz w:val="24"/>
              </w:rPr>
              <w:t>均胜电子</w:t>
            </w:r>
          </w:p>
        </w:tc>
        <w:tc>
          <w:tcPr>
            <w:tcW w:w="2879" w:type="dxa"/>
            <w:vAlign w:val="center"/>
          </w:tcPr>
          <w:p w:rsidR="00E334C2" w:rsidRDefault="002B5EEE">
            <w:pPr>
              <w:jc w:val="right"/>
            </w:pPr>
            <w:r>
              <w:rPr>
                <w:sz w:val="24"/>
              </w:rPr>
              <w:t>482,983.00</w:t>
            </w:r>
          </w:p>
        </w:tc>
        <w:tc>
          <w:tcPr>
            <w:tcW w:w="1620" w:type="dxa"/>
            <w:vAlign w:val="center"/>
          </w:tcPr>
          <w:p w:rsidR="00E334C2" w:rsidRDefault="002B5EEE">
            <w:pPr>
              <w:jc w:val="right"/>
            </w:pPr>
            <w:r>
              <w:rPr>
                <w:sz w:val="24"/>
              </w:rPr>
              <w:t>0.18</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w:t>
      </w:r>
      <w:r w:rsidR="007F7908" w:rsidRPr="007F7908">
        <w:rPr>
          <w:b/>
          <w:bCs/>
          <w:color w:val="000000"/>
          <w:sz w:val="24"/>
        </w:rPr>
        <w:t>期初</w:t>
      </w:r>
      <w:r w:rsidRPr="005C672D">
        <w:rPr>
          <w:b/>
          <w:bCs/>
          <w:color w:val="000000"/>
          <w:sz w:val="24"/>
        </w:rPr>
        <w:t>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151896" w:rsidTr="00EA03D3">
        <w:tc>
          <w:tcPr>
            <w:tcW w:w="870" w:type="dxa"/>
            <w:vAlign w:val="center"/>
          </w:tcPr>
          <w:p w:rsidR="001548F9" w:rsidRPr="00151896" w:rsidRDefault="001548F9" w:rsidP="00AC6DDA">
            <w:pPr>
              <w:spacing w:before="29" w:line="288" w:lineRule="auto"/>
              <w:jc w:val="center"/>
              <w:rPr>
                <w:color w:val="000000"/>
                <w:sz w:val="24"/>
              </w:rPr>
            </w:pPr>
            <w:r w:rsidRPr="00151896">
              <w:rPr>
                <w:color w:val="000000"/>
                <w:sz w:val="24"/>
              </w:rPr>
              <w:t>序号</w:t>
            </w:r>
          </w:p>
        </w:tc>
        <w:tc>
          <w:tcPr>
            <w:tcW w:w="1650" w:type="dxa"/>
            <w:vAlign w:val="center"/>
          </w:tcPr>
          <w:p w:rsidR="001548F9" w:rsidRPr="00151896" w:rsidRDefault="001548F9" w:rsidP="00AC6DDA">
            <w:pPr>
              <w:spacing w:before="29" w:line="288" w:lineRule="auto"/>
              <w:jc w:val="center"/>
              <w:rPr>
                <w:color w:val="000000"/>
                <w:sz w:val="24"/>
              </w:rPr>
            </w:pPr>
            <w:r w:rsidRPr="00151896">
              <w:rPr>
                <w:color w:val="000000"/>
                <w:sz w:val="24"/>
              </w:rPr>
              <w:t>股票代码</w:t>
            </w:r>
          </w:p>
        </w:tc>
        <w:tc>
          <w:tcPr>
            <w:tcW w:w="1980" w:type="dxa"/>
            <w:vAlign w:val="center"/>
          </w:tcPr>
          <w:p w:rsidR="001548F9" w:rsidRPr="00151896" w:rsidRDefault="001548F9" w:rsidP="00AC6DDA">
            <w:pPr>
              <w:spacing w:before="29" w:line="288" w:lineRule="auto"/>
              <w:jc w:val="center"/>
              <w:rPr>
                <w:color w:val="000000"/>
                <w:sz w:val="24"/>
              </w:rPr>
            </w:pPr>
            <w:r w:rsidRPr="00151896">
              <w:rPr>
                <w:color w:val="000000"/>
                <w:sz w:val="24"/>
              </w:rPr>
              <w:t>股票名称</w:t>
            </w:r>
          </w:p>
        </w:tc>
        <w:tc>
          <w:tcPr>
            <w:tcW w:w="2880" w:type="dxa"/>
            <w:vAlign w:val="center"/>
          </w:tcPr>
          <w:p w:rsidR="001548F9" w:rsidRPr="00151896" w:rsidRDefault="001548F9" w:rsidP="00AC6DDA">
            <w:pPr>
              <w:spacing w:before="29" w:line="288" w:lineRule="auto"/>
              <w:jc w:val="center"/>
              <w:rPr>
                <w:color w:val="000000"/>
                <w:sz w:val="24"/>
              </w:rPr>
            </w:pPr>
            <w:r w:rsidRPr="00151896">
              <w:rPr>
                <w:color w:val="000000"/>
                <w:sz w:val="24"/>
              </w:rPr>
              <w:t>本期累计卖出金额</w:t>
            </w:r>
          </w:p>
        </w:tc>
        <w:tc>
          <w:tcPr>
            <w:tcW w:w="1620" w:type="dxa"/>
            <w:vAlign w:val="center"/>
          </w:tcPr>
          <w:p w:rsidR="001548F9" w:rsidRPr="00151896" w:rsidRDefault="001548F9" w:rsidP="00AC6DDA">
            <w:pPr>
              <w:spacing w:before="29" w:line="288" w:lineRule="auto"/>
              <w:jc w:val="center"/>
              <w:rPr>
                <w:color w:val="000000"/>
                <w:sz w:val="24"/>
              </w:rPr>
            </w:pPr>
            <w:r w:rsidRPr="00151896">
              <w:rPr>
                <w:color w:val="000000"/>
                <w:sz w:val="24"/>
              </w:rPr>
              <w:t>占期初基金资产净值比例（％）</w:t>
            </w:r>
          </w:p>
        </w:tc>
      </w:tr>
      <w:tr w:rsidR="00E334C2" w:rsidRPr="00151896">
        <w:tc>
          <w:tcPr>
            <w:tcW w:w="869" w:type="dxa"/>
            <w:vAlign w:val="center"/>
          </w:tcPr>
          <w:p w:rsidR="00E334C2" w:rsidRPr="00151896" w:rsidRDefault="002B5EEE">
            <w:pPr>
              <w:jc w:val="center"/>
              <w:rPr>
                <w:sz w:val="24"/>
              </w:rPr>
            </w:pPr>
            <w:r w:rsidRPr="00151896">
              <w:rPr>
                <w:sz w:val="24"/>
              </w:rPr>
              <w:t>1</w:t>
            </w:r>
          </w:p>
        </w:tc>
        <w:tc>
          <w:tcPr>
            <w:tcW w:w="1650" w:type="dxa"/>
            <w:vAlign w:val="center"/>
          </w:tcPr>
          <w:p w:rsidR="00E334C2" w:rsidRPr="00151896" w:rsidRDefault="002B5EEE">
            <w:pPr>
              <w:jc w:val="center"/>
              <w:rPr>
                <w:sz w:val="24"/>
              </w:rPr>
            </w:pPr>
            <w:r w:rsidRPr="00151896">
              <w:rPr>
                <w:sz w:val="24"/>
              </w:rPr>
              <w:t>600478</w:t>
            </w:r>
          </w:p>
        </w:tc>
        <w:tc>
          <w:tcPr>
            <w:tcW w:w="1980" w:type="dxa"/>
            <w:vAlign w:val="center"/>
          </w:tcPr>
          <w:p w:rsidR="00E334C2" w:rsidRPr="00151896" w:rsidRDefault="002B5EEE">
            <w:pPr>
              <w:jc w:val="center"/>
              <w:rPr>
                <w:sz w:val="24"/>
              </w:rPr>
            </w:pPr>
            <w:r w:rsidRPr="00151896">
              <w:rPr>
                <w:sz w:val="24"/>
              </w:rPr>
              <w:t>科力远</w:t>
            </w:r>
          </w:p>
        </w:tc>
        <w:tc>
          <w:tcPr>
            <w:tcW w:w="2879" w:type="dxa"/>
            <w:vAlign w:val="center"/>
          </w:tcPr>
          <w:p w:rsidR="00E334C2" w:rsidRPr="00151896" w:rsidRDefault="002B5EEE">
            <w:pPr>
              <w:jc w:val="right"/>
              <w:rPr>
                <w:sz w:val="24"/>
              </w:rPr>
            </w:pPr>
            <w:r w:rsidRPr="00151896">
              <w:rPr>
                <w:sz w:val="24"/>
              </w:rPr>
              <w:t>5,827,669.20</w:t>
            </w:r>
          </w:p>
        </w:tc>
        <w:tc>
          <w:tcPr>
            <w:tcW w:w="1620" w:type="dxa"/>
            <w:vAlign w:val="center"/>
          </w:tcPr>
          <w:p w:rsidR="00E334C2" w:rsidRPr="00151896" w:rsidRDefault="002B5EEE">
            <w:pPr>
              <w:jc w:val="right"/>
              <w:rPr>
                <w:sz w:val="24"/>
              </w:rPr>
            </w:pPr>
            <w:r w:rsidRPr="00151896">
              <w:rPr>
                <w:sz w:val="24"/>
              </w:rPr>
              <w:t>2.14</w:t>
            </w:r>
          </w:p>
        </w:tc>
      </w:tr>
      <w:tr w:rsidR="00E334C2" w:rsidRPr="00151896">
        <w:tc>
          <w:tcPr>
            <w:tcW w:w="869" w:type="dxa"/>
            <w:vAlign w:val="center"/>
          </w:tcPr>
          <w:p w:rsidR="00E334C2" w:rsidRPr="00151896" w:rsidRDefault="002B5EEE">
            <w:pPr>
              <w:jc w:val="center"/>
              <w:rPr>
                <w:sz w:val="24"/>
              </w:rPr>
            </w:pPr>
            <w:r w:rsidRPr="00151896">
              <w:rPr>
                <w:sz w:val="24"/>
              </w:rPr>
              <w:t>2</w:t>
            </w:r>
          </w:p>
        </w:tc>
        <w:tc>
          <w:tcPr>
            <w:tcW w:w="1650" w:type="dxa"/>
            <w:vAlign w:val="center"/>
          </w:tcPr>
          <w:p w:rsidR="00E334C2" w:rsidRPr="00151896" w:rsidRDefault="002B5EEE">
            <w:pPr>
              <w:jc w:val="center"/>
              <w:rPr>
                <w:sz w:val="24"/>
              </w:rPr>
            </w:pPr>
            <w:r w:rsidRPr="00151896">
              <w:rPr>
                <w:sz w:val="24"/>
              </w:rPr>
              <w:t>600525</w:t>
            </w:r>
          </w:p>
        </w:tc>
        <w:tc>
          <w:tcPr>
            <w:tcW w:w="1980" w:type="dxa"/>
            <w:vAlign w:val="center"/>
          </w:tcPr>
          <w:p w:rsidR="00E334C2" w:rsidRPr="00151896" w:rsidRDefault="002B5EEE">
            <w:pPr>
              <w:jc w:val="center"/>
              <w:rPr>
                <w:sz w:val="24"/>
              </w:rPr>
            </w:pPr>
            <w:r w:rsidRPr="00151896">
              <w:rPr>
                <w:sz w:val="24"/>
              </w:rPr>
              <w:t>长园集团</w:t>
            </w:r>
          </w:p>
        </w:tc>
        <w:tc>
          <w:tcPr>
            <w:tcW w:w="2879" w:type="dxa"/>
            <w:vAlign w:val="center"/>
          </w:tcPr>
          <w:p w:rsidR="00E334C2" w:rsidRPr="00151896" w:rsidRDefault="002B5EEE">
            <w:pPr>
              <w:jc w:val="right"/>
              <w:rPr>
                <w:sz w:val="24"/>
              </w:rPr>
            </w:pPr>
            <w:r w:rsidRPr="00151896">
              <w:rPr>
                <w:sz w:val="24"/>
              </w:rPr>
              <w:t>4,458,442.70</w:t>
            </w:r>
          </w:p>
        </w:tc>
        <w:tc>
          <w:tcPr>
            <w:tcW w:w="1620" w:type="dxa"/>
            <w:vAlign w:val="center"/>
          </w:tcPr>
          <w:p w:rsidR="00E334C2" w:rsidRPr="00151896" w:rsidRDefault="002B5EEE">
            <w:pPr>
              <w:jc w:val="right"/>
              <w:rPr>
                <w:sz w:val="24"/>
              </w:rPr>
            </w:pPr>
            <w:r w:rsidRPr="00151896">
              <w:rPr>
                <w:sz w:val="24"/>
              </w:rPr>
              <w:t>1.64</w:t>
            </w:r>
          </w:p>
        </w:tc>
      </w:tr>
      <w:tr w:rsidR="00E334C2" w:rsidRPr="00151896">
        <w:tc>
          <w:tcPr>
            <w:tcW w:w="869" w:type="dxa"/>
            <w:vAlign w:val="center"/>
          </w:tcPr>
          <w:p w:rsidR="00E334C2" w:rsidRPr="00151896" w:rsidRDefault="002B5EEE">
            <w:pPr>
              <w:jc w:val="center"/>
              <w:rPr>
                <w:sz w:val="24"/>
              </w:rPr>
            </w:pPr>
            <w:r w:rsidRPr="00151896">
              <w:rPr>
                <w:sz w:val="24"/>
              </w:rPr>
              <w:t>3</w:t>
            </w:r>
          </w:p>
        </w:tc>
        <w:tc>
          <w:tcPr>
            <w:tcW w:w="1650" w:type="dxa"/>
            <w:vAlign w:val="center"/>
          </w:tcPr>
          <w:p w:rsidR="00E334C2" w:rsidRPr="00151896" w:rsidRDefault="002B5EEE">
            <w:pPr>
              <w:jc w:val="center"/>
              <w:rPr>
                <w:sz w:val="24"/>
              </w:rPr>
            </w:pPr>
            <w:r w:rsidRPr="00151896">
              <w:rPr>
                <w:sz w:val="24"/>
              </w:rPr>
              <w:t>002192</w:t>
            </w:r>
          </w:p>
        </w:tc>
        <w:tc>
          <w:tcPr>
            <w:tcW w:w="1980" w:type="dxa"/>
            <w:vAlign w:val="center"/>
          </w:tcPr>
          <w:p w:rsidR="00E334C2" w:rsidRPr="00151896" w:rsidRDefault="002B5EEE">
            <w:pPr>
              <w:jc w:val="center"/>
              <w:rPr>
                <w:sz w:val="24"/>
              </w:rPr>
            </w:pPr>
            <w:r w:rsidRPr="00151896">
              <w:rPr>
                <w:sz w:val="24"/>
              </w:rPr>
              <w:t>融捷股份</w:t>
            </w:r>
          </w:p>
        </w:tc>
        <w:tc>
          <w:tcPr>
            <w:tcW w:w="2879" w:type="dxa"/>
            <w:vAlign w:val="center"/>
          </w:tcPr>
          <w:p w:rsidR="00E334C2" w:rsidRPr="00151896" w:rsidRDefault="002B5EEE">
            <w:pPr>
              <w:jc w:val="right"/>
              <w:rPr>
                <w:sz w:val="24"/>
              </w:rPr>
            </w:pPr>
            <w:r w:rsidRPr="00151896">
              <w:rPr>
                <w:sz w:val="24"/>
              </w:rPr>
              <w:t>4,239,020.34</w:t>
            </w:r>
          </w:p>
        </w:tc>
        <w:tc>
          <w:tcPr>
            <w:tcW w:w="1620" w:type="dxa"/>
            <w:vAlign w:val="center"/>
          </w:tcPr>
          <w:p w:rsidR="00E334C2" w:rsidRPr="00151896" w:rsidRDefault="002B5EEE">
            <w:pPr>
              <w:jc w:val="right"/>
              <w:rPr>
                <w:sz w:val="24"/>
              </w:rPr>
            </w:pPr>
            <w:r w:rsidRPr="00151896">
              <w:rPr>
                <w:sz w:val="24"/>
              </w:rPr>
              <w:t>1.56</w:t>
            </w:r>
          </w:p>
        </w:tc>
      </w:tr>
      <w:tr w:rsidR="00E334C2" w:rsidRPr="00151896">
        <w:tc>
          <w:tcPr>
            <w:tcW w:w="869" w:type="dxa"/>
            <w:vAlign w:val="center"/>
          </w:tcPr>
          <w:p w:rsidR="00E334C2" w:rsidRPr="00151896" w:rsidRDefault="002B5EEE">
            <w:pPr>
              <w:jc w:val="center"/>
              <w:rPr>
                <w:sz w:val="24"/>
              </w:rPr>
            </w:pPr>
            <w:r w:rsidRPr="00151896">
              <w:rPr>
                <w:sz w:val="24"/>
              </w:rPr>
              <w:t>4</w:t>
            </w:r>
          </w:p>
        </w:tc>
        <w:tc>
          <w:tcPr>
            <w:tcW w:w="1650" w:type="dxa"/>
            <w:vAlign w:val="center"/>
          </w:tcPr>
          <w:p w:rsidR="00E334C2" w:rsidRPr="00151896" w:rsidRDefault="002B5EEE">
            <w:pPr>
              <w:jc w:val="center"/>
              <w:rPr>
                <w:sz w:val="24"/>
              </w:rPr>
            </w:pPr>
            <w:r w:rsidRPr="00151896">
              <w:rPr>
                <w:sz w:val="24"/>
              </w:rPr>
              <w:t>002497</w:t>
            </w:r>
          </w:p>
        </w:tc>
        <w:tc>
          <w:tcPr>
            <w:tcW w:w="1980" w:type="dxa"/>
            <w:vAlign w:val="center"/>
          </w:tcPr>
          <w:p w:rsidR="00E334C2" w:rsidRPr="00151896" w:rsidRDefault="002B5EEE">
            <w:pPr>
              <w:jc w:val="center"/>
              <w:rPr>
                <w:sz w:val="24"/>
              </w:rPr>
            </w:pPr>
            <w:r w:rsidRPr="00151896">
              <w:rPr>
                <w:sz w:val="24"/>
              </w:rPr>
              <w:t>雅化集团</w:t>
            </w:r>
          </w:p>
        </w:tc>
        <w:tc>
          <w:tcPr>
            <w:tcW w:w="2879" w:type="dxa"/>
            <w:vAlign w:val="center"/>
          </w:tcPr>
          <w:p w:rsidR="00E334C2" w:rsidRPr="00151896" w:rsidRDefault="002B5EEE">
            <w:pPr>
              <w:jc w:val="right"/>
              <w:rPr>
                <w:sz w:val="24"/>
              </w:rPr>
            </w:pPr>
            <w:r w:rsidRPr="00151896">
              <w:rPr>
                <w:sz w:val="24"/>
              </w:rPr>
              <w:t>3,656,956.30</w:t>
            </w:r>
          </w:p>
        </w:tc>
        <w:tc>
          <w:tcPr>
            <w:tcW w:w="1620" w:type="dxa"/>
            <w:vAlign w:val="center"/>
          </w:tcPr>
          <w:p w:rsidR="00E334C2" w:rsidRPr="00151896" w:rsidRDefault="002B5EEE">
            <w:pPr>
              <w:jc w:val="right"/>
              <w:rPr>
                <w:sz w:val="24"/>
              </w:rPr>
            </w:pPr>
            <w:r w:rsidRPr="00151896">
              <w:rPr>
                <w:sz w:val="24"/>
              </w:rPr>
              <w:t>1.35</w:t>
            </w:r>
          </w:p>
        </w:tc>
      </w:tr>
      <w:tr w:rsidR="00E334C2" w:rsidRPr="00151896">
        <w:tc>
          <w:tcPr>
            <w:tcW w:w="869" w:type="dxa"/>
            <w:vAlign w:val="center"/>
          </w:tcPr>
          <w:p w:rsidR="00E334C2" w:rsidRPr="00151896" w:rsidRDefault="002B5EEE">
            <w:pPr>
              <w:jc w:val="center"/>
              <w:rPr>
                <w:sz w:val="24"/>
              </w:rPr>
            </w:pPr>
            <w:r w:rsidRPr="00151896">
              <w:rPr>
                <w:sz w:val="24"/>
              </w:rPr>
              <w:t>5</w:t>
            </w:r>
          </w:p>
        </w:tc>
        <w:tc>
          <w:tcPr>
            <w:tcW w:w="1650" w:type="dxa"/>
            <w:vAlign w:val="center"/>
          </w:tcPr>
          <w:p w:rsidR="00E334C2" w:rsidRPr="00151896" w:rsidRDefault="002B5EEE">
            <w:pPr>
              <w:jc w:val="center"/>
              <w:rPr>
                <w:sz w:val="24"/>
              </w:rPr>
            </w:pPr>
            <w:r w:rsidRPr="00151896">
              <w:rPr>
                <w:sz w:val="24"/>
              </w:rPr>
              <w:t>002256</w:t>
            </w:r>
          </w:p>
        </w:tc>
        <w:tc>
          <w:tcPr>
            <w:tcW w:w="1980" w:type="dxa"/>
            <w:vAlign w:val="center"/>
          </w:tcPr>
          <w:p w:rsidR="00E334C2" w:rsidRPr="00151896" w:rsidRDefault="002B5EEE">
            <w:pPr>
              <w:jc w:val="center"/>
              <w:rPr>
                <w:sz w:val="24"/>
              </w:rPr>
            </w:pPr>
            <w:r w:rsidRPr="00151896">
              <w:rPr>
                <w:sz w:val="24"/>
              </w:rPr>
              <w:t>兆新股份</w:t>
            </w:r>
          </w:p>
        </w:tc>
        <w:tc>
          <w:tcPr>
            <w:tcW w:w="2879" w:type="dxa"/>
            <w:vAlign w:val="center"/>
          </w:tcPr>
          <w:p w:rsidR="00E334C2" w:rsidRPr="00151896" w:rsidRDefault="002B5EEE">
            <w:pPr>
              <w:jc w:val="right"/>
              <w:rPr>
                <w:sz w:val="24"/>
              </w:rPr>
            </w:pPr>
            <w:r w:rsidRPr="00151896">
              <w:rPr>
                <w:sz w:val="24"/>
              </w:rPr>
              <w:t>3,521,344.96</w:t>
            </w:r>
          </w:p>
        </w:tc>
        <w:tc>
          <w:tcPr>
            <w:tcW w:w="1620" w:type="dxa"/>
            <w:vAlign w:val="center"/>
          </w:tcPr>
          <w:p w:rsidR="00E334C2" w:rsidRPr="00151896" w:rsidRDefault="002B5EEE">
            <w:pPr>
              <w:jc w:val="right"/>
              <w:rPr>
                <w:sz w:val="24"/>
              </w:rPr>
            </w:pPr>
            <w:r w:rsidRPr="00151896">
              <w:rPr>
                <w:sz w:val="24"/>
              </w:rPr>
              <w:t>1.30</w:t>
            </w:r>
          </w:p>
        </w:tc>
      </w:tr>
      <w:tr w:rsidR="00E334C2" w:rsidRPr="00151896">
        <w:tc>
          <w:tcPr>
            <w:tcW w:w="869" w:type="dxa"/>
            <w:vAlign w:val="center"/>
          </w:tcPr>
          <w:p w:rsidR="00E334C2" w:rsidRPr="00151896" w:rsidRDefault="002B5EEE">
            <w:pPr>
              <w:jc w:val="center"/>
              <w:rPr>
                <w:sz w:val="24"/>
              </w:rPr>
            </w:pPr>
            <w:r w:rsidRPr="00151896">
              <w:rPr>
                <w:sz w:val="24"/>
              </w:rPr>
              <w:t>6</w:t>
            </w:r>
          </w:p>
        </w:tc>
        <w:tc>
          <w:tcPr>
            <w:tcW w:w="1650" w:type="dxa"/>
            <w:vAlign w:val="center"/>
          </w:tcPr>
          <w:p w:rsidR="00E334C2" w:rsidRPr="00151896" w:rsidRDefault="002B5EEE">
            <w:pPr>
              <w:jc w:val="center"/>
              <w:rPr>
                <w:sz w:val="24"/>
              </w:rPr>
            </w:pPr>
            <w:r w:rsidRPr="00151896">
              <w:rPr>
                <w:sz w:val="24"/>
              </w:rPr>
              <w:t>002108</w:t>
            </w:r>
          </w:p>
        </w:tc>
        <w:tc>
          <w:tcPr>
            <w:tcW w:w="1980" w:type="dxa"/>
            <w:vAlign w:val="center"/>
          </w:tcPr>
          <w:p w:rsidR="00E334C2" w:rsidRPr="00151896" w:rsidRDefault="002B5EEE">
            <w:pPr>
              <w:jc w:val="center"/>
              <w:rPr>
                <w:sz w:val="24"/>
              </w:rPr>
            </w:pPr>
            <w:r w:rsidRPr="00151896">
              <w:rPr>
                <w:sz w:val="24"/>
              </w:rPr>
              <w:t>沧州明珠</w:t>
            </w:r>
          </w:p>
        </w:tc>
        <w:tc>
          <w:tcPr>
            <w:tcW w:w="2879" w:type="dxa"/>
            <w:vAlign w:val="center"/>
          </w:tcPr>
          <w:p w:rsidR="00E334C2" w:rsidRPr="00151896" w:rsidRDefault="002B5EEE">
            <w:pPr>
              <w:jc w:val="right"/>
              <w:rPr>
                <w:sz w:val="24"/>
              </w:rPr>
            </w:pPr>
            <w:r w:rsidRPr="00151896">
              <w:rPr>
                <w:sz w:val="24"/>
              </w:rPr>
              <w:t>3,327,910.78</w:t>
            </w:r>
          </w:p>
        </w:tc>
        <w:tc>
          <w:tcPr>
            <w:tcW w:w="1620" w:type="dxa"/>
            <w:vAlign w:val="center"/>
          </w:tcPr>
          <w:p w:rsidR="00E334C2" w:rsidRPr="00151896" w:rsidRDefault="002B5EEE">
            <w:pPr>
              <w:jc w:val="right"/>
              <w:rPr>
                <w:sz w:val="24"/>
              </w:rPr>
            </w:pPr>
            <w:r w:rsidRPr="00151896">
              <w:rPr>
                <w:sz w:val="24"/>
              </w:rPr>
              <w:t>1.22</w:t>
            </w:r>
          </w:p>
        </w:tc>
      </w:tr>
      <w:tr w:rsidR="00E334C2" w:rsidRPr="00151896">
        <w:tc>
          <w:tcPr>
            <w:tcW w:w="869" w:type="dxa"/>
            <w:vAlign w:val="center"/>
          </w:tcPr>
          <w:p w:rsidR="00E334C2" w:rsidRPr="00151896" w:rsidRDefault="002B5EEE">
            <w:pPr>
              <w:jc w:val="center"/>
              <w:rPr>
                <w:sz w:val="24"/>
              </w:rPr>
            </w:pPr>
            <w:r w:rsidRPr="00151896">
              <w:rPr>
                <w:sz w:val="24"/>
              </w:rPr>
              <w:t>7</w:t>
            </w:r>
          </w:p>
        </w:tc>
        <w:tc>
          <w:tcPr>
            <w:tcW w:w="1650" w:type="dxa"/>
            <w:vAlign w:val="center"/>
          </w:tcPr>
          <w:p w:rsidR="00E334C2" w:rsidRPr="00151896" w:rsidRDefault="002B5EEE">
            <w:pPr>
              <w:jc w:val="center"/>
              <w:rPr>
                <w:sz w:val="24"/>
              </w:rPr>
            </w:pPr>
            <w:r w:rsidRPr="00151896">
              <w:rPr>
                <w:sz w:val="24"/>
              </w:rPr>
              <w:t>300745</w:t>
            </w:r>
          </w:p>
        </w:tc>
        <w:tc>
          <w:tcPr>
            <w:tcW w:w="1980" w:type="dxa"/>
            <w:vAlign w:val="center"/>
          </w:tcPr>
          <w:p w:rsidR="00E334C2" w:rsidRPr="00151896" w:rsidRDefault="002B5EEE">
            <w:pPr>
              <w:jc w:val="center"/>
              <w:rPr>
                <w:sz w:val="24"/>
              </w:rPr>
            </w:pPr>
            <w:r w:rsidRPr="00151896">
              <w:rPr>
                <w:sz w:val="24"/>
              </w:rPr>
              <w:t>欣锐科技</w:t>
            </w:r>
          </w:p>
        </w:tc>
        <w:tc>
          <w:tcPr>
            <w:tcW w:w="2879" w:type="dxa"/>
            <w:vAlign w:val="center"/>
          </w:tcPr>
          <w:p w:rsidR="00E334C2" w:rsidRPr="00151896" w:rsidRDefault="002B5EEE">
            <w:pPr>
              <w:jc w:val="right"/>
              <w:rPr>
                <w:sz w:val="24"/>
              </w:rPr>
            </w:pPr>
            <w:r w:rsidRPr="00151896">
              <w:rPr>
                <w:sz w:val="24"/>
              </w:rPr>
              <w:t>2,761,725.00</w:t>
            </w:r>
          </w:p>
        </w:tc>
        <w:tc>
          <w:tcPr>
            <w:tcW w:w="1620" w:type="dxa"/>
            <w:vAlign w:val="center"/>
          </w:tcPr>
          <w:p w:rsidR="00E334C2" w:rsidRPr="00151896" w:rsidRDefault="002B5EEE">
            <w:pPr>
              <w:jc w:val="right"/>
              <w:rPr>
                <w:sz w:val="24"/>
              </w:rPr>
            </w:pPr>
            <w:r w:rsidRPr="00151896">
              <w:rPr>
                <w:sz w:val="24"/>
              </w:rPr>
              <w:t>1.02</w:t>
            </w:r>
          </w:p>
        </w:tc>
      </w:tr>
      <w:tr w:rsidR="00E334C2" w:rsidRPr="00151896">
        <w:tc>
          <w:tcPr>
            <w:tcW w:w="869" w:type="dxa"/>
            <w:vAlign w:val="center"/>
          </w:tcPr>
          <w:p w:rsidR="00E334C2" w:rsidRPr="00151896" w:rsidRDefault="002B5EEE">
            <w:pPr>
              <w:jc w:val="center"/>
              <w:rPr>
                <w:sz w:val="24"/>
              </w:rPr>
            </w:pPr>
            <w:r w:rsidRPr="00151896">
              <w:rPr>
                <w:sz w:val="24"/>
              </w:rPr>
              <w:t>8</w:t>
            </w:r>
          </w:p>
        </w:tc>
        <w:tc>
          <w:tcPr>
            <w:tcW w:w="1650" w:type="dxa"/>
            <w:vAlign w:val="center"/>
          </w:tcPr>
          <w:p w:rsidR="00E334C2" w:rsidRPr="00151896" w:rsidRDefault="002B5EEE">
            <w:pPr>
              <w:jc w:val="center"/>
              <w:rPr>
                <w:sz w:val="24"/>
              </w:rPr>
            </w:pPr>
            <w:r w:rsidRPr="00151896">
              <w:rPr>
                <w:sz w:val="24"/>
              </w:rPr>
              <w:t>600438</w:t>
            </w:r>
          </w:p>
        </w:tc>
        <w:tc>
          <w:tcPr>
            <w:tcW w:w="1980" w:type="dxa"/>
            <w:vAlign w:val="center"/>
          </w:tcPr>
          <w:p w:rsidR="00E334C2" w:rsidRPr="00151896" w:rsidRDefault="002B5EEE">
            <w:pPr>
              <w:jc w:val="center"/>
              <w:rPr>
                <w:sz w:val="24"/>
              </w:rPr>
            </w:pPr>
            <w:r w:rsidRPr="00151896">
              <w:rPr>
                <w:sz w:val="24"/>
              </w:rPr>
              <w:t>通威股份</w:t>
            </w:r>
          </w:p>
        </w:tc>
        <w:tc>
          <w:tcPr>
            <w:tcW w:w="2879" w:type="dxa"/>
            <w:vAlign w:val="center"/>
          </w:tcPr>
          <w:p w:rsidR="00E334C2" w:rsidRPr="00151896" w:rsidRDefault="002B5EEE">
            <w:pPr>
              <w:jc w:val="right"/>
              <w:rPr>
                <w:sz w:val="24"/>
              </w:rPr>
            </w:pPr>
            <w:r w:rsidRPr="00151896">
              <w:rPr>
                <w:sz w:val="24"/>
              </w:rPr>
              <w:t>2,758,822.00</w:t>
            </w:r>
          </w:p>
        </w:tc>
        <w:tc>
          <w:tcPr>
            <w:tcW w:w="1620" w:type="dxa"/>
            <w:vAlign w:val="center"/>
          </w:tcPr>
          <w:p w:rsidR="00E334C2" w:rsidRPr="00151896" w:rsidRDefault="002B5EEE">
            <w:pPr>
              <w:jc w:val="right"/>
              <w:rPr>
                <w:sz w:val="24"/>
              </w:rPr>
            </w:pPr>
            <w:r w:rsidRPr="00151896">
              <w:rPr>
                <w:sz w:val="24"/>
              </w:rPr>
              <w:t>1.01</w:t>
            </w:r>
          </w:p>
        </w:tc>
      </w:tr>
      <w:tr w:rsidR="00E334C2" w:rsidRPr="00151896">
        <w:tc>
          <w:tcPr>
            <w:tcW w:w="869" w:type="dxa"/>
            <w:vAlign w:val="center"/>
          </w:tcPr>
          <w:p w:rsidR="00E334C2" w:rsidRPr="00151896" w:rsidRDefault="002B5EEE">
            <w:pPr>
              <w:jc w:val="center"/>
              <w:rPr>
                <w:sz w:val="24"/>
              </w:rPr>
            </w:pPr>
            <w:r w:rsidRPr="00151896">
              <w:rPr>
                <w:sz w:val="24"/>
              </w:rPr>
              <w:t>9</w:t>
            </w:r>
          </w:p>
        </w:tc>
        <w:tc>
          <w:tcPr>
            <w:tcW w:w="1650" w:type="dxa"/>
            <w:vAlign w:val="center"/>
          </w:tcPr>
          <w:p w:rsidR="00E334C2" w:rsidRPr="00151896" w:rsidRDefault="002B5EEE">
            <w:pPr>
              <w:jc w:val="center"/>
              <w:rPr>
                <w:sz w:val="24"/>
              </w:rPr>
            </w:pPr>
            <w:r w:rsidRPr="00151896">
              <w:rPr>
                <w:sz w:val="24"/>
              </w:rPr>
              <w:t>601012</w:t>
            </w:r>
          </w:p>
        </w:tc>
        <w:tc>
          <w:tcPr>
            <w:tcW w:w="1980" w:type="dxa"/>
            <w:vAlign w:val="center"/>
          </w:tcPr>
          <w:p w:rsidR="00E334C2" w:rsidRPr="00151896" w:rsidRDefault="002B5EEE">
            <w:pPr>
              <w:jc w:val="center"/>
              <w:rPr>
                <w:sz w:val="24"/>
              </w:rPr>
            </w:pPr>
            <w:r w:rsidRPr="00151896">
              <w:rPr>
                <w:sz w:val="24"/>
              </w:rPr>
              <w:t>隆基股份</w:t>
            </w:r>
          </w:p>
        </w:tc>
        <w:tc>
          <w:tcPr>
            <w:tcW w:w="2879" w:type="dxa"/>
            <w:vAlign w:val="center"/>
          </w:tcPr>
          <w:p w:rsidR="00E334C2" w:rsidRPr="00151896" w:rsidRDefault="002B5EEE">
            <w:pPr>
              <w:jc w:val="right"/>
              <w:rPr>
                <w:sz w:val="24"/>
              </w:rPr>
            </w:pPr>
            <w:r w:rsidRPr="00151896">
              <w:rPr>
                <w:sz w:val="24"/>
              </w:rPr>
              <w:t>2,656,688.90</w:t>
            </w:r>
          </w:p>
        </w:tc>
        <w:tc>
          <w:tcPr>
            <w:tcW w:w="1620" w:type="dxa"/>
            <w:vAlign w:val="center"/>
          </w:tcPr>
          <w:p w:rsidR="00E334C2" w:rsidRPr="00151896" w:rsidRDefault="002B5EEE">
            <w:pPr>
              <w:jc w:val="right"/>
              <w:rPr>
                <w:sz w:val="24"/>
              </w:rPr>
            </w:pPr>
            <w:r w:rsidRPr="00151896">
              <w:rPr>
                <w:sz w:val="24"/>
              </w:rPr>
              <w:t>0.98</w:t>
            </w:r>
          </w:p>
        </w:tc>
      </w:tr>
      <w:tr w:rsidR="00E334C2" w:rsidRPr="00151896">
        <w:tc>
          <w:tcPr>
            <w:tcW w:w="869" w:type="dxa"/>
            <w:vAlign w:val="center"/>
          </w:tcPr>
          <w:p w:rsidR="00E334C2" w:rsidRPr="00151896" w:rsidRDefault="002B5EEE">
            <w:pPr>
              <w:jc w:val="center"/>
              <w:rPr>
                <w:sz w:val="24"/>
              </w:rPr>
            </w:pPr>
            <w:r w:rsidRPr="00151896">
              <w:rPr>
                <w:sz w:val="24"/>
              </w:rPr>
              <w:t>10</w:t>
            </w:r>
          </w:p>
        </w:tc>
        <w:tc>
          <w:tcPr>
            <w:tcW w:w="1650" w:type="dxa"/>
            <w:vAlign w:val="center"/>
          </w:tcPr>
          <w:p w:rsidR="00E334C2" w:rsidRPr="00151896" w:rsidRDefault="002B5EEE">
            <w:pPr>
              <w:jc w:val="center"/>
              <w:rPr>
                <w:sz w:val="24"/>
              </w:rPr>
            </w:pPr>
            <w:r w:rsidRPr="00151896">
              <w:rPr>
                <w:sz w:val="24"/>
              </w:rPr>
              <w:t>300742</w:t>
            </w:r>
          </w:p>
        </w:tc>
        <w:tc>
          <w:tcPr>
            <w:tcW w:w="1980" w:type="dxa"/>
            <w:vAlign w:val="center"/>
          </w:tcPr>
          <w:p w:rsidR="00E334C2" w:rsidRPr="00151896" w:rsidRDefault="002B5EEE">
            <w:pPr>
              <w:jc w:val="center"/>
              <w:rPr>
                <w:sz w:val="24"/>
              </w:rPr>
            </w:pPr>
            <w:r w:rsidRPr="00151896">
              <w:rPr>
                <w:sz w:val="24"/>
              </w:rPr>
              <w:t>越博动力</w:t>
            </w:r>
          </w:p>
        </w:tc>
        <w:tc>
          <w:tcPr>
            <w:tcW w:w="2879" w:type="dxa"/>
            <w:vAlign w:val="center"/>
          </w:tcPr>
          <w:p w:rsidR="00E334C2" w:rsidRPr="00151896" w:rsidRDefault="002B5EEE">
            <w:pPr>
              <w:jc w:val="right"/>
              <w:rPr>
                <w:sz w:val="24"/>
              </w:rPr>
            </w:pPr>
            <w:r w:rsidRPr="00151896">
              <w:rPr>
                <w:sz w:val="24"/>
              </w:rPr>
              <w:t>2,519,105.00</w:t>
            </w:r>
          </w:p>
        </w:tc>
        <w:tc>
          <w:tcPr>
            <w:tcW w:w="1620" w:type="dxa"/>
            <w:vAlign w:val="center"/>
          </w:tcPr>
          <w:p w:rsidR="00E334C2" w:rsidRPr="00151896" w:rsidRDefault="002B5EEE">
            <w:pPr>
              <w:jc w:val="right"/>
              <w:rPr>
                <w:sz w:val="24"/>
              </w:rPr>
            </w:pPr>
            <w:r w:rsidRPr="00151896">
              <w:rPr>
                <w:sz w:val="24"/>
              </w:rPr>
              <w:t>0.93</w:t>
            </w:r>
          </w:p>
        </w:tc>
      </w:tr>
      <w:tr w:rsidR="00E334C2" w:rsidRPr="00151896">
        <w:tc>
          <w:tcPr>
            <w:tcW w:w="869" w:type="dxa"/>
            <w:vAlign w:val="center"/>
          </w:tcPr>
          <w:p w:rsidR="00E334C2" w:rsidRPr="00151896" w:rsidRDefault="002B5EEE">
            <w:pPr>
              <w:jc w:val="center"/>
              <w:rPr>
                <w:sz w:val="24"/>
              </w:rPr>
            </w:pPr>
            <w:r w:rsidRPr="00151896">
              <w:rPr>
                <w:sz w:val="24"/>
              </w:rPr>
              <w:t>11</w:t>
            </w:r>
          </w:p>
        </w:tc>
        <w:tc>
          <w:tcPr>
            <w:tcW w:w="1650" w:type="dxa"/>
            <w:vAlign w:val="center"/>
          </w:tcPr>
          <w:p w:rsidR="00E334C2" w:rsidRPr="00151896" w:rsidRDefault="002B5EEE">
            <w:pPr>
              <w:jc w:val="center"/>
              <w:rPr>
                <w:sz w:val="24"/>
              </w:rPr>
            </w:pPr>
            <w:r w:rsidRPr="00151896">
              <w:rPr>
                <w:sz w:val="24"/>
              </w:rPr>
              <w:t>300014</w:t>
            </w:r>
          </w:p>
        </w:tc>
        <w:tc>
          <w:tcPr>
            <w:tcW w:w="1980" w:type="dxa"/>
            <w:vAlign w:val="center"/>
          </w:tcPr>
          <w:p w:rsidR="00E334C2" w:rsidRPr="00151896" w:rsidRDefault="002B5EEE">
            <w:pPr>
              <w:jc w:val="center"/>
              <w:rPr>
                <w:sz w:val="24"/>
              </w:rPr>
            </w:pPr>
            <w:r w:rsidRPr="00151896">
              <w:rPr>
                <w:sz w:val="24"/>
              </w:rPr>
              <w:t>亿纬锂能</w:t>
            </w:r>
          </w:p>
        </w:tc>
        <w:tc>
          <w:tcPr>
            <w:tcW w:w="2879" w:type="dxa"/>
            <w:vAlign w:val="center"/>
          </w:tcPr>
          <w:p w:rsidR="00E334C2" w:rsidRPr="00151896" w:rsidRDefault="002B5EEE">
            <w:pPr>
              <w:jc w:val="right"/>
              <w:rPr>
                <w:sz w:val="24"/>
              </w:rPr>
            </w:pPr>
            <w:r w:rsidRPr="00151896">
              <w:rPr>
                <w:sz w:val="24"/>
              </w:rPr>
              <w:t>2,353,294.00</w:t>
            </w:r>
          </w:p>
        </w:tc>
        <w:tc>
          <w:tcPr>
            <w:tcW w:w="1620" w:type="dxa"/>
            <w:vAlign w:val="center"/>
          </w:tcPr>
          <w:p w:rsidR="00E334C2" w:rsidRPr="00151896" w:rsidRDefault="002B5EEE">
            <w:pPr>
              <w:jc w:val="right"/>
              <w:rPr>
                <w:sz w:val="24"/>
              </w:rPr>
            </w:pPr>
            <w:r w:rsidRPr="00151896">
              <w:rPr>
                <w:sz w:val="24"/>
              </w:rPr>
              <w:t>0.87</w:t>
            </w:r>
          </w:p>
        </w:tc>
      </w:tr>
      <w:tr w:rsidR="00E334C2" w:rsidRPr="00151896">
        <w:tc>
          <w:tcPr>
            <w:tcW w:w="869" w:type="dxa"/>
            <w:vAlign w:val="center"/>
          </w:tcPr>
          <w:p w:rsidR="00E334C2" w:rsidRPr="00151896" w:rsidRDefault="002B5EEE">
            <w:pPr>
              <w:jc w:val="center"/>
              <w:rPr>
                <w:sz w:val="24"/>
              </w:rPr>
            </w:pPr>
            <w:r w:rsidRPr="00151896">
              <w:rPr>
                <w:sz w:val="24"/>
              </w:rPr>
              <w:t>12</w:t>
            </w:r>
          </w:p>
        </w:tc>
        <w:tc>
          <w:tcPr>
            <w:tcW w:w="1650" w:type="dxa"/>
            <w:vAlign w:val="center"/>
          </w:tcPr>
          <w:p w:rsidR="00E334C2" w:rsidRPr="00151896" w:rsidRDefault="002B5EEE">
            <w:pPr>
              <w:jc w:val="center"/>
              <w:rPr>
                <w:sz w:val="24"/>
              </w:rPr>
            </w:pPr>
            <w:r w:rsidRPr="00151896">
              <w:rPr>
                <w:sz w:val="24"/>
              </w:rPr>
              <w:t>000970</w:t>
            </w:r>
          </w:p>
        </w:tc>
        <w:tc>
          <w:tcPr>
            <w:tcW w:w="1980" w:type="dxa"/>
            <w:vAlign w:val="center"/>
          </w:tcPr>
          <w:p w:rsidR="00E334C2" w:rsidRPr="00151896" w:rsidRDefault="002B5EEE">
            <w:pPr>
              <w:jc w:val="center"/>
              <w:rPr>
                <w:sz w:val="24"/>
              </w:rPr>
            </w:pPr>
            <w:r w:rsidRPr="00151896">
              <w:rPr>
                <w:sz w:val="24"/>
              </w:rPr>
              <w:t>中科三环</w:t>
            </w:r>
          </w:p>
        </w:tc>
        <w:tc>
          <w:tcPr>
            <w:tcW w:w="2879" w:type="dxa"/>
            <w:vAlign w:val="center"/>
          </w:tcPr>
          <w:p w:rsidR="00E334C2" w:rsidRPr="00151896" w:rsidRDefault="002B5EEE">
            <w:pPr>
              <w:jc w:val="right"/>
              <w:rPr>
                <w:sz w:val="24"/>
              </w:rPr>
            </w:pPr>
            <w:r w:rsidRPr="00151896">
              <w:rPr>
                <w:sz w:val="24"/>
              </w:rPr>
              <w:t>2,336,334.00</w:t>
            </w:r>
          </w:p>
        </w:tc>
        <w:tc>
          <w:tcPr>
            <w:tcW w:w="1620" w:type="dxa"/>
            <w:vAlign w:val="center"/>
          </w:tcPr>
          <w:p w:rsidR="00E334C2" w:rsidRPr="00151896" w:rsidRDefault="002B5EEE">
            <w:pPr>
              <w:jc w:val="right"/>
              <w:rPr>
                <w:sz w:val="24"/>
              </w:rPr>
            </w:pPr>
            <w:r w:rsidRPr="00151896">
              <w:rPr>
                <w:sz w:val="24"/>
              </w:rPr>
              <w:t>0.86</w:t>
            </w:r>
          </w:p>
        </w:tc>
      </w:tr>
      <w:tr w:rsidR="00E334C2" w:rsidRPr="00151896">
        <w:tc>
          <w:tcPr>
            <w:tcW w:w="869" w:type="dxa"/>
            <w:vAlign w:val="center"/>
          </w:tcPr>
          <w:p w:rsidR="00E334C2" w:rsidRPr="00151896" w:rsidRDefault="002B5EEE">
            <w:pPr>
              <w:jc w:val="center"/>
              <w:rPr>
                <w:sz w:val="24"/>
              </w:rPr>
            </w:pPr>
            <w:r w:rsidRPr="00151896">
              <w:rPr>
                <w:sz w:val="24"/>
              </w:rPr>
              <w:t>13</w:t>
            </w:r>
          </w:p>
        </w:tc>
        <w:tc>
          <w:tcPr>
            <w:tcW w:w="1650" w:type="dxa"/>
            <w:vAlign w:val="center"/>
          </w:tcPr>
          <w:p w:rsidR="00E334C2" w:rsidRPr="00151896" w:rsidRDefault="002B5EEE">
            <w:pPr>
              <w:jc w:val="center"/>
              <w:rPr>
                <w:sz w:val="24"/>
              </w:rPr>
            </w:pPr>
            <w:r w:rsidRPr="00151896">
              <w:rPr>
                <w:sz w:val="24"/>
              </w:rPr>
              <w:t>600482</w:t>
            </w:r>
          </w:p>
        </w:tc>
        <w:tc>
          <w:tcPr>
            <w:tcW w:w="1980" w:type="dxa"/>
            <w:vAlign w:val="center"/>
          </w:tcPr>
          <w:p w:rsidR="00E334C2" w:rsidRPr="00151896" w:rsidRDefault="002B5EEE">
            <w:pPr>
              <w:jc w:val="center"/>
              <w:rPr>
                <w:sz w:val="24"/>
              </w:rPr>
            </w:pPr>
            <w:r w:rsidRPr="00151896">
              <w:rPr>
                <w:sz w:val="24"/>
              </w:rPr>
              <w:t>中国动力</w:t>
            </w:r>
          </w:p>
        </w:tc>
        <w:tc>
          <w:tcPr>
            <w:tcW w:w="2879" w:type="dxa"/>
            <w:vAlign w:val="center"/>
          </w:tcPr>
          <w:p w:rsidR="00E334C2" w:rsidRPr="00151896" w:rsidRDefault="002B5EEE">
            <w:pPr>
              <w:jc w:val="right"/>
              <w:rPr>
                <w:sz w:val="24"/>
              </w:rPr>
            </w:pPr>
            <w:r w:rsidRPr="00151896">
              <w:rPr>
                <w:sz w:val="24"/>
              </w:rPr>
              <w:t>2,202,816.00</w:t>
            </w:r>
          </w:p>
        </w:tc>
        <w:tc>
          <w:tcPr>
            <w:tcW w:w="1620" w:type="dxa"/>
            <w:vAlign w:val="center"/>
          </w:tcPr>
          <w:p w:rsidR="00E334C2" w:rsidRPr="00151896" w:rsidRDefault="002B5EEE">
            <w:pPr>
              <w:jc w:val="right"/>
              <w:rPr>
                <w:sz w:val="24"/>
              </w:rPr>
            </w:pPr>
            <w:r w:rsidRPr="00151896">
              <w:rPr>
                <w:sz w:val="24"/>
              </w:rPr>
              <w:t>0.81</w:t>
            </w:r>
          </w:p>
        </w:tc>
      </w:tr>
      <w:tr w:rsidR="00E334C2" w:rsidRPr="00151896">
        <w:tc>
          <w:tcPr>
            <w:tcW w:w="869" w:type="dxa"/>
            <w:vAlign w:val="center"/>
          </w:tcPr>
          <w:p w:rsidR="00E334C2" w:rsidRPr="00151896" w:rsidRDefault="002B5EEE">
            <w:pPr>
              <w:jc w:val="center"/>
              <w:rPr>
                <w:sz w:val="24"/>
              </w:rPr>
            </w:pPr>
            <w:r w:rsidRPr="00151896">
              <w:rPr>
                <w:sz w:val="24"/>
              </w:rPr>
              <w:t>14</w:t>
            </w:r>
          </w:p>
        </w:tc>
        <w:tc>
          <w:tcPr>
            <w:tcW w:w="1650" w:type="dxa"/>
            <w:vAlign w:val="center"/>
          </w:tcPr>
          <w:p w:rsidR="00E334C2" w:rsidRPr="00151896" w:rsidRDefault="002B5EEE">
            <w:pPr>
              <w:jc w:val="center"/>
              <w:rPr>
                <w:sz w:val="24"/>
              </w:rPr>
            </w:pPr>
            <w:r w:rsidRPr="00151896">
              <w:rPr>
                <w:sz w:val="24"/>
              </w:rPr>
              <w:t>002056</w:t>
            </w:r>
          </w:p>
        </w:tc>
        <w:tc>
          <w:tcPr>
            <w:tcW w:w="1980" w:type="dxa"/>
            <w:vAlign w:val="center"/>
          </w:tcPr>
          <w:p w:rsidR="00E334C2" w:rsidRPr="00151896" w:rsidRDefault="002B5EEE">
            <w:pPr>
              <w:jc w:val="center"/>
              <w:rPr>
                <w:sz w:val="24"/>
              </w:rPr>
            </w:pPr>
            <w:r w:rsidRPr="00151896">
              <w:rPr>
                <w:sz w:val="24"/>
              </w:rPr>
              <w:t>横店东磁</w:t>
            </w:r>
          </w:p>
        </w:tc>
        <w:tc>
          <w:tcPr>
            <w:tcW w:w="2879" w:type="dxa"/>
            <w:vAlign w:val="center"/>
          </w:tcPr>
          <w:p w:rsidR="00E334C2" w:rsidRPr="00151896" w:rsidRDefault="002B5EEE">
            <w:pPr>
              <w:jc w:val="right"/>
              <w:rPr>
                <w:sz w:val="24"/>
              </w:rPr>
            </w:pPr>
            <w:r w:rsidRPr="00151896">
              <w:rPr>
                <w:sz w:val="24"/>
              </w:rPr>
              <w:t>1,886,244.00</w:t>
            </w:r>
          </w:p>
        </w:tc>
        <w:tc>
          <w:tcPr>
            <w:tcW w:w="1620" w:type="dxa"/>
            <w:vAlign w:val="center"/>
          </w:tcPr>
          <w:p w:rsidR="00E334C2" w:rsidRPr="00151896" w:rsidRDefault="002B5EEE">
            <w:pPr>
              <w:jc w:val="right"/>
              <w:rPr>
                <w:sz w:val="24"/>
              </w:rPr>
            </w:pPr>
            <w:r w:rsidRPr="00151896">
              <w:rPr>
                <w:sz w:val="24"/>
              </w:rPr>
              <w:t>0.69</w:t>
            </w:r>
          </w:p>
        </w:tc>
      </w:tr>
      <w:tr w:rsidR="00E334C2" w:rsidRPr="00151896">
        <w:tc>
          <w:tcPr>
            <w:tcW w:w="869" w:type="dxa"/>
            <w:vAlign w:val="center"/>
          </w:tcPr>
          <w:p w:rsidR="00E334C2" w:rsidRPr="00151896" w:rsidRDefault="002B5EEE">
            <w:pPr>
              <w:jc w:val="center"/>
              <w:rPr>
                <w:sz w:val="24"/>
              </w:rPr>
            </w:pPr>
            <w:r w:rsidRPr="00151896">
              <w:rPr>
                <w:sz w:val="24"/>
              </w:rPr>
              <w:t>15</w:t>
            </w:r>
          </w:p>
        </w:tc>
        <w:tc>
          <w:tcPr>
            <w:tcW w:w="1650" w:type="dxa"/>
            <w:vAlign w:val="center"/>
          </w:tcPr>
          <w:p w:rsidR="00E334C2" w:rsidRPr="00151896" w:rsidRDefault="002B5EEE">
            <w:pPr>
              <w:jc w:val="center"/>
              <w:rPr>
                <w:sz w:val="24"/>
              </w:rPr>
            </w:pPr>
            <w:r w:rsidRPr="00151896">
              <w:rPr>
                <w:sz w:val="24"/>
              </w:rPr>
              <w:t>600875</w:t>
            </w:r>
          </w:p>
        </w:tc>
        <w:tc>
          <w:tcPr>
            <w:tcW w:w="1980" w:type="dxa"/>
            <w:vAlign w:val="center"/>
          </w:tcPr>
          <w:p w:rsidR="00E334C2" w:rsidRPr="00151896" w:rsidRDefault="002B5EEE">
            <w:pPr>
              <w:jc w:val="center"/>
              <w:rPr>
                <w:sz w:val="24"/>
              </w:rPr>
            </w:pPr>
            <w:r w:rsidRPr="00151896">
              <w:rPr>
                <w:sz w:val="24"/>
              </w:rPr>
              <w:t>东方电气</w:t>
            </w:r>
          </w:p>
        </w:tc>
        <w:tc>
          <w:tcPr>
            <w:tcW w:w="2879" w:type="dxa"/>
            <w:vAlign w:val="center"/>
          </w:tcPr>
          <w:p w:rsidR="00E334C2" w:rsidRPr="00151896" w:rsidRDefault="002B5EEE">
            <w:pPr>
              <w:jc w:val="right"/>
              <w:rPr>
                <w:sz w:val="24"/>
              </w:rPr>
            </w:pPr>
            <w:r w:rsidRPr="00151896">
              <w:rPr>
                <w:sz w:val="24"/>
              </w:rPr>
              <w:t>1,631,892.00</w:t>
            </w:r>
          </w:p>
        </w:tc>
        <w:tc>
          <w:tcPr>
            <w:tcW w:w="1620" w:type="dxa"/>
            <w:vAlign w:val="center"/>
          </w:tcPr>
          <w:p w:rsidR="00E334C2" w:rsidRPr="00151896" w:rsidRDefault="002B5EEE">
            <w:pPr>
              <w:jc w:val="right"/>
              <w:rPr>
                <w:sz w:val="24"/>
              </w:rPr>
            </w:pPr>
            <w:r w:rsidRPr="00151896">
              <w:rPr>
                <w:sz w:val="24"/>
              </w:rPr>
              <w:t>0.60</w:t>
            </w:r>
          </w:p>
        </w:tc>
      </w:tr>
      <w:tr w:rsidR="00E334C2" w:rsidRPr="00151896">
        <w:tc>
          <w:tcPr>
            <w:tcW w:w="869" w:type="dxa"/>
            <w:vAlign w:val="center"/>
          </w:tcPr>
          <w:p w:rsidR="00E334C2" w:rsidRPr="00151896" w:rsidRDefault="002B5EEE">
            <w:pPr>
              <w:jc w:val="center"/>
              <w:rPr>
                <w:sz w:val="24"/>
              </w:rPr>
            </w:pPr>
            <w:r w:rsidRPr="00151896">
              <w:rPr>
                <w:sz w:val="24"/>
              </w:rPr>
              <w:t>16</w:t>
            </w:r>
          </w:p>
        </w:tc>
        <w:tc>
          <w:tcPr>
            <w:tcW w:w="1650" w:type="dxa"/>
            <w:vAlign w:val="center"/>
          </w:tcPr>
          <w:p w:rsidR="00E334C2" w:rsidRPr="00151896" w:rsidRDefault="002B5EEE">
            <w:pPr>
              <w:jc w:val="center"/>
              <w:rPr>
                <w:sz w:val="24"/>
              </w:rPr>
            </w:pPr>
            <w:r w:rsidRPr="00151896">
              <w:rPr>
                <w:sz w:val="24"/>
              </w:rPr>
              <w:t>300207</w:t>
            </w:r>
          </w:p>
        </w:tc>
        <w:tc>
          <w:tcPr>
            <w:tcW w:w="1980" w:type="dxa"/>
            <w:vAlign w:val="center"/>
          </w:tcPr>
          <w:p w:rsidR="00E334C2" w:rsidRPr="00151896" w:rsidRDefault="002B5EEE">
            <w:pPr>
              <w:jc w:val="center"/>
              <w:rPr>
                <w:sz w:val="24"/>
              </w:rPr>
            </w:pPr>
            <w:r w:rsidRPr="00151896">
              <w:rPr>
                <w:sz w:val="24"/>
              </w:rPr>
              <w:t>欣旺达</w:t>
            </w:r>
          </w:p>
        </w:tc>
        <w:tc>
          <w:tcPr>
            <w:tcW w:w="2879" w:type="dxa"/>
            <w:vAlign w:val="center"/>
          </w:tcPr>
          <w:p w:rsidR="00E334C2" w:rsidRPr="00151896" w:rsidRDefault="002B5EEE">
            <w:pPr>
              <w:jc w:val="right"/>
              <w:rPr>
                <w:sz w:val="24"/>
              </w:rPr>
            </w:pPr>
            <w:r w:rsidRPr="00151896">
              <w:rPr>
                <w:sz w:val="24"/>
              </w:rPr>
              <w:t>1,454,030.00</w:t>
            </w:r>
          </w:p>
        </w:tc>
        <w:tc>
          <w:tcPr>
            <w:tcW w:w="1620" w:type="dxa"/>
            <w:vAlign w:val="center"/>
          </w:tcPr>
          <w:p w:rsidR="00E334C2" w:rsidRPr="00151896" w:rsidRDefault="002B5EEE">
            <w:pPr>
              <w:jc w:val="right"/>
              <w:rPr>
                <w:sz w:val="24"/>
              </w:rPr>
            </w:pPr>
            <w:r w:rsidRPr="00151896">
              <w:rPr>
                <w:sz w:val="24"/>
              </w:rPr>
              <w:t>0.53</w:t>
            </w:r>
          </w:p>
        </w:tc>
      </w:tr>
      <w:tr w:rsidR="00E334C2" w:rsidRPr="00151896">
        <w:tc>
          <w:tcPr>
            <w:tcW w:w="869" w:type="dxa"/>
            <w:vAlign w:val="center"/>
          </w:tcPr>
          <w:p w:rsidR="00E334C2" w:rsidRPr="00151896" w:rsidRDefault="002B5EEE">
            <w:pPr>
              <w:jc w:val="center"/>
              <w:rPr>
                <w:sz w:val="24"/>
              </w:rPr>
            </w:pPr>
            <w:r w:rsidRPr="00151896">
              <w:rPr>
                <w:sz w:val="24"/>
              </w:rPr>
              <w:t>17</w:t>
            </w:r>
          </w:p>
        </w:tc>
        <w:tc>
          <w:tcPr>
            <w:tcW w:w="1650" w:type="dxa"/>
            <w:vAlign w:val="center"/>
          </w:tcPr>
          <w:p w:rsidR="00E334C2" w:rsidRPr="00151896" w:rsidRDefault="002B5EEE">
            <w:pPr>
              <w:jc w:val="center"/>
              <w:rPr>
                <w:sz w:val="24"/>
              </w:rPr>
            </w:pPr>
            <w:r w:rsidRPr="00151896">
              <w:rPr>
                <w:sz w:val="24"/>
              </w:rPr>
              <w:t>600166</w:t>
            </w:r>
          </w:p>
        </w:tc>
        <w:tc>
          <w:tcPr>
            <w:tcW w:w="1980" w:type="dxa"/>
            <w:vAlign w:val="center"/>
          </w:tcPr>
          <w:p w:rsidR="00E334C2" w:rsidRPr="00151896" w:rsidRDefault="002B5EEE">
            <w:pPr>
              <w:jc w:val="center"/>
              <w:rPr>
                <w:sz w:val="24"/>
              </w:rPr>
            </w:pPr>
            <w:r w:rsidRPr="00151896">
              <w:rPr>
                <w:sz w:val="24"/>
              </w:rPr>
              <w:t>福田汽车</w:t>
            </w:r>
          </w:p>
        </w:tc>
        <w:tc>
          <w:tcPr>
            <w:tcW w:w="2879" w:type="dxa"/>
            <w:vAlign w:val="center"/>
          </w:tcPr>
          <w:p w:rsidR="00E334C2" w:rsidRPr="00151896" w:rsidRDefault="002B5EEE">
            <w:pPr>
              <w:jc w:val="right"/>
              <w:rPr>
                <w:sz w:val="24"/>
              </w:rPr>
            </w:pPr>
            <w:r w:rsidRPr="00151896">
              <w:rPr>
                <w:sz w:val="24"/>
              </w:rPr>
              <w:t>1,360,387.00</w:t>
            </w:r>
          </w:p>
        </w:tc>
        <w:tc>
          <w:tcPr>
            <w:tcW w:w="1620" w:type="dxa"/>
            <w:vAlign w:val="center"/>
          </w:tcPr>
          <w:p w:rsidR="00E334C2" w:rsidRPr="00151896" w:rsidRDefault="002B5EEE">
            <w:pPr>
              <w:jc w:val="right"/>
              <w:rPr>
                <w:sz w:val="24"/>
              </w:rPr>
            </w:pPr>
            <w:r w:rsidRPr="00151896">
              <w:rPr>
                <w:sz w:val="24"/>
              </w:rPr>
              <w:t>0.50</w:t>
            </w:r>
          </w:p>
        </w:tc>
      </w:tr>
      <w:tr w:rsidR="00E334C2" w:rsidRPr="00151896">
        <w:tc>
          <w:tcPr>
            <w:tcW w:w="869" w:type="dxa"/>
            <w:vAlign w:val="center"/>
          </w:tcPr>
          <w:p w:rsidR="00E334C2" w:rsidRPr="00151896" w:rsidRDefault="002B5EEE">
            <w:pPr>
              <w:jc w:val="center"/>
              <w:rPr>
                <w:sz w:val="24"/>
              </w:rPr>
            </w:pPr>
            <w:r w:rsidRPr="00151896">
              <w:rPr>
                <w:sz w:val="24"/>
              </w:rPr>
              <w:t>18</w:t>
            </w:r>
          </w:p>
        </w:tc>
        <w:tc>
          <w:tcPr>
            <w:tcW w:w="1650" w:type="dxa"/>
            <w:vAlign w:val="center"/>
          </w:tcPr>
          <w:p w:rsidR="00E334C2" w:rsidRPr="00151896" w:rsidRDefault="002B5EEE">
            <w:pPr>
              <w:jc w:val="center"/>
              <w:rPr>
                <w:sz w:val="24"/>
              </w:rPr>
            </w:pPr>
            <w:r w:rsidRPr="00151896">
              <w:rPr>
                <w:sz w:val="24"/>
              </w:rPr>
              <w:t>000009</w:t>
            </w:r>
          </w:p>
        </w:tc>
        <w:tc>
          <w:tcPr>
            <w:tcW w:w="1980" w:type="dxa"/>
            <w:vAlign w:val="center"/>
          </w:tcPr>
          <w:p w:rsidR="00E334C2" w:rsidRPr="00151896" w:rsidRDefault="002B5EEE">
            <w:pPr>
              <w:jc w:val="center"/>
              <w:rPr>
                <w:sz w:val="24"/>
              </w:rPr>
            </w:pPr>
            <w:r w:rsidRPr="00151896">
              <w:rPr>
                <w:sz w:val="24"/>
              </w:rPr>
              <w:t>中国宝安</w:t>
            </w:r>
          </w:p>
        </w:tc>
        <w:tc>
          <w:tcPr>
            <w:tcW w:w="2879" w:type="dxa"/>
            <w:vAlign w:val="center"/>
          </w:tcPr>
          <w:p w:rsidR="00E334C2" w:rsidRPr="00151896" w:rsidRDefault="002B5EEE">
            <w:pPr>
              <w:jc w:val="right"/>
              <w:rPr>
                <w:sz w:val="24"/>
              </w:rPr>
            </w:pPr>
            <w:r w:rsidRPr="00151896">
              <w:rPr>
                <w:sz w:val="24"/>
              </w:rPr>
              <w:t>1,283,836.00</w:t>
            </w:r>
          </w:p>
        </w:tc>
        <w:tc>
          <w:tcPr>
            <w:tcW w:w="1620" w:type="dxa"/>
            <w:vAlign w:val="center"/>
          </w:tcPr>
          <w:p w:rsidR="00E334C2" w:rsidRPr="00151896" w:rsidRDefault="002B5EEE">
            <w:pPr>
              <w:jc w:val="right"/>
              <w:rPr>
                <w:sz w:val="24"/>
              </w:rPr>
            </w:pPr>
            <w:r w:rsidRPr="00151896">
              <w:rPr>
                <w:sz w:val="24"/>
              </w:rPr>
              <w:t>0.47</w:t>
            </w:r>
          </w:p>
        </w:tc>
      </w:tr>
      <w:tr w:rsidR="00E334C2" w:rsidRPr="00151896">
        <w:tc>
          <w:tcPr>
            <w:tcW w:w="869" w:type="dxa"/>
            <w:vAlign w:val="center"/>
          </w:tcPr>
          <w:p w:rsidR="00E334C2" w:rsidRPr="00151896" w:rsidRDefault="002B5EEE">
            <w:pPr>
              <w:jc w:val="center"/>
              <w:rPr>
                <w:sz w:val="24"/>
              </w:rPr>
            </w:pPr>
            <w:r w:rsidRPr="00151896">
              <w:rPr>
                <w:sz w:val="24"/>
              </w:rPr>
              <w:t>19</w:t>
            </w:r>
          </w:p>
        </w:tc>
        <w:tc>
          <w:tcPr>
            <w:tcW w:w="1650" w:type="dxa"/>
            <w:vAlign w:val="center"/>
          </w:tcPr>
          <w:p w:rsidR="00E334C2" w:rsidRPr="00151896" w:rsidRDefault="002B5EEE">
            <w:pPr>
              <w:jc w:val="center"/>
              <w:rPr>
                <w:sz w:val="24"/>
              </w:rPr>
            </w:pPr>
            <w:r w:rsidRPr="00151896">
              <w:rPr>
                <w:sz w:val="24"/>
              </w:rPr>
              <w:t>000839</w:t>
            </w:r>
          </w:p>
        </w:tc>
        <w:tc>
          <w:tcPr>
            <w:tcW w:w="1980" w:type="dxa"/>
            <w:vAlign w:val="center"/>
          </w:tcPr>
          <w:p w:rsidR="00E334C2" w:rsidRPr="00151896" w:rsidRDefault="002B5EEE">
            <w:pPr>
              <w:jc w:val="center"/>
              <w:rPr>
                <w:sz w:val="24"/>
              </w:rPr>
            </w:pPr>
            <w:r w:rsidRPr="00151896">
              <w:rPr>
                <w:sz w:val="24"/>
              </w:rPr>
              <w:t>中信国安</w:t>
            </w:r>
          </w:p>
        </w:tc>
        <w:tc>
          <w:tcPr>
            <w:tcW w:w="2879" w:type="dxa"/>
            <w:vAlign w:val="center"/>
          </w:tcPr>
          <w:p w:rsidR="00E334C2" w:rsidRPr="00151896" w:rsidRDefault="002B5EEE">
            <w:pPr>
              <w:jc w:val="right"/>
              <w:rPr>
                <w:sz w:val="24"/>
              </w:rPr>
            </w:pPr>
            <w:r w:rsidRPr="00151896">
              <w:rPr>
                <w:sz w:val="24"/>
              </w:rPr>
              <w:t>1,239,544.00</w:t>
            </w:r>
          </w:p>
        </w:tc>
        <w:tc>
          <w:tcPr>
            <w:tcW w:w="1620" w:type="dxa"/>
            <w:vAlign w:val="center"/>
          </w:tcPr>
          <w:p w:rsidR="00E334C2" w:rsidRPr="00151896" w:rsidRDefault="002B5EEE">
            <w:pPr>
              <w:jc w:val="right"/>
              <w:rPr>
                <w:sz w:val="24"/>
              </w:rPr>
            </w:pPr>
            <w:r w:rsidRPr="00151896">
              <w:rPr>
                <w:sz w:val="24"/>
              </w:rPr>
              <w:t>0.46</w:t>
            </w:r>
          </w:p>
        </w:tc>
      </w:tr>
      <w:tr w:rsidR="00E334C2" w:rsidRPr="00151896">
        <w:tc>
          <w:tcPr>
            <w:tcW w:w="869" w:type="dxa"/>
            <w:vAlign w:val="center"/>
          </w:tcPr>
          <w:p w:rsidR="00E334C2" w:rsidRPr="00151896" w:rsidRDefault="002B5EEE">
            <w:pPr>
              <w:jc w:val="center"/>
              <w:rPr>
                <w:sz w:val="24"/>
              </w:rPr>
            </w:pPr>
            <w:r w:rsidRPr="00151896">
              <w:rPr>
                <w:sz w:val="24"/>
              </w:rPr>
              <w:t>20</w:t>
            </w:r>
          </w:p>
        </w:tc>
        <w:tc>
          <w:tcPr>
            <w:tcW w:w="1650" w:type="dxa"/>
            <w:vAlign w:val="center"/>
          </w:tcPr>
          <w:p w:rsidR="00E334C2" w:rsidRPr="00151896" w:rsidRDefault="002B5EEE">
            <w:pPr>
              <w:jc w:val="center"/>
              <w:rPr>
                <w:sz w:val="24"/>
              </w:rPr>
            </w:pPr>
            <w:r w:rsidRPr="00151896">
              <w:rPr>
                <w:sz w:val="24"/>
              </w:rPr>
              <w:t>002202</w:t>
            </w:r>
          </w:p>
        </w:tc>
        <w:tc>
          <w:tcPr>
            <w:tcW w:w="1980" w:type="dxa"/>
            <w:vAlign w:val="center"/>
          </w:tcPr>
          <w:p w:rsidR="00E334C2" w:rsidRPr="00151896" w:rsidRDefault="002B5EEE">
            <w:pPr>
              <w:jc w:val="center"/>
              <w:rPr>
                <w:sz w:val="24"/>
              </w:rPr>
            </w:pPr>
            <w:r w:rsidRPr="00151896">
              <w:rPr>
                <w:sz w:val="24"/>
              </w:rPr>
              <w:t>金风科技</w:t>
            </w:r>
          </w:p>
        </w:tc>
        <w:tc>
          <w:tcPr>
            <w:tcW w:w="2879" w:type="dxa"/>
            <w:vAlign w:val="center"/>
          </w:tcPr>
          <w:p w:rsidR="00E334C2" w:rsidRPr="00151896" w:rsidRDefault="002B5EEE">
            <w:pPr>
              <w:jc w:val="right"/>
              <w:rPr>
                <w:sz w:val="24"/>
              </w:rPr>
            </w:pPr>
            <w:r w:rsidRPr="00151896">
              <w:rPr>
                <w:sz w:val="24"/>
              </w:rPr>
              <w:t>1,157,726.59</w:t>
            </w:r>
          </w:p>
        </w:tc>
        <w:tc>
          <w:tcPr>
            <w:tcW w:w="1620" w:type="dxa"/>
            <w:vAlign w:val="center"/>
          </w:tcPr>
          <w:p w:rsidR="00E334C2" w:rsidRPr="00151896" w:rsidRDefault="002B5EEE">
            <w:pPr>
              <w:jc w:val="right"/>
              <w:rPr>
                <w:sz w:val="24"/>
              </w:rPr>
            </w:pPr>
            <w:r w:rsidRPr="00151896">
              <w:rPr>
                <w:sz w:val="24"/>
              </w:rPr>
              <w:t>0.43</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按卖出成交金额（成交单价乘以成交数量）填列，不考虑相关交易费用。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44,735,759.49</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80,630,099.55</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6" w:name="_Toc331410106"/>
      <w:bookmarkStart w:id="67"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6"/>
      <w:bookmarkEnd w:id="67"/>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3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债券品种</w:t>
            </w:r>
          </w:p>
        </w:tc>
        <w:tc>
          <w:tcPr>
            <w:tcW w:w="254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21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国家债券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2</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央行票据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3</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金融债券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其中：政策性金融债</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4</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5</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企业短期融资</w:t>
            </w:r>
            <w:r w:rsidR="004D62FA" w:rsidRPr="005C672D">
              <w:rPr>
                <w:color w:val="000000"/>
                <w:sz w:val="24"/>
              </w:rPr>
              <w:t>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6</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中期票据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794746" w:rsidRPr="005C672D" w:rsidTr="00A940D9">
        <w:tc>
          <w:tcPr>
            <w:tcW w:w="862" w:type="dxa"/>
            <w:vAlign w:val="center"/>
          </w:tcPr>
          <w:p w:rsidR="00794746" w:rsidRPr="005C672D" w:rsidRDefault="00794746" w:rsidP="00794746">
            <w:pPr>
              <w:spacing w:before="29" w:line="288" w:lineRule="auto"/>
              <w:ind w:left="17"/>
              <w:jc w:val="center"/>
              <w:rPr>
                <w:color w:val="000000"/>
                <w:sz w:val="24"/>
              </w:rPr>
            </w:pPr>
            <w:r w:rsidRPr="005C672D">
              <w:rPr>
                <w:color w:val="000000"/>
                <w:sz w:val="24"/>
              </w:rPr>
              <w:t>7</w:t>
            </w:r>
          </w:p>
        </w:tc>
        <w:tc>
          <w:tcPr>
            <w:tcW w:w="3440" w:type="dxa"/>
            <w:vAlign w:val="center"/>
          </w:tcPr>
          <w:p w:rsidR="00794746" w:rsidRPr="008A1551" w:rsidRDefault="00794746" w:rsidP="00794746">
            <w:pPr>
              <w:spacing w:before="29" w:line="288" w:lineRule="auto"/>
              <w:ind w:left="17"/>
              <w:jc w:val="left"/>
              <w:rPr>
                <w:color w:val="000000"/>
                <w:sz w:val="24"/>
              </w:rPr>
            </w:pPr>
            <w:r w:rsidRPr="008A1551">
              <w:rPr>
                <w:color w:val="000000"/>
                <w:sz w:val="24"/>
              </w:rPr>
              <w:t>可转债</w:t>
            </w:r>
            <w:r>
              <w:rPr>
                <w:rFonts w:hint="eastAsia"/>
                <w:color w:val="000000"/>
                <w:sz w:val="24"/>
              </w:rPr>
              <w:t>（可交换债</w:t>
            </w:r>
            <w:r>
              <w:rPr>
                <w:color w:val="000000"/>
                <w:sz w:val="24"/>
              </w:rPr>
              <w:t>）</w:t>
            </w:r>
          </w:p>
        </w:tc>
        <w:tc>
          <w:tcPr>
            <w:tcW w:w="2543" w:type="dxa"/>
            <w:vAlign w:val="center"/>
          </w:tcPr>
          <w:p w:rsidR="00794746" w:rsidRPr="005C672D" w:rsidRDefault="00794746" w:rsidP="00794746">
            <w:pPr>
              <w:spacing w:before="29" w:line="288" w:lineRule="auto"/>
              <w:ind w:left="17"/>
              <w:jc w:val="right"/>
              <w:rPr>
                <w:sz w:val="24"/>
              </w:rPr>
            </w:pPr>
            <w:r w:rsidRPr="005C672D">
              <w:rPr>
                <w:sz w:val="24"/>
              </w:rPr>
              <w:t>185,537.20</w:t>
            </w:r>
          </w:p>
        </w:tc>
        <w:tc>
          <w:tcPr>
            <w:tcW w:w="2153" w:type="dxa"/>
            <w:vAlign w:val="center"/>
          </w:tcPr>
          <w:p w:rsidR="00794746" w:rsidRPr="005C672D" w:rsidRDefault="00794746" w:rsidP="00794746">
            <w:pPr>
              <w:spacing w:before="29" w:line="288" w:lineRule="auto"/>
              <w:ind w:left="17"/>
              <w:jc w:val="right"/>
              <w:rPr>
                <w:sz w:val="24"/>
              </w:rPr>
            </w:pPr>
            <w:r w:rsidRPr="005C672D">
              <w:rPr>
                <w:sz w:val="24"/>
              </w:rPr>
              <w:t>0.07</w:t>
            </w:r>
          </w:p>
        </w:tc>
      </w:tr>
      <w:tr w:rsidR="00794746" w:rsidRPr="005C672D" w:rsidTr="00DF4815">
        <w:tc>
          <w:tcPr>
            <w:tcW w:w="862" w:type="dxa"/>
            <w:vAlign w:val="center"/>
          </w:tcPr>
          <w:p w:rsidR="00794746" w:rsidRPr="004B6D45" w:rsidRDefault="00794746" w:rsidP="00794746">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794746" w:rsidRPr="004B6D45" w:rsidRDefault="00794746" w:rsidP="00794746">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794746" w:rsidRPr="004B6D45" w:rsidRDefault="00794746" w:rsidP="00794746">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794746" w:rsidRPr="004B6D45" w:rsidRDefault="00794746" w:rsidP="00794746">
            <w:pPr>
              <w:spacing w:before="29" w:line="288" w:lineRule="auto"/>
              <w:ind w:left="17"/>
              <w:jc w:val="center"/>
              <w:rPr>
                <w:color w:val="000000"/>
                <w:sz w:val="24"/>
              </w:rPr>
            </w:pPr>
            <w:r w:rsidRPr="004B6D45">
              <w:rPr>
                <w:rFonts w:hint="eastAsia"/>
                <w:color w:val="000000"/>
                <w:sz w:val="24"/>
              </w:rPr>
              <w:t>-</w:t>
            </w:r>
          </w:p>
        </w:tc>
      </w:tr>
      <w:tr w:rsidR="00794746" w:rsidRPr="005C672D" w:rsidTr="00DF4815">
        <w:tc>
          <w:tcPr>
            <w:tcW w:w="862" w:type="dxa"/>
            <w:vAlign w:val="center"/>
          </w:tcPr>
          <w:p w:rsidR="00794746" w:rsidRPr="005C672D" w:rsidRDefault="00794746" w:rsidP="00794746">
            <w:pPr>
              <w:spacing w:before="29" w:line="288" w:lineRule="auto"/>
              <w:ind w:left="17"/>
              <w:jc w:val="center"/>
              <w:rPr>
                <w:color w:val="000000"/>
                <w:sz w:val="24"/>
              </w:rPr>
            </w:pPr>
            <w:r w:rsidRPr="005C672D">
              <w:rPr>
                <w:color w:val="000000"/>
                <w:sz w:val="24"/>
              </w:rPr>
              <w:t>9</w:t>
            </w:r>
          </w:p>
        </w:tc>
        <w:tc>
          <w:tcPr>
            <w:tcW w:w="3440" w:type="dxa"/>
            <w:vAlign w:val="center"/>
          </w:tcPr>
          <w:p w:rsidR="00794746" w:rsidRPr="005C672D" w:rsidRDefault="00794746" w:rsidP="00794746">
            <w:pPr>
              <w:spacing w:before="29" w:line="288" w:lineRule="auto"/>
              <w:ind w:left="17"/>
              <w:jc w:val="left"/>
              <w:rPr>
                <w:color w:val="000000"/>
                <w:sz w:val="24"/>
              </w:rPr>
            </w:pPr>
            <w:r w:rsidRPr="005C672D">
              <w:rPr>
                <w:color w:val="000000"/>
                <w:sz w:val="24"/>
              </w:rPr>
              <w:t>其他</w:t>
            </w:r>
          </w:p>
        </w:tc>
        <w:tc>
          <w:tcPr>
            <w:tcW w:w="2543" w:type="dxa"/>
            <w:vAlign w:val="center"/>
          </w:tcPr>
          <w:p w:rsidR="00794746" w:rsidRPr="005C672D" w:rsidRDefault="00794746" w:rsidP="00794746">
            <w:pPr>
              <w:spacing w:before="29" w:line="288" w:lineRule="auto"/>
              <w:ind w:left="17"/>
              <w:jc w:val="right"/>
              <w:rPr>
                <w:sz w:val="24"/>
              </w:rPr>
            </w:pPr>
            <w:r w:rsidRPr="005C672D">
              <w:rPr>
                <w:sz w:val="24"/>
              </w:rPr>
              <w:t>-</w:t>
            </w:r>
          </w:p>
        </w:tc>
        <w:tc>
          <w:tcPr>
            <w:tcW w:w="2153" w:type="dxa"/>
            <w:vAlign w:val="center"/>
          </w:tcPr>
          <w:p w:rsidR="00794746" w:rsidRPr="005C672D" w:rsidRDefault="00794746" w:rsidP="00794746">
            <w:pPr>
              <w:spacing w:before="29" w:line="288" w:lineRule="auto"/>
              <w:ind w:left="17"/>
              <w:jc w:val="right"/>
              <w:rPr>
                <w:sz w:val="24"/>
              </w:rPr>
            </w:pPr>
            <w:r w:rsidRPr="005C672D">
              <w:rPr>
                <w:sz w:val="24"/>
              </w:rPr>
              <w:t>-</w:t>
            </w:r>
          </w:p>
        </w:tc>
      </w:tr>
      <w:tr w:rsidR="00794746" w:rsidRPr="005C672D" w:rsidTr="00DF4815">
        <w:tc>
          <w:tcPr>
            <w:tcW w:w="862" w:type="dxa"/>
            <w:vAlign w:val="center"/>
          </w:tcPr>
          <w:p w:rsidR="00794746" w:rsidRPr="005C672D" w:rsidRDefault="00794746" w:rsidP="00794746">
            <w:pPr>
              <w:spacing w:before="29" w:line="288" w:lineRule="auto"/>
              <w:ind w:left="17"/>
              <w:jc w:val="center"/>
              <w:rPr>
                <w:color w:val="000000"/>
                <w:sz w:val="24"/>
              </w:rPr>
            </w:pPr>
            <w:r w:rsidRPr="005C672D">
              <w:rPr>
                <w:color w:val="000000"/>
                <w:sz w:val="24"/>
              </w:rPr>
              <w:t>10</w:t>
            </w:r>
          </w:p>
        </w:tc>
        <w:tc>
          <w:tcPr>
            <w:tcW w:w="3440" w:type="dxa"/>
            <w:vAlign w:val="center"/>
          </w:tcPr>
          <w:p w:rsidR="00794746" w:rsidRPr="005C672D" w:rsidRDefault="00794746" w:rsidP="00794746">
            <w:pPr>
              <w:spacing w:before="29" w:line="288" w:lineRule="auto"/>
              <w:ind w:left="17"/>
              <w:jc w:val="left"/>
              <w:rPr>
                <w:color w:val="000000"/>
                <w:sz w:val="24"/>
              </w:rPr>
            </w:pPr>
            <w:r w:rsidRPr="005C672D">
              <w:rPr>
                <w:color w:val="000000"/>
                <w:sz w:val="24"/>
              </w:rPr>
              <w:t>合计</w:t>
            </w:r>
          </w:p>
        </w:tc>
        <w:tc>
          <w:tcPr>
            <w:tcW w:w="2543" w:type="dxa"/>
            <w:vAlign w:val="center"/>
          </w:tcPr>
          <w:p w:rsidR="00794746" w:rsidRPr="005C672D" w:rsidRDefault="00794746" w:rsidP="00794746">
            <w:pPr>
              <w:spacing w:before="29" w:line="288" w:lineRule="auto"/>
              <w:ind w:left="17"/>
              <w:jc w:val="right"/>
              <w:rPr>
                <w:sz w:val="24"/>
              </w:rPr>
            </w:pPr>
            <w:r w:rsidRPr="005C672D">
              <w:rPr>
                <w:sz w:val="24"/>
              </w:rPr>
              <w:t>185,537.20</w:t>
            </w:r>
          </w:p>
        </w:tc>
        <w:tc>
          <w:tcPr>
            <w:tcW w:w="2153" w:type="dxa"/>
            <w:vAlign w:val="center"/>
          </w:tcPr>
          <w:p w:rsidR="00794746" w:rsidRPr="005C672D" w:rsidRDefault="00794746" w:rsidP="00794746">
            <w:pPr>
              <w:spacing w:before="29" w:line="288" w:lineRule="auto"/>
              <w:ind w:left="17"/>
              <w:jc w:val="right"/>
              <w:rPr>
                <w:sz w:val="24"/>
              </w:rPr>
            </w:pPr>
            <w:r w:rsidRPr="005C672D">
              <w:rPr>
                <w:sz w:val="24"/>
              </w:rPr>
              <w:t>0.07</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8" w:name="_Toc331410107"/>
      <w:r w:rsidRPr="005C672D">
        <w:rPr>
          <w:rFonts w:ascii="Times New Roman" w:hAnsi="Times New Roman"/>
          <w:kern w:val="0"/>
          <w:szCs w:val="24"/>
        </w:rPr>
        <w:t>7.6</w:t>
      </w:r>
      <w:bookmarkStart w:id="69"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8"/>
      <w:bookmarkEnd w:id="69"/>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5C672D" w:rsidTr="007A6E46">
        <w:tc>
          <w:tcPr>
            <w:tcW w:w="132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8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3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50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w="173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rsidR="00E334C2">
        <w:tc>
          <w:tcPr>
            <w:tcW w:w="1320" w:type="dxa"/>
            <w:vAlign w:val="center"/>
          </w:tcPr>
          <w:p w:rsidR="00E334C2" w:rsidRDefault="002B5EEE">
            <w:pPr>
              <w:jc w:val="center"/>
            </w:pPr>
            <w:r>
              <w:rPr>
                <w:color w:val="000000"/>
                <w:sz w:val="24"/>
              </w:rPr>
              <w:t>1</w:t>
            </w:r>
          </w:p>
        </w:tc>
        <w:tc>
          <w:tcPr>
            <w:tcW w:w="1382" w:type="dxa"/>
            <w:vAlign w:val="center"/>
          </w:tcPr>
          <w:p w:rsidR="00E334C2" w:rsidRDefault="002B5EEE">
            <w:pPr>
              <w:jc w:val="center"/>
            </w:pPr>
            <w:r>
              <w:rPr>
                <w:color w:val="000000"/>
                <w:sz w:val="24"/>
              </w:rPr>
              <w:t>110056</w:t>
            </w:r>
          </w:p>
        </w:tc>
        <w:tc>
          <w:tcPr>
            <w:tcW w:w="1353" w:type="dxa"/>
            <w:vAlign w:val="center"/>
          </w:tcPr>
          <w:p w:rsidR="00E334C2" w:rsidRDefault="002B5EEE">
            <w:pPr>
              <w:jc w:val="center"/>
            </w:pPr>
            <w:r>
              <w:rPr>
                <w:color w:val="000000"/>
                <w:sz w:val="24"/>
              </w:rPr>
              <w:t>亨通转债</w:t>
            </w:r>
          </w:p>
        </w:tc>
        <w:tc>
          <w:tcPr>
            <w:tcW w:w="1505" w:type="dxa"/>
            <w:vAlign w:val="center"/>
          </w:tcPr>
          <w:p w:rsidR="00E334C2" w:rsidRDefault="002B5EEE">
            <w:pPr>
              <w:jc w:val="right"/>
            </w:pPr>
            <w:r>
              <w:rPr>
                <w:color w:val="000000"/>
                <w:sz w:val="24"/>
              </w:rPr>
              <w:t>1,880</w:t>
            </w:r>
          </w:p>
        </w:tc>
        <w:tc>
          <w:tcPr>
            <w:tcW w:w="1737" w:type="dxa"/>
            <w:vAlign w:val="center"/>
          </w:tcPr>
          <w:p w:rsidR="00E334C2" w:rsidRDefault="002B5EEE">
            <w:pPr>
              <w:jc w:val="right"/>
            </w:pPr>
            <w:r>
              <w:rPr>
                <w:color w:val="000000"/>
                <w:sz w:val="24"/>
              </w:rPr>
              <w:t>185,537.20</w:t>
            </w:r>
          </w:p>
        </w:tc>
        <w:tc>
          <w:tcPr>
            <w:tcW w:w="1701" w:type="dxa"/>
            <w:vAlign w:val="center"/>
          </w:tcPr>
          <w:p w:rsidR="00E334C2" w:rsidRDefault="002B5EEE">
            <w:pPr>
              <w:jc w:val="right"/>
            </w:pPr>
            <w:r>
              <w:rPr>
                <w:color w:val="000000"/>
                <w:sz w:val="24"/>
              </w:rPr>
              <w:t>0.07</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0"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70"/>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71" w:name="_Toc390421264"/>
      <w:r w:rsidRPr="005C672D">
        <w:rPr>
          <w:rFonts w:ascii="Times New Roman" w:hAnsi="Times New Roman"/>
          <w:kern w:val="0"/>
          <w:szCs w:val="24"/>
        </w:rPr>
        <w:t xml:space="preserve">7.8 </w:t>
      </w:r>
      <w:r w:rsidRPr="005C672D">
        <w:rPr>
          <w:rFonts w:ascii="Times New Roman" w:hAnsi="Times New Roman"/>
          <w:kern w:val="0"/>
          <w:szCs w:val="24"/>
        </w:rPr>
        <w:t>报告期末按公允价值占基金资产净值比例大小排序的前五名贵金属投资明细</w:t>
      </w:r>
      <w:bookmarkEnd w:id="71"/>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2"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72"/>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本基金本报告期末未持有股指期货。</w:t>
      </w:r>
    </w:p>
    <w:p w:rsidR="001548F9" w:rsidRPr="005C672D" w:rsidRDefault="001548F9" w:rsidP="00AC6DDA">
      <w:pPr>
        <w:adjustRightInd w:val="0"/>
        <w:snapToGrid w:val="0"/>
        <w:spacing w:before="29" w:line="288" w:lineRule="auto"/>
        <w:rPr>
          <w:sz w:val="24"/>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73"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73"/>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报告期内本基金投资的前十名证券的发行主体除格林美（证券代码：</w:t>
      </w:r>
      <w:r w:rsidRPr="005C672D">
        <w:rPr>
          <w:color w:val="000000"/>
          <w:sz w:val="24"/>
        </w:rPr>
        <w:t>002340</w:t>
      </w:r>
      <w:r w:rsidRPr="005C672D">
        <w:rPr>
          <w:color w:val="000000"/>
          <w:sz w:val="24"/>
        </w:rPr>
        <w:t>）外，未出现被监管部门立案调查，或在报告编制日前一年内受到公开谴责、处罚的情形。</w:t>
      </w:r>
    </w:p>
    <w:p w:rsidR="00E334C2" w:rsidRDefault="002B5EEE">
      <w:pPr>
        <w:spacing w:before="29" w:line="288" w:lineRule="auto"/>
        <w:rPr>
          <w:color w:val="000000"/>
          <w:sz w:val="24"/>
        </w:rPr>
      </w:pPr>
      <w:r>
        <w:rPr>
          <w:color w:val="000000"/>
          <w:sz w:val="24"/>
        </w:rPr>
        <w:t>报告期内本基金投资的前十名证券之一格林美（证券代码：</w:t>
      </w:r>
      <w:r>
        <w:rPr>
          <w:color w:val="000000"/>
          <w:sz w:val="24"/>
        </w:rPr>
        <w:t>002340</w:t>
      </w:r>
      <w:r>
        <w:rPr>
          <w:color w:val="000000"/>
          <w:sz w:val="24"/>
        </w:rPr>
        <w:t>）于</w:t>
      </w:r>
      <w:r>
        <w:rPr>
          <w:color w:val="000000"/>
          <w:sz w:val="24"/>
        </w:rPr>
        <w:t>2018</w:t>
      </w:r>
      <w:r>
        <w:rPr>
          <w:color w:val="000000"/>
          <w:sz w:val="24"/>
        </w:rPr>
        <w:t>年</w:t>
      </w:r>
      <w:r>
        <w:rPr>
          <w:color w:val="000000"/>
          <w:sz w:val="24"/>
        </w:rPr>
        <w:t>9</w:t>
      </w:r>
      <w:r>
        <w:rPr>
          <w:color w:val="000000"/>
          <w:sz w:val="24"/>
        </w:rPr>
        <w:t>月</w:t>
      </w:r>
      <w:r>
        <w:rPr>
          <w:color w:val="000000"/>
          <w:sz w:val="24"/>
        </w:rPr>
        <w:t>13</w:t>
      </w:r>
      <w:r>
        <w:rPr>
          <w:color w:val="000000"/>
          <w:sz w:val="24"/>
        </w:rPr>
        <w:t>日公告，公司下属的格林美（武汉）城市矿产循环产业园开发有限公司近日收到国家市场监督管理总局出具的《行政处罚决定书》（国市监处【</w:t>
      </w:r>
      <w:r>
        <w:rPr>
          <w:color w:val="000000"/>
          <w:sz w:val="24"/>
        </w:rPr>
        <w:t>2018</w:t>
      </w:r>
      <w:r>
        <w:rPr>
          <w:color w:val="000000"/>
          <w:sz w:val="24"/>
        </w:rPr>
        <w:t>】</w:t>
      </w:r>
      <w:r>
        <w:rPr>
          <w:color w:val="000000"/>
          <w:sz w:val="24"/>
        </w:rPr>
        <w:t>11</w:t>
      </w:r>
      <w:r>
        <w:rPr>
          <w:color w:val="000000"/>
          <w:sz w:val="24"/>
        </w:rPr>
        <w:t>号），因格林美武汉收购武汉三永</w:t>
      </w:r>
      <w:r>
        <w:rPr>
          <w:color w:val="000000"/>
          <w:sz w:val="24"/>
        </w:rPr>
        <w:t>30%</w:t>
      </w:r>
      <w:r>
        <w:rPr>
          <w:color w:val="000000"/>
          <w:sz w:val="24"/>
        </w:rPr>
        <w:t>股权事项存在未依法申报的经营者集中，国家市场监督管理总局根据《反垄断法》第四十八条、第四十九条和《未依法申报经营者集中调查处理暂行办法》第十三条规定，对格林美武汉处以</w:t>
      </w:r>
      <w:r>
        <w:rPr>
          <w:color w:val="000000"/>
          <w:sz w:val="24"/>
        </w:rPr>
        <w:t>30</w:t>
      </w:r>
      <w:r>
        <w:rPr>
          <w:color w:val="000000"/>
          <w:sz w:val="24"/>
        </w:rPr>
        <w:t>万元人民币罚款的行政处罚。</w:t>
      </w:r>
    </w:p>
    <w:p w:rsidR="00E334C2" w:rsidRDefault="002B5EEE">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18,080.74</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3,624.51</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2,520.43</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24,225.68</w:t>
            </w:r>
          </w:p>
        </w:tc>
      </w:tr>
    </w:tbl>
    <w:p w:rsidR="001548F9" w:rsidRPr="005C672D" w:rsidRDefault="001548F9" w:rsidP="00AC6DDA">
      <w:pPr>
        <w:pStyle w:val="af6"/>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本基金本报告期末未持有处于转股期的可转换债券。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R="00BF6A3F" w:rsidRPr="005C672D" w:rsidRDefault="00BF6A3F" w:rsidP="00AC6DDA">
      <w:pPr>
        <w:autoSpaceDE w:val="0"/>
        <w:autoSpaceDN w:val="0"/>
        <w:adjustRightInd w:val="0"/>
        <w:spacing w:before="29" w:line="288" w:lineRule="auto"/>
        <w:jc w:val="left"/>
        <w:rPr>
          <w:b/>
          <w:color w:val="000000"/>
          <w:sz w:val="24"/>
        </w:rPr>
      </w:pPr>
      <w:r w:rsidRPr="005C672D">
        <w:rPr>
          <w:b/>
          <w:color w:val="000000"/>
          <w:sz w:val="24"/>
        </w:rPr>
        <w:t xml:space="preserve">7.12.5.1 </w:t>
      </w:r>
      <w:r w:rsidRPr="005C672D">
        <w:rPr>
          <w:b/>
          <w:color w:val="000000"/>
          <w:sz w:val="24"/>
        </w:rPr>
        <w:t>期末指数投资前十名股票中存在流通受限情况的说明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本基金本报告期末前十名股票中不存在流通受限情况。</w:t>
      </w:r>
    </w:p>
    <w:p w:rsidR="00374080" w:rsidRPr="005C672D" w:rsidRDefault="00374080" w:rsidP="00AC6DDA">
      <w:pPr>
        <w:tabs>
          <w:tab w:val="left" w:pos="426"/>
        </w:tabs>
        <w:spacing w:before="29" w:line="288" w:lineRule="auto"/>
        <w:jc w:val="left"/>
        <w:rPr>
          <w:kern w:val="0"/>
          <w:sz w:val="24"/>
        </w:rPr>
      </w:pPr>
    </w:p>
    <w:p w:rsidR="00277FEB" w:rsidRPr="005C672D" w:rsidRDefault="00277FEB" w:rsidP="00AC6DDA">
      <w:pPr>
        <w:pStyle w:val="af6"/>
        <w:spacing w:before="29" w:beforeAutospacing="0" w:after="0" w:afterAutospacing="0" w:line="288" w:lineRule="auto"/>
        <w:rPr>
          <w:rFonts w:ascii="Times New Roman" w:hAnsi="Times New Roman"/>
          <w:color w:val="000000"/>
        </w:rPr>
      </w:pPr>
      <w:r w:rsidRPr="005C672D">
        <w:rPr>
          <w:rFonts w:ascii="Times New Roman" w:hAnsi="Times New Roman"/>
          <w:b/>
          <w:color w:val="000000"/>
          <w:kern w:val="2"/>
        </w:rPr>
        <w:t>7.12.5</w:t>
      </w:r>
      <w:r w:rsidRPr="005C672D">
        <w:rPr>
          <w:rFonts w:ascii="Times New Roman" w:hAnsi="Times New Roman"/>
          <w:b/>
          <w:color w:val="000000"/>
        </w:rPr>
        <w:t xml:space="preserve">.2 </w:t>
      </w:r>
      <w:r w:rsidRPr="005C672D">
        <w:rPr>
          <w:rFonts w:ascii="Times New Roman" w:hAnsi="Times New Roman"/>
          <w:b/>
          <w:color w:val="000000"/>
        </w:rPr>
        <w:t>期末积极投资前五名股票中存在流通受限情况的说明</w:t>
      </w:r>
    </w:p>
    <w:p w:rsidR="00277FEB" w:rsidRPr="005C672D" w:rsidRDefault="00277FEB" w:rsidP="00AC6DDA">
      <w:pPr>
        <w:tabs>
          <w:tab w:val="left" w:pos="426"/>
        </w:tabs>
        <w:spacing w:before="29" w:line="288" w:lineRule="auto"/>
        <w:jc w:val="left"/>
        <w:rPr>
          <w:kern w:val="0"/>
          <w:sz w:val="24"/>
        </w:rPr>
      </w:pPr>
      <w:r w:rsidRPr="005C672D">
        <w:rPr>
          <w:kern w:val="0"/>
          <w:sz w:val="24"/>
        </w:rPr>
        <w:t>本基金本报告期末积极投资前五名股票中不存在流通受限情况。</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151896">
      <w:pPr>
        <w:spacing w:before="29" w:line="288" w:lineRule="auto"/>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3267C6">
      <w:pPr>
        <w:pStyle w:val="1"/>
        <w:keepNext/>
        <w:keepLines/>
        <w:widowControl w:val="0"/>
        <w:spacing w:beforeLines="100" w:before="312" w:afterLines="100" w:after="312" w:line="288" w:lineRule="auto"/>
        <w:jc w:val="center"/>
        <w:rPr>
          <w:b/>
          <w:bCs/>
          <w:szCs w:val="24"/>
          <w:lang w:val="en-US"/>
        </w:rPr>
      </w:pPr>
      <w:bookmarkStart w:id="74" w:name="_Toc331410111"/>
      <w:bookmarkStart w:id="75" w:name="_Toc225500050"/>
      <w:r w:rsidRPr="005C672D">
        <w:rPr>
          <w:b/>
          <w:bCs/>
          <w:szCs w:val="24"/>
          <w:lang w:val="en-US"/>
        </w:rPr>
        <w:t xml:space="preserve">8  </w:t>
      </w:r>
      <w:r w:rsidR="001548F9" w:rsidRPr="005C672D">
        <w:rPr>
          <w:b/>
          <w:bCs/>
          <w:szCs w:val="24"/>
          <w:lang w:val="en-US"/>
        </w:rPr>
        <w:t>基金份额持有人信息</w:t>
      </w:r>
      <w:bookmarkEnd w:id="74"/>
      <w:bookmarkEnd w:id="75"/>
    </w:p>
    <w:p w:rsidR="001548F9" w:rsidRPr="005C672D" w:rsidRDefault="001548F9" w:rsidP="00AC6DDA">
      <w:pPr>
        <w:pStyle w:val="20"/>
        <w:spacing w:before="29" w:after="0" w:line="288" w:lineRule="auto"/>
        <w:rPr>
          <w:rFonts w:ascii="Times New Roman" w:hAnsi="Times New Roman"/>
          <w:kern w:val="0"/>
          <w:szCs w:val="24"/>
        </w:rPr>
      </w:pPr>
      <w:bookmarkStart w:id="76" w:name="_Toc331410112"/>
      <w:bookmarkStart w:id="77"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6"/>
      <w:bookmarkEnd w:id="77"/>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450"/>
        <w:gridCol w:w="1013"/>
        <w:gridCol w:w="1176"/>
        <w:gridCol w:w="1476"/>
        <w:gridCol w:w="1179"/>
        <w:gridCol w:w="1716"/>
        <w:gridCol w:w="1256"/>
      </w:tblGrid>
      <w:tr w:rsidR="00852F8B" w:rsidRPr="005C672D" w:rsidTr="007F7908">
        <w:trPr>
          <w:jc w:val="center"/>
        </w:trPr>
        <w:tc>
          <w:tcPr>
            <w:tcW w:w="887"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份额级别</w:t>
            </w:r>
          </w:p>
        </w:tc>
        <w:tc>
          <w:tcPr>
            <w:tcW w:w="651"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持有人户数</w:t>
            </w:r>
            <w:r w:rsidRPr="005C672D">
              <w:rPr>
                <w:sz w:val="24"/>
              </w:rPr>
              <w:t>(</w:t>
            </w:r>
            <w:r w:rsidRPr="005C672D">
              <w:rPr>
                <w:sz w:val="24"/>
              </w:rPr>
              <w:t>户</w:t>
            </w:r>
            <w:r w:rsidRPr="005C672D">
              <w:rPr>
                <w:sz w:val="24"/>
              </w:rPr>
              <w:t>)</w:t>
            </w:r>
          </w:p>
        </w:tc>
        <w:tc>
          <w:tcPr>
            <w:tcW w:w="705"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户均持有的基金份额</w:t>
            </w:r>
          </w:p>
        </w:tc>
        <w:tc>
          <w:tcPr>
            <w:tcW w:w="2756"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A940D9">
            <w:pPr>
              <w:spacing w:before="29" w:line="288" w:lineRule="auto"/>
              <w:jc w:val="center"/>
              <w:rPr>
                <w:sz w:val="24"/>
              </w:rPr>
            </w:pPr>
            <w:r w:rsidRPr="005C672D">
              <w:rPr>
                <w:sz w:val="24"/>
              </w:rPr>
              <w:t>持有人结构</w:t>
            </w:r>
          </w:p>
        </w:tc>
      </w:tr>
      <w:tr w:rsidR="00852F8B" w:rsidRPr="005C672D" w:rsidTr="007F7908">
        <w:trPr>
          <w:jc w:val="center"/>
        </w:trPr>
        <w:tc>
          <w:tcPr>
            <w:tcW w:w="887" w:type="pct"/>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p>
        </w:tc>
        <w:tc>
          <w:tcPr>
            <w:tcW w:w="1371"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机构投资者</w:t>
            </w:r>
          </w:p>
        </w:tc>
        <w:tc>
          <w:tcPr>
            <w:tcW w:w="1386"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个人投资者</w:t>
            </w:r>
          </w:p>
        </w:tc>
      </w:tr>
      <w:tr w:rsidR="00852F8B" w:rsidRPr="005C672D" w:rsidTr="007F7908">
        <w:trPr>
          <w:jc w:val="center"/>
        </w:trPr>
        <w:tc>
          <w:tcPr>
            <w:tcW w:w="887" w:type="pct"/>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p>
        </w:tc>
        <w:tc>
          <w:tcPr>
            <w:tcW w:w="597"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持有份额</w:t>
            </w:r>
          </w:p>
        </w:tc>
        <w:tc>
          <w:tcPr>
            <w:tcW w:w="774"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占总份额比例</w:t>
            </w:r>
          </w:p>
        </w:tc>
        <w:tc>
          <w:tcPr>
            <w:tcW w:w="604"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sz w:val="24"/>
              </w:rPr>
            </w:pPr>
            <w:r w:rsidRPr="005C672D">
              <w:rPr>
                <w:sz w:val="24"/>
              </w:rPr>
              <w:t>持有份额</w:t>
            </w:r>
          </w:p>
        </w:tc>
        <w:tc>
          <w:tcPr>
            <w:tcW w:w="781"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A940D9">
            <w:pPr>
              <w:spacing w:before="29" w:line="288" w:lineRule="auto"/>
              <w:jc w:val="center"/>
              <w:rPr>
                <w:sz w:val="24"/>
              </w:rPr>
            </w:pPr>
            <w:r w:rsidRPr="005C672D">
              <w:rPr>
                <w:sz w:val="24"/>
              </w:rPr>
              <w:t>占总份额比例</w:t>
            </w:r>
          </w:p>
        </w:tc>
      </w:tr>
      <w:tr w:rsidR="00852F8B" w:rsidRPr="005C672D" w:rsidTr="007F7908">
        <w:trPr>
          <w:jc w:val="center"/>
        </w:trPr>
        <w:tc>
          <w:tcPr>
            <w:tcW w:w="887" w:type="pct"/>
            <w:tcBorders>
              <w:top w:val="nil"/>
              <w:left w:val="single" w:sz="8" w:space="0" w:color="000000"/>
              <w:bottom w:val="single" w:sz="8" w:space="0" w:color="000000"/>
              <w:right w:val="single" w:sz="8" w:space="0" w:color="000000"/>
            </w:tcBorders>
            <w:vAlign w:val="center"/>
            <w:hideMark/>
          </w:tcPr>
          <w:p w:rsidR="00852F8B" w:rsidRPr="005C672D" w:rsidRDefault="00852F8B" w:rsidP="00A940D9">
            <w:pPr>
              <w:widowControl/>
              <w:spacing w:before="29" w:line="288" w:lineRule="auto"/>
              <w:jc w:val="center"/>
              <w:rPr>
                <w:bCs/>
                <w:color w:val="000000"/>
                <w:sz w:val="24"/>
              </w:rPr>
            </w:pPr>
            <w:r w:rsidRPr="005C672D">
              <w:rPr>
                <w:bCs/>
                <w:color w:val="000000"/>
                <w:sz w:val="24"/>
              </w:rPr>
              <w:t>交银新能源</w:t>
            </w:r>
          </w:p>
        </w:tc>
        <w:tc>
          <w:tcPr>
            <w:tcW w:w="651"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bCs/>
                <w:color w:val="000000"/>
                <w:sz w:val="24"/>
              </w:rPr>
            </w:pPr>
            <w:r w:rsidRPr="005C672D">
              <w:rPr>
                <w:bCs/>
                <w:color w:val="000000"/>
                <w:sz w:val="24"/>
              </w:rPr>
              <w:t>15,821</w:t>
            </w:r>
          </w:p>
        </w:tc>
        <w:tc>
          <w:tcPr>
            <w:tcW w:w="705"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15,967.80</w:t>
            </w:r>
          </w:p>
        </w:tc>
        <w:tc>
          <w:tcPr>
            <w:tcW w:w="597"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2,070,274.73</w:t>
            </w:r>
          </w:p>
        </w:tc>
        <w:tc>
          <w:tcPr>
            <w:tcW w:w="774"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0.82%</w:t>
            </w:r>
          </w:p>
        </w:tc>
        <w:tc>
          <w:tcPr>
            <w:tcW w:w="604"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250,556,319.08</w:t>
            </w:r>
          </w:p>
        </w:tc>
        <w:tc>
          <w:tcPr>
            <w:tcW w:w="781"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99.18%</w:t>
            </w:r>
          </w:p>
        </w:tc>
      </w:tr>
      <w:tr w:rsidR="00852F8B" w:rsidRPr="005C672D" w:rsidTr="007F7908">
        <w:trPr>
          <w:jc w:val="center"/>
        </w:trPr>
        <w:tc>
          <w:tcPr>
            <w:tcW w:w="887" w:type="pct"/>
            <w:tcBorders>
              <w:top w:val="nil"/>
              <w:left w:val="single" w:sz="8" w:space="0" w:color="000000"/>
              <w:bottom w:val="single" w:sz="8" w:space="0" w:color="000000"/>
              <w:right w:val="single" w:sz="8" w:space="0" w:color="000000"/>
            </w:tcBorders>
            <w:vAlign w:val="center"/>
            <w:hideMark/>
          </w:tcPr>
          <w:p w:rsidR="00852F8B" w:rsidRPr="005C672D" w:rsidRDefault="00852F8B" w:rsidP="00A940D9">
            <w:pPr>
              <w:widowControl/>
              <w:spacing w:before="29" w:line="288" w:lineRule="auto"/>
              <w:jc w:val="center"/>
              <w:rPr>
                <w:bCs/>
                <w:color w:val="000000"/>
                <w:sz w:val="24"/>
              </w:rPr>
            </w:pPr>
            <w:r w:rsidRPr="005C672D">
              <w:rPr>
                <w:bCs/>
                <w:color w:val="000000"/>
                <w:sz w:val="24"/>
              </w:rPr>
              <w:t>新能源</w:t>
            </w:r>
            <w:r w:rsidRPr="005C672D">
              <w:rPr>
                <w:bCs/>
                <w:color w:val="000000"/>
                <w:sz w:val="24"/>
              </w:rPr>
              <w:t>A</w:t>
            </w:r>
          </w:p>
        </w:tc>
        <w:tc>
          <w:tcPr>
            <w:tcW w:w="651"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center"/>
              <w:rPr>
                <w:bCs/>
                <w:color w:val="000000"/>
                <w:sz w:val="24"/>
              </w:rPr>
            </w:pPr>
            <w:r w:rsidRPr="005C672D">
              <w:rPr>
                <w:bCs/>
                <w:color w:val="000000"/>
                <w:sz w:val="24"/>
              </w:rPr>
              <w:t>435</w:t>
            </w:r>
          </w:p>
        </w:tc>
        <w:tc>
          <w:tcPr>
            <w:tcW w:w="705"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44,420.73</w:t>
            </w:r>
          </w:p>
        </w:tc>
        <w:tc>
          <w:tcPr>
            <w:tcW w:w="597"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6,994,211.00</w:t>
            </w:r>
          </w:p>
        </w:tc>
        <w:tc>
          <w:tcPr>
            <w:tcW w:w="774"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36.20%</w:t>
            </w:r>
          </w:p>
        </w:tc>
        <w:tc>
          <w:tcPr>
            <w:tcW w:w="604"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12,328,807.00</w:t>
            </w:r>
          </w:p>
        </w:tc>
        <w:tc>
          <w:tcPr>
            <w:tcW w:w="781"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A940D9">
            <w:pPr>
              <w:spacing w:before="29" w:line="288" w:lineRule="auto"/>
              <w:jc w:val="right"/>
              <w:rPr>
                <w:bCs/>
                <w:color w:val="000000"/>
                <w:sz w:val="24"/>
              </w:rPr>
            </w:pPr>
            <w:r w:rsidRPr="005C672D">
              <w:rPr>
                <w:bCs/>
                <w:color w:val="000000"/>
                <w:sz w:val="24"/>
              </w:rPr>
              <w:t>63.80%</w:t>
            </w:r>
          </w:p>
        </w:tc>
      </w:tr>
      <w:tr w:rsidR="007F7908" w:rsidRPr="007F7908" w:rsidTr="007F7908">
        <w:trPr>
          <w:jc w:val="center"/>
        </w:trPr>
        <w:tc>
          <w:tcPr>
            <w:tcW w:w="887" w:type="pct"/>
            <w:tcBorders>
              <w:top w:val="nil"/>
              <w:left w:val="single" w:sz="8" w:space="0" w:color="000000"/>
              <w:bottom w:val="single" w:sz="8" w:space="0" w:color="000000"/>
              <w:right w:val="single" w:sz="8" w:space="0" w:color="000000"/>
            </w:tcBorders>
            <w:vAlign w:val="center"/>
          </w:tcPr>
          <w:p w:rsidR="007F7908" w:rsidRPr="007F7908" w:rsidRDefault="00850901" w:rsidP="007F7908">
            <w:pPr>
              <w:widowControl/>
              <w:spacing w:before="29" w:line="288" w:lineRule="auto"/>
              <w:jc w:val="center"/>
              <w:rPr>
                <w:bCs/>
                <w:color w:val="000000"/>
                <w:sz w:val="24"/>
              </w:rPr>
            </w:pPr>
            <w:r w:rsidRPr="007F7908">
              <w:rPr>
                <w:bCs/>
                <w:color w:val="000000"/>
                <w:sz w:val="24"/>
              </w:rPr>
              <w:t>新能源</w:t>
            </w:r>
            <w:r w:rsidRPr="007F7908">
              <w:rPr>
                <w:bCs/>
                <w:color w:val="000000"/>
                <w:sz w:val="24"/>
              </w:rPr>
              <w:t>B</w:t>
            </w:r>
          </w:p>
        </w:tc>
        <w:tc>
          <w:tcPr>
            <w:tcW w:w="651" w:type="pct"/>
            <w:tcBorders>
              <w:top w:val="single" w:sz="8" w:space="0" w:color="000000"/>
              <w:left w:val="single" w:sz="8" w:space="0" w:color="000000"/>
              <w:bottom w:val="single" w:sz="8" w:space="0" w:color="000000"/>
              <w:right w:val="single" w:sz="8" w:space="0" w:color="000000"/>
            </w:tcBorders>
            <w:vAlign w:val="center"/>
          </w:tcPr>
          <w:p w:rsidR="007F7908" w:rsidRPr="007F7908" w:rsidRDefault="007F7908" w:rsidP="007F7908">
            <w:pPr>
              <w:widowControl/>
              <w:spacing w:before="29" w:line="288" w:lineRule="auto"/>
              <w:jc w:val="center"/>
              <w:rPr>
                <w:bCs/>
                <w:color w:val="000000"/>
                <w:sz w:val="24"/>
              </w:rPr>
            </w:pPr>
            <w:r w:rsidRPr="007F7908">
              <w:rPr>
                <w:bCs/>
                <w:color w:val="000000"/>
                <w:sz w:val="24"/>
              </w:rPr>
              <w:t>4,699</w:t>
            </w:r>
          </w:p>
        </w:tc>
        <w:tc>
          <w:tcPr>
            <w:tcW w:w="705" w:type="pct"/>
            <w:tcBorders>
              <w:top w:val="single" w:sz="8" w:space="0" w:color="000000"/>
              <w:left w:val="single" w:sz="8" w:space="0" w:color="000000"/>
              <w:bottom w:val="single" w:sz="8" w:space="0" w:color="000000"/>
              <w:right w:val="single" w:sz="8" w:space="0" w:color="000000"/>
            </w:tcBorders>
            <w:vAlign w:val="center"/>
          </w:tcPr>
          <w:p w:rsidR="007F7908" w:rsidRPr="007F7908" w:rsidRDefault="007F7908" w:rsidP="007F7908">
            <w:pPr>
              <w:widowControl/>
              <w:spacing w:before="29" w:line="288" w:lineRule="auto"/>
              <w:jc w:val="center"/>
              <w:rPr>
                <w:bCs/>
                <w:color w:val="000000"/>
                <w:sz w:val="24"/>
              </w:rPr>
            </w:pPr>
            <w:r w:rsidRPr="007F7908">
              <w:rPr>
                <w:bCs/>
                <w:color w:val="000000"/>
                <w:sz w:val="24"/>
              </w:rPr>
              <w:t>4,112.16</w:t>
            </w:r>
          </w:p>
        </w:tc>
        <w:tc>
          <w:tcPr>
            <w:tcW w:w="597" w:type="pct"/>
            <w:tcBorders>
              <w:top w:val="single" w:sz="8" w:space="0" w:color="000000"/>
              <w:left w:val="single" w:sz="8" w:space="0" w:color="000000"/>
              <w:bottom w:val="single" w:sz="8" w:space="0" w:color="000000"/>
              <w:right w:val="single" w:sz="8" w:space="0" w:color="000000"/>
            </w:tcBorders>
            <w:vAlign w:val="center"/>
          </w:tcPr>
          <w:p w:rsidR="007F7908" w:rsidRPr="007F7908" w:rsidRDefault="007F7908" w:rsidP="007F7908">
            <w:pPr>
              <w:widowControl/>
              <w:spacing w:before="29" w:line="288" w:lineRule="auto"/>
              <w:jc w:val="center"/>
              <w:rPr>
                <w:bCs/>
                <w:color w:val="000000"/>
                <w:sz w:val="24"/>
              </w:rPr>
            </w:pPr>
            <w:r w:rsidRPr="007F7908">
              <w:rPr>
                <w:bCs/>
                <w:color w:val="000000"/>
                <w:sz w:val="24"/>
              </w:rPr>
              <w:t>108.00</w:t>
            </w:r>
          </w:p>
        </w:tc>
        <w:tc>
          <w:tcPr>
            <w:tcW w:w="774" w:type="pct"/>
            <w:tcBorders>
              <w:top w:val="single" w:sz="8" w:space="0" w:color="000000"/>
              <w:left w:val="single" w:sz="8" w:space="0" w:color="000000"/>
              <w:bottom w:val="single" w:sz="8" w:space="0" w:color="000000"/>
              <w:right w:val="single" w:sz="8" w:space="0" w:color="000000"/>
            </w:tcBorders>
            <w:vAlign w:val="center"/>
          </w:tcPr>
          <w:p w:rsidR="007F7908" w:rsidRPr="007F7908" w:rsidRDefault="007F7908" w:rsidP="007F7908">
            <w:pPr>
              <w:widowControl/>
              <w:spacing w:before="29" w:line="288" w:lineRule="auto"/>
              <w:jc w:val="center"/>
              <w:rPr>
                <w:bCs/>
                <w:color w:val="000000"/>
                <w:sz w:val="24"/>
              </w:rPr>
            </w:pPr>
            <w:r w:rsidRPr="007F7908">
              <w:rPr>
                <w:bCs/>
                <w:color w:val="000000"/>
                <w:sz w:val="24"/>
              </w:rPr>
              <w:t>0.00%</w:t>
            </w:r>
          </w:p>
        </w:tc>
        <w:tc>
          <w:tcPr>
            <w:tcW w:w="604" w:type="pct"/>
            <w:tcBorders>
              <w:top w:val="single" w:sz="8" w:space="0" w:color="000000"/>
              <w:left w:val="single" w:sz="8" w:space="0" w:color="000000"/>
              <w:bottom w:val="single" w:sz="8" w:space="0" w:color="000000"/>
              <w:right w:val="single" w:sz="8" w:space="0" w:color="000000"/>
            </w:tcBorders>
            <w:vAlign w:val="center"/>
          </w:tcPr>
          <w:p w:rsidR="007F7908" w:rsidRPr="007F7908" w:rsidRDefault="007F7908" w:rsidP="007F7908">
            <w:pPr>
              <w:widowControl/>
              <w:spacing w:before="29" w:line="288" w:lineRule="auto"/>
              <w:jc w:val="center"/>
              <w:rPr>
                <w:bCs/>
                <w:color w:val="000000"/>
                <w:sz w:val="24"/>
              </w:rPr>
            </w:pPr>
            <w:r w:rsidRPr="007F7908">
              <w:rPr>
                <w:bCs/>
                <w:color w:val="000000"/>
                <w:sz w:val="24"/>
              </w:rPr>
              <w:t>19,322,910.00</w:t>
            </w:r>
          </w:p>
        </w:tc>
        <w:tc>
          <w:tcPr>
            <w:tcW w:w="781" w:type="pct"/>
            <w:tcBorders>
              <w:top w:val="single" w:sz="8" w:space="0" w:color="000000"/>
              <w:left w:val="single" w:sz="8" w:space="0" w:color="000000"/>
              <w:bottom w:val="single" w:sz="8" w:space="0" w:color="000000"/>
              <w:right w:val="single" w:sz="4" w:space="0" w:color="auto"/>
            </w:tcBorders>
            <w:vAlign w:val="center"/>
          </w:tcPr>
          <w:p w:rsidR="007F7908" w:rsidRPr="007F7908" w:rsidRDefault="007F7908" w:rsidP="007F7908">
            <w:pPr>
              <w:widowControl/>
              <w:spacing w:before="29" w:line="288" w:lineRule="auto"/>
              <w:jc w:val="center"/>
              <w:rPr>
                <w:bCs/>
                <w:color w:val="000000"/>
                <w:sz w:val="24"/>
              </w:rPr>
            </w:pPr>
            <w:r w:rsidRPr="007F7908">
              <w:rPr>
                <w:bCs/>
                <w:color w:val="000000"/>
                <w:sz w:val="24"/>
              </w:rPr>
              <w:t>100.00%</w:t>
            </w:r>
          </w:p>
        </w:tc>
      </w:tr>
      <w:tr w:rsidR="007F7908" w:rsidRPr="005C672D" w:rsidTr="007F7908">
        <w:trPr>
          <w:jc w:val="center"/>
        </w:trPr>
        <w:tc>
          <w:tcPr>
            <w:tcW w:w="887" w:type="pct"/>
            <w:tcBorders>
              <w:top w:val="single" w:sz="8" w:space="0" w:color="000000"/>
              <w:left w:val="single" w:sz="8" w:space="0" w:color="000000"/>
              <w:bottom w:val="single" w:sz="8" w:space="0" w:color="000000"/>
              <w:right w:val="single" w:sz="8" w:space="0" w:color="000000"/>
            </w:tcBorders>
            <w:vAlign w:val="center"/>
            <w:hideMark/>
          </w:tcPr>
          <w:p w:rsidR="007F7908" w:rsidRPr="005C672D" w:rsidRDefault="007F7908" w:rsidP="00A940D9">
            <w:pPr>
              <w:widowControl/>
              <w:spacing w:before="29" w:line="288" w:lineRule="auto"/>
              <w:jc w:val="center"/>
              <w:rPr>
                <w:bCs/>
                <w:color w:val="000000"/>
                <w:sz w:val="24"/>
              </w:rPr>
            </w:pPr>
            <w:r w:rsidRPr="005C672D">
              <w:rPr>
                <w:bCs/>
                <w:color w:val="000000"/>
                <w:sz w:val="24"/>
              </w:rPr>
              <w:t>合计</w:t>
            </w:r>
          </w:p>
        </w:tc>
        <w:tc>
          <w:tcPr>
            <w:tcW w:w="651" w:type="pct"/>
            <w:tcBorders>
              <w:top w:val="single" w:sz="8" w:space="0" w:color="000000"/>
              <w:left w:val="single" w:sz="8" w:space="0" w:color="000000"/>
              <w:bottom w:val="single" w:sz="8" w:space="0" w:color="000000"/>
              <w:right w:val="single" w:sz="8" w:space="0" w:color="000000"/>
            </w:tcBorders>
            <w:vAlign w:val="center"/>
            <w:hideMark/>
          </w:tcPr>
          <w:p w:rsidR="007F7908" w:rsidRPr="005C672D" w:rsidRDefault="007F7908" w:rsidP="00A940D9">
            <w:pPr>
              <w:widowControl/>
              <w:spacing w:before="29" w:line="288" w:lineRule="auto"/>
              <w:jc w:val="center"/>
              <w:rPr>
                <w:bCs/>
                <w:color w:val="000000"/>
                <w:sz w:val="24"/>
              </w:rPr>
            </w:pPr>
            <w:r w:rsidRPr="005C672D">
              <w:rPr>
                <w:bCs/>
                <w:color w:val="000000"/>
                <w:sz w:val="24"/>
              </w:rPr>
              <w:t>20,955</w:t>
            </w:r>
          </w:p>
        </w:tc>
        <w:tc>
          <w:tcPr>
            <w:tcW w:w="705" w:type="pct"/>
            <w:tcBorders>
              <w:top w:val="single" w:sz="8" w:space="0" w:color="000000"/>
              <w:left w:val="single" w:sz="8" w:space="0" w:color="000000"/>
              <w:bottom w:val="single" w:sz="8" w:space="0" w:color="000000"/>
              <w:right w:val="single" w:sz="8" w:space="0" w:color="000000"/>
            </w:tcBorders>
            <w:vAlign w:val="center"/>
            <w:hideMark/>
          </w:tcPr>
          <w:p w:rsidR="007F7908" w:rsidRPr="005C672D" w:rsidRDefault="007F7908" w:rsidP="00A940D9">
            <w:pPr>
              <w:widowControl/>
              <w:spacing w:before="29" w:line="288" w:lineRule="auto"/>
              <w:jc w:val="right"/>
              <w:rPr>
                <w:bCs/>
                <w:color w:val="000000"/>
                <w:sz w:val="24"/>
              </w:rPr>
            </w:pPr>
            <w:r w:rsidRPr="005C672D">
              <w:rPr>
                <w:bCs/>
                <w:color w:val="000000"/>
                <w:sz w:val="24"/>
              </w:rPr>
              <w:t>13,899.91</w:t>
            </w:r>
          </w:p>
        </w:tc>
        <w:tc>
          <w:tcPr>
            <w:tcW w:w="597" w:type="pct"/>
            <w:tcBorders>
              <w:top w:val="single" w:sz="8" w:space="0" w:color="000000"/>
              <w:left w:val="single" w:sz="8" w:space="0" w:color="000000"/>
              <w:bottom w:val="single" w:sz="8" w:space="0" w:color="000000"/>
              <w:right w:val="single" w:sz="8" w:space="0" w:color="000000"/>
            </w:tcBorders>
            <w:vAlign w:val="center"/>
            <w:hideMark/>
          </w:tcPr>
          <w:p w:rsidR="007F7908" w:rsidRPr="005C672D" w:rsidRDefault="007F7908" w:rsidP="00A940D9">
            <w:pPr>
              <w:widowControl/>
              <w:spacing w:before="29" w:line="288" w:lineRule="auto"/>
              <w:jc w:val="right"/>
              <w:rPr>
                <w:bCs/>
                <w:color w:val="000000"/>
                <w:sz w:val="24"/>
              </w:rPr>
            </w:pPr>
            <w:r w:rsidRPr="005C672D">
              <w:rPr>
                <w:bCs/>
                <w:color w:val="000000"/>
                <w:sz w:val="24"/>
              </w:rPr>
              <w:t>9,064,593.73</w:t>
            </w:r>
          </w:p>
        </w:tc>
        <w:tc>
          <w:tcPr>
            <w:tcW w:w="774" w:type="pct"/>
            <w:tcBorders>
              <w:top w:val="single" w:sz="8" w:space="0" w:color="000000"/>
              <w:left w:val="single" w:sz="8" w:space="0" w:color="000000"/>
              <w:bottom w:val="single" w:sz="8" w:space="0" w:color="000000"/>
              <w:right w:val="single" w:sz="8" w:space="0" w:color="000000"/>
            </w:tcBorders>
            <w:vAlign w:val="center"/>
            <w:hideMark/>
          </w:tcPr>
          <w:p w:rsidR="007F7908" w:rsidRPr="005C672D" w:rsidRDefault="007F7908" w:rsidP="00A940D9">
            <w:pPr>
              <w:widowControl/>
              <w:spacing w:before="29" w:line="288" w:lineRule="auto"/>
              <w:jc w:val="right"/>
              <w:rPr>
                <w:bCs/>
                <w:color w:val="000000"/>
                <w:sz w:val="24"/>
              </w:rPr>
            </w:pPr>
            <w:r w:rsidRPr="005C672D">
              <w:rPr>
                <w:bCs/>
                <w:color w:val="000000"/>
                <w:sz w:val="24"/>
              </w:rPr>
              <w:t>3.11%</w:t>
            </w:r>
          </w:p>
        </w:tc>
        <w:tc>
          <w:tcPr>
            <w:tcW w:w="604" w:type="pct"/>
            <w:tcBorders>
              <w:top w:val="single" w:sz="8" w:space="0" w:color="000000"/>
              <w:left w:val="single" w:sz="8" w:space="0" w:color="000000"/>
              <w:bottom w:val="single" w:sz="8" w:space="0" w:color="000000"/>
              <w:right w:val="single" w:sz="8" w:space="0" w:color="000000"/>
            </w:tcBorders>
            <w:vAlign w:val="center"/>
            <w:hideMark/>
          </w:tcPr>
          <w:p w:rsidR="007F7908" w:rsidRPr="005C672D" w:rsidRDefault="007F7908" w:rsidP="00A940D9">
            <w:pPr>
              <w:widowControl/>
              <w:spacing w:before="29" w:line="288" w:lineRule="auto"/>
              <w:jc w:val="right"/>
              <w:rPr>
                <w:bCs/>
                <w:color w:val="000000"/>
                <w:sz w:val="24"/>
              </w:rPr>
            </w:pPr>
            <w:r w:rsidRPr="005C672D">
              <w:rPr>
                <w:bCs/>
                <w:color w:val="000000"/>
                <w:sz w:val="24"/>
              </w:rPr>
              <w:t>282,208,036.08</w:t>
            </w:r>
          </w:p>
        </w:tc>
        <w:tc>
          <w:tcPr>
            <w:tcW w:w="781" w:type="pct"/>
            <w:tcBorders>
              <w:top w:val="single" w:sz="8" w:space="0" w:color="000000"/>
              <w:left w:val="single" w:sz="8" w:space="0" w:color="000000"/>
              <w:bottom w:val="single" w:sz="8" w:space="0" w:color="000000"/>
              <w:right w:val="single" w:sz="4" w:space="0" w:color="auto"/>
            </w:tcBorders>
            <w:vAlign w:val="center"/>
            <w:hideMark/>
          </w:tcPr>
          <w:p w:rsidR="007F7908" w:rsidRPr="005C672D" w:rsidRDefault="007F7908" w:rsidP="00A940D9">
            <w:pPr>
              <w:widowControl/>
              <w:spacing w:before="29" w:line="288" w:lineRule="auto"/>
              <w:jc w:val="right"/>
              <w:rPr>
                <w:bCs/>
                <w:color w:val="000000"/>
                <w:sz w:val="24"/>
              </w:rPr>
            </w:pPr>
            <w:r w:rsidRPr="005C672D">
              <w:rPr>
                <w:bCs/>
                <w:color w:val="000000"/>
                <w:sz w:val="24"/>
              </w:rPr>
              <w:t>96.89%</w:t>
            </w:r>
          </w:p>
        </w:tc>
      </w:tr>
    </w:tbl>
    <w:p w:rsidR="00852F8B" w:rsidRPr="005C672D" w:rsidRDefault="00852F8B"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szCs w:val="24"/>
        </w:rPr>
      </w:pPr>
      <w:r w:rsidRPr="005C672D">
        <w:rPr>
          <w:rFonts w:ascii="Times New Roman" w:hAnsi="Times New Roman"/>
          <w:kern w:val="0"/>
          <w:szCs w:val="24"/>
        </w:rPr>
        <w:t xml:space="preserve">8.2 </w:t>
      </w:r>
      <w:r w:rsidRPr="005C672D">
        <w:rPr>
          <w:rFonts w:ascii="Times New Roman" w:hAnsi="Times New Roman"/>
          <w:szCs w:val="24"/>
        </w:rPr>
        <w:t>期末上市基金前十名持有人</w:t>
      </w:r>
    </w:p>
    <w:p w:rsidR="006942C3" w:rsidRPr="005C672D" w:rsidRDefault="006942C3" w:rsidP="00B50E4E">
      <w:pPr>
        <w:spacing w:before="29" w:line="288" w:lineRule="auto"/>
        <w:rPr>
          <w:sz w:val="24"/>
        </w:rPr>
      </w:pPr>
      <w:r w:rsidRPr="005C672D">
        <w:rPr>
          <w:sz w:val="24"/>
        </w:rPr>
        <w:t>交银新能源</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6942C3" w:rsidRPr="005C672D" w:rsidTr="00494D2F">
        <w:tc>
          <w:tcPr>
            <w:tcW w:w="1002" w:type="dxa"/>
            <w:vAlign w:val="center"/>
          </w:tcPr>
          <w:p w:rsidR="006942C3" w:rsidRPr="005C672D" w:rsidRDefault="006942C3" w:rsidP="00BB6263">
            <w:pPr>
              <w:spacing w:before="29" w:line="288" w:lineRule="auto"/>
              <w:jc w:val="center"/>
              <w:rPr>
                <w:sz w:val="24"/>
              </w:rPr>
            </w:pPr>
            <w:r w:rsidRPr="005C672D">
              <w:rPr>
                <w:sz w:val="24"/>
              </w:rPr>
              <w:t>序号</w:t>
            </w:r>
          </w:p>
        </w:tc>
        <w:tc>
          <w:tcPr>
            <w:tcW w:w="2340" w:type="dxa"/>
            <w:vAlign w:val="center"/>
          </w:tcPr>
          <w:p w:rsidR="006942C3" w:rsidRPr="005C672D" w:rsidRDefault="006942C3" w:rsidP="00AC6DDA">
            <w:pPr>
              <w:spacing w:before="29" w:line="288" w:lineRule="auto"/>
              <w:jc w:val="center"/>
              <w:rPr>
                <w:sz w:val="24"/>
              </w:rPr>
            </w:pPr>
            <w:r w:rsidRPr="005C672D">
              <w:rPr>
                <w:sz w:val="24"/>
              </w:rPr>
              <w:t>持有人名称</w:t>
            </w:r>
          </w:p>
        </w:tc>
        <w:tc>
          <w:tcPr>
            <w:tcW w:w="2071" w:type="dxa"/>
            <w:vAlign w:val="center"/>
          </w:tcPr>
          <w:p w:rsidR="006942C3" w:rsidRPr="005C672D" w:rsidRDefault="006942C3" w:rsidP="00AC6DDA">
            <w:pPr>
              <w:spacing w:before="29" w:line="288" w:lineRule="auto"/>
              <w:jc w:val="center"/>
              <w:rPr>
                <w:sz w:val="24"/>
              </w:rPr>
            </w:pPr>
            <w:r w:rsidRPr="005C672D">
              <w:rPr>
                <w:sz w:val="24"/>
              </w:rPr>
              <w:t>持有份额（份）</w:t>
            </w:r>
          </w:p>
        </w:tc>
        <w:tc>
          <w:tcPr>
            <w:tcW w:w="2737" w:type="dxa"/>
            <w:vAlign w:val="center"/>
          </w:tcPr>
          <w:p w:rsidR="006942C3" w:rsidRPr="005C672D" w:rsidRDefault="006942C3" w:rsidP="00AC6DDA">
            <w:pPr>
              <w:spacing w:before="29" w:line="288" w:lineRule="auto"/>
              <w:jc w:val="center"/>
              <w:rPr>
                <w:sz w:val="24"/>
              </w:rPr>
            </w:pPr>
            <w:r w:rsidRPr="005C672D">
              <w:rPr>
                <w:sz w:val="24"/>
              </w:rPr>
              <w:t>占上市总份额比例</w:t>
            </w:r>
            <w:r w:rsidR="00436496" w:rsidRPr="005C672D">
              <w:rPr>
                <w:color w:val="000000"/>
                <w:sz w:val="24"/>
              </w:rPr>
              <w:t>（</w:t>
            </w:r>
            <w:r w:rsidR="00436496" w:rsidRPr="005C672D">
              <w:rPr>
                <w:color w:val="000000"/>
                <w:sz w:val="24"/>
              </w:rPr>
              <w:t>%</w:t>
            </w:r>
            <w:r w:rsidR="00436496" w:rsidRPr="005C672D">
              <w:rPr>
                <w:color w:val="000000"/>
                <w:sz w:val="24"/>
              </w:rPr>
              <w:t>）</w:t>
            </w:r>
          </w:p>
        </w:tc>
      </w:tr>
      <w:tr w:rsidR="00E334C2">
        <w:tc>
          <w:tcPr>
            <w:tcW w:w="1107" w:type="dxa"/>
            <w:vAlign w:val="center"/>
          </w:tcPr>
          <w:p w:rsidR="00E334C2" w:rsidRDefault="002B5EEE">
            <w:pPr>
              <w:jc w:val="center"/>
            </w:pPr>
            <w:r>
              <w:rPr>
                <w:color w:val="000000"/>
                <w:sz w:val="24"/>
              </w:rPr>
              <w:t>1</w:t>
            </w:r>
          </w:p>
        </w:tc>
        <w:tc>
          <w:tcPr>
            <w:tcW w:w="2583" w:type="dxa"/>
            <w:vAlign w:val="center"/>
          </w:tcPr>
          <w:p w:rsidR="00E334C2" w:rsidRDefault="002B5EEE">
            <w:pPr>
              <w:jc w:val="left"/>
            </w:pPr>
            <w:r>
              <w:rPr>
                <w:color w:val="000000"/>
                <w:sz w:val="24"/>
              </w:rPr>
              <w:t>李沅沅</w:t>
            </w:r>
          </w:p>
        </w:tc>
        <w:tc>
          <w:tcPr>
            <w:tcW w:w="2286" w:type="dxa"/>
            <w:vAlign w:val="center"/>
          </w:tcPr>
          <w:p w:rsidR="00E334C2" w:rsidRDefault="002B5EEE">
            <w:pPr>
              <w:jc w:val="right"/>
            </w:pPr>
            <w:r>
              <w:rPr>
                <w:color w:val="000000"/>
                <w:sz w:val="24"/>
              </w:rPr>
              <w:t>1,247,118.00</w:t>
            </w:r>
          </w:p>
        </w:tc>
        <w:tc>
          <w:tcPr>
            <w:tcW w:w="3022" w:type="dxa"/>
            <w:vAlign w:val="center"/>
          </w:tcPr>
          <w:p w:rsidR="00E334C2" w:rsidRDefault="002B5EEE">
            <w:pPr>
              <w:jc w:val="right"/>
            </w:pPr>
            <w:r>
              <w:rPr>
                <w:color w:val="000000"/>
                <w:sz w:val="24"/>
              </w:rPr>
              <w:t>7.18%</w:t>
            </w:r>
          </w:p>
        </w:tc>
      </w:tr>
      <w:tr w:rsidR="00E334C2">
        <w:tc>
          <w:tcPr>
            <w:tcW w:w="1107" w:type="dxa"/>
            <w:vAlign w:val="center"/>
          </w:tcPr>
          <w:p w:rsidR="00E334C2" w:rsidRDefault="002B5EEE">
            <w:pPr>
              <w:jc w:val="center"/>
            </w:pPr>
            <w:r>
              <w:rPr>
                <w:color w:val="000000"/>
                <w:sz w:val="24"/>
              </w:rPr>
              <w:t>2</w:t>
            </w:r>
          </w:p>
        </w:tc>
        <w:tc>
          <w:tcPr>
            <w:tcW w:w="2583" w:type="dxa"/>
            <w:vAlign w:val="center"/>
          </w:tcPr>
          <w:p w:rsidR="00E334C2" w:rsidRDefault="002B5EEE">
            <w:pPr>
              <w:jc w:val="left"/>
            </w:pPr>
            <w:r>
              <w:rPr>
                <w:color w:val="000000"/>
                <w:sz w:val="24"/>
              </w:rPr>
              <w:t>吕秀娟</w:t>
            </w:r>
          </w:p>
        </w:tc>
        <w:tc>
          <w:tcPr>
            <w:tcW w:w="2286" w:type="dxa"/>
            <w:vAlign w:val="center"/>
          </w:tcPr>
          <w:p w:rsidR="00E334C2" w:rsidRDefault="002B5EEE">
            <w:pPr>
              <w:jc w:val="right"/>
            </w:pPr>
            <w:r>
              <w:rPr>
                <w:color w:val="000000"/>
                <w:sz w:val="24"/>
              </w:rPr>
              <w:t>368,013.00</w:t>
            </w:r>
          </w:p>
        </w:tc>
        <w:tc>
          <w:tcPr>
            <w:tcW w:w="3022" w:type="dxa"/>
            <w:vAlign w:val="center"/>
          </w:tcPr>
          <w:p w:rsidR="00E334C2" w:rsidRDefault="002B5EEE">
            <w:pPr>
              <w:jc w:val="right"/>
            </w:pPr>
            <w:r>
              <w:rPr>
                <w:color w:val="000000"/>
                <w:sz w:val="24"/>
              </w:rPr>
              <w:t>2.12%</w:t>
            </w:r>
          </w:p>
        </w:tc>
      </w:tr>
      <w:tr w:rsidR="00E334C2">
        <w:tc>
          <w:tcPr>
            <w:tcW w:w="1107" w:type="dxa"/>
            <w:vAlign w:val="center"/>
          </w:tcPr>
          <w:p w:rsidR="00E334C2" w:rsidRDefault="002B5EEE">
            <w:pPr>
              <w:jc w:val="center"/>
            </w:pPr>
            <w:r>
              <w:rPr>
                <w:color w:val="000000"/>
                <w:sz w:val="24"/>
              </w:rPr>
              <w:t>3</w:t>
            </w:r>
          </w:p>
        </w:tc>
        <w:tc>
          <w:tcPr>
            <w:tcW w:w="2583" w:type="dxa"/>
            <w:vAlign w:val="center"/>
          </w:tcPr>
          <w:p w:rsidR="00E334C2" w:rsidRDefault="002B5EEE">
            <w:pPr>
              <w:jc w:val="left"/>
            </w:pPr>
            <w:r>
              <w:rPr>
                <w:color w:val="000000"/>
                <w:sz w:val="24"/>
              </w:rPr>
              <w:t>石秀兰</w:t>
            </w:r>
          </w:p>
        </w:tc>
        <w:tc>
          <w:tcPr>
            <w:tcW w:w="2286" w:type="dxa"/>
            <w:vAlign w:val="center"/>
          </w:tcPr>
          <w:p w:rsidR="00E334C2" w:rsidRDefault="002B5EEE">
            <w:pPr>
              <w:jc w:val="right"/>
            </w:pPr>
            <w:r>
              <w:rPr>
                <w:color w:val="000000"/>
                <w:sz w:val="24"/>
              </w:rPr>
              <w:t>339,626.00</w:t>
            </w:r>
          </w:p>
        </w:tc>
        <w:tc>
          <w:tcPr>
            <w:tcW w:w="3022" w:type="dxa"/>
            <w:vAlign w:val="center"/>
          </w:tcPr>
          <w:p w:rsidR="00E334C2" w:rsidRDefault="002B5EEE">
            <w:pPr>
              <w:jc w:val="right"/>
            </w:pPr>
            <w:r>
              <w:rPr>
                <w:color w:val="000000"/>
                <w:sz w:val="24"/>
              </w:rPr>
              <w:t>1.96%</w:t>
            </w:r>
          </w:p>
        </w:tc>
      </w:tr>
      <w:tr w:rsidR="00E334C2">
        <w:tc>
          <w:tcPr>
            <w:tcW w:w="1107" w:type="dxa"/>
            <w:vAlign w:val="center"/>
          </w:tcPr>
          <w:p w:rsidR="00E334C2" w:rsidRDefault="002B5EEE">
            <w:pPr>
              <w:jc w:val="center"/>
            </w:pPr>
            <w:r>
              <w:rPr>
                <w:color w:val="000000"/>
                <w:sz w:val="24"/>
              </w:rPr>
              <w:t>4</w:t>
            </w:r>
          </w:p>
        </w:tc>
        <w:tc>
          <w:tcPr>
            <w:tcW w:w="2583" w:type="dxa"/>
            <w:vAlign w:val="center"/>
          </w:tcPr>
          <w:p w:rsidR="00E334C2" w:rsidRDefault="002B5EEE">
            <w:pPr>
              <w:jc w:val="left"/>
            </w:pPr>
            <w:r>
              <w:rPr>
                <w:color w:val="000000"/>
                <w:sz w:val="24"/>
              </w:rPr>
              <w:t>侯宝富</w:t>
            </w:r>
          </w:p>
        </w:tc>
        <w:tc>
          <w:tcPr>
            <w:tcW w:w="2286" w:type="dxa"/>
            <w:vAlign w:val="center"/>
          </w:tcPr>
          <w:p w:rsidR="00E334C2" w:rsidRDefault="002B5EEE">
            <w:pPr>
              <w:jc w:val="right"/>
            </w:pPr>
            <w:r>
              <w:rPr>
                <w:color w:val="000000"/>
                <w:sz w:val="24"/>
              </w:rPr>
              <w:t>217,067.00</w:t>
            </w:r>
          </w:p>
        </w:tc>
        <w:tc>
          <w:tcPr>
            <w:tcW w:w="3022" w:type="dxa"/>
            <w:vAlign w:val="center"/>
          </w:tcPr>
          <w:p w:rsidR="00E334C2" w:rsidRDefault="002B5EEE">
            <w:pPr>
              <w:jc w:val="right"/>
            </w:pPr>
            <w:r>
              <w:rPr>
                <w:color w:val="000000"/>
                <w:sz w:val="24"/>
              </w:rPr>
              <w:t>1.25%</w:t>
            </w:r>
          </w:p>
        </w:tc>
      </w:tr>
      <w:tr w:rsidR="00E334C2">
        <w:tc>
          <w:tcPr>
            <w:tcW w:w="1107" w:type="dxa"/>
            <w:vAlign w:val="center"/>
          </w:tcPr>
          <w:p w:rsidR="00E334C2" w:rsidRDefault="002B5EEE">
            <w:pPr>
              <w:jc w:val="center"/>
            </w:pPr>
            <w:r>
              <w:rPr>
                <w:color w:val="000000"/>
                <w:sz w:val="24"/>
              </w:rPr>
              <w:t>5</w:t>
            </w:r>
          </w:p>
        </w:tc>
        <w:tc>
          <w:tcPr>
            <w:tcW w:w="2583" w:type="dxa"/>
            <w:vAlign w:val="center"/>
          </w:tcPr>
          <w:p w:rsidR="00E334C2" w:rsidRDefault="002B5EEE">
            <w:pPr>
              <w:jc w:val="left"/>
            </w:pPr>
            <w:r>
              <w:rPr>
                <w:color w:val="000000"/>
                <w:sz w:val="24"/>
              </w:rPr>
              <w:t>陈淑芬</w:t>
            </w:r>
          </w:p>
        </w:tc>
        <w:tc>
          <w:tcPr>
            <w:tcW w:w="2286" w:type="dxa"/>
            <w:vAlign w:val="center"/>
          </w:tcPr>
          <w:p w:rsidR="00E334C2" w:rsidRDefault="002B5EEE">
            <w:pPr>
              <w:jc w:val="right"/>
            </w:pPr>
            <w:r>
              <w:rPr>
                <w:color w:val="000000"/>
                <w:sz w:val="24"/>
              </w:rPr>
              <w:t>214,895.00</w:t>
            </w:r>
          </w:p>
        </w:tc>
        <w:tc>
          <w:tcPr>
            <w:tcW w:w="3022" w:type="dxa"/>
            <w:vAlign w:val="center"/>
          </w:tcPr>
          <w:p w:rsidR="00E334C2" w:rsidRDefault="002B5EEE">
            <w:pPr>
              <w:jc w:val="right"/>
            </w:pPr>
            <w:r>
              <w:rPr>
                <w:color w:val="000000"/>
                <w:sz w:val="24"/>
              </w:rPr>
              <w:t>1.24%</w:t>
            </w:r>
          </w:p>
        </w:tc>
      </w:tr>
      <w:tr w:rsidR="00E334C2">
        <w:tc>
          <w:tcPr>
            <w:tcW w:w="1107" w:type="dxa"/>
            <w:vAlign w:val="center"/>
          </w:tcPr>
          <w:p w:rsidR="00E334C2" w:rsidRDefault="002B5EEE">
            <w:pPr>
              <w:jc w:val="center"/>
            </w:pPr>
            <w:r>
              <w:rPr>
                <w:color w:val="000000"/>
                <w:sz w:val="24"/>
              </w:rPr>
              <w:t>6</w:t>
            </w:r>
          </w:p>
        </w:tc>
        <w:tc>
          <w:tcPr>
            <w:tcW w:w="2583" w:type="dxa"/>
            <w:vAlign w:val="center"/>
          </w:tcPr>
          <w:p w:rsidR="00E334C2" w:rsidRDefault="002B5EEE">
            <w:pPr>
              <w:jc w:val="left"/>
            </w:pPr>
            <w:r>
              <w:rPr>
                <w:color w:val="000000"/>
                <w:sz w:val="24"/>
              </w:rPr>
              <w:t>刘桂娟</w:t>
            </w:r>
          </w:p>
        </w:tc>
        <w:tc>
          <w:tcPr>
            <w:tcW w:w="2286" w:type="dxa"/>
            <w:vAlign w:val="center"/>
          </w:tcPr>
          <w:p w:rsidR="00E334C2" w:rsidRDefault="002B5EEE">
            <w:pPr>
              <w:jc w:val="right"/>
            </w:pPr>
            <w:r>
              <w:rPr>
                <w:color w:val="000000"/>
                <w:sz w:val="24"/>
              </w:rPr>
              <w:t>210,891.00</w:t>
            </w:r>
          </w:p>
        </w:tc>
        <w:tc>
          <w:tcPr>
            <w:tcW w:w="3022" w:type="dxa"/>
            <w:vAlign w:val="center"/>
          </w:tcPr>
          <w:p w:rsidR="00E334C2" w:rsidRDefault="002B5EEE">
            <w:pPr>
              <w:jc w:val="right"/>
            </w:pPr>
            <w:r>
              <w:rPr>
                <w:color w:val="000000"/>
                <w:sz w:val="24"/>
              </w:rPr>
              <w:t>1.21%</w:t>
            </w:r>
          </w:p>
        </w:tc>
      </w:tr>
      <w:tr w:rsidR="00E334C2">
        <w:tc>
          <w:tcPr>
            <w:tcW w:w="1107" w:type="dxa"/>
            <w:vAlign w:val="center"/>
          </w:tcPr>
          <w:p w:rsidR="00E334C2" w:rsidRDefault="002B5EEE">
            <w:pPr>
              <w:jc w:val="center"/>
            </w:pPr>
            <w:r>
              <w:rPr>
                <w:color w:val="000000"/>
                <w:sz w:val="24"/>
              </w:rPr>
              <w:t>7</w:t>
            </w:r>
          </w:p>
        </w:tc>
        <w:tc>
          <w:tcPr>
            <w:tcW w:w="2583" w:type="dxa"/>
            <w:vAlign w:val="center"/>
          </w:tcPr>
          <w:p w:rsidR="00E334C2" w:rsidRDefault="002B5EEE">
            <w:pPr>
              <w:jc w:val="left"/>
            </w:pPr>
            <w:r>
              <w:rPr>
                <w:color w:val="000000"/>
                <w:sz w:val="24"/>
              </w:rPr>
              <w:t>任利新</w:t>
            </w:r>
          </w:p>
        </w:tc>
        <w:tc>
          <w:tcPr>
            <w:tcW w:w="2286" w:type="dxa"/>
            <w:vAlign w:val="center"/>
          </w:tcPr>
          <w:p w:rsidR="00E334C2" w:rsidRDefault="002B5EEE">
            <w:pPr>
              <w:jc w:val="right"/>
            </w:pPr>
            <w:r>
              <w:rPr>
                <w:color w:val="000000"/>
                <w:sz w:val="24"/>
              </w:rPr>
              <w:t>205,259.00</w:t>
            </w:r>
          </w:p>
        </w:tc>
        <w:tc>
          <w:tcPr>
            <w:tcW w:w="3022" w:type="dxa"/>
            <w:vAlign w:val="center"/>
          </w:tcPr>
          <w:p w:rsidR="00E334C2" w:rsidRDefault="002B5EEE">
            <w:pPr>
              <w:jc w:val="right"/>
            </w:pPr>
            <w:r>
              <w:rPr>
                <w:color w:val="000000"/>
                <w:sz w:val="24"/>
              </w:rPr>
              <w:t>1.18%</w:t>
            </w:r>
          </w:p>
        </w:tc>
      </w:tr>
      <w:tr w:rsidR="00E334C2">
        <w:tc>
          <w:tcPr>
            <w:tcW w:w="1107" w:type="dxa"/>
            <w:vAlign w:val="center"/>
          </w:tcPr>
          <w:p w:rsidR="00E334C2" w:rsidRDefault="002B5EEE">
            <w:pPr>
              <w:jc w:val="center"/>
            </w:pPr>
            <w:r>
              <w:rPr>
                <w:color w:val="000000"/>
                <w:sz w:val="24"/>
              </w:rPr>
              <w:t>8</w:t>
            </w:r>
          </w:p>
        </w:tc>
        <w:tc>
          <w:tcPr>
            <w:tcW w:w="2583" w:type="dxa"/>
            <w:vAlign w:val="center"/>
          </w:tcPr>
          <w:p w:rsidR="00E334C2" w:rsidRDefault="002B5EEE">
            <w:pPr>
              <w:jc w:val="left"/>
            </w:pPr>
            <w:r>
              <w:rPr>
                <w:color w:val="000000"/>
                <w:sz w:val="24"/>
              </w:rPr>
              <w:t>李绪芝</w:t>
            </w:r>
          </w:p>
        </w:tc>
        <w:tc>
          <w:tcPr>
            <w:tcW w:w="2286" w:type="dxa"/>
            <w:vAlign w:val="center"/>
          </w:tcPr>
          <w:p w:rsidR="00E334C2" w:rsidRDefault="002B5EEE">
            <w:pPr>
              <w:jc w:val="right"/>
            </w:pPr>
            <w:r>
              <w:rPr>
                <w:color w:val="000000"/>
                <w:sz w:val="24"/>
              </w:rPr>
              <w:t>169,839.00</w:t>
            </w:r>
          </w:p>
        </w:tc>
        <w:tc>
          <w:tcPr>
            <w:tcW w:w="3022" w:type="dxa"/>
            <w:vAlign w:val="center"/>
          </w:tcPr>
          <w:p w:rsidR="00E334C2" w:rsidRDefault="002B5EEE">
            <w:pPr>
              <w:jc w:val="right"/>
            </w:pPr>
            <w:r>
              <w:rPr>
                <w:color w:val="000000"/>
                <w:sz w:val="24"/>
              </w:rPr>
              <w:t>0.98%</w:t>
            </w:r>
          </w:p>
        </w:tc>
      </w:tr>
      <w:tr w:rsidR="00E334C2">
        <w:tc>
          <w:tcPr>
            <w:tcW w:w="1107" w:type="dxa"/>
            <w:vAlign w:val="center"/>
          </w:tcPr>
          <w:p w:rsidR="00E334C2" w:rsidRDefault="002B5EEE">
            <w:pPr>
              <w:jc w:val="center"/>
            </w:pPr>
            <w:r>
              <w:rPr>
                <w:color w:val="000000"/>
                <w:sz w:val="24"/>
              </w:rPr>
              <w:t>9</w:t>
            </w:r>
          </w:p>
        </w:tc>
        <w:tc>
          <w:tcPr>
            <w:tcW w:w="2583" w:type="dxa"/>
            <w:vAlign w:val="center"/>
          </w:tcPr>
          <w:p w:rsidR="00E334C2" w:rsidRDefault="002B5EEE">
            <w:pPr>
              <w:jc w:val="left"/>
            </w:pPr>
            <w:r>
              <w:rPr>
                <w:color w:val="000000"/>
                <w:sz w:val="24"/>
              </w:rPr>
              <w:t>李美吟</w:t>
            </w:r>
          </w:p>
        </w:tc>
        <w:tc>
          <w:tcPr>
            <w:tcW w:w="2286" w:type="dxa"/>
            <w:vAlign w:val="center"/>
          </w:tcPr>
          <w:p w:rsidR="00E334C2" w:rsidRDefault="002B5EEE">
            <w:pPr>
              <w:jc w:val="right"/>
            </w:pPr>
            <w:r>
              <w:rPr>
                <w:color w:val="000000"/>
                <w:sz w:val="24"/>
              </w:rPr>
              <w:t>169,839.00</w:t>
            </w:r>
          </w:p>
        </w:tc>
        <w:tc>
          <w:tcPr>
            <w:tcW w:w="3022" w:type="dxa"/>
            <w:vAlign w:val="center"/>
          </w:tcPr>
          <w:p w:rsidR="00E334C2" w:rsidRDefault="002B5EEE">
            <w:pPr>
              <w:jc w:val="right"/>
            </w:pPr>
            <w:r>
              <w:rPr>
                <w:color w:val="000000"/>
                <w:sz w:val="24"/>
              </w:rPr>
              <w:t>0.98%</w:t>
            </w:r>
          </w:p>
        </w:tc>
      </w:tr>
      <w:tr w:rsidR="00E334C2">
        <w:tc>
          <w:tcPr>
            <w:tcW w:w="1107" w:type="dxa"/>
            <w:vAlign w:val="center"/>
          </w:tcPr>
          <w:p w:rsidR="00E334C2" w:rsidRDefault="002B5EEE">
            <w:pPr>
              <w:jc w:val="center"/>
            </w:pPr>
            <w:r>
              <w:rPr>
                <w:color w:val="000000"/>
                <w:sz w:val="24"/>
              </w:rPr>
              <w:t>10</w:t>
            </w:r>
          </w:p>
        </w:tc>
        <w:tc>
          <w:tcPr>
            <w:tcW w:w="2583" w:type="dxa"/>
            <w:vAlign w:val="center"/>
          </w:tcPr>
          <w:p w:rsidR="00E334C2" w:rsidRDefault="002B5EEE">
            <w:pPr>
              <w:jc w:val="left"/>
            </w:pPr>
            <w:r>
              <w:rPr>
                <w:color w:val="000000"/>
                <w:sz w:val="24"/>
              </w:rPr>
              <w:t>张礼清</w:t>
            </w:r>
          </w:p>
        </w:tc>
        <w:tc>
          <w:tcPr>
            <w:tcW w:w="2286" w:type="dxa"/>
            <w:vAlign w:val="center"/>
          </w:tcPr>
          <w:p w:rsidR="00E334C2" w:rsidRDefault="002B5EEE">
            <w:pPr>
              <w:jc w:val="right"/>
            </w:pPr>
            <w:r>
              <w:rPr>
                <w:color w:val="000000"/>
                <w:sz w:val="24"/>
              </w:rPr>
              <w:t>168,975.00</w:t>
            </w:r>
          </w:p>
        </w:tc>
        <w:tc>
          <w:tcPr>
            <w:tcW w:w="3022" w:type="dxa"/>
            <w:vAlign w:val="center"/>
          </w:tcPr>
          <w:p w:rsidR="00E334C2" w:rsidRDefault="002B5EEE">
            <w:pPr>
              <w:jc w:val="right"/>
            </w:pPr>
            <w:r>
              <w:rPr>
                <w:color w:val="000000"/>
                <w:sz w:val="24"/>
              </w:rPr>
              <w:t>0.97%</w:t>
            </w:r>
          </w:p>
        </w:tc>
      </w:tr>
    </w:tbl>
    <w:p w:rsidR="009863E5" w:rsidRPr="005C672D" w:rsidRDefault="006942C3" w:rsidP="00AC6DDA">
      <w:pPr>
        <w:tabs>
          <w:tab w:val="left" w:pos="426"/>
        </w:tabs>
        <w:spacing w:before="29" w:line="288" w:lineRule="auto"/>
        <w:jc w:val="left"/>
        <w:rPr>
          <w:kern w:val="0"/>
          <w:sz w:val="24"/>
        </w:rPr>
      </w:pPr>
      <w:r w:rsidRPr="005C672D">
        <w:rPr>
          <w:kern w:val="0"/>
          <w:sz w:val="24"/>
        </w:rPr>
        <w:t>注：持有人为场内持有人。</w:t>
      </w:r>
    </w:p>
    <w:p w:rsidR="00151896" w:rsidRDefault="00151896" w:rsidP="00B50E4E">
      <w:pPr>
        <w:autoSpaceDE w:val="0"/>
        <w:autoSpaceDN w:val="0"/>
        <w:adjustRightInd w:val="0"/>
        <w:spacing w:before="29" w:line="288" w:lineRule="auto"/>
        <w:rPr>
          <w:sz w:val="24"/>
        </w:rPr>
      </w:pPr>
    </w:p>
    <w:p w:rsidR="006942C3" w:rsidRPr="005C672D" w:rsidRDefault="006942C3" w:rsidP="00B50E4E">
      <w:pPr>
        <w:autoSpaceDE w:val="0"/>
        <w:autoSpaceDN w:val="0"/>
        <w:adjustRightInd w:val="0"/>
        <w:spacing w:before="29" w:line="288" w:lineRule="auto"/>
        <w:rPr>
          <w:color w:val="000000"/>
          <w:sz w:val="24"/>
        </w:rPr>
      </w:pPr>
      <w:r w:rsidRPr="005C672D">
        <w:rPr>
          <w:sz w:val="24"/>
        </w:rPr>
        <w:t>新能源</w:t>
      </w:r>
      <w:r w:rsidRPr="005C672D">
        <w:rPr>
          <w:sz w:val="24"/>
        </w:rPr>
        <w:t>A</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6942C3" w:rsidRPr="005C672D" w:rsidTr="00494D2F">
        <w:tc>
          <w:tcPr>
            <w:tcW w:w="1002" w:type="dxa"/>
            <w:vAlign w:val="center"/>
          </w:tcPr>
          <w:p w:rsidR="006942C3" w:rsidRPr="005C672D" w:rsidRDefault="006942C3" w:rsidP="00BB6263">
            <w:pPr>
              <w:spacing w:before="29" w:line="288" w:lineRule="auto"/>
              <w:jc w:val="center"/>
              <w:rPr>
                <w:sz w:val="24"/>
              </w:rPr>
            </w:pPr>
            <w:r w:rsidRPr="005C672D">
              <w:rPr>
                <w:sz w:val="24"/>
              </w:rPr>
              <w:t>序号</w:t>
            </w:r>
          </w:p>
        </w:tc>
        <w:tc>
          <w:tcPr>
            <w:tcW w:w="2340" w:type="dxa"/>
            <w:vAlign w:val="center"/>
          </w:tcPr>
          <w:p w:rsidR="006942C3" w:rsidRPr="005C672D" w:rsidRDefault="006942C3" w:rsidP="00AC6DDA">
            <w:pPr>
              <w:spacing w:before="29" w:line="288" w:lineRule="auto"/>
              <w:jc w:val="center"/>
              <w:rPr>
                <w:sz w:val="24"/>
              </w:rPr>
            </w:pPr>
            <w:r w:rsidRPr="005C672D">
              <w:rPr>
                <w:sz w:val="24"/>
              </w:rPr>
              <w:t>持有人名称</w:t>
            </w:r>
          </w:p>
        </w:tc>
        <w:tc>
          <w:tcPr>
            <w:tcW w:w="2071" w:type="dxa"/>
            <w:vAlign w:val="center"/>
          </w:tcPr>
          <w:p w:rsidR="006942C3" w:rsidRPr="005C672D" w:rsidRDefault="006942C3" w:rsidP="00AC6DDA">
            <w:pPr>
              <w:spacing w:before="29" w:line="288" w:lineRule="auto"/>
              <w:jc w:val="center"/>
              <w:rPr>
                <w:sz w:val="24"/>
              </w:rPr>
            </w:pPr>
            <w:r w:rsidRPr="005C672D">
              <w:rPr>
                <w:sz w:val="24"/>
              </w:rPr>
              <w:t>持有份额（份）</w:t>
            </w:r>
          </w:p>
        </w:tc>
        <w:tc>
          <w:tcPr>
            <w:tcW w:w="2737" w:type="dxa"/>
            <w:vAlign w:val="center"/>
          </w:tcPr>
          <w:p w:rsidR="006942C3" w:rsidRPr="005C672D" w:rsidRDefault="006942C3" w:rsidP="00AC6DDA">
            <w:pPr>
              <w:spacing w:before="29" w:line="288" w:lineRule="auto"/>
              <w:rPr>
                <w:sz w:val="24"/>
              </w:rPr>
            </w:pPr>
            <w:r w:rsidRPr="005C672D">
              <w:rPr>
                <w:sz w:val="24"/>
              </w:rPr>
              <w:t>占上市总份额比例</w:t>
            </w:r>
            <w:r w:rsidR="00436496" w:rsidRPr="005C672D">
              <w:rPr>
                <w:color w:val="000000"/>
                <w:sz w:val="24"/>
              </w:rPr>
              <w:t>（</w:t>
            </w:r>
            <w:r w:rsidR="00436496" w:rsidRPr="005C672D">
              <w:rPr>
                <w:color w:val="000000"/>
                <w:sz w:val="24"/>
              </w:rPr>
              <w:t>%</w:t>
            </w:r>
            <w:r w:rsidR="00436496" w:rsidRPr="005C672D">
              <w:rPr>
                <w:color w:val="000000"/>
                <w:sz w:val="24"/>
              </w:rPr>
              <w:t>）</w:t>
            </w:r>
          </w:p>
        </w:tc>
      </w:tr>
      <w:tr w:rsidR="00E334C2">
        <w:tc>
          <w:tcPr>
            <w:tcW w:w="1107" w:type="dxa"/>
            <w:vAlign w:val="center"/>
          </w:tcPr>
          <w:p w:rsidR="00E334C2" w:rsidRDefault="002B5EEE">
            <w:pPr>
              <w:jc w:val="center"/>
            </w:pPr>
            <w:r>
              <w:rPr>
                <w:color w:val="000000"/>
                <w:sz w:val="24"/>
              </w:rPr>
              <w:t>1</w:t>
            </w:r>
          </w:p>
        </w:tc>
        <w:tc>
          <w:tcPr>
            <w:tcW w:w="2583" w:type="dxa"/>
            <w:vAlign w:val="center"/>
          </w:tcPr>
          <w:p w:rsidR="00E334C2" w:rsidRDefault="002B5EEE">
            <w:pPr>
              <w:jc w:val="left"/>
            </w:pPr>
            <w:r>
              <w:rPr>
                <w:color w:val="000000"/>
                <w:sz w:val="24"/>
              </w:rPr>
              <w:t>信达证券－兴业银行－信达证券睿诚</w:t>
            </w:r>
            <w:r>
              <w:rPr>
                <w:color w:val="000000"/>
                <w:sz w:val="24"/>
              </w:rPr>
              <w:t>2</w:t>
            </w:r>
            <w:r>
              <w:rPr>
                <w:color w:val="000000"/>
                <w:sz w:val="24"/>
              </w:rPr>
              <w:t>号集合资产管理计划</w:t>
            </w:r>
          </w:p>
        </w:tc>
        <w:tc>
          <w:tcPr>
            <w:tcW w:w="2286" w:type="dxa"/>
            <w:vAlign w:val="center"/>
          </w:tcPr>
          <w:p w:rsidR="00E334C2" w:rsidRDefault="002B5EEE">
            <w:pPr>
              <w:jc w:val="right"/>
            </w:pPr>
            <w:r>
              <w:rPr>
                <w:color w:val="000000"/>
                <w:sz w:val="24"/>
              </w:rPr>
              <w:t>2,998,194.00</w:t>
            </w:r>
          </w:p>
        </w:tc>
        <w:tc>
          <w:tcPr>
            <w:tcW w:w="3022" w:type="dxa"/>
            <w:vAlign w:val="center"/>
          </w:tcPr>
          <w:p w:rsidR="00E334C2" w:rsidRDefault="002B5EEE">
            <w:pPr>
              <w:jc w:val="right"/>
            </w:pPr>
            <w:r>
              <w:rPr>
                <w:color w:val="000000"/>
                <w:sz w:val="24"/>
              </w:rPr>
              <w:t>15.52%</w:t>
            </w:r>
          </w:p>
        </w:tc>
      </w:tr>
      <w:tr w:rsidR="00E334C2">
        <w:tc>
          <w:tcPr>
            <w:tcW w:w="1107" w:type="dxa"/>
            <w:vAlign w:val="center"/>
          </w:tcPr>
          <w:p w:rsidR="00E334C2" w:rsidRDefault="002B5EEE">
            <w:pPr>
              <w:jc w:val="center"/>
            </w:pPr>
            <w:r>
              <w:rPr>
                <w:color w:val="000000"/>
                <w:sz w:val="24"/>
              </w:rPr>
              <w:t>2</w:t>
            </w:r>
          </w:p>
        </w:tc>
        <w:tc>
          <w:tcPr>
            <w:tcW w:w="2583" w:type="dxa"/>
            <w:vAlign w:val="center"/>
          </w:tcPr>
          <w:p w:rsidR="00E334C2" w:rsidRDefault="002B5EEE">
            <w:pPr>
              <w:jc w:val="left"/>
            </w:pPr>
            <w:r>
              <w:rPr>
                <w:color w:val="000000"/>
                <w:sz w:val="24"/>
              </w:rPr>
              <w:t>德邦基金－浙商银行－百年人寿保险－百年人寿保险股份有限公司－自有资金</w:t>
            </w:r>
          </w:p>
        </w:tc>
        <w:tc>
          <w:tcPr>
            <w:tcW w:w="2286" w:type="dxa"/>
            <w:vAlign w:val="center"/>
          </w:tcPr>
          <w:p w:rsidR="00E334C2" w:rsidRDefault="002B5EEE">
            <w:pPr>
              <w:jc w:val="right"/>
            </w:pPr>
            <w:r>
              <w:rPr>
                <w:color w:val="000000"/>
                <w:sz w:val="24"/>
              </w:rPr>
              <w:t>2,645,491.00</w:t>
            </w:r>
          </w:p>
        </w:tc>
        <w:tc>
          <w:tcPr>
            <w:tcW w:w="3022" w:type="dxa"/>
            <w:vAlign w:val="center"/>
          </w:tcPr>
          <w:p w:rsidR="00E334C2" w:rsidRDefault="002B5EEE">
            <w:pPr>
              <w:jc w:val="right"/>
            </w:pPr>
            <w:r>
              <w:rPr>
                <w:color w:val="000000"/>
                <w:sz w:val="24"/>
              </w:rPr>
              <w:t>13.69%</w:t>
            </w:r>
          </w:p>
        </w:tc>
      </w:tr>
      <w:tr w:rsidR="00E334C2">
        <w:tc>
          <w:tcPr>
            <w:tcW w:w="1107" w:type="dxa"/>
            <w:vAlign w:val="center"/>
          </w:tcPr>
          <w:p w:rsidR="00E334C2" w:rsidRDefault="002B5EEE">
            <w:pPr>
              <w:jc w:val="center"/>
            </w:pPr>
            <w:r>
              <w:rPr>
                <w:color w:val="000000"/>
                <w:sz w:val="24"/>
              </w:rPr>
              <w:t>3</w:t>
            </w:r>
          </w:p>
        </w:tc>
        <w:tc>
          <w:tcPr>
            <w:tcW w:w="2583" w:type="dxa"/>
            <w:vAlign w:val="center"/>
          </w:tcPr>
          <w:p w:rsidR="00E334C2" w:rsidRDefault="002B5EEE">
            <w:pPr>
              <w:jc w:val="left"/>
            </w:pPr>
            <w:r>
              <w:rPr>
                <w:color w:val="000000"/>
                <w:sz w:val="24"/>
              </w:rPr>
              <w:t>李怡名</w:t>
            </w:r>
          </w:p>
        </w:tc>
        <w:tc>
          <w:tcPr>
            <w:tcW w:w="2286" w:type="dxa"/>
            <w:vAlign w:val="center"/>
          </w:tcPr>
          <w:p w:rsidR="00E334C2" w:rsidRDefault="002B5EEE">
            <w:pPr>
              <w:jc w:val="right"/>
            </w:pPr>
            <w:r>
              <w:rPr>
                <w:color w:val="000000"/>
                <w:sz w:val="24"/>
              </w:rPr>
              <w:t>2,062,543.00</w:t>
            </w:r>
          </w:p>
        </w:tc>
        <w:tc>
          <w:tcPr>
            <w:tcW w:w="3022" w:type="dxa"/>
            <w:vAlign w:val="center"/>
          </w:tcPr>
          <w:p w:rsidR="00E334C2" w:rsidRDefault="002B5EEE">
            <w:pPr>
              <w:jc w:val="right"/>
            </w:pPr>
            <w:r>
              <w:rPr>
                <w:color w:val="000000"/>
                <w:sz w:val="24"/>
              </w:rPr>
              <w:t>10.67%</w:t>
            </w:r>
          </w:p>
        </w:tc>
      </w:tr>
      <w:tr w:rsidR="00E334C2">
        <w:tc>
          <w:tcPr>
            <w:tcW w:w="1107" w:type="dxa"/>
            <w:vAlign w:val="center"/>
          </w:tcPr>
          <w:p w:rsidR="00E334C2" w:rsidRDefault="002B5EEE">
            <w:pPr>
              <w:jc w:val="center"/>
            </w:pPr>
            <w:r>
              <w:rPr>
                <w:color w:val="000000"/>
                <w:sz w:val="24"/>
              </w:rPr>
              <w:t>4</w:t>
            </w:r>
          </w:p>
        </w:tc>
        <w:tc>
          <w:tcPr>
            <w:tcW w:w="2583" w:type="dxa"/>
            <w:vAlign w:val="center"/>
          </w:tcPr>
          <w:p w:rsidR="00E334C2" w:rsidRDefault="002B5EEE">
            <w:pPr>
              <w:jc w:val="left"/>
            </w:pPr>
            <w:r>
              <w:rPr>
                <w:color w:val="000000"/>
                <w:sz w:val="24"/>
              </w:rPr>
              <w:t>凌岗</w:t>
            </w:r>
          </w:p>
        </w:tc>
        <w:tc>
          <w:tcPr>
            <w:tcW w:w="2286" w:type="dxa"/>
            <w:vAlign w:val="center"/>
          </w:tcPr>
          <w:p w:rsidR="00E334C2" w:rsidRDefault="002B5EEE">
            <w:pPr>
              <w:jc w:val="right"/>
            </w:pPr>
            <w:r>
              <w:rPr>
                <w:color w:val="000000"/>
                <w:sz w:val="24"/>
              </w:rPr>
              <w:t>1,800,895.00</w:t>
            </w:r>
          </w:p>
        </w:tc>
        <w:tc>
          <w:tcPr>
            <w:tcW w:w="3022" w:type="dxa"/>
            <w:vAlign w:val="center"/>
          </w:tcPr>
          <w:p w:rsidR="00E334C2" w:rsidRDefault="002B5EEE">
            <w:pPr>
              <w:jc w:val="right"/>
            </w:pPr>
            <w:r>
              <w:rPr>
                <w:color w:val="000000"/>
                <w:sz w:val="24"/>
              </w:rPr>
              <w:t>9.32%</w:t>
            </w:r>
          </w:p>
        </w:tc>
      </w:tr>
      <w:tr w:rsidR="00E334C2">
        <w:tc>
          <w:tcPr>
            <w:tcW w:w="1107" w:type="dxa"/>
            <w:vAlign w:val="center"/>
          </w:tcPr>
          <w:p w:rsidR="00E334C2" w:rsidRDefault="002B5EEE">
            <w:pPr>
              <w:jc w:val="center"/>
            </w:pPr>
            <w:r>
              <w:rPr>
                <w:color w:val="000000"/>
                <w:sz w:val="24"/>
              </w:rPr>
              <w:t>5</w:t>
            </w:r>
          </w:p>
        </w:tc>
        <w:tc>
          <w:tcPr>
            <w:tcW w:w="2583" w:type="dxa"/>
            <w:vAlign w:val="center"/>
          </w:tcPr>
          <w:p w:rsidR="00E334C2" w:rsidRDefault="002B5EEE">
            <w:pPr>
              <w:jc w:val="left"/>
            </w:pPr>
            <w:r>
              <w:rPr>
                <w:color w:val="000000"/>
                <w:sz w:val="24"/>
              </w:rPr>
              <w:t>陈丽萍</w:t>
            </w:r>
          </w:p>
        </w:tc>
        <w:tc>
          <w:tcPr>
            <w:tcW w:w="2286" w:type="dxa"/>
            <w:vAlign w:val="center"/>
          </w:tcPr>
          <w:p w:rsidR="00E334C2" w:rsidRDefault="002B5EEE">
            <w:pPr>
              <w:jc w:val="right"/>
            </w:pPr>
            <w:r>
              <w:rPr>
                <w:color w:val="000000"/>
                <w:sz w:val="24"/>
              </w:rPr>
              <w:t>1,148,500.00</w:t>
            </w:r>
          </w:p>
        </w:tc>
        <w:tc>
          <w:tcPr>
            <w:tcW w:w="3022" w:type="dxa"/>
            <w:vAlign w:val="center"/>
          </w:tcPr>
          <w:p w:rsidR="00E334C2" w:rsidRDefault="002B5EEE">
            <w:pPr>
              <w:jc w:val="right"/>
            </w:pPr>
            <w:r>
              <w:rPr>
                <w:color w:val="000000"/>
                <w:sz w:val="24"/>
              </w:rPr>
              <w:t>5.94%</w:t>
            </w:r>
          </w:p>
        </w:tc>
      </w:tr>
      <w:tr w:rsidR="00E334C2">
        <w:tc>
          <w:tcPr>
            <w:tcW w:w="1107" w:type="dxa"/>
            <w:vAlign w:val="center"/>
          </w:tcPr>
          <w:p w:rsidR="00E334C2" w:rsidRDefault="002B5EEE">
            <w:pPr>
              <w:jc w:val="center"/>
            </w:pPr>
            <w:r>
              <w:rPr>
                <w:color w:val="000000"/>
                <w:sz w:val="24"/>
              </w:rPr>
              <w:t>6</w:t>
            </w:r>
          </w:p>
        </w:tc>
        <w:tc>
          <w:tcPr>
            <w:tcW w:w="2583" w:type="dxa"/>
            <w:vAlign w:val="center"/>
          </w:tcPr>
          <w:p w:rsidR="00E334C2" w:rsidRDefault="002B5EEE">
            <w:pPr>
              <w:jc w:val="left"/>
            </w:pPr>
            <w:r>
              <w:rPr>
                <w:color w:val="000000"/>
                <w:sz w:val="24"/>
              </w:rPr>
              <w:t>欧阳晖</w:t>
            </w:r>
          </w:p>
        </w:tc>
        <w:tc>
          <w:tcPr>
            <w:tcW w:w="2286" w:type="dxa"/>
            <w:vAlign w:val="center"/>
          </w:tcPr>
          <w:p w:rsidR="00E334C2" w:rsidRDefault="002B5EEE">
            <w:pPr>
              <w:jc w:val="right"/>
            </w:pPr>
            <w:r>
              <w:rPr>
                <w:color w:val="000000"/>
                <w:sz w:val="24"/>
              </w:rPr>
              <w:t>969,799.00</w:t>
            </w:r>
          </w:p>
        </w:tc>
        <w:tc>
          <w:tcPr>
            <w:tcW w:w="3022" w:type="dxa"/>
            <w:vAlign w:val="center"/>
          </w:tcPr>
          <w:p w:rsidR="00E334C2" w:rsidRDefault="002B5EEE">
            <w:pPr>
              <w:jc w:val="right"/>
            </w:pPr>
            <w:r>
              <w:rPr>
                <w:color w:val="000000"/>
                <w:sz w:val="24"/>
              </w:rPr>
              <w:t>5.02%</w:t>
            </w:r>
          </w:p>
        </w:tc>
      </w:tr>
      <w:tr w:rsidR="00E334C2">
        <w:tc>
          <w:tcPr>
            <w:tcW w:w="1107" w:type="dxa"/>
            <w:vAlign w:val="center"/>
          </w:tcPr>
          <w:p w:rsidR="00E334C2" w:rsidRDefault="002B5EEE">
            <w:pPr>
              <w:jc w:val="center"/>
            </w:pPr>
            <w:r>
              <w:rPr>
                <w:color w:val="000000"/>
                <w:sz w:val="24"/>
              </w:rPr>
              <w:t>7</w:t>
            </w:r>
          </w:p>
        </w:tc>
        <w:tc>
          <w:tcPr>
            <w:tcW w:w="2583" w:type="dxa"/>
            <w:vAlign w:val="center"/>
          </w:tcPr>
          <w:p w:rsidR="00E334C2" w:rsidRDefault="002B5EEE">
            <w:pPr>
              <w:jc w:val="left"/>
            </w:pPr>
            <w:r>
              <w:rPr>
                <w:color w:val="000000"/>
                <w:sz w:val="24"/>
              </w:rPr>
              <w:t>陈永诚</w:t>
            </w:r>
          </w:p>
        </w:tc>
        <w:tc>
          <w:tcPr>
            <w:tcW w:w="2286" w:type="dxa"/>
            <w:vAlign w:val="center"/>
          </w:tcPr>
          <w:p w:rsidR="00E334C2" w:rsidRDefault="002B5EEE">
            <w:pPr>
              <w:jc w:val="right"/>
            </w:pPr>
            <w:r>
              <w:rPr>
                <w:color w:val="000000"/>
                <w:sz w:val="24"/>
              </w:rPr>
              <w:t>909,181.00</w:t>
            </w:r>
          </w:p>
        </w:tc>
        <w:tc>
          <w:tcPr>
            <w:tcW w:w="3022" w:type="dxa"/>
            <w:vAlign w:val="center"/>
          </w:tcPr>
          <w:p w:rsidR="00E334C2" w:rsidRDefault="002B5EEE">
            <w:pPr>
              <w:jc w:val="right"/>
            </w:pPr>
            <w:r>
              <w:rPr>
                <w:color w:val="000000"/>
                <w:sz w:val="24"/>
              </w:rPr>
              <w:t>4.71%</w:t>
            </w:r>
          </w:p>
        </w:tc>
      </w:tr>
      <w:tr w:rsidR="00E334C2">
        <w:tc>
          <w:tcPr>
            <w:tcW w:w="1107" w:type="dxa"/>
            <w:vAlign w:val="center"/>
          </w:tcPr>
          <w:p w:rsidR="00E334C2" w:rsidRDefault="002B5EEE">
            <w:pPr>
              <w:jc w:val="center"/>
            </w:pPr>
            <w:r>
              <w:rPr>
                <w:color w:val="000000"/>
                <w:sz w:val="24"/>
              </w:rPr>
              <w:t>8</w:t>
            </w:r>
          </w:p>
        </w:tc>
        <w:tc>
          <w:tcPr>
            <w:tcW w:w="2583" w:type="dxa"/>
            <w:vAlign w:val="center"/>
          </w:tcPr>
          <w:p w:rsidR="00E334C2" w:rsidRDefault="002B5EEE">
            <w:pPr>
              <w:jc w:val="left"/>
            </w:pPr>
            <w:r>
              <w:rPr>
                <w:color w:val="000000"/>
                <w:sz w:val="24"/>
              </w:rPr>
              <w:t>圆信永丰基金－兴业证券－圆信永丰丰享</w:t>
            </w:r>
            <w:r>
              <w:rPr>
                <w:color w:val="000000"/>
                <w:sz w:val="24"/>
              </w:rPr>
              <w:t>1</w:t>
            </w:r>
            <w:r>
              <w:rPr>
                <w:color w:val="000000"/>
                <w:sz w:val="24"/>
              </w:rPr>
              <w:t>号资产管理计划</w:t>
            </w:r>
          </w:p>
        </w:tc>
        <w:tc>
          <w:tcPr>
            <w:tcW w:w="2286" w:type="dxa"/>
            <w:vAlign w:val="center"/>
          </w:tcPr>
          <w:p w:rsidR="00E334C2" w:rsidRDefault="002B5EEE">
            <w:pPr>
              <w:jc w:val="right"/>
            </w:pPr>
            <w:r>
              <w:rPr>
                <w:color w:val="000000"/>
                <w:sz w:val="24"/>
              </w:rPr>
              <w:t>870,428.00</w:t>
            </w:r>
          </w:p>
        </w:tc>
        <w:tc>
          <w:tcPr>
            <w:tcW w:w="3022" w:type="dxa"/>
            <w:vAlign w:val="center"/>
          </w:tcPr>
          <w:p w:rsidR="00E334C2" w:rsidRDefault="002B5EEE">
            <w:pPr>
              <w:jc w:val="right"/>
            </w:pPr>
            <w:r>
              <w:rPr>
                <w:color w:val="000000"/>
                <w:sz w:val="24"/>
              </w:rPr>
              <w:t>4.50%</w:t>
            </w:r>
          </w:p>
        </w:tc>
      </w:tr>
      <w:tr w:rsidR="00E334C2">
        <w:tc>
          <w:tcPr>
            <w:tcW w:w="1107" w:type="dxa"/>
            <w:vAlign w:val="center"/>
          </w:tcPr>
          <w:p w:rsidR="00E334C2" w:rsidRDefault="002B5EEE">
            <w:pPr>
              <w:jc w:val="center"/>
            </w:pPr>
            <w:r>
              <w:rPr>
                <w:color w:val="000000"/>
                <w:sz w:val="24"/>
              </w:rPr>
              <w:t>9</w:t>
            </w:r>
          </w:p>
        </w:tc>
        <w:tc>
          <w:tcPr>
            <w:tcW w:w="2583" w:type="dxa"/>
            <w:vAlign w:val="center"/>
          </w:tcPr>
          <w:p w:rsidR="00E334C2" w:rsidRDefault="002B5EEE">
            <w:pPr>
              <w:jc w:val="left"/>
            </w:pPr>
            <w:r>
              <w:rPr>
                <w:color w:val="000000"/>
                <w:sz w:val="24"/>
              </w:rPr>
              <w:t>龙润华</w:t>
            </w:r>
          </w:p>
        </w:tc>
        <w:tc>
          <w:tcPr>
            <w:tcW w:w="2286" w:type="dxa"/>
            <w:vAlign w:val="center"/>
          </w:tcPr>
          <w:p w:rsidR="00E334C2" w:rsidRDefault="002B5EEE">
            <w:pPr>
              <w:jc w:val="right"/>
            </w:pPr>
            <w:r>
              <w:rPr>
                <w:color w:val="000000"/>
                <w:sz w:val="24"/>
              </w:rPr>
              <w:t>815,300.00</w:t>
            </w:r>
          </w:p>
        </w:tc>
        <w:tc>
          <w:tcPr>
            <w:tcW w:w="3022" w:type="dxa"/>
            <w:vAlign w:val="center"/>
          </w:tcPr>
          <w:p w:rsidR="00E334C2" w:rsidRDefault="002B5EEE">
            <w:pPr>
              <w:jc w:val="right"/>
            </w:pPr>
            <w:r>
              <w:rPr>
                <w:color w:val="000000"/>
                <w:sz w:val="24"/>
              </w:rPr>
              <w:t>4.22%</w:t>
            </w:r>
          </w:p>
        </w:tc>
      </w:tr>
      <w:tr w:rsidR="00E334C2">
        <w:tc>
          <w:tcPr>
            <w:tcW w:w="1107" w:type="dxa"/>
            <w:vAlign w:val="center"/>
          </w:tcPr>
          <w:p w:rsidR="00E334C2" w:rsidRDefault="002B5EEE">
            <w:pPr>
              <w:jc w:val="center"/>
            </w:pPr>
            <w:r>
              <w:rPr>
                <w:color w:val="000000"/>
                <w:sz w:val="24"/>
              </w:rPr>
              <w:t>10</w:t>
            </w:r>
          </w:p>
        </w:tc>
        <w:tc>
          <w:tcPr>
            <w:tcW w:w="2583" w:type="dxa"/>
            <w:vAlign w:val="center"/>
          </w:tcPr>
          <w:p w:rsidR="00E334C2" w:rsidRDefault="002B5EEE">
            <w:pPr>
              <w:jc w:val="left"/>
            </w:pPr>
            <w:r>
              <w:rPr>
                <w:color w:val="000000"/>
                <w:sz w:val="24"/>
              </w:rPr>
              <w:t>余晓敏</w:t>
            </w:r>
          </w:p>
        </w:tc>
        <w:tc>
          <w:tcPr>
            <w:tcW w:w="2286" w:type="dxa"/>
            <w:vAlign w:val="center"/>
          </w:tcPr>
          <w:p w:rsidR="00E334C2" w:rsidRDefault="002B5EEE">
            <w:pPr>
              <w:jc w:val="right"/>
            </w:pPr>
            <w:r>
              <w:rPr>
                <w:color w:val="000000"/>
                <w:sz w:val="24"/>
              </w:rPr>
              <w:t>488,015.00</w:t>
            </w:r>
          </w:p>
        </w:tc>
        <w:tc>
          <w:tcPr>
            <w:tcW w:w="3022" w:type="dxa"/>
            <w:vAlign w:val="center"/>
          </w:tcPr>
          <w:p w:rsidR="00E334C2" w:rsidRDefault="002B5EEE">
            <w:pPr>
              <w:jc w:val="right"/>
            </w:pPr>
            <w:r>
              <w:rPr>
                <w:color w:val="000000"/>
                <w:sz w:val="24"/>
              </w:rPr>
              <w:t>2.53%</w:t>
            </w:r>
          </w:p>
        </w:tc>
      </w:tr>
    </w:tbl>
    <w:p w:rsidR="00186BD7" w:rsidRPr="005C672D" w:rsidRDefault="006942C3" w:rsidP="00AC6DDA">
      <w:pPr>
        <w:tabs>
          <w:tab w:val="left" w:pos="426"/>
        </w:tabs>
        <w:spacing w:before="29" w:line="288" w:lineRule="auto"/>
        <w:jc w:val="left"/>
        <w:rPr>
          <w:kern w:val="0"/>
          <w:sz w:val="24"/>
        </w:rPr>
      </w:pPr>
      <w:r w:rsidRPr="005C672D">
        <w:rPr>
          <w:kern w:val="0"/>
          <w:sz w:val="24"/>
        </w:rPr>
        <w:t>注：以上数据由中国证券登记结算有限责任公司提供。</w:t>
      </w:r>
    </w:p>
    <w:p w:rsidR="00151896" w:rsidRDefault="00151896" w:rsidP="00ED4049">
      <w:pPr>
        <w:autoSpaceDE w:val="0"/>
        <w:autoSpaceDN w:val="0"/>
        <w:adjustRightInd w:val="0"/>
        <w:spacing w:before="29" w:line="288" w:lineRule="auto"/>
        <w:rPr>
          <w:sz w:val="24"/>
        </w:rPr>
      </w:pPr>
    </w:p>
    <w:p w:rsidR="007E6B94" w:rsidRPr="005C672D" w:rsidRDefault="007E6B94" w:rsidP="00ED4049">
      <w:pPr>
        <w:autoSpaceDE w:val="0"/>
        <w:autoSpaceDN w:val="0"/>
        <w:adjustRightInd w:val="0"/>
        <w:spacing w:before="29" w:line="288" w:lineRule="auto"/>
        <w:rPr>
          <w:color w:val="000000"/>
          <w:sz w:val="24"/>
        </w:rPr>
      </w:pPr>
      <w:r w:rsidRPr="005C672D">
        <w:rPr>
          <w:sz w:val="24"/>
        </w:rPr>
        <w:t>新能源</w:t>
      </w:r>
      <w:r w:rsidRPr="005C672D">
        <w:rPr>
          <w:sz w:val="24"/>
        </w:rPr>
        <w:t>B</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7E6B94" w:rsidRPr="005C672D" w:rsidTr="00926A18">
        <w:tc>
          <w:tcPr>
            <w:tcW w:w="1107" w:type="dxa"/>
            <w:vAlign w:val="center"/>
          </w:tcPr>
          <w:p w:rsidR="007E6B94" w:rsidRPr="005C672D" w:rsidRDefault="007E6B94" w:rsidP="00BB6263">
            <w:pPr>
              <w:spacing w:before="29" w:line="288" w:lineRule="auto"/>
              <w:jc w:val="center"/>
              <w:rPr>
                <w:sz w:val="24"/>
              </w:rPr>
            </w:pPr>
            <w:r w:rsidRPr="005C672D">
              <w:rPr>
                <w:sz w:val="24"/>
              </w:rPr>
              <w:t>序号</w:t>
            </w:r>
          </w:p>
        </w:tc>
        <w:tc>
          <w:tcPr>
            <w:tcW w:w="2583" w:type="dxa"/>
            <w:vAlign w:val="center"/>
          </w:tcPr>
          <w:p w:rsidR="007E6B94" w:rsidRPr="005C672D" w:rsidRDefault="007E6B94" w:rsidP="00A940D9">
            <w:pPr>
              <w:spacing w:before="29" w:line="288" w:lineRule="auto"/>
              <w:jc w:val="center"/>
              <w:rPr>
                <w:sz w:val="24"/>
              </w:rPr>
            </w:pPr>
            <w:r w:rsidRPr="005C672D">
              <w:rPr>
                <w:sz w:val="24"/>
              </w:rPr>
              <w:t>持有人名称</w:t>
            </w:r>
          </w:p>
        </w:tc>
        <w:tc>
          <w:tcPr>
            <w:tcW w:w="2286" w:type="dxa"/>
            <w:vAlign w:val="center"/>
          </w:tcPr>
          <w:p w:rsidR="007E6B94" w:rsidRPr="005C672D" w:rsidRDefault="007E6B94" w:rsidP="00A940D9">
            <w:pPr>
              <w:spacing w:before="29" w:line="288" w:lineRule="auto"/>
              <w:jc w:val="center"/>
              <w:rPr>
                <w:sz w:val="24"/>
              </w:rPr>
            </w:pPr>
            <w:r w:rsidRPr="005C672D">
              <w:rPr>
                <w:sz w:val="24"/>
              </w:rPr>
              <w:t>持有份额（份）</w:t>
            </w:r>
          </w:p>
        </w:tc>
        <w:tc>
          <w:tcPr>
            <w:tcW w:w="3022" w:type="dxa"/>
            <w:vAlign w:val="center"/>
          </w:tcPr>
          <w:p w:rsidR="007E6B94" w:rsidRPr="005C672D" w:rsidRDefault="007E6B94" w:rsidP="00A940D9">
            <w:pPr>
              <w:spacing w:before="29" w:line="288" w:lineRule="auto"/>
              <w:rPr>
                <w:sz w:val="24"/>
              </w:rPr>
            </w:pPr>
            <w:r w:rsidRPr="005C672D">
              <w:rPr>
                <w:sz w:val="24"/>
              </w:rPr>
              <w:t>占上市总份额比例</w:t>
            </w:r>
            <w:r w:rsidRPr="005C672D">
              <w:rPr>
                <w:color w:val="000000"/>
                <w:sz w:val="24"/>
              </w:rPr>
              <w:t>（</w:t>
            </w:r>
            <w:r w:rsidRPr="005C672D">
              <w:rPr>
                <w:color w:val="000000"/>
                <w:sz w:val="24"/>
              </w:rPr>
              <w:t>%</w:t>
            </w:r>
            <w:r w:rsidRPr="005C672D">
              <w:rPr>
                <w:color w:val="000000"/>
                <w:sz w:val="24"/>
              </w:rPr>
              <w:t>）</w:t>
            </w:r>
          </w:p>
        </w:tc>
      </w:tr>
      <w:tr w:rsidR="00E334C2">
        <w:tc>
          <w:tcPr>
            <w:tcW w:w="1107" w:type="dxa"/>
            <w:vAlign w:val="center"/>
          </w:tcPr>
          <w:p w:rsidR="00E334C2" w:rsidRDefault="002B5EEE">
            <w:pPr>
              <w:jc w:val="center"/>
            </w:pPr>
            <w:r>
              <w:rPr>
                <w:color w:val="000000"/>
                <w:sz w:val="24"/>
              </w:rPr>
              <w:t>1</w:t>
            </w:r>
          </w:p>
        </w:tc>
        <w:tc>
          <w:tcPr>
            <w:tcW w:w="2583" w:type="dxa"/>
            <w:vAlign w:val="center"/>
          </w:tcPr>
          <w:p w:rsidR="00E334C2" w:rsidRDefault="002B5EEE">
            <w:pPr>
              <w:jc w:val="left"/>
            </w:pPr>
            <w:r>
              <w:rPr>
                <w:color w:val="000000"/>
                <w:sz w:val="24"/>
              </w:rPr>
              <w:t>宋伟铭</w:t>
            </w:r>
          </w:p>
        </w:tc>
        <w:tc>
          <w:tcPr>
            <w:tcW w:w="2286" w:type="dxa"/>
            <w:vAlign w:val="center"/>
          </w:tcPr>
          <w:p w:rsidR="00E334C2" w:rsidRDefault="002B5EEE">
            <w:pPr>
              <w:jc w:val="right"/>
            </w:pPr>
            <w:r>
              <w:rPr>
                <w:color w:val="000000"/>
                <w:sz w:val="24"/>
              </w:rPr>
              <w:t>2,606,409.00</w:t>
            </w:r>
          </w:p>
        </w:tc>
        <w:tc>
          <w:tcPr>
            <w:tcW w:w="3022" w:type="dxa"/>
            <w:vAlign w:val="center"/>
          </w:tcPr>
          <w:p w:rsidR="00E334C2" w:rsidRDefault="002B5EEE">
            <w:pPr>
              <w:jc w:val="right"/>
            </w:pPr>
            <w:r>
              <w:rPr>
                <w:color w:val="000000"/>
                <w:sz w:val="24"/>
              </w:rPr>
              <w:t>13.49%</w:t>
            </w:r>
          </w:p>
        </w:tc>
      </w:tr>
      <w:tr w:rsidR="00E334C2">
        <w:tc>
          <w:tcPr>
            <w:tcW w:w="1107" w:type="dxa"/>
            <w:vAlign w:val="center"/>
          </w:tcPr>
          <w:p w:rsidR="00E334C2" w:rsidRDefault="002B5EEE">
            <w:pPr>
              <w:jc w:val="center"/>
            </w:pPr>
            <w:r>
              <w:rPr>
                <w:color w:val="000000"/>
                <w:sz w:val="24"/>
              </w:rPr>
              <w:t>2</w:t>
            </w:r>
          </w:p>
        </w:tc>
        <w:tc>
          <w:tcPr>
            <w:tcW w:w="2583" w:type="dxa"/>
            <w:vAlign w:val="center"/>
          </w:tcPr>
          <w:p w:rsidR="00E334C2" w:rsidRDefault="002B5EEE">
            <w:pPr>
              <w:jc w:val="left"/>
            </w:pPr>
            <w:r>
              <w:rPr>
                <w:color w:val="000000"/>
                <w:sz w:val="24"/>
              </w:rPr>
              <w:t>张美芳</w:t>
            </w:r>
          </w:p>
        </w:tc>
        <w:tc>
          <w:tcPr>
            <w:tcW w:w="2286" w:type="dxa"/>
            <w:vAlign w:val="center"/>
          </w:tcPr>
          <w:p w:rsidR="00E334C2" w:rsidRDefault="002B5EEE">
            <w:pPr>
              <w:jc w:val="right"/>
            </w:pPr>
            <w:r>
              <w:rPr>
                <w:color w:val="000000"/>
                <w:sz w:val="24"/>
              </w:rPr>
              <w:t>1,516,085.00</w:t>
            </w:r>
          </w:p>
        </w:tc>
        <w:tc>
          <w:tcPr>
            <w:tcW w:w="3022" w:type="dxa"/>
            <w:vAlign w:val="center"/>
          </w:tcPr>
          <w:p w:rsidR="00E334C2" w:rsidRDefault="002B5EEE">
            <w:pPr>
              <w:jc w:val="right"/>
            </w:pPr>
            <w:r>
              <w:rPr>
                <w:color w:val="000000"/>
                <w:sz w:val="24"/>
              </w:rPr>
              <w:t>7.85%</w:t>
            </w:r>
          </w:p>
        </w:tc>
      </w:tr>
      <w:tr w:rsidR="00E334C2">
        <w:tc>
          <w:tcPr>
            <w:tcW w:w="1107" w:type="dxa"/>
            <w:vAlign w:val="center"/>
          </w:tcPr>
          <w:p w:rsidR="00E334C2" w:rsidRDefault="002B5EEE">
            <w:pPr>
              <w:jc w:val="center"/>
            </w:pPr>
            <w:r>
              <w:rPr>
                <w:color w:val="000000"/>
                <w:sz w:val="24"/>
              </w:rPr>
              <w:t>3</w:t>
            </w:r>
          </w:p>
        </w:tc>
        <w:tc>
          <w:tcPr>
            <w:tcW w:w="2583" w:type="dxa"/>
            <w:vAlign w:val="center"/>
          </w:tcPr>
          <w:p w:rsidR="00E334C2" w:rsidRDefault="002B5EEE">
            <w:pPr>
              <w:jc w:val="left"/>
            </w:pPr>
            <w:r>
              <w:rPr>
                <w:color w:val="000000"/>
                <w:sz w:val="24"/>
              </w:rPr>
              <w:t>贺雅宁</w:t>
            </w:r>
          </w:p>
        </w:tc>
        <w:tc>
          <w:tcPr>
            <w:tcW w:w="2286" w:type="dxa"/>
            <w:vAlign w:val="center"/>
          </w:tcPr>
          <w:p w:rsidR="00E334C2" w:rsidRDefault="002B5EEE">
            <w:pPr>
              <w:jc w:val="right"/>
            </w:pPr>
            <w:r>
              <w:rPr>
                <w:color w:val="000000"/>
                <w:sz w:val="24"/>
              </w:rPr>
              <w:t>262,866.00</w:t>
            </w:r>
          </w:p>
        </w:tc>
        <w:tc>
          <w:tcPr>
            <w:tcW w:w="3022" w:type="dxa"/>
            <w:vAlign w:val="center"/>
          </w:tcPr>
          <w:p w:rsidR="00E334C2" w:rsidRDefault="002B5EEE">
            <w:pPr>
              <w:jc w:val="right"/>
            </w:pPr>
            <w:r>
              <w:rPr>
                <w:color w:val="000000"/>
                <w:sz w:val="24"/>
              </w:rPr>
              <w:t>1.36%</w:t>
            </w:r>
          </w:p>
        </w:tc>
      </w:tr>
      <w:tr w:rsidR="00E334C2">
        <w:tc>
          <w:tcPr>
            <w:tcW w:w="1107" w:type="dxa"/>
            <w:vAlign w:val="center"/>
          </w:tcPr>
          <w:p w:rsidR="00E334C2" w:rsidRDefault="002B5EEE">
            <w:pPr>
              <w:jc w:val="center"/>
            </w:pPr>
            <w:r>
              <w:rPr>
                <w:color w:val="000000"/>
                <w:sz w:val="24"/>
              </w:rPr>
              <w:t>4</w:t>
            </w:r>
          </w:p>
        </w:tc>
        <w:tc>
          <w:tcPr>
            <w:tcW w:w="2583" w:type="dxa"/>
            <w:vAlign w:val="center"/>
          </w:tcPr>
          <w:p w:rsidR="00E334C2" w:rsidRDefault="002B5EEE">
            <w:pPr>
              <w:jc w:val="left"/>
            </w:pPr>
            <w:r>
              <w:rPr>
                <w:color w:val="000000"/>
                <w:sz w:val="24"/>
              </w:rPr>
              <w:t>吕秀娟</w:t>
            </w:r>
          </w:p>
        </w:tc>
        <w:tc>
          <w:tcPr>
            <w:tcW w:w="2286" w:type="dxa"/>
            <w:vAlign w:val="center"/>
          </w:tcPr>
          <w:p w:rsidR="00E334C2" w:rsidRDefault="002B5EEE">
            <w:pPr>
              <w:jc w:val="right"/>
            </w:pPr>
            <w:r>
              <w:rPr>
                <w:color w:val="000000"/>
                <w:sz w:val="24"/>
              </w:rPr>
              <w:t>262,866.00</w:t>
            </w:r>
          </w:p>
        </w:tc>
        <w:tc>
          <w:tcPr>
            <w:tcW w:w="3022" w:type="dxa"/>
            <w:vAlign w:val="center"/>
          </w:tcPr>
          <w:p w:rsidR="00E334C2" w:rsidRDefault="002B5EEE">
            <w:pPr>
              <w:jc w:val="right"/>
            </w:pPr>
            <w:r>
              <w:rPr>
                <w:color w:val="000000"/>
                <w:sz w:val="24"/>
              </w:rPr>
              <w:t>1.36%</w:t>
            </w:r>
          </w:p>
        </w:tc>
      </w:tr>
      <w:tr w:rsidR="00E334C2">
        <w:tc>
          <w:tcPr>
            <w:tcW w:w="1107" w:type="dxa"/>
            <w:vAlign w:val="center"/>
          </w:tcPr>
          <w:p w:rsidR="00E334C2" w:rsidRDefault="002B5EEE">
            <w:pPr>
              <w:jc w:val="center"/>
            </w:pPr>
            <w:r>
              <w:rPr>
                <w:color w:val="000000"/>
                <w:sz w:val="24"/>
              </w:rPr>
              <w:t>5</w:t>
            </w:r>
          </w:p>
        </w:tc>
        <w:tc>
          <w:tcPr>
            <w:tcW w:w="2583" w:type="dxa"/>
            <w:vAlign w:val="center"/>
          </w:tcPr>
          <w:p w:rsidR="00E334C2" w:rsidRDefault="002B5EEE">
            <w:pPr>
              <w:jc w:val="left"/>
            </w:pPr>
            <w:r>
              <w:rPr>
                <w:color w:val="000000"/>
                <w:sz w:val="24"/>
              </w:rPr>
              <w:t>张亦凡</w:t>
            </w:r>
          </w:p>
        </w:tc>
        <w:tc>
          <w:tcPr>
            <w:tcW w:w="2286" w:type="dxa"/>
            <w:vAlign w:val="center"/>
          </w:tcPr>
          <w:p w:rsidR="00E334C2" w:rsidRDefault="002B5EEE">
            <w:pPr>
              <w:jc w:val="right"/>
            </w:pPr>
            <w:r>
              <w:rPr>
                <w:color w:val="000000"/>
                <w:sz w:val="24"/>
              </w:rPr>
              <w:t>236,342.00</w:t>
            </w:r>
          </w:p>
        </w:tc>
        <w:tc>
          <w:tcPr>
            <w:tcW w:w="3022" w:type="dxa"/>
            <w:vAlign w:val="center"/>
          </w:tcPr>
          <w:p w:rsidR="00E334C2" w:rsidRDefault="002B5EEE">
            <w:pPr>
              <w:jc w:val="right"/>
            </w:pPr>
            <w:r>
              <w:rPr>
                <w:color w:val="000000"/>
                <w:sz w:val="24"/>
              </w:rPr>
              <w:t>1.22%</w:t>
            </w:r>
          </w:p>
        </w:tc>
      </w:tr>
      <w:tr w:rsidR="00E334C2">
        <w:tc>
          <w:tcPr>
            <w:tcW w:w="1107" w:type="dxa"/>
            <w:vAlign w:val="center"/>
          </w:tcPr>
          <w:p w:rsidR="00E334C2" w:rsidRDefault="002B5EEE">
            <w:pPr>
              <w:jc w:val="center"/>
            </w:pPr>
            <w:r>
              <w:rPr>
                <w:color w:val="000000"/>
                <w:sz w:val="24"/>
              </w:rPr>
              <w:t>6</w:t>
            </w:r>
          </w:p>
        </w:tc>
        <w:tc>
          <w:tcPr>
            <w:tcW w:w="2583" w:type="dxa"/>
            <w:vAlign w:val="center"/>
          </w:tcPr>
          <w:p w:rsidR="00E334C2" w:rsidRDefault="002B5EEE">
            <w:pPr>
              <w:jc w:val="left"/>
            </w:pPr>
            <w:r>
              <w:rPr>
                <w:color w:val="000000"/>
                <w:sz w:val="24"/>
              </w:rPr>
              <w:t>刘渝</w:t>
            </w:r>
          </w:p>
        </w:tc>
        <w:tc>
          <w:tcPr>
            <w:tcW w:w="2286" w:type="dxa"/>
            <w:vAlign w:val="center"/>
          </w:tcPr>
          <w:p w:rsidR="00E334C2" w:rsidRDefault="002B5EEE">
            <w:pPr>
              <w:jc w:val="right"/>
            </w:pPr>
            <w:r>
              <w:rPr>
                <w:color w:val="000000"/>
                <w:sz w:val="24"/>
              </w:rPr>
              <w:t>229,497.00</w:t>
            </w:r>
          </w:p>
        </w:tc>
        <w:tc>
          <w:tcPr>
            <w:tcW w:w="3022" w:type="dxa"/>
            <w:vAlign w:val="center"/>
          </w:tcPr>
          <w:p w:rsidR="00E334C2" w:rsidRDefault="002B5EEE">
            <w:pPr>
              <w:jc w:val="right"/>
            </w:pPr>
            <w:r>
              <w:rPr>
                <w:color w:val="000000"/>
                <w:sz w:val="24"/>
              </w:rPr>
              <w:t>1.19%</w:t>
            </w:r>
          </w:p>
        </w:tc>
      </w:tr>
      <w:tr w:rsidR="00E334C2">
        <w:tc>
          <w:tcPr>
            <w:tcW w:w="1107" w:type="dxa"/>
            <w:vAlign w:val="center"/>
          </w:tcPr>
          <w:p w:rsidR="00E334C2" w:rsidRDefault="002B5EEE">
            <w:pPr>
              <w:jc w:val="center"/>
            </w:pPr>
            <w:r>
              <w:rPr>
                <w:color w:val="000000"/>
                <w:sz w:val="24"/>
              </w:rPr>
              <w:t>7</w:t>
            </w:r>
          </w:p>
        </w:tc>
        <w:tc>
          <w:tcPr>
            <w:tcW w:w="2583" w:type="dxa"/>
            <w:vAlign w:val="center"/>
          </w:tcPr>
          <w:p w:rsidR="00E334C2" w:rsidRDefault="002B5EEE">
            <w:pPr>
              <w:jc w:val="left"/>
            </w:pPr>
            <w:r>
              <w:rPr>
                <w:color w:val="000000"/>
                <w:sz w:val="24"/>
              </w:rPr>
              <w:t>侯芝秀</w:t>
            </w:r>
          </w:p>
        </w:tc>
        <w:tc>
          <w:tcPr>
            <w:tcW w:w="2286" w:type="dxa"/>
            <w:vAlign w:val="center"/>
          </w:tcPr>
          <w:p w:rsidR="00E334C2" w:rsidRDefault="002B5EEE">
            <w:pPr>
              <w:jc w:val="right"/>
            </w:pPr>
            <w:r>
              <w:rPr>
                <w:color w:val="000000"/>
                <w:sz w:val="24"/>
              </w:rPr>
              <w:t>182,564.00</w:t>
            </w:r>
          </w:p>
        </w:tc>
        <w:tc>
          <w:tcPr>
            <w:tcW w:w="3022" w:type="dxa"/>
            <w:vAlign w:val="center"/>
          </w:tcPr>
          <w:p w:rsidR="00E334C2" w:rsidRDefault="002B5EEE">
            <w:pPr>
              <w:jc w:val="right"/>
            </w:pPr>
            <w:r>
              <w:rPr>
                <w:color w:val="000000"/>
                <w:sz w:val="24"/>
              </w:rPr>
              <w:t>0.94%</w:t>
            </w:r>
          </w:p>
        </w:tc>
      </w:tr>
      <w:tr w:rsidR="00E334C2">
        <w:tc>
          <w:tcPr>
            <w:tcW w:w="1107" w:type="dxa"/>
            <w:vAlign w:val="center"/>
          </w:tcPr>
          <w:p w:rsidR="00E334C2" w:rsidRDefault="002B5EEE">
            <w:pPr>
              <w:jc w:val="center"/>
            </w:pPr>
            <w:r>
              <w:rPr>
                <w:color w:val="000000"/>
                <w:sz w:val="24"/>
              </w:rPr>
              <w:t>8</w:t>
            </w:r>
          </w:p>
        </w:tc>
        <w:tc>
          <w:tcPr>
            <w:tcW w:w="2583" w:type="dxa"/>
            <w:vAlign w:val="center"/>
          </w:tcPr>
          <w:p w:rsidR="00E334C2" w:rsidRDefault="002B5EEE">
            <w:pPr>
              <w:jc w:val="left"/>
            </w:pPr>
            <w:r>
              <w:rPr>
                <w:color w:val="000000"/>
                <w:sz w:val="24"/>
              </w:rPr>
              <w:t>金守亮</w:t>
            </w:r>
          </w:p>
        </w:tc>
        <w:tc>
          <w:tcPr>
            <w:tcW w:w="2286" w:type="dxa"/>
            <w:vAlign w:val="center"/>
          </w:tcPr>
          <w:p w:rsidR="00E334C2" w:rsidRDefault="002B5EEE">
            <w:pPr>
              <w:jc w:val="right"/>
            </w:pPr>
            <w:r>
              <w:rPr>
                <w:color w:val="000000"/>
                <w:sz w:val="24"/>
              </w:rPr>
              <w:t>175,852.00</w:t>
            </w:r>
          </w:p>
        </w:tc>
        <w:tc>
          <w:tcPr>
            <w:tcW w:w="3022" w:type="dxa"/>
            <w:vAlign w:val="center"/>
          </w:tcPr>
          <w:p w:rsidR="00E334C2" w:rsidRDefault="002B5EEE">
            <w:pPr>
              <w:jc w:val="right"/>
            </w:pPr>
            <w:r>
              <w:rPr>
                <w:color w:val="000000"/>
                <w:sz w:val="24"/>
              </w:rPr>
              <w:t>0.91%</w:t>
            </w:r>
          </w:p>
        </w:tc>
      </w:tr>
      <w:tr w:rsidR="00E334C2">
        <w:tc>
          <w:tcPr>
            <w:tcW w:w="1107" w:type="dxa"/>
            <w:vAlign w:val="center"/>
          </w:tcPr>
          <w:p w:rsidR="00E334C2" w:rsidRDefault="002B5EEE">
            <w:pPr>
              <w:jc w:val="center"/>
            </w:pPr>
            <w:r>
              <w:rPr>
                <w:color w:val="000000"/>
                <w:sz w:val="24"/>
              </w:rPr>
              <w:t>9</w:t>
            </w:r>
          </w:p>
        </w:tc>
        <w:tc>
          <w:tcPr>
            <w:tcW w:w="2583" w:type="dxa"/>
            <w:vAlign w:val="center"/>
          </w:tcPr>
          <w:p w:rsidR="00E334C2" w:rsidRDefault="002B5EEE">
            <w:pPr>
              <w:jc w:val="left"/>
            </w:pPr>
            <w:r>
              <w:rPr>
                <w:color w:val="000000"/>
                <w:sz w:val="24"/>
              </w:rPr>
              <w:t>段黎峰</w:t>
            </w:r>
          </w:p>
        </w:tc>
        <w:tc>
          <w:tcPr>
            <w:tcW w:w="2286" w:type="dxa"/>
            <w:vAlign w:val="center"/>
          </w:tcPr>
          <w:p w:rsidR="00E334C2" w:rsidRDefault="002B5EEE">
            <w:pPr>
              <w:jc w:val="right"/>
            </w:pPr>
            <w:r>
              <w:rPr>
                <w:color w:val="000000"/>
                <w:sz w:val="24"/>
              </w:rPr>
              <w:t>165,500.00</w:t>
            </w:r>
          </w:p>
        </w:tc>
        <w:tc>
          <w:tcPr>
            <w:tcW w:w="3022" w:type="dxa"/>
            <w:vAlign w:val="center"/>
          </w:tcPr>
          <w:p w:rsidR="00E334C2" w:rsidRDefault="002B5EEE">
            <w:pPr>
              <w:jc w:val="right"/>
            </w:pPr>
            <w:r>
              <w:rPr>
                <w:color w:val="000000"/>
                <w:sz w:val="24"/>
              </w:rPr>
              <w:t>0.86%</w:t>
            </w:r>
          </w:p>
        </w:tc>
      </w:tr>
      <w:tr w:rsidR="00E334C2">
        <w:tc>
          <w:tcPr>
            <w:tcW w:w="1107" w:type="dxa"/>
            <w:vAlign w:val="center"/>
          </w:tcPr>
          <w:p w:rsidR="00E334C2" w:rsidRDefault="002B5EEE">
            <w:pPr>
              <w:jc w:val="center"/>
            </w:pPr>
            <w:r>
              <w:rPr>
                <w:color w:val="000000"/>
                <w:sz w:val="24"/>
              </w:rPr>
              <w:t>10</w:t>
            </w:r>
          </w:p>
        </w:tc>
        <w:tc>
          <w:tcPr>
            <w:tcW w:w="2583" w:type="dxa"/>
            <w:vAlign w:val="center"/>
          </w:tcPr>
          <w:p w:rsidR="00E334C2" w:rsidRDefault="002B5EEE">
            <w:pPr>
              <w:jc w:val="left"/>
            </w:pPr>
            <w:r>
              <w:rPr>
                <w:color w:val="000000"/>
                <w:sz w:val="24"/>
              </w:rPr>
              <w:t>周小燕</w:t>
            </w:r>
          </w:p>
        </w:tc>
        <w:tc>
          <w:tcPr>
            <w:tcW w:w="2286" w:type="dxa"/>
            <w:vAlign w:val="center"/>
          </w:tcPr>
          <w:p w:rsidR="00E334C2" w:rsidRDefault="002B5EEE">
            <w:pPr>
              <w:jc w:val="right"/>
            </w:pPr>
            <w:r>
              <w:rPr>
                <w:color w:val="000000"/>
                <w:sz w:val="24"/>
              </w:rPr>
              <w:t>161,654.00</w:t>
            </w:r>
          </w:p>
        </w:tc>
        <w:tc>
          <w:tcPr>
            <w:tcW w:w="3022" w:type="dxa"/>
            <w:vAlign w:val="center"/>
          </w:tcPr>
          <w:p w:rsidR="00E334C2" w:rsidRDefault="002B5EEE">
            <w:pPr>
              <w:jc w:val="right"/>
            </w:pPr>
            <w:r>
              <w:rPr>
                <w:color w:val="000000"/>
                <w:sz w:val="24"/>
              </w:rPr>
              <w:t>0.84%</w:t>
            </w:r>
          </w:p>
        </w:tc>
      </w:tr>
    </w:tbl>
    <w:p w:rsidR="00926A18" w:rsidRDefault="00926A18" w:rsidP="00926A18">
      <w:pPr>
        <w:tabs>
          <w:tab w:val="left" w:pos="426"/>
        </w:tabs>
        <w:spacing w:before="29" w:line="288" w:lineRule="auto"/>
        <w:jc w:val="left"/>
        <w:rPr>
          <w:kern w:val="0"/>
          <w:sz w:val="24"/>
        </w:rPr>
      </w:pPr>
      <w:r w:rsidRPr="005C672D">
        <w:rPr>
          <w:kern w:val="0"/>
          <w:sz w:val="24"/>
        </w:rPr>
        <w:t>注：以上数据由中国证券登记结算有限责任公司提供。</w:t>
      </w:r>
    </w:p>
    <w:p w:rsidR="007E6B94" w:rsidRPr="007721D5" w:rsidRDefault="007E6B94"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8" w:name="_Toc331410113"/>
      <w:r w:rsidRPr="005C672D">
        <w:rPr>
          <w:rFonts w:ascii="Times New Roman" w:hAnsi="Times New Roman"/>
          <w:kern w:val="0"/>
          <w:szCs w:val="24"/>
        </w:rPr>
        <w:t xml:space="preserve">8.3 </w:t>
      </w:r>
      <w:r w:rsidRPr="005C672D">
        <w:rPr>
          <w:rFonts w:ascii="Times New Roman" w:hAnsi="Times New Roman"/>
          <w:kern w:val="0"/>
          <w:szCs w:val="24"/>
        </w:rPr>
        <w:t>期末基金管理人的从业人员持有本基金的情况</w:t>
      </w:r>
      <w:bookmarkEnd w:id="78"/>
    </w:p>
    <w:tbl>
      <w:tblPr>
        <w:tblStyle w:val="af7"/>
        <w:tblW w:w="0" w:type="auto"/>
        <w:tblLayout w:type="fixed"/>
        <w:tblLook w:val="04A0" w:firstRow="1" w:lastRow="0" w:firstColumn="1" w:lastColumn="0" w:noHBand="0" w:noVBand="1"/>
      </w:tblPr>
      <w:tblGrid>
        <w:gridCol w:w="2321"/>
        <w:gridCol w:w="2321"/>
        <w:gridCol w:w="2322"/>
        <w:gridCol w:w="2322"/>
      </w:tblGrid>
      <w:tr w:rsidR="00522616" w:rsidRPr="00347DA9" w:rsidTr="009D1532">
        <w:tc>
          <w:tcPr>
            <w:tcW w:w="2321" w:type="dxa"/>
            <w:vAlign w:val="center"/>
          </w:tcPr>
          <w:p w:rsidR="00522616" w:rsidRPr="00347DA9" w:rsidRDefault="00522616" w:rsidP="009D1532">
            <w:pPr>
              <w:widowControl/>
              <w:spacing w:before="29" w:line="288" w:lineRule="auto"/>
              <w:jc w:val="center"/>
              <w:rPr>
                <w:color w:val="000000"/>
                <w:kern w:val="0"/>
                <w:sz w:val="24"/>
              </w:rPr>
            </w:pPr>
            <w:r w:rsidRPr="00347DA9">
              <w:rPr>
                <w:color w:val="000000"/>
                <w:kern w:val="0"/>
                <w:sz w:val="24"/>
              </w:rPr>
              <w:t>项目</w:t>
            </w:r>
          </w:p>
        </w:tc>
        <w:tc>
          <w:tcPr>
            <w:tcW w:w="2321" w:type="dxa"/>
            <w:vAlign w:val="center"/>
          </w:tcPr>
          <w:p w:rsidR="00522616" w:rsidRPr="00347DA9" w:rsidRDefault="00522616" w:rsidP="009D1532">
            <w:pPr>
              <w:widowControl/>
              <w:spacing w:before="29" w:line="288" w:lineRule="auto"/>
              <w:jc w:val="center"/>
              <w:rPr>
                <w:color w:val="000000"/>
                <w:kern w:val="0"/>
                <w:sz w:val="24"/>
              </w:rPr>
            </w:pPr>
            <w:r w:rsidRPr="00347DA9">
              <w:rPr>
                <w:color w:val="000000"/>
                <w:kern w:val="0"/>
                <w:sz w:val="24"/>
              </w:rPr>
              <w:t>份额级别</w:t>
            </w:r>
          </w:p>
        </w:tc>
        <w:tc>
          <w:tcPr>
            <w:tcW w:w="2322" w:type="dxa"/>
            <w:vAlign w:val="center"/>
          </w:tcPr>
          <w:p w:rsidR="00522616" w:rsidRPr="00347DA9" w:rsidRDefault="00522616" w:rsidP="009D1532">
            <w:pPr>
              <w:widowControl/>
              <w:spacing w:before="29" w:line="288" w:lineRule="auto"/>
              <w:jc w:val="center"/>
              <w:rPr>
                <w:color w:val="000000"/>
                <w:kern w:val="0"/>
                <w:sz w:val="24"/>
              </w:rPr>
            </w:pPr>
            <w:r w:rsidRPr="00347DA9">
              <w:rPr>
                <w:color w:val="000000"/>
                <w:kern w:val="0"/>
                <w:sz w:val="24"/>
              </w:rPr>
              <w:t>持有份额总数（份）</w:t>
            </w:r>
          </w:p>
        </w:tc>
        <w:tc>
          <w:tcPr>
            <w:tcW w:w="2322" w:type="dxa"/>
            <w:vAlign w:val="center"/>
          </w:tcPr>
          <w:p w:rsidR="00522616" w:rsidRPr="00347DA9" w:rsidRDefault="00522616" w:rsidP="009D1532">
            <w:pPr>
              <w:widowControl/>
              <w:spacing w:before="29" w:line="288" w:lineRule="auto"/>
              <w:jc w:val="center"/>
              <w:rPr>
                <w:color w:val="000000"/>
                <w:kern w:val="0"/>
                <w:sz w:val="24"/>
              </w:rPr>
            </w:pPr>
            <w:r w:rsidRPr="00347DA9">
              <w:rPr>
                <w:color w:val="000000"/>
                <w:kern w:val="0"/>
                <w:sz w:val="24"/>
              </w:rPr>
              <w:t>占基金总份额比例</w:t>
            </w:r>
          </w:p>
        </w:tc>
      </w:tr>
      <w:tr w:rsidR="00522616" w:rsidRPr="00347DA9" w:rsidTr="009D1532">
        <w:tc>
          <w:tcPr>
            <w:tcW w:w="2321" w:type="dxa"/>
            <w:vMerge w:val="restart"/>
            <w:vAlign w:val="center"/>
          </w:tcPr>
          <w:p w:rsidR="00522616" w:rsidRPr="00347DA9" w:rsidRDefault="00522616" w:rsidP="009D1532">
            <w:pPr>
              <w:spacing w:before="29" w:line="288" w:lineRule="auto"/>
              <w:jc w:val="left"/>
              <w:rPr>
                <w:color w:val="000000"/>
                <w:sz w:val="24"/>
              </w:rPr>
            </w:pPr>
            <w:r w:rsidRPr="00347DA9">
              <w:rPr>
                <w:color w:val="000000"/>
                <w:sz w:val="24"/>
              </w:rPr>
              <w:t>基金管理人所有从业人员持有本基金</w:t>
            </w:r>
          </w:p>
        </w:tc>
        <w:tc>
          <w:tcPr>
            <w:tcW w:w="2321" w:type="dxa"/>
            <w:vAlign w:val="center"/>
          </w:tcPr>
          <w:p w:rsidR="00522616" w:rsidRPr="00347DA9" w:rsidRDefault="00522616" w:rsidP="009D1532">
            <w:pPr>
              <w:spacing w:before="29" w:line="288" w:lineRule="auto"/>
              <w:jc w:val="left"/>
              <w:rPr>
                <w:color w:val="000000"/>
                <w:sz w:val="24"/>
              </w:rPr>
            </w:pPr>
            <w:r w:rsidRPr="00347DA9">
              <w:rPr>
                <w:color w:val="000000"/>
                <w:sz w:val="24"/>
              </w:rPr>
              <w:t>交银新能源</w:t>
            </w:r>
          </w:p>
        </w:tc>
        <w:tc>
          <w:tcPr>
            <w:tcW w:w="2322" w:type="dxa"/>
            <w:vAlign w:val="center"/>
          </w:tcPr>
          <w:p w:rsidR="00522616" w:rsidRPr="00347DA9" w:rsidRDefault="00522616" w:rsidP="009D1532">
            <w:pPr>
              <w:spacing w:before="29" w:line="288" w:lineRule="auto"/>
              <w:jc w:val="right"/>
              <w:rPr>
                <w:color w:val="000000"/>
                <w:sz w:val="24"/>
              </w:rPr>
            </w:pPr>
            <w:r w:rsidRPr="00347DA9">
              <w:rPr>
                <w:color w:val="000000"/>
                <w:sz w:val="24"/>
              </w:rPr>
              <w:t>209,164.33</w:t>
            </w:r>
          </w:p>
        </w:tc>
        <w:tc>
          <w:tcPr>
            <w:tcW w:w="2322" w:type="dxa"/>
            <w:vAlign w:val="center"/>
          </w:tcPr>
          <w:p w:rsidR="00522616" w:rsidRPr="00347DA9" w:rsidRDefault="00522616" w:rsidP="009D1532">
            <w:pPr>
              <w:spacing w:before="29" w:line="288" w:lineRule="auto"/>
              <w:jc w:val="right"/>
              <w:rPr>
                <w:color w:val="000000"/>
                <w:sz w:val="24"/>
              </w:rPr>
            </w:pPr>
            <w:r w:rsidRPr="00347DA9">
              <w:rPr>
                <w:color w:val="000000"/>
                <w:sz w:val="24"/>
              </w:rPr>
              <w:t>0.08%</w:t>
            </w:r>
          </w:p>
        </w:tc>
      </w:tr>
      <w:tr w:rsidR="00522616" w:rsidRPr="00347DA9" w:rsidTr="009D1532">
        <w:tc>
          <w:tcPr>
            <w:tcW w:w="2321" w:type="dxa"/>
            <w:vMerge/>
          </w:tcPr>
          <w:p w:rsidR="00522616" w:rsidRPr="00347DA9" w:rsidRDefault="00522616" w:rsidP="009D1532">
            <w:pPr>
              <w:pStyle w:val="a0"/>
              <w:ind w:firstLineChars="0" w:firstLine="0"/>
              <w:rPr>
                <w:szCs w:val="21"/>
              </w:rPr>
            </w:pPr>
          </w:p>
        </w:tc>
        <w:tc>
          <w:tcPr>
            <w:tcW w:w="2321" w:type="dxa"/>
            <w:vAlign w:val="center"/>
          </w:tcPr>
          <w:p w:rsidR="00522616" w:rsidRPr="00347DA9" w:rsidRDefault="00522616" w:rsidP="009D1532">
            <w:pPr>
              <w:spacing w:before="29" w:line="288" w:lineRule="auto"/>
              <w:jc w:val="left"/>
              <w:rPr>
                <w:color w:val="000000"/>
                <w:sz w:val="24"/>
              </w:rPr>
            </w:pPr>
            <w:r w:rsidRPr="00347DA9">
              <w:rPr>
                <w:color w:val="000000"/>
                <w:sz w:val="24"/>
              </w:rPr>
              <w:t>新能源</w:t>
            </w:r>
            <w:r w:rsidRPr="00347DA9">
              <w:rPr>
                <w:color w:val="000000"/>
                <w:sz w:val="24"/>
              </w:rPr>
              <w:t>A</w:t>
            </w:r>
          </w:p>
        </w:tc>
        <w:tc>
          <w:tcPr>
            <w:tcW w:w="2322" w:type="dxa"/>
            <w:vAlign w:val="center"/>
          </w:tcPr>
          <w:p w:rsidR="00522616" w:rsidRPr="00347DA9" w:rsidRDefault="00522616" w:rsidP="009D1532">
            <w:pPr>
              <w:widowControl/>
              <w:spacing w:before="29" w:line="288" w:lineRule="auto"/>
              <w:jc w:val="right"/>
              <w:rPr>
                <w:color w:val="000000"/>
                <w:sz w:val="24"/>
              </w:rPr>
            </w:pPr>
            <w:r w:rsidRPr="00347DA9">
              <w:rPr>
                <w:color w:val="000000"/>
                <w:sz w:val="24"/>
              </w:rPr>
              <w:t>0.00</w:t>
            </w:r>
          </w:p>
        </w:tc>
        <w:tc>
          <w:tcPr>
            <w:tcW w:w="2322" w:type="dxa"/>
            <w:vAlign w:val="center"/>
          </w:tcPr>
          <w:p w:rsidR="00522616" w:rsidRPr="00347DA9" w:rsidRDefault="00522616" w:rsidP="009D1532">
            <w:pPr>
              <w:widowControl/>
              <w:spacing w:before="29" w:line="288" w:lineRule="auto"/>
              <w:jc w:val="right"/>
              <w:rPr>
                <w:color w:val="000000"/>
                <w:sz w:val="24"/>
              </w:rPr>
            </w:pPr>
            <w:r w:rsidRPr="00347DA9">
              <w:rPr>
                <w:color w:val="000000"/>
                <w:sz w:val="24"/>
              </w:rPr>
              <w:t>0.00%</w:t>
            </w:r>
          </w:p>
        </w:tc>
      </w:tr>
      <w:tr w:rsidR="00522616" w:rsidRPr="00347DA9" w:rsidTr="009D1532">
        <w:tc>
          <w:tcPr>
            <w:tcW w:w="2321" w:type="dxa"/>
            <w:vMerge/>
          </w:tcPr>
          <w:p w:rsidR="00522616" w:rsidRPr="00347DA9" w:rsidRDefault="00522616" w:rsidP="009D1532">
            <w:pPr>
              <w:pStyle w:val="a0"/>
              <w:ind w:firstLineChars="0" w:firstLine="0"/>
              <w:rPr>
                <w:szCs w:val="21"/>
              </w:rPr>
            </w:pPr>
          </w:p>
        </w:tc>
        <w:tc>
          <w:tcPr>
            <w:tcW w:w="2321" w:type="dxa"/>
            <w:vAlign w:val="center"/>
          </w:tcPr>
          <w:p w:rsidR="00522616" w:rsidRPr="00347DA9" w:rsidRDefault="00522616" w:rsidP="009D1532">
            <w:pPr>
              <w:spacing w:before="29" w:line="288" w:lineRule="auto"/>
              <w:jc w:val="left"/>
              <w:rPr>
                <w:color w:val="000000"/>
                <w:sz w:val="24"/>
              </w:rPr>
            </w:pPr>
            <w:r w:rsidRPr="00347DA9">
              <w:rPr>
                <w:color w:val="000000"/>
                <w:sz w:val="24"/>
              </w:rPr>
              <w:t>新能源</w:t>
            </w:r>
            <w:r w:rsidRPr="00347DA9">
              <w:rPr>
                <w:color w:val="000000"/>
                <w:sz w:val="24"/>
              </w:rPr>
              <w:t>B</w:t>
            </w:r>
          </w:p>
        </w:tc>
        <w:tc>
          <w:tcPr>
            <w:tcW w:w="2322" w:type="dxa"/>
            <w:vAlign w:val="center"/>
          </w:tcPr>
          <w:p w:rsidR="00522616" w:rsidRPr="00347DA9" w:rsidRDefault="00522616" w:rsidP="009D1532">
            <w:pPr>
              <w:widowControl/>
              <w:spacing w:before="29" w:line="288" w:lineRule="auto"/>
              <w:jc w:val="right"/>
              <w:rPr>
                <w:color w:val="000000"/>
                <w:sz w:val="24"/>
              </w:rPr>
            </w:pPr>
            <w:r w:rsidRPr="00347DA9">
              <w:rPr>
                <w:color w:val="000000"/>
                <w:sz w:val="24"/>
              </w:rPr>
              <w:t>0.00</w:t>
            </w:r>
          </w:p>
        </w:tc>
        <w:tc>
          <w:tcPr>
            <w:tcW w:w="2322" w:type="dxa"/>
            <w:vAlign w:val="center"/>
          </w:tcPr>
          <w:p w:rsidR="00522616" w:rsidRPr="00347DA9" w:rsidRDefault="00522616" w:rsidP="009D1532">
            <w:pPr>
              <w:widowControl/>
              <w:spacing w:before="29" w:line="288" w:lineRule="auto"/>
              <w:jc w:val="right"/>
              <w:rPr>
                <w:color w:val="000000"/>
                <w:sz w:val="24"/>
              </w:rPr>
            </w:pPr>
            <w:r w:rsidRPr="00347DA9">
              <w:rPr>
                <w:color w:val="000000"/>
                <w:sz w:val="24"/>
              </w:rPr>
              <w:t>0.00%</w:t>
            </w:r>
          </w:p>
        </w:tc>
      </w:tr>
      <w:tr w:rsidR="00522616" w:rsidRPr="00347DA9" w:rsidTr="009D1532">
        <w:tc>
          <w:tcPr>
            <w:tcW w:w="2321" w:type="dxa"/>
            <w:vMerge/>
          </w:tcPr>
          <w:p w:rsidR="00522616" w:rsidRPr="00347DA9" w:rsidRDefault="00522616" w:rsidP="009D1532">
            <w:pPr>
              <w:pStyle w:val="a0"/>
              <w:ind w:firstLineChars="0" w:firstLine="0"/>
              <w:rPr>
                <w:szCs w:val="21"/>
              </w:rPr>
            </w:pPr>
          </w:p>
        </w:tc>
        <w:tc>
          <w:tcPr>
            <w:tcW w:w="2321" w:type="dxa"/>
            <w:vAlign w:val="center"/>
          </w:tcPr>
          <w:p w:rsidR="00522616" w:rsidRPr="00347DA9" w:rsidRDefault="00522616" w:rsidP="009D1532">
            <w:pPr>
              <w:widowControl/>
              <w:spacing w:before="29" w:line="288" w:lineRule="auto"/>
              <w:jc w:val="center"/>
              <w:rPr>
                <w:color w:val="000000"/>
                <w:kern w:val="0"/>
                <w:sz w:val="24"/>
              </w:rPr>
            </w:pPr>
            <w:r w:rsidRPr="00347DA9">
              <w:rPr>
                <w:color w:val="000000"/>
                <w:kern w:val="0"/>
                <w:sz w:val="24"/>
              </w:rPr>
              <w:t>合计</w:t>
            </w:r>
          </w:p>
        </w:tc>
        <w:tc>
          <w:tcPr>
            <w:tcW w:w="2322" w:type="dxa"/>
            <w:vAlign w:val="center"/>
          </w:tcPr>
          <w:p w:rsidR="00522616" w:rsidRPr="00347DA9" w:rsidRDefault="00522616" w:rsidP="009D1532">
            <w:pPr>
              <w:widowControl/>
              <w:spacing w:before="29" w:line="288" w:lineRule="auto"/>
              <w:jc w:val="right"/>
              <w:rPr>
                <w:color w:val="000000"/>
                <w:kern w:val="0"/>
                <w:sz w:val="24"/>
              </w:rPr>
            </w:pPr>
            <w:r w:rsidRPr="00347DA9">
              <w:rPr>
                <w:color w:val="000000"/>
                <w:kern w:val="0"/>
                <w:sz w:val="24"/>
              </w:rPr>
              <w:t>209,164.33</w:t>
            </w:r>
          </w:p>
        </w:tc>
        <w:tc>
          <w:tcPr>
            <w:tcW w:w="2322" w:type="dxa"/>
            <w:vAlign w:val="center"/>
          </w:tcPr>
          <w:p w:rsidR="00522616" w:rsidRPr="00347DA9" w:rsidRDefault="00522616" w:rsidP="009D1532">
            <w:pPr>
              <w:widowControl/>
              <w:spacing w:before="29" w:line="288" w:lineRule="auto"/>
              <w:jc w:val="right"/>
              <w:rPr>
                <w:color w:val="000000"/>
                <w:kern w:val="0"/>
                <w:sz w:val="24"/>
              </w:rPr>
            </w:pPr>
            <w:r w:rsidRPr="00347DA9">
              <w:rPr>
                <w:color w:val="000000"/>
                <w:kern w:val="0"/>
                <w:sz w:val="24"/>
              </w:rPr>
              <w:t>0.07%</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t>8.4</w:t>
      </w:r>
      <w:r w:rsidRPr="005C672D">
        <w:rPr>
          <w:rFonts w:ascii="Times New Roman" w:hAnsi="Times New Roman"/>
          <w:kern w:val="0"/>
          <w:szCs w:val="24"/>
        </w:rPr>
        <w:t>期末基金管理人的从业人员持有本开放式基金份额总量区间的情况</w:t>
      </w:r>
    </w:p>
    <w:tbl>
      <w:tblPr>
        <w:tblW w:w="9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47"/>
        <w:gridCol w:w="2328"/>
        <w:gridCol w:w="4347"/>
      </w:tblGrid>
      <w:tr w:rsidR="00522616" w:rsidRPr="00347DA9" w:rsidTr="009D1532">
        <w:trPr>
          <w:trHeight w:val="294"/>
        </w:trPr>
        <w:tc>
          <w:tcPr>
            <w:tcW w:w="2447" w:type="dxa"/>
            <w:shd w:val="clear" w:color="auto" w:fill="auto"/>
            <w:tcMar>
              <w:top w:w="0" w:type="dxa"/>
              <w:left w:w="108" w:type="dxa"/>
              <w:bottom w:w="0" w:type="dxa"/>
              <w:right w:w="108" w:type="dxa"/>
            </w:tcMar>
            <w:vAlign w:val="center"/>
            <w:hideMark/>
          </w:tcPr>
          <w:p w:rsidR="00522616" w:rsidRPr="00347DA9" w:rsidRDefault="00522616" w:rsidP="009D1532">
            <w:pPr>
              <w:widowControl/>
              <w:spacing w:before="29" w:line="288" w:lineRule="auto"/>
              <w:jc w:val="center"/>
              <w:rPr>
                <w:color w:val="000000"/>
                <w:kern w:val="0"/>
                <w:sz w:val="24"/>
              </w:rPr>
            </w:pPr>
            <w:r w:rsidRPr="00347DA9">
              <w:rPr>
                <w:rFonts w:hint="eastAsia"/>
                <w:color w:val="000000"/>
                <w:kern w:val="0"/>
                <w:sz w:val="24"/>
              </w:rPr>
              <w:t>项目</w:t>
            </w: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widowControl/>
              <w:spacing w:before="29" w:line="288" w:lineRule="auto"/>
              <w:jc w:val="center"/>
              <w:rPr>
                <w:color w:val="000000"/>
                <w:kern w:val="0"/>
                <w:sz w:val="24"/>
              </w:rPr>
            </w:pPr>
            <w:r w:rsidRPr="00347DA9">
              <w:rPr>
                <w:rFonts w:hint="eastAsia"/>
                <w:color w:val="000000"/>
                <w:kern w:val="0"/>
                <w:sz w:val="24"/>
              </w:rPr>
              <w:t>份额级别</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widowControl/>
              <w:spacing w:before="29" w:line="288" w:lineRule="auto"/>
              <w:jc w:val="center"/>
              <w:rPr>
                <w:color w:val="000000"/>
                <w:kern w:val="0"/>
                <w:sz w:val="24"/>
              </w:rPr>
            </w:pPr>
            <w:r w:rsidRPr="00347DA9">
              <w:rPr>
                <w:rFonts w:hint="eastAsia"/>
                <w:color w:val="000000"/>
                <w:kern w:val="0"/>
                <w:sz w:val="24"/>
              </w:rPr>
              <w:t>持有基金份额总量的数量区间（万份）</w:t>
            </w:r>
          </w:p>
        </w:tc>
      </w:tr>
      <w:tr w:rsidR="00522616" w:rsidRPr="00347DA9" w:rsidTr="009D1532">
        <w:trPr>
          <w:trHeight w:val="294"/>
        </w:trPr>
        <w:tc>
          <w:tcPr>
            <w:tcW w:w="2447" w:type="dxa"/>
            <w:vMerge w:val="restart"/>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left"/>
              <w:rPr>
                <w:color w:val="000000"/>
                <w:sz w:val="24"/>
              </w:rPr>
            </w:pPr>
            <w:r w:rsidRPr="00347DA9">
              <w:rPr>
                <w:rFonts w:hint="eastAsia"/>
                <w:color w:val="000000"/>
                <w:sz w:val="24"/>
              </w:rPr>
              <w:t>本公司高级管理人员、基金投资和研究部门负责人持有本开放式基金</w:t>
            </w: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left"/>
              <w:rPr>
                <w:color w:val="000000"/>
                <w:sz w:val="24"/>
              </w:rPr>
            </w:pPr>
            <w:r w:rsidRPr="00347DA9">
              <w:rPr>
                <w:rFonts w:hint="eastAsia"/>
                <w:color w:val="000000"/>
                <w:sz w:val="24"/>
              </w:rPr>
              <w:t>交银新能源</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color w:val="000000"/>
                <w:sz w:val="24"/>
              </w:rPr>
              <w:t>0~10</w:t>
            </w:r>
          </w:p>
        </w:tc>
      </w:tr>
      <w:tr w:rsidR="00522616" w:rsidRPr="00347DA9" w:rsidTr="009D1532">
        <w:trPr>
          <w:trHeight w:val="294"/>
        </w:trPr>
        <w:tc>
          <w:tcPr>
            <w:tcW w:w="2447" w:type="dxa"/>
            <w:vMerge/>
            <w:shd w:val="clear" w:color="auto" w:fill="auto"/>
            <w:vAlign w:val="center"/>
            <w:hideMark/>
          </w:tcPr>
          <w:p w:rsidR="00522616" w:rsidRPr="00347DA9" w:rsidRDefault="00522616" w:rsidP="009D1532">
            <w:pPr>
              <w:spacing w:before="29" w:line="288" w:lineRule="auto"/>
              <w:jc w:val="left"/>
              <w:rPr>
                <w:color w:val="000000"/>
                <w:sz w:val="24"/>
              </w:rPr>
            </w:pP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left"/>
              <w:rPr>
                <w:color w:val="000000"/>
                <w:sz w:val="24"/>
              </w:rPr>
            </w:pPr>
            <w:r w:rsidRPr="00347DA9">
              <w:rPr>
                <w:rFonts w:hint="eastAsia"/>
                <w:color w:val="000000"/>
                <w:sz w:val="24"/>
              </w:rPr>
              <w:t>新能源</w:t>
            </w:r>
            <w:r w:rsidRPr="00347DA9">
              <w:rPr>
                <w:rFonts w:hint="eastAsia"/>
                <w:color w:val="000000"/>
                <w:sz w:val="24"/>
              </w:rPr>
              <w:t>A</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color w:val="000000"/>
                <w:sz w:val="24"/>
              </w:rPr>
              <w:t>0</w:t>
            </w:r>
          </w:p>
        </w:tc>
      </w:tr>
      <w:tr w:rsidR="00522616" w:rsidRPr="00347DA9" w:rsidTr="009D1532">
        <w:trPr>
          <w:trHeight w:val="294"/>
        </w:trPr>
        <w:tc>
          <w:tcPr>
            <w:tcW w:w="2447" w:type="dxa"/>
            <w:vMerge/>
            <w:shd w:val="clear" w:color="auto" w:fill="auto"/>
            <w:vAlign w:val="center"/>
          </w:tcPr>
          <w:p w:rsidR="00522616" w:rsidRPr="00347DA9" w:rsidRDefault="00522616" w:rsidP="009D1532">
            <w:pPr>
              <w:spacing w:before="29" w:line="288" w:lineRule="auto"/>
              <w:jc w:val="left"/>
              <w:rPr>
                <w:color w:val="000000"/>
                <w:sz w:val="24"/>
              </w:rPr>
            </w:pPr>
          </w:p>
        </w:tc>
        <w:tc>
          <w:tcPr>
            <w:tcW w:w="2328" w:type="dxa"/>
            <w:shd w:val="clear" w:color="auto" w:fill="auto"/>
            <w:tcMar>
              <w:top w:w="0" w:type="dxa"/>
              <w:left w:w="108" w:type="dxa"/>
              <w:bottom w:w="0" w:type="dxa"/>
              <w:right w:w="108" w:type="dxa"/>
            </w:tcMar>
            <w:vAlign w:val="center"/>
          </w:tcPr>
          <w:p w:rsidR="00522616" w:rsidRPr="00347DA9" w:rsidRDefault="00522616" w:rsidP="009D1532">
            <w:pPr>
              <w:spacing w:before="29" w:line="288" w:lineRule="auto"/>
              <w:jc w:val="left"/>
              <w:rPr>
                <w:color w:val="000000"/>
                <w:sz w:val="24"/>
              </w:rPr>
            </w:pPr>
            <w:r w:rsidRPr="00347DA9">
              <w:rPr>
                <w:rFonts w:hint="eastAsia"/>
                <w:color w:val="000000"/>
                <w:sz w:val="24"/>
              </w:rPr>
              <w:t>新能源</w:t>
            </w:r>
            <w:r w:rsidRPr="00347DA9">
              <w:rPr>
                <w:rFonts w:hint="eastAsia"/>
                <w:color w:val="000000"/>
                <w:sz w:val="24"/>
              </w:rPr>
              <w:t>B</w:t>
            </w:r>
          </w:p>
        </w:tc>
        <w:tc>
          <w:tcPr>
            <w:tcW w:w="4347" w:type="dxa"/>
            <w:shd w:val="clear" w:color="auto" w:fill="auto"/>
            <w:tcMar>
              <w:top w:w="0" w:type="dxa"/>
              <w:left w:w="108" w:type="dxa"/>
              <w:bottom w:w="0" w:type="dxa"/>
              <w:right w:w="108" w:type="dxa"/>
            </w:tcMar>
            <w:vAlign w:val="center"/>
          </w:tcPr>
          <w:p w:rsidR="00522616" w:rsidRPr="00347DA9" w:rsidRDefault="00522616" w:rsidP="009D1532">
            <w:pPr>
              <w:spacing w:before="29" w:line="288" w:lineRule="auto"/>
              <w:jc w:val="center"/>
              <w:rPr>
                <w:color w:val="000000"/>
                <w:sz w:val="24"/>
              </w:rPr>
            </w:pPr>
            <w:r w:rsidRPr="00347DA9">
              <w:rPr>
                <w:color w:val="000000"/>
                <w:sz w:val="24"/>
              </w:rPr>
              <w:t>0</w:t>
            </w:r>
          </w:p>
        </w:tc>
      </w:tr>
      <w:tr w:rsidR="00522616" w:rsidRPr="00347DA9" w:rsidTr="009D1532">
        <w:trPr>
          <w:trHeight w:val="294"/>
        </w:trPr>
        <w:tc>
          <w:tcPr>
            <w:tcW w:w="2447" w:type="dxa"/>
            <w:vMerge/>
            <w:shd w:val="clear" w:color="auto" w:fill="auto"/>
            <w:vAlign w:val="center"/>
            <w:hideMark/>
          </w:tcPr>
          <w:p w:rsidR="00522616" w:rsidRPr="00347DA9" w:rsidRDefault="00522616" w:rsidP="009D1532">
            <w:pPr>
              <w:spacing w:before="29" w:line="288" w:lineRule="auto"/>
              <w:jc w:val="left"/>
              <w:rPr>
                <w:color w:val="000000"/>
                <w:sz w:val="24"/>
              </w:rPr>
            </w:pP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left"/>
              <w:rPr>
                <w:color w:val="000000"/>
                <w:sz w:val="24"/>
              </w:rPr>
            </w:pPr>
            <w:r w:rsidRPr="00347DA9">
              <w:rPr>
                <w:rFonts w:hint="eastAsia"/>
                <w:color w:val="000000"/>
                <w:sz w:val="24"/>
              </w:rPr>
              <w:t>合计</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color w:val="000000"/>
                <w:sz w:val="24"/>
              </w:rPr>
              <w:t>0~10</w:t>
            </w:r>
          </w:p>
        </w:tc>
      </w:tr>
      <w:tr w:rsidR="00522616" w:rsidRPr="00347DA9" w:rsidTr="009D1532">
        <w:trPr>
          <w:trHeight w:val="294"/>
        </w:trPr>
        <w:tc>
          <w:tcPr>
            <w:tcW w:w="2447" w:type="dxa"/>
            <w:vMerge w:val="restart"/>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left"/>
              <w:rPr>
                <w:color w:val="000000"/>
                <w:sz w:val="24"/>
              </w:rPr>
            </w:pPr>
            <w:r w:rsidRPr="00347DA9">
              <w:rPr>
                <w:rFonts w:hint="eastAsia"/>
                <w:color w:val="000000"/>
                <w:sz w:val="24"/>
              </w:rPr>
              <w:t>本基金基金经理持有本开放式基金</w:t>
            </w: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rFonts w:hint="eastAsia"/>
                <w:color w:val="000000"/>
                <w:sz w:val="24"/>
              </w:rPr>
              <w:t>交银新能源</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color w:val="000000"/>
                <w:sz w:val="24"/>
              </w:rPr>
              <w:t>0</w:t>
            </w:r>
          </w:p>
        </w:tc>
      </w:tr>
      <w:tr w:rsidR="00522616" w:rsidRPr="00347DA9" w:rsidTr="009D1532">
        <w:trPr>
          <w:trHeight w:val="541"/>
        </w:trPr>
        <w:tc>
          <w:tcPr>
            <w:tcW w:w="2447" w:type="dxa"/>
            <w:vMerge/>
            <w:shd w:val="clear" w:color="auto" w:fill="auto"/>
            <w:vAlign w:val="center"/>
            <w:hideMark/>
          </w:tcPr>
          <w:p w:rsidR="00522616" w:rsidRPr="00347DA9" w:rsidRDefault="00522616" w:rsidP="009D1532">
            <w:pPr>
              <w:spacing w:before="29" w:line="288" w:lineRule="auto"/>
              <w:jc w:val="left"/>
              <w:rPr>
                <w:color w:val="000000"/>
                <w:sz w:val="24"/>
              </w:rPr>
            </w:pP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rFonts w:hint="eastAsia"/>
                <w:color w:val="000000"/>
                <w:sz w:val="24"/>
              </w:rPr>
              <w:t>新能源</w:t>
            </w:r>
            <w:r w:rsidRPr="00347DA9">
              <w:rPr>
                <w:rFonts w:hint="eastAsia"/>
                <w:color w:val="000000"/>
                <w:sz w:val="24"/>
              </w:rPr>
              <w:t>A</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color w:val="000000"/>
                <w:sz w:val="24"/>
              </w:rPr>
              <w:t>0</w:t>
            </w:r>
          </w:p>
        </w:tc>
      </w:tr>
      <w:tr w:rsidR="00522616" w:rsidRPr="00347DA9" w:rsidTr="009D1532">
        <w:trPr>
          <w:trHeight w:val="541"/>
        </w:trPr>
        <w:tc>
          <w:tcPr>
            <w:tcW w:w="2447" w:type="dxa"/>
            <w:vMerge/>
            <w:shd w:val="clear" w:color="auto" w:fill="auto"/>
            <w:vAlign w:val="center"/>
          </w:tcPr>
          <w:p w:rsidR="00522616" w:rsidRPr="00347DA9" w:rsidRDefault="00522616" w:rsidP="009D1532">
            <w:pPr>
              <w:spacing w:before="29" w:line="288" w:lineRule="auto"/>
              <w:jc w:val="left"/>
              <w:rPr>
                <w:color w:val="000000"/>
                <w:sz w:val="24"/>
              </w:rPr>
            </w:pPr>
          </w:p>
        </w:tc>
        <w:tc>
          <w:tcPr>
            <w:tcW w:w="2328" w:type="dxa"/>
            <w:shd w:val="clear" w:color="auto" w:fill="auto"/>
            <w:tcMar>
              <w:top w:w="0" w:type="dxa"/>
              <w:left w:w="108" w:type="dxa"/>
              <w:bottom w:w="0" w:type="dxa"/>
              <w:right w:w="108" w:type="dxa"/>
            </w:tcMar>
            <w:vAlign w:val="center"/>
          </w:tcPr>
          <w:p w:rsidR="00522616" w:rsidRPr="00347DA9" w:rsidRDefault="00522616" w:rsidP="009D1532">
            <w:pPr>
              <w:spacing w:before="29" w:line="288" w:lineRule="auto"/>
              <w:jc w:val="center"/>
              <w:rPr>
                <w:color w:val="000000"/>
                <w:sz w:val="24"/>
              </w:rPr>
            </w:pPr>
            <w:r w:rsidRPr="00347DA9">
              <w:rPr>
                <w:rFonts w:hint="eastAsia"/>
                <w:color w:val="000000"/>
                <w:sz w:val="24"/>
              </w:rPr>
              <w:t>新能源</w:t>
            </w:r>
            <w:r w:rsidRPr="00347DA9">
              <w:rPr>
                <w:rFonts w:hint="eastAsia"/>
                <w:color w:val="000000"/>
                <w:sz w:val="24"/>
              </w:rPr>
              <w:t>B</w:t>
            </w:r>
          </w:p>
        </w:tc>
        <w:tc>
          <w:tcPr>
            <w:tcW w:w="4347" w:type="dxa"/>
            <w:shd w:val="clear" w:color="auto" w:fill="auto"/>
            <w:tcMar>
              <w:top w:w="0" w:type="dxa"/>
              <w:left w:w="108" w:type="dxa"/>
              <w:bottom w:w="0" w:type="dxa"/>
              <w:right w:w="108" w:type="dxa"/>
            </w:tcMar>
            <w:vAlign w:val="center"/>
          </w:tcPr>
          <w:p w:rsidR="00522616" w:rsidRPr="00347DA9" w:rsidRDefault="00522616" w:rsidP="009D1532">
            <w:pPr>
              <w:spacing w:before="29" w:line="288" w:lineRule="auto"/>
              <w:jc w:val="center"/>
              <w:rPr>
                <w:color w:val="000000"/>
                <w:sz w:val="24"/>
              </w:rPr>
            </w:pPr>
            <w:r w:rsidRPr="00347DA9">
              <w:rPr>
                <w:color w:val="000000"/>
                <w:sz w:val="24"/>
              </w:rPr>
              <w:t>0</w:t>
            </w:r>
          </w:p>
        </w:tc>
      </w:tr>
      <w:tr w:rsidR="00522616" w:rsidRPr="00347DA9" w:rsidTr="009D1532">
        <w:trPr>
          <w:trHeight w:val="673"/>
        </w:trPr>
        <w:tc>
          <w:tcPr>
            <w:tcW w:w="2447" w:type="dxa"/>
            <w:vMerge/>
            <w:shd w:val="clear" w:color="auto" w:fill="auto"/>
            <w:vAlign w:val="center"/>
            <w:hideMark/>
          </w:tcPr>
          <w:p w:rsidR="00522616" w:rsidRPr="00347DA9" w:rsidRDefault="00522616" w:rsidP="009D1532">
            <w:pPr>
              <w:spacing w:before="29" w:line="288" w:lineRule="auto"/>
              <w:jc w:val="left"/>
              <w:rPr>
                <w:color w:val="000000"/>
                <w:sz w:val="24"/>
              </w:rPr>
            </w:pPr>
          </w:p>
        </w:tc>
        <w:tc>
          <w:tcPr>
            <w:tcW w:w="2328"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rFonts w:hint="eastAsia"/>
                <w:color w:val="000000"/>
                <w:sz w:val="24"/>
              </w:rPr>
              <w:t>合计</w:t>
            </w:r>
          </w:p>
        </w:tc>
        <w:tc>
          <w:tcPr>
            <w:tcW w:w="4347" w:type="dxa"/>
            <w:shd w:val="clear" w:color="auto" w:fill="auto"/>
            <w:tcMar>
              <w:top w:w="0" w:type="dxa"/>
              <w:left w:w="108" w:type="dxa"/>
              <w:bottom w:w="0" w:type="dxa"/>
              <w:right w:w="108" w:type="dxa"/>
            </w:tcMar>
            <w:vAlign w:val="center"/>
            <w:hideMark/>
          </w:tcPr>
          <w:p w:rsidR="00522616" w:rsidRPr="00347DA9" w:rsidRDefault="00522616" w:rsidP="009D1532">
            <w:pPr>
              <w:spacing w:before="29" w:line="288" w:lineRule="auto"/>
              <w:jc w:val="center"/>
              <w:rPr>
                <w:color w:val="000000"/>
                <w:sz w:val="24"/>
              </w:rPr>
            </w:pPr>
            <w:r w:rsidRPr="00347DA9">
              <w:rPr>
                <w:color w:val="000000"/>
                <w:sz w:val="24"/>
              </w:rPr>
              <w:t>0</w:t>
            </w:r>
          </w:p>
        </w:tc>
      </w:tr>
    </w:tbl>
    <w:p w:rsidR="00705EC3" w:rsidRPr="005C672D" w:rsidRDefault="00705EC3" w:rsidP="00AC6DDA">
      <w:pPr>
        <w:spacing w:before="29" w:line="288" w:lineRule="auto"/>
        <w:rPr>
          <w:color w:val="000000"/>
          <w:sz w:val="24"/>
        </w:rPr>
      </w:pPr>
      <w:bookmarkStart w:id="79" w:name="_GoBack"/>
      <w:bookmarkEnd w:id="79"/>
    </w:p>
    <w:p w:rsidR="009C1535" w:rsidRPr="005C672D" w:rsidRDefault="001548F9" w:rsidP="00197399">
      <w:pPr>
        <w:pStyle w:val="1"/>
        <w:keepNext/>
        <w:keepLines/>
        <w:widowControl w:val="0"/>
        <w:spacing w:before="29" w:line="288" w:lineRule="auto"/>
        <w:jc w:val="center"/>
        <w:rPr>
          <w:b/>
          <w:bCs/>
          <w:szCs w:val="24"/>
          <w:lang w:val="en-US"/>
        </w:rPr>
      </w:pPr>
      <w:bookmarkStart w:id="80" w:name="_Toc331410115"/>
      <w:bookmarkStart w:id="81" w:name="_Toc225500053"/>
      <w:r w:rsidRPr="005C672D">
        <w:rPr>
          <w:b/>
          <w:bCs/>
          <w:szCs w:val="24"/>
          <w:lang w:val="en-US"/>
        </w:rPr>
        <w:t>9</w:t>
      </w:r>
      <w:r w:rsidRPr="005C672D">
        <w:rPr>
          <w:b/>
          <w:bCs/>
          <w:szCs w:val="24"/>
          <w:lang w:val="en-US"/>
        </w:rPr>
        <w:t>开放式基金份额变动</w:t>
      </w:r>
      <w:bookmarkEnd w:id="80"/>
      <w:bookmarkEnd w:id="81"/>
    </w:p>
    <w:p w:rsidR="005A09F2" w:rsidRDefault="001548F9" w:rsidP="00060F15">
      <w:pPr>
        <w:spacing w:before="29" w:line="288" w:lineRule="auto"/>
        <w:jc w:val="right"/>
        <w:rPr>
          <w:sz w:val="24"/>
        </w:rPr>
      </w:pPr>
      <w:r w:rsidRPr="005C672D">
        <w:rPr>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6"/>
        <w:gridCol w:w="2000"/>
        <w:gridCol w:w="2000"/>
        <w:gridCol w:w="2000"/>
      </w:tblGrid>
      <w:tr w:rsidR="00060F15" w:rsidRPr="00FB17C6" w:rsidTr="00A940D9">
        <w:tc>
          <w:tcPr>
            <w:tcW w:w="1769" w:type="pct"/>
            <w:vAlign w:val="center"/>
          </w:tcPr>
          <w:p w:rsidR="00060F15" w:rsidRPr="00060F15" w:rsidRDefault="00060F15" w:rsidP="00060F15">
            <w:pPr>
              <w:spacing w:before="29" w:line="288" w:lineRule="auto"/>
              <w:jc w:val="center"/>
              <w:rPr>
                <w:sz w:val="24"/>
              </w:rPr>
            </w:pPr>
            <w:r w:rsidRPr="00060F15">
              <w:rPr>
                <w:sz w:val="24"/>
              </w:rPr>
              <w:t>项目</w:t>
            </w:r>
          </w:p>
        </w:tc>
        <w:tc>
          <w:tcPr>
            <w:tcW w:w="1077" w:type="pct"/>
            <w:vAlign w:val="center"/>
          </w:tcPr>
          <w:p w:rsidR="00060F15" w:rsidRPr="00060F15" w:rsidRDefault="00060F15" w:rsidP="00060F15">
            <w:pPr>
              <w:spacing w:before="29" w:line="288" w:lineRule="auto"/>
              <w:jc w:val="center"/>
              <w:rPr>
                <w:sz w:val="24"/>
              </w:rPr>
            </w:pPr>
            <w:r w:rsidRPr="00060F15">
              <w:rPr>
                <w:sz w:val="24"/>
              </w:rPr>
              <w:t>交银新能源</w:t>
            </w:r>
          </w:p>
        </w:tc>
        <w:tc>
          <w:tcPr>
            <w:tcW w:w="1077" w:type="pct"/>
            <w:vAlign w:val="center"/>
          </w:tcPr>
          <w:p w:rsidR="00060F15" w:rsidRPr="00060F15" w:rsidRDefault="00060F15" w:rsidP="00060F15">
            <w:pPr>
              <w:spacing w:before="29" w:line="288" w:lineRule="auto"/>
              <w:jc w:val="center"/>
              <w:rPr>
                <w:sz w:val="24"/>
              </w:rPr>
            </w:pPr>
            <w:r w:rsidRPr="00060F15">
              <w:rPr>
                <w:sz w:val="24"/>
              </w:rPr>
              <w:t>新能源</w:t>
            </w:r>
            <w:r w:rsidRPr="00060F15">
              <w:rPr>
                <w:sz w:val="24"/>
              </w:rPr>
              <w:t>A</w:t>
            </w:r>
          </w:p>
        </w:tc>
        <w:tc>
          <w:tcPr>
            <w:tcW w:w="1077" w:type="pct"/>
            <w:vAlign w:val="center"/>
          </w:tcPr>
          <w:p w:rsidR="00060F15" w:rsidRPr="00060F15" w:rsidRDefault="00060F15" w:rsidP="00060F15">
            <w:pPr>
              <w:spacing w:before="29" w:line="288" w:lineRule="auto"/>
              <w:jc w:val="center"/>
              <w:rPr>
                <w:sz w:val="24"/>
              </w:rPr>
            </w:pPr>
            <w:r w:rsidRPr="00060F15">
              <w:rPr>
                <w:sz w:val="24"/>
              </w:rPr>
              <w:t>新能源</w:t>
            </w:r>
            <w:r w:rsidRPr="00060F15">
              <w:rPr>
                <w:sz w:val="24"/>
              </w:rPr>
              <w:t>B</w:t>
            </w:r>
          </w:p>
        </w:tc>
      </w:tr>
      <w:tr w:rsidR="00060F15" w:rsidRPr="00FB17C6" w:rsidTr="00A940D9">
        <w:tc>
          <w:tcPr>
            <w:tcW w:w="1769" w:type="pct"/>
            <w:vAlign w:val="center"/>
          </w:tcPr>
          <w:p w:rsidR="00060F15" w:rsidRPr="00060F15" w:rsidRDefault="00060F15" w:rsidP="00060F15">
            <w:pPr>
              <w:spacing w:before="29" w:line="288" w:lineRule="auto"/>
              <w:jc w:val="left"/>
              <w:rPr>
                <w:sz w:val="24"/>
              </w:rPr>
            </w:pPr>
            <w:r w:rsidRPr="00060F15">
              <w:rPr>
                <w:sz w:val="24"/>
              </w:rPr>
              <w:t>基金合同生效日（</w:t>
            </w:r>
            <w:r w:rsidRPr="00060F15">
              <w:rPr>
                <w:sz w:val="24"/>
              </w:rPr>
              <w:t>2015</w:t>
            </w:r>
            <w:r w:rsidRPr="00060F15">
              <w:rPr>
                <w:sz w:val="24"/>
              </w:rPr>
              <w:t>年</w:t>
            </w:r>
            <w:r w:rsidRPr="00060F15">
              <w:rPr>
                <w:sz w:val="24"/>
              </w:rPr>
              <w:t>3</w:t>
            </w:r>
            <w:r w:rsidRPr="00060F15">
              <w:rPr>
                <w:sz w:val="24"/>
              </w:rPr>
              <w:t>月</w:t>
            </w:r>
            <w:r w:rsidRPr="00060F15">
              <w:rPr>
                <w:sz w:val="24"/>
              </w:rPr>
              <w:t>26</w:t>
            </w:r>
            <w:r w:rsidRPr="00060F15">
              <w:rPr>
                <w:sz w:val="24"/>
              </w:rPr>
              <w:t>日）基金份额总额</w:t>
            </w:r>
          </w:p>
        </w:tc>
        <w:tc>
          <w:tcPr>
            <w:tcW w:w="1077" w:type="pct"/>
            <w:vAlign w:val="center"/>
          </w:tcPr>
          <w:p w:rsidR="00060F15" w:rsidRPr="00060F15" w:rsidRDefault="00060F15" w:rsidP="00D7014F">
            <w:pPr>
              <w:spacing w:before="29" w:line="288" w:lineRule="auto"/>
              <w:jc w:val="center"/>
              <w:rPr>
                <w:sz w:val="24"/>
              </w:rPr>
            </w:pPr>
            <w:r w:rsidRPr="00060F15">
              <w:rPr>
                <w:sz w:val="24"/>
              </w:rPr>
              <w:t>3,395,277,170.44</w:t>
            </w:r>
          </w:p>
        </w:tc>
        <w:tc>
          <w:tcPr>
            <w:tcW w:w="1077" w:type="pct"/>
            <w:vAlign w:val="center"/>
          </w:tcPr>
          <w:p w:rsidR="00060F15" w:rsidRPr="00060F15" w:rsidRDefault="00060F15" w:rsidP="00D7014F">
            <w:pPr>
              <w:spacing w:before="29" w:line="288" w:lineRule="auto"/>
              <w:jc w:val="center"/>
              <w:rPr>
                <w:sz w:val="24"/>
              </w:rPr>
            </w:pPr>
            <w:r w:rsidRPr="00060F15">
              <w:rPr>
                <w:sz w:val="24"/>
              </w:rPr>
              <w:t>-</w:t>
            </w:r>
          </w:p>
        </w:tc>
        <w:tc>
          <w:tcPr>
            <w:tcW w:w="1077" w:type="pct"/>
            <w:vAlign w:val="center"/>
          </w:tcPr>
          <w:p w:rsidR="00060F15" w:rsidRPr="00060F15" w:rsidRDefault="00060F15" w:rsidP="00D7014F">
            <w:pPr>
              <w:spacing w:before="29" w:line="288" w:lineRule="auto"/>
              <w:jc w:val="center"/>
              <w:rPr>
                <w:sz w:val="24"/>
              </w:rPr>
            </w:pPr>
            <w:r w:rsidRPr="00060F15">
              <w:rPr>
                <w:sz w:val="24"/>
              </w:rPr>
              <w:t>-</w:t>
            </w:r>
          </w:p>
        </w:tc>
      </w:tr>
      <w:tr w:rsidR="00060F15" w:rsidRPr="00FB17C6" w:rsidTr="00A940D9">
        <w:tc>
          <w:tcPr>
            <w:tcW w:w="1769" w:type="pct"/>
            <w:vAlign w:val="center"/>
          </w:tcPr>
          <w:p w:rsidR="00060F15" w:rsidRPr="00060F15" w:rsidRDefault="00060F15" w:rsidP="00060F15">
            <w:pPr>
              <w:spacing w:before="29" w:line="288" w:lineRule="auto"/>
              <w:jc w:val="left"/>
              <w:rPr>
                <w:sz w:val="24"/>
              </w:rPr>
            </w:pPr>
            <w:r w:rsidRPr="00060F15">
              <w:rPr>
                <w:sz w:val="24"/>
              </w:rPr>
              <w:t>本报告期期初基金份额总额</w:t>
            </w:r>
          </w:p>
        </w:tc>
        <w:tc>
          <w:tcPr>
            <w:tcW w:w="1077" w:type="pct"/>
            <w:vAlign w:val="bottom"/>
          </w:tcPr>
          <w:p w:rsidR="00060F15" w:rsidRPr="00060F15" w:rsidRDefault="00060F15" w:rsidP="00D7014F">
            <w:pPr>
              <w:spacing w:before="29" w:line="288" w:lineRule="auto"/>
              <w:jc w:val="center"/>
              <w:rPr>
                <w:sz w:val="24"/>
              </w:rPr>
            </w:pPr>
            <w:r w:rsidRPr="00060F15">
              <w:rPr>
                <w:sz w:val="24"/>
              </w:rPr>
              <w:t>273,983,124.29</w:t>
            </w:r>
          </w:p>
        </w:tc>
        <w:tc>
          <w:tcPr>
            <w:tcW w:w="1077" w:type="pct"/>
            <w:vAlign w:val="bottom"/>
          </w:tcPr>
          <w:p w:rsidR="00060F15" w:rsidRPr="00060F15" w:rsidRDefault="00060F15" w:rsidP="00D7014F">
            <w:pPr>
              <w:spacing w:before="29" w:line="288" w:lineRule="auto"/>
              <w:jc w:val="center"/>
              <w:rPr>
                <w:sz w:val="24"/>
              </w:rPr>
            </w:pPr>
            <w:r w:rsidRPr="00060F15">
              <w:rPr>
                <w:sz w:val="24"/>
              </w:rPr>
              <w:t>22,362,472.00</w:t>
            </w:r>
          </w:p>
        </w:tc>
        <w:tc>
          <w:tcPr>
            <w:tcW w:w="1077" w:type="pct"/>
            <w:vAlign w:val="bottom"/>
          </w:tcPr>
          <w:p w:rsidR="00060F15" w:rsidRPr="00060F15" w:rsidRDefault="00060F15" w:rsidP="00D7014F">
            <w:pPr>
              <w:spacing w:before="29" w:line="288" w:lineRule="auto"/>
              <w:jc w:val="center"/>
              <w:rPr>
                <w:sz w:val="24"/>
              </w:rPr>
            </w:pPr>
            <w:r w:rsidRPr="00060F15">
              <w:rPr>
                <w:sz w:val="24"/>
              </w:rPr>
              <w:t>22,362,472.00</w:t>
            </w:r>
          </w:p>
        </w:tc>
      </w:tr>
      <w:tr w:rsidR="00060F15" w:rsidRPr="00FB17C6" w:rsidTr="00A940D9">
        <w:tc>
          <w:tcPr>
            <w:tcW w:w="1769" w:type="pct"/>
            <w:vAlign w:val="center"/>
          </w:tcPr>
          <w:p w:rsidR="00060F15" w:rsidRPr="00060F15" w:rsidRDefault="00060F15" w:rsidP="00060F15">
            <w:pPr>
              <w:spacing w:before="29" w:line="288" w:lineRule="auto"/>
              <w:jc w:val="left"/>
              <w:rPr>
                <w:sz w:val="24"/>
              </w:rPr>
            </w:pPr>
            <w:r w:rsidRPr="00060F15">
              <w:rPr>
                <w:sz w:val="24"/>
              </w:rPr>
              <w:t>本报告期基金总申购份额</w:t>
            </w:r>
          </w:p>
        </w:tc>
        <w:tc>
          <w:tcPr>
            <w:tcW w:w="1077" w:type="pct"/>
            <w:vAlign w:val="bottom"/>
          </w:tcPr>
          <w:p w:rsidR="00060F15" w:rsidRPr="00060F15" w:rsidRDefault="00060F15" w:rsidP="00D7014F">
            <w:pPr>
              <w:spacing w:before="29" w:line="288" w:lineRule="auto"/>
              <w:jc w:val="center"/>
              <w:rPr>
                <w:sz w:val="24"/>
              </w:rPr>
            </w:pPr>
            <w:r w:rsidRPr="00060F15">
              <w:rPr>
                <w:sz w:val="24"/>
              </w:rPr>
              <w:t>7,548,756.36</w:t>
            </w:r>
          </w:p>
        </w:tc>
        <w:tc>
          <w:tcPr>
            <w:tcW w:w="1077" w:type="pct"/>
            <w:vAlign w:val="bottom"/>
          </w:tcPr>
          <w:p w:rsidR="00060F15" w:rsidRPr="00060F15" w:rsidRDefault="00060F15" w:rsidP="00D7014F">
            <w:pPr>
              <w:spacing w:before="29" w:line="288" w:lineRule="auto"/>
              <w:jc w:val="center"/>
              <w:rPr>
                <w:sz w:val="24"/>
              </w:rPr>
            </w:pPr>
            <w:r w:rsidRPr="00060F15">
              <w:rPr>
                <w:sz w:val="24"/>
              </w:rPr>
              <w:t>-</w:t>
            </w:r>
          </w:p>
        </w:tc>
        <w:tc>
          <w:tcPr>
            <w:tcW w:w="1077" w:type="pct"/>
            <w:vAlign w:val="bottom"/>
          </w:tcPr>
          <w:p w:rsidR="00060F15" w:rsidRPr="00060F15" w:rsidRDefault="00060F15" w:rsidP="00D7014F">
            <w:pPr>
              <w:spacing w:before="29" w:line="288" w:lineRule="auto"/>
              <w:jc w:val="center"/>
              <w:rPr>
                <w:sz w:val="24"/>
              </w:rPr>
            </w:pPr>
            <w:r w:rsidRPr="00060F15">
              <w:rPr>
                <w:sz w:val="24"/>
              </w:rPr>
              <w:t>-</w:t>
            </w:r>
          </w:p>
        </w:tc>
      </w:tr>
      <w:tr w:rsidR="00060F15" w:rsidRPr="00FB17C6" w:rsidTr="00A940D9">
        <w:tc>
          <w:tcPr>
            <w:tcW w:w="1769" w:type="pct"/>
            <w:vAlign w:val="center"/>
          </w:tcPr>
          <w:p w:rsidR="00060F15" w:rsidRPr="00060F15" w:rsidRDefault="00060F15" w:rsidP="00060F15">
            <w:pPr>
              <w:spacing w:before="29" w:line="288" w:lineRule="auto"/>
              <w:jc w:val="left"/>
              <w:rPr>
                <w:sz w:val="24"/>
              </w:rPr>
            </w:pPr>
            <w:r w:rsidRPr="00060F15">
              <w:rPr>
                <w:sz w:val="24"/>
              </w:rPr>
              <w:t>减：本报告期基金总赎回份额</w:t>
            </w:r>
          </w:p>
        </w:tc>
        <w:tc>
          <w:tcPr>
            <w:tcW w:w="1077" w:type="pct"/>
            <w:vAlign w:val="bottom"/>
          </w:tcPr>
          <w:p w:rsidR="00060F15" w:rsidRPr="00060F15" w:rsidRDefault="00060F15" w:rsidP="00D7014F">
            <w:pPr>
              <w:spacing w:before="29" w:line="288" w:lineRule="auto"/>
              <w:jc w:val="center"/>
              <w:rPr>
                <w:sz w:val="24"/>
              </w:rPr>
            </w:pPr>
            <w:r w:rsidRPr="00060F15">
              <w:rPr>
                <w:sz w:val="24"/>
              </w:rPr>
              <w:t>34,984,194.84</w:t>
            </w:r>
          </w:p>
        </w:tc>
        <w:tc>
          <w:tcPr>
            <w:tcW w:w="1077" w:type="pct"/>
            <w:vAlign w:val="bottom"/>
          </w:tcPr>
          <w:p w:rsidR="00060F15" w:rsidRPr="00060F15" w:rsidRDefault="00060F15" w:rsidP="00D7014F">
            <w:pPr>
              <w:spacing w:before="29" w:line="288" w:lineRule="auto"/>
              <w:jc w:val="center"/>
              <w:rPr>
                <w:sz w:val="24"/>
              </w:rPr>
            </w:pPr>
            <w:r w:rsidRPr="00060F15">
              <w:rPr>
                <w:sz w:val="24"/>
              </w:rPr>
              <w:t>-</w:t>
            </w:r>
          </w:p>
        </w:tc>
        <w:tc>
          <w:tcPr>
            <w:tcW w:w="1077" w:type="pct"/>
            <w:vAlign w:val="bottom"/>
          </w:tcPr>
          <w:p w:rsidR="00060F15" w:rsidRPr="00060F15" w:rsidRDefault="00060F15" w:rsidP="00D7014F">
            <w:pPr>
              <w:spacing w:before="29" w:line="288" w:lineRule="auto"/>
              <w:jc w:val="center"/>
              <w:rPr>
                <w:sz w:val="24"/>
              </w:rPr>
            </w:pPr>
            <w:r w:rsidRPr="00060F15">
              <w:rPr>
                <w:sz w:val="24"/>
              </w:rPr>
              <w:t>-</w:t>
            </w:r>
          </w:p>
        </w:tc>
      </w:tr>
      <w:tr w:rsidR="00060F15" w:rsidRPr="00FB17C6" w:rsidTr="00A940D9">
        <w:tc>
          <w:tcPr>
            <w:tcW w:w="1769" w:type="pct"/>
            <w:vAlign w:val="center"/>
          </w:tcPr>
          <w:p w:rsidR="00060F15" w:rsidRPr="00060F15" w:rsidRDefault="00060F15" w:rsidP="00060F15">
            <w:pPr>
              <w:spacing w:before="29" w:line="288" w:lineRule="auto"/>
              <w:jc w:val="left"/>
              <w:rPr>
                <w:sz w:val="24"/>
              </w:rPr>
            </w:pPr>
            <w:r w:rsidRPr="00060F15">
              <w:rPr>
                <w:sz w:val="24"/>
              </w:rPr>
              <w:t>本报告期基金拆分变动份额</w:t>
            </w:r>
          </w:p>
        </w:tc>
        <w:tc>
          <w:tcPr>
            <w:tcW w:w="1077" w:type="pct"/>
            <w:vAlign w:val="bottom"/>
          </w:tcPr>
          <w:p w:rsidR="00060F15" w:rsidRPr="00060F15" w:rsidRDefault="00060F15" w:rsidP="00D7014F">
            <w:pPr>
              <w:spacing w:before="29" w:line="288" w:lineRule="auto"/>
              <w:jc w:val="center"/>
              <w:rPr>
                <w:sz w:val="24"/>
              </w:rPr>
            </w:pPr>
            <w:r w:rsidRPr="00060F15">
              <w:rPr>
                <w:sz w:val="24"/>
              </w:rPr>
              <w:t>6,078,908.00</w:t>
            </w:r>
          </w:p>
        </w:tc>
        <w:tc>
          <w:tcPr>
            <w:tcW w:w="1077" w:type="pct"/>
            <w:vAlign w:val="bottom"/>
          </w:tcPr>
          <w:p w:rsidR="00060F15" w:rsidRPr="00060F15" w:rsidRDefault="00060F15" w:rsidP="00D7014F">
            <w:pPr>
              <w:spacing w:before="29" w:line="288" w:lineRule="auto"/>
              <w:jc w:val="center"/>
              <w:rPr>
                <w:sz w:val="24"/>
              </w:rPr>
            </w:pPr>
            <w:r w:rsidRPr="00060F15">
              <w:rPr>
                <w:sz w:val="24"/>
              </w:rPr>
              <w:t>-3,039,454.00</w:t>
            </w:r>
          </w:p>
        </w:tc>
        <w:tc>
          <w:tcPr>
            <w:tcW w:w="1077" w:type="pct"/>
            <w:vAlign w:val="bottom"/>
          </w:tcPr>
          <w:p w:rsidR="00060F15" w:rsidRPr="00060F15" w:rsidRDefault="00060F15" w:rsidP="00D7014F">
            <w:pPr>
              <w:spacing w:before="29" w:line="288" w:lineRule="auto"/>
              <w:jc w:val="center"/>
              <w:rPr>
                <w:sz w:val="24"/>
              </w:rPr>
            </w:pPr>
            <w:r w:rsidRPr="00060F15">
              <w:rPr>
                <w:sz w:val="24"/>
              </w:rPr>
              <w:t>-3,039,454.00</w:t>
            </w:r>
          </w:p>
        </w:tc>
      </w:tr>
      <w:tr w:rsidR="00060F15" w:rsidRPr="00FB17C6" w:rsidTr="00A940D9">
        <w:tc>
          <w:tcPr>
            <w:tcW w:w="1769" w:type="pct"/>
            <w:vAlign w:val="center"/>
          </w:tcPr>
          <w:p w:rsidR="00060F15" w:rsidRPr="00060F15" w:rsidRDefault="00060F15" w:rsidP="00060F15">
            <w:pPr>
              <w:spacing w:before="29" w:line="288" w:lineRule="auto"/>
              <w:jc w:val="left"/>
              <w:rPr>
                <w:sz w:val="24"/>
              </w:rPr>
            </w:pPr>
            <w:r w:rsidRPr="00060F15">
              <w:rPr>
                <w:sz w:val="24"/>
              </w:rPr>
              <w:t>本报告期期末基金份额总额</w:t>
            </w:r>
          </w:p>
        </w:tc>
        <w:tc>
          <w:tcPr>
            <w:tcW w:w="1077" w:type="pct"/>
            <w:vAlign w:val="center"/>
          </w:tcPr>
          <w:p w:rsidR="00060F15" w:rsidRPr="00060F15" w:rsidRDefault="00060F15" w:rsidP="00D7014F">
            <w:pPr>
              <w:spacing w:before="29" w:line="288" w:lineRule="auto"/>
              <w:jc w:val="center"/>
              <w:rPr>
                <w:sz w:val="24"/>
              </w:rPr>
            </w:pPr>
            <w:r w:rsidRPr="00060F15">
              <w:rPr>
                <w:sz w:val="24"/>
              </w:rPr>
              <w:t>252,626,593.81</w:t>
            </w:r>
          </w:p>
        </w:tc>
        <w:tc>
          <w:tcPr>
            <w:tcW w:w="1077" w:type="pct"/>
            <w:vAlign w:val="center"/>
          </w:tcPr>
          <w:p w:rsidR="00060F15" w:rsidRPr="00060F15" w:rsidRDefault="00060F15" w:rsidP="00D7014F">
            <w:pPr>
              <w:spacing w:before="29" w:line="288" w:lineRule="auto"/>
              <w:jc w:val="center"/>
              <w:rPr>
                <w:sz w:val="24"/>
              </w:rPr>
            </w:pPr>
            <w:r w:rsidRPr="00060F15">
              <w:rPr>
                <w:sz w:val="24"/>
              </w:rPr>
              <w:t>19,323,018.00</w:t>
            </w:r>
          </w:p>
        </w:tc>
        <w:tc>
          <w:tcPr>
            <w:tcW w:w="1077" w:type="pct"/>
            <w:vAlign w:val="center"/>
          </w:tcPr>
          <w:p w:rsidR="00060F15" w:rsidRPr="00060F15" w:rsidRDefault="00060F15" w:rsidP="00D7014F">
            <w:pPr>
              <w:spacing w:before="29" w:line="288" w:lineRule="auto"/>
              <w:jc w:val="center"/>
              <w:rPr>
                <w:sz w:val="24"/>
              </w:rPr>
            </w:pPr>
            <w:r w:rsidRPr="00060F15">
              <w:rPr>
                <w:sz w:val="24"/>
              </w:rPr>
              <w:t>19,323,018.00</w:t>
            </w:r>
          </w:p>
        </w:tc>
      </w:tr>
    </w:tbl>
    <w:p w:rsidR="005A09F2" w:rsidRPr="005C672D" w:rsidRDefault="005A09F2" w:rsidP="00AC6DDA">
      <w:pPr>
        <w:tabs>
          <w:tab w:val="left" w:pos="426"/>
        </w:tabs>
        <w:spacing w:before="29" w:line="288" w:lineRule="auto"/>
        <w:jc w:val="left"/>
        <w:rPr>
          <w:kern w:val="0"/>
          <w:sz w:val="24"/>
        </w:rPr>
      </w:pPr>
      <w:r w:rsidRPr="005C672D">
        <w:rPr>
          <w:kern w:val="0"/>
          <w:sz w:val="24"/>
        </w:rPr>
        <w:t>注：基金拆分变动份额为本基金三级份额之间的配对转换份额及基金折算后调整份额。</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3267C6">
      <w:pPr>
        <w:pStyle w:val="1"/>
        <w:keepNext/>
        <w:keepLines/>
        <w:widowControl w:val="0"/>
        <w:spacing w:beforeLines="100" w:before="312" w:afterLines="100" w:after="312" w:line="288" w:lineRule="auto"/>
        <w:jc w:val="center"/>
        <w:rPr>
          <w:b/>
          <w:bCs/>
          <w:szCs w:val="24"/>
          <w:lang w:val="en-US"/>
        </w:rPr>
      </w:pPr>
      <w:bookmarkStart w:id="82" w:name="_Toc331410116"/>
      <w:bookmarkStart w:id="83" w:name="_Toc225500054"/>
      <w:r w:rsidRPr="005C672D">
        <w:rPr>
          <w:b/>
          <w:bCs/>
          <w:szCs w:val="24"/>
          <w:lang w:val="en-US"/>
        </w:rPr>
        <w:t xml:space="preserve">10  </w:t>
      </w:r>
      <w:r w:rsidRPr="005C672D">
        <w:rPr>
          <w:b/>
          <w:bCs/>
          <w:szCs w:val="24"/>
          <w:lang w:val="en-US"/>
        </w:rPr>
        <w:t>重大事件揭示</w:t>
      </w:r>
      <w:bookmarkEnd w:id="82"/>
      <w:bookmarkEnd w:id="83"/>
    </w:p>
    <w:p w:rsidR="0038117D" w:rsidRPr="00690ED2" w:rsidRDefault="0038117D" w:rsidP="0038117D">
      <w:pPr>
        <w:pStyle w:val="20"/>
        <w:spacing w:before="29" w:after="0" w:line="288" w:lineRule="auto"/>
        <w:rPr>
          <w:rFonts w:ascii="Times New Roman" w:hAnsi="Times New Roman"/>
          <w:kern w:val="0"/>
          <w:szCs w:val="24"/>
        </w:rPr>
      </w:pPr>
      <w:bookmarkStart w:id="84" w:name="_Toc374438161"/>
      <w:bookmarkStart w:id="85" w:name="_Toc361324894"/>
      <w:bookmarkStart w:id="86" w:name="OLE_LINK179"/>
      <w:bookmarkStart w:id="87" w:name="OLE_LINK178"/>
      <w:bookmarkStart w:id="88" w:name="OLE_LINK174"/>
      <w:bookmarkStart w:id="89" w:name="OLE_LINK165"/>
      <w:bookmarkStart w:id="90" w:name="OLE_LINK145"/>
      <w:bookmarkStart w:id="91" w:name="OLE_LINK135"/>
      <w:bookmarkStart w:id="92" w:name="OLE_LINK84"/>
      <w:bookmarkStart w:id="93" w:name="OLE_LINK75"/>
      <w:bookmarkStart w:id="94" w:name="OLE_LINK59"/>
      <w:bookmarkStart w:id="95" w:name="OLE_LINK34"/>
      <w:bookmarkStart w:id="96" w:name="OLE_LINK33"/>
      <w:bookmarkStart w:id="97" w:name="OLE_LINK28"/>
      <w:bookmarkStart w:id="98" w:name="OLE_LINK170"/>
      <w:bookmarkStart w:id="99" w:name="OLE_LINK159"/>
      <w:bookmarkStart w:id="100" w:name="OLE_LINK143"/>
      <w:bookmarkStart w:id="101" w:name="OLE_LINK130"/>
      <w:bookmarkStart w:id="102" w:name="OLE_LINK102"/>
      <w:bookmarkStart w:id="103" w:name="OLE_LINK101"/>
      <w:bookmarkStart w:id="104" w:name="OLE_LINK72"/>
      <w:bookmarkStart w:id="105" w:name="OLE_LINK50"/>
      <w:bookmarkStart w:id="106"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4"/>
      <w:bookmarkEnd w:id="85"/>
    </w:p>
    <w:p w:rsidR="0038117D" w:rsidRPr="00690ED2" w:rsidRDefault="0038117D" w:rsidP="0038117D">
      <w:pPr>
        <w:tabs>
          <w:tab w:val="left" w:pos="426"/>
        </w:tabs>
        <w:spacing w:before="29" w:line="288" w:lineRule="auto"/>
        <w:jc w:val="left"/>
        <w:rPr>
          <w:kern w:val="0"/>
          <w:sz w:val="24"/>
        </w:rPr>
      </w:pPr>
      <w:r w:rsidRPr="00690ED2">
        <w:rPr>
          <w:kern w:val="0"/>
          <w:sz w:val="24"/>
        </w:rPr>
        <w:t>本基金本报告期内未召开基金份额持有人大会。</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bookmarkStart w:id="107" w:name="_Toc374438162"/>
      <w:bookmarkStart w:id="108"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7"/>
      <w:bookmarkEnd w:id="108"/>
    </w:p>
    <w:p w:rsidR="00E334C2" w:rsidRDefault="002B5EEE">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38117D" w:rsidRPr="00690ED2" w:rsidRDefault="0038117D" w:rsidP="0038117D">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、基金托管人的基金托管部门的重大人事变动：本基金托管人中国建设银行股份有限公司于</w:t>
      </w:r>
      <w:r w:rsidRPr="00690ED2">
        <w:rPr>
          <w:kern w:val="0"/>
          <w:sz w:val="24"/>
        </w:rPr>
        <w:t>2019</w:t>
      </w:r>
      <w:r w:rsidRPr="00690ED2">
        <w:rPr>
          <w:kern w:val="0"/>
          <w:sz w:val="24"/>
        </w:rPr>
        <w:t>年</w:t>
      </w:r>
      <w:r w:rsidRPr="00690ED2">
        <w:rPr>
          <w:kern w:val="0"/>
          <w:sz w:val="24"/>
        </w:rPr>
        <w:t>6</w:t>
      </w:r>
      <w:r w:rsidRPr="00690ED2">
        <w:rPr>
          <w:kern w:val="0"/>
          <w:sz w:val="24"/>
        </w:rPr>
        <w:t>月</w:t>
      </w:r>
      <w:r w:rsidRPr="00690ED2">
        <w:rPr>
          <w:kern w:val="0"/>
          <w:sz w:val="24"/>
        </w:rPr>
        <w:t>4</w:t>
      </w:r>
      <w:r w:rsidRPr="00690ED2">
        <w:rPr>
          <w:kern w:val="0"/>
          <w:sz w:val="24"/>
        </w:rPr>
        <w:t>日发布公告，聘任蔡亚蓉为资产托管业务部总经理。</w:t>
      </w:r>
      <w:r w:rsidRPr="00690ED2">
        <w:rPr>
          <w:kern w:val="0"/>
          <w:sz w:val="24"/>
        </w:rPr>
        <w:t xml:space="preserve"> </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bookmarkStart w:id="109" w:name="_Toc374438163"/>
      <w:bookmarkStart w:id="110"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9"/>
      <w:bookmarkEnd w:id="110"/>
    </w:p>
    <w:p w:rsidR="0038117D" w:rsidRPr="00690ED2" w:rsidRDefault="0038117D" w:rsidP="0038117D">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bookmarkStart w:id="111" w:name="_Toc374438164"/>
      <w:bookmarkStart w:id="112"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11"/>
      <w:bookmarkEnd w:id="112"/>
    </w:p>
    <w:p w:rsidR="0038117D" w:rsidRPr="00690ED2" w:rsidRDefault="0038117D" w:rsidP="0038117D">
      <w:pPr>
        <w:tabs>
          <w:tab w:val="left" w:pos="426"/>
        </w:tabs>
        <w:spacing w:before="29" w:line="288" w:lineRule="auto"/>
        <w:jc w:val="left"/>
        <w:rPr>
          <w:kern w:val="0"/>
          <w:sz w:val="24"/>
        </w:rPr>
      </w:pPr>
      <w:r w:rsidRPr="00690ED2">
        <w:rPr>
          <w:kern w:val="0"/>
          <w:sz w:val="24"/>
        </w:rPr>
        <w:t>本基金本报告期内投资策略未发生改变。</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38117D" w:rsidRPr="00690ED2" w:rsidRDefault="0038117D" w:rsidP="0038117D">
      <w:pPr>
        <w:tabs>
          <w:tab w:val="left" w:pos="426"/>
        </w:tabs>
        <w:spacing w:before="29" w:line="288" w:lineRule="auto"/>
        <w:jc w:val="left"/>
        <w:rPr>
          <w:kern w:val="0"/>
          <w:sz w:val="24"/>
        </w:rPr>
      </w:pPr>
      <w:r w:rsidRPr="00690ED2">
        <w:rPr>
          <w:kern w:val="0"/>
          <w:sz w:val="24"/>
        </w:rPr>
        <w:t>无。</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bookmarkStart w:id="113" w:name="_Toc409100103"/>
      <w:bookmarkStart w:id="114"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3"/>
      <w:bookmarkEnd w:id="114"/>
    </w:p>
    <w:p w:rsidR="0038117D" w:rsidRPr="00690ED2" w:rsidRDefault="0038117D" w:rsidP="0038117D">
      <w:pPr>
        <w:tabs>
          <w:tab w:val="left" w:pos="426"/>
        </w:tabs>
        <w:spacing w:before="29" w:line="288" w:lineRule="auto"/>
        <w:jc w:val="left"/>
        <w:rPr>
          <w:kern w:val="0"/>
          <w:sz w:val="24"/>
        </w:rPr>
      </w:pPr>
      <w:bookmarkStart w:id="115"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bookmarkStart w:id="116" w:name="_Toc361324899"/>
      <w:bookmarkStart w:id="117" w:name="_Toc409100467"/>
      <w:bookmarkStart w:id="118" w:name="_Toc409100104"/>
      <w:bookmarkEnd w:id="115"/>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6"/>
      <w:bookmarkEnd w:id="117"/>
      <w:bookmarkEnd w:id="118"/>
    </w:p>
    <w:p w:rsidR="00E334C2" w:rsidRDefault="002B5EEE">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E334C2" w:rsidRDefault="002B5EEE">
      <w:pPr>
        <w:tabs>
          <w:tab w:val="left" w:pos="426"/>
        </w:tabs>
        <w:spacing w:before="29" w:line="288" w:lineRule="auto"/>
        <w:jc w:val="left"/>
        <w:rPr>
          <w:kern w:val="0"/>
          <w:sz w:val="24"/>
        </w:rPr>
      </w:pPr>
      <w:r>
        <w:rPr>
          <w:kern w:val="0"/>
          <w:sz w:val="24"/>
        </w:rPr>
        <w:t>基金管理人及其高级管理人员本报告期内未受监管部门稽查或处罚。</w:t>
      </w:r>
    </w:p>
    <w:p w:rsidR="00E334C2" w:rsidRDefault="002B5EEE">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38117D" w:rsidRPr="00690ED2" w:rsidRDefault="0038117D" w:rsidP="0038117D">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38117D" w:rsidRPr="00690ED2" w:rsidRDefault="0038117D" w:rsidP="0038117D">
      <w:pPr>
        <w:tabs>
          <w:tab w:val="left" w:pos="426"/>
        </w:tabs>
        <w:spacing w:before="29" w:line="288" w:lineRule="auto"/>
        <w:jc w:val="left"/>
        <w:rPr>
          <w:kern w:val="0"/>
          <w:sz w:val="24"/>
        </w:rPr>
      </w:pPr>
    </w:p>
    <w:p w:rsidR="0038117D" w:rsidRPr="00690ED2" w:rsidRDefault="0038117D" w:rsidP="0038117D">
      <w:pPr>
        <w:pStyle w:val="20"/>
        <w:spacing w:before="29" w:after="0" w:line="288" w:lineRule="auto"/>
        <w:rPr>
          <w:rFonts w:ascii="Times New Roman" w:hAnsi="Times New Roman"/>
          <w:kern w:val="0"/>
          <w:szCs w:val="24"/>
        </w:rPr>
      </w:pPr>
      <w:bookmarkStart w:id="119" w:name="_Toc409100105"/>
      <w:bookmarkStart w:id="120" w:name="_Toc409100468"/>
      <w:bookmarkStart w:id="121"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9"/>
      <w:bookmarkEnd w:id="120"/>
      <w:bookmarkEnd w:id="121"/>
    </w:p>
    <w:p w:rsidR="0038117D" w:rsidRPr="00690ED2" w:rsidRDefault="0038117D" w:rsidP="0038117D">
      <w:pPr>
        <w:tabs>
          <w:tab w:val="left" w:pos="426"/>
        </w:tabs>
        <w:spacing w:before="29" w:line="288" w:lineRule="auto"/>
        <w:jc w:val="left"/>
        <w:rPr>
          <w:b/>
          <w:kern w:val="0"/>
          <w:sz w:val="24"/>
        </w:rPr>
      </w:pPr>
      <w:bookmarkStart w:id="122" w:name="_Toc249760070"/>
      <w:r w:rsidRPr="00690ED2">
        <w:rPr>
          <w:b/>
          <w:kern w:val="0"/>
          <w:sz w:val="24"/>
        </w:rPr>
        <w:t>10.8.1</w:t>
      </w:r>
      <w:r w:rsidRPr="00690ED2">
        <w:rPr>
          <w:rFonts w:hint="eastAsia"/>
          <w:b/>
          <w:kern w:val="0"/>
          <w:sz w:val="24"/>
        </w:rPr>
        <w:t>基金租用证券公司交易单元进行股票投资及佣金支付情况</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22"/>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494D2F">
        <w:tc>
          <w:tcPr>
            <w:tcW w:w="1560" w:type="dxa"/>
            <w:vMerge w:val="restart"/>
            <w:vAlign w:val="center"/>
          </w:tcPr>
          <w:p w:rsidR="001548F9" w:rsidRPr="005C672D" w:rsidRDefault="001548F9" w:rsidP="00AC6DDA">
            <w:pPr>
              <w:spacing w:before="29" w:line="288" w:lineRule="auto"/>
              <w:jc w:val="center"/>
              <w:rPr>
                <w:color w:val="000000"/>
                <w:sz w:val="24"/>
              </w:rPr>
            </w:pPr>
            <w:bookmarkStart w:id="123" w:name="_Toc249760071"/>
            <w:r w:rsidRPr="005C672D">
              <w:rPr>
                <w:color w:val="000000"/>
                <w:sz w:val="24"/>
              </w:rPr>
              <w:t>券商名称</w:t>
            </w:r>
          </w:p>
        </w:tc>
        <w:tc>
          <w:tcPr>
            <w:tcW w:w="78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w="9000" w:type="dxa"/>
            <w:vMerge/>
            <w:vAlign w:val="center"/>
          </w:tcPr>
          <w:p w:rsidR="001548F9" w:rsidRPr="005C672D" w:rsidRDefault="001548F9" w:rsidP="00AC6DDA">
            <w:pPr>
              <w:widowControl/>
              <w:spacing w:before="29" w:line="288" w:lineRule="auto"/>
              <w:jc w:val="left"/>
              <w:rPr>
                <w:color w:val="000000"/>
                <w:sz w:val="24"/>
              </w:rPr>
            </w:pPr>
          </w:p>
        </w:tc>
        <w:tc>
          <w:tcPr>
            <w:tcW w:w="780"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E334C2">
        <w:tc>
          <w:tcPr>
            <w:tcW w:w="1559" w:type="dxa"/>
            <w:vAlign w:val="center"/>
          </w:tcPr>
          <w:p w:rsidR="00E334C2" w:rsidRDefault="002B5EEE">
            <w:pPr>
              <w:jc w:val="center"/>
            </w:pPr>
            <w:r>
              <w:rPr>
                <w:color w:val="000000"/>
                <w:sz w:val="24"/>
              </w:rPr>
              <w:t>东方证券股份有限公司</w:t>
            </w:r>
          </w:p>
        </w:tc>
        <w:tc>
          <w:tcPr>
            <w:tcW w:w="779" w:type="dxa"/>
            <w:vAlign w:val="center"/>
          </w:tcPr>
          <w:p w:rsidR="00E334C2" w:rsidRDefault="002B5EEE">
            <w:pPr>
              <w:jc w:val="center"/>
            </w:pPr>
            <w:r>
              <w:rPr>
                <w:color w:val="000000"/>
                <w:sz w:val="24"/>
              </w:rPr>
              <w:t>2</w:t>
            </w:r>
          </w:p>
        </w:tc>
        <w:tc>
          <w:tcPr>
            <w:tcW w:w="1800" w:type="dxa"/>
            <w:vAlign w:val="center"/>
          </w:tcPr>
          <w:p w:rsidR="00E334C2" w:rsidRDefault="002B5EEE">
            <w:pPr>
              <w:jc w:val="right"/>
            </w:pPr>
            <w:r>
              <w:rPr>
                <w:color w:val="000000"/>
                <w:sz w:val="24"/>
              </w:rPr>
              <w:t>9,703,216.78</w:t>
            </w:r>
          </w:p>
        </w:tc>
        <w:tc>
          <w:tcPr>
            <w:tcW w:w="1080" w:type="dxa"/>
            <w:vAlign w:val="center"/>
          </w:tcPr>
          <w:p w:rsidR="00E334C2" w:rsidRDefault="002B5EEE">
            <w:pPr>
              <w:jc w:val="right"/>
            </w:pPr>
            <w:r>
              <w:rPr>
                <w:color w:val="000000"/>
                <w:sz w:val="24"/>
              </w:rPr>
              <w:t>7.79%</w:t>
            </w:r>
          </w:p>
        </w:tc>
        <w:tc>
          <w:tcPr>
            <w:tcW w:w="1620" w:type="dxa"/>
            <w:vAlign w:val="center"/>
          </w:tcPr>
          <w:p w:rsidR="00E334C2" w:rsidRDefault="002B5EEE">
            <w:pPr>
              <w:jc w:val="right"/>
            </w:pPr>
            <w:r>
              <w:rPr>
                <w:color w:val="000000"/>
                <w:sz w:val="24"/>
              </w:rPr>
              <w:t>9,036.70</w:t>
            </w:r>
          </w:p>
        </w:tc>
        <w:tc>
          <w:tcPr>
            <w:tcW w:w="1080" w:type="dxa"/>
            <w:vAlign w:val="center"/>
          </w:tcPr>
          <w:p w:rsidR="00E334C2" w:rsidRDefault="002B5EEE">
            <w:pPr>
              <w:jc w:val="right"/>
            </w:pPr>
            <w:r>
              <w:rPr>
                <w:color w:val="000000"/>
                <w:sz w:val="24"/>
              </w:rPr>
              <w:t>7.79%</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申万宏源证券有限公司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6,733,286.00</w:t>
            </w:r>
          </w:p>
        </w:tc>
        <w:tc>
          <w:tcPr>
            <w:tcW w:w="1080" w:type="dxa"/>
            <w:vAlign w:val="center"/>
          </w:tcPr>
          <w:p w:rsidR="00E334C2" w:rsidRDefault="002B5EEE">
            <w:pPr>
              <w:jc w:val="right"/>
            </w:pPr>
            <w:r>
              <w:rPr>
                <w:color w:val="000000"/>
                <w:sz w:val="24"/>
              </w:rPr>
              <w:t>5.40%</w:t>
            </w:r>
          </w:p>
        </w:tc>
        <w:tc>
          <w:tcPr>
            <w:tcW w:w="1620" w:type="dxa"/>
            <w:vAlign w:val="center"/>
          </w:tcPr>
          <w:p w:rsidR="00E334C2" w:rsidRDefault="002B5EEE">
            <w:pPr>
              <w:jc w:val="right"/>
            </w:pPr>
            <w:r>
              <w:rPr>
                <w:color w:val="000000"/>
                <w:sz w:val="24"/>
              </w:rPr>
              <w:t>6,270.63</w:t>
            </w:r>
          </w:p>
        </w:tc>
        <w:tc>
          <w:tcPr>
            <w:tcW w:w="1080" w:type="dxa"/>
            <w:vAlign w:val="center"/>
          </w:tcPr>
          <w:p w:rsidR="00E334C2" w:rsidRDefault="002B5EEE">
            <w:pPr>
              <w:jc w:val="right"/>
            </w:pPr>
            <w:r>
              <w:rPr>
                <w:color w:val="000000"/>
                <w:sz w:val="24"/>
              </w:rPr>
              <w:t>5.40%</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西南证券股份有限公司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52,435,268.97</w:t>
            </w:r>
          </w:p>
        </w:tc>
        <w:tc>
          <w:tcPr>
            <w:tcW w:w="1080" w:type="dxa"/>
            <w:vAlign w:val="center"/>
          </w:tcPr>
          <w:p w:rsidR="00E334C2" w:rsidRDefault="002B5EEE">
            <w:pPr>
              <w:jc w:val="right"/>
            </w:pPr>
            <w:r>
              <w:rPr>
                <w:color w:val="000000"/>
                <w:sz w:val="24"/>
              </w:rPr>
              <w:t>42.07%</w:t>
            </w:r>
          </w:p>
        </w:tc>
        <w:tc>
          <w:tcPr>
            <w:tcW w:w="1620" w:type="dxa"/>
            <w:vAlign w:val="center"/>
          </w:tcPr>
          <w:p w:rsidR="00E334C2" w:rsidRDefault="002B5EEE">
            <w:pPr>
              <w:jc w:val="right"/>
            </w:pPr>
            <w:r>
              <w:rPr>
                <w:color w:val="000000"/>
                <w:sz w:val="24"/>
              </w:rPr>
              <w:t>48,833.17</w:t>
            </w:r>
          </w:p>
        </w:tc>
        <w:tc>
          <w:tcPr>
            <w:tcW w:w="1080" w:type="dxa"/>
            <w:vAlign w:val="center"/>
          </w:tcPr>
          <w:p w:rsidR="00E334C2" w:rsidRDefault="002B5EEE">
            <w:pPr>
              <w:jc w:val="right"/>
            </w:pPr>
            <w:r>
              <w:rPr>
                <w:color w:val="000000"/>
                <w:sz w:val="24"/>
              </w:rPr>
              <w:t>42.08%</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方正证券股份有限公司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4,831,760.00</w:t>
            </w:r>
          </w:p>
        </w:tc>
        <w:tc>
          <w:tcPr>
            <w:tcW w:w="1080" w:type="dxa"/>
            <w:vAlign w:val="center"/>
          </w:tcPr>
          <w:p w:rsidR="00E334C2" w:rsidRDefault="002B5EEE">
            <w:pPr>
              <w:jc w:val="right"/>
            </w:pPr>
            <w:r>
              <w:rPr>
                <w:color w:val="000000"/>
                <w:sz w:val="24"/>
              </w:rPr>
              <w:t>3.88%</w:t>
            </w:r>
          </w:p>
        </w:tc>
        <w:tc>
          <w:tcPr>
            <w:tcW w:w="1620" w:type="dxa"/>
            <w:vAlign w:val="center"/>
          </w:tcPr>
          <w:p w:rsidR="00E334C2" w:rsidRDefault="002B5EEE">
            <w:pPr>
              <w:jc w:val="right"/>
            </w:pPr>
            <w:r>
              <w:rPr>
                <w:color w:val="000000"/>
                <w:sz w:val="24"/>
              </w:rPr>
              <w:t>4,499.88</w:t>
            </w:r>
          </w:p>
        </w:tc>
        <w:tc>
          <w:tcPr>
            <w:tcW w:w="1080" w:type="dxa"/>
            <w:vAlign w:val="center"/>
          </w:tcPr>
          <w:p w:rsidR="00E334C2" w:rsidRDefault="002B5EEE">
            <w:pPr>
              <w:jc w:val="right"/>
            </w:pPr>
            <w:r>
              <w:rPr>
                <w:color w:val="000000"/>
                <w:sz w:val="24"/>
              </w:rPr>
              <w:t>3.88%</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国泰君安证券股份有限公司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41,097,793.22</w:t>
            </w:r>
          </w:p>
        </w:tc>
        <w:tc>
          <w:tcPr>
            <w:tcW w:w="1080" w:type="dxa"/>
            <w:vAlign w:val="center"/>
          </w:tcPr>
          <w:p w:rsidR="00E334C2" w:rsidRDefault="002B5EEE">
            <w:pPr>
              <w:jc w:val="right"/>
            </w:pPr>
            <w:r>
              <w:rPr>
                <w:color w:val="000000"/>
                <w:sz w:val="24"/>
              </w:rPr>
              <w:t>32.98%</w:t>
            </w:r>
          </w:p>
        </w:tc>
        <w:tc>
          <w:tcPr>
            <w:tcW w:w="1620" w:type="dxa"/>
            <w:vAlign w:val="center"/>
          </w:tcPr>
          <w:p w:rsidR="00E334C2" w:rsidRDefault="002B5EEE">
            <w:pPr>
              <w:jc w:val="right"/>
            </w:pPr>
            <w:r>
              <w:rPr>
                <w:color w:val="000000"/>
                <w:sz w:val="24"/>
              </w:rPr>
              <w:t>38,273.59</w:t>
            </w:r>
          </w:p>
        </w:tc>
        <w:tc>
          <w:tcPr>
            <w:tcW w:w="1080" w:type="dxa"/>
            <w:vAlign w:val="center"/>
          </w:tcPr>
          <w:p w:rsidR="00E334C2" w:rsidRDefault="002B5EEE">
            <w:pPr>
              <w:jc w:val="right"/>
            </w:pPr>
            <w:r>
              <w:rPr>
                <w:color w:val="000000"/>
                <w:sz w:val="24"/>
              </w:rPr>
              <w:t>32.98%</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中泰证券股份有限公司</w:t>
            </w:r>
          </w:p>
        </w:tc>
        <w:tc>
          <w:tcPr>
            <w:tcW w:w="779" w:type="dxa"/>
            <w:vAlign w:val="center"/>
          </w:tcPr>
          <w:p w:rsidR="00E334C2" w:rsidRDefault="002B5EEE">
            <w:pPr>
              <w:jc w:val="center"/>
            </w:pPr>
            <w:r>
              <w:rPr>
                <w:color w:val="000000"/>
                <w:sz w:val="24"/>
              </w:rPr>
              <w:t>2</w:t>
            </w:r>
          </w:p>
        </w:tc>
        <w:tc>
          <w:tcPr>
            <w:tcW w:w="1800" w:type="dxa"/>
            <w:vAlign w:val="center"/>
          </w:tcPr>
          <w:p w:rsidR="00E334C2" w:rsidRDefault="002B5EEE">
            <w:pPr>
              <w:jc w:val="right"/>
            </w:pPr>
            <w:r>
              <w:rPr>
                <w:color w:val="000000"/>
                <w:sz w:val="24"/>
              </w:rPr>
              <w:t>3,720,099.00</w:t>
            </w:r>
          </w:p>
        </w:tc>
        <w:tc>
          <w:tcPr>
            <w:tcW w:w="1080" w:type="dxa"/>
            <w:vAlign w:val="center"/>
          </w:tcPr>
          <w:p w:rsidR="00E334C2" w:rsidRDefault="002B5EEE">
            <w:pPr>
              <w:jc w:val="right"/>
            </w:pPr>
            <w:r>
              <w:rPr>
                <w:color w:val="000000"/>
                <w:sz w:val="24"/>
              </w:rPr>
              <w:t>2.99%</w:t>
            </w:r>
          </w:p>
        </w:tc>
        <w:tc>
          <w:tcPr>
            <w:tcW w:w="1620" w:type="dxa"/>
            <w:vAlign w:val="center"/>
          </w:tcPr>
          <w:p w:rsidR="00E334C2" w:rsidRDefault="002B5EEE">
            <w:pPr>
              <w:jc w:val="right"/>
            </w:pPr>
            <w:r>
              <w:rPr>
                <w:color w:val="000000"/>
                <w:sz w:val="24"/>
              </w:rPr>
              <w:t>3,464.44</w:t>
            </w:r>
          </w:p>
        </w:tc>
        <w:tc>
          <w:tcPr>
            <w:tcW w:w="1080" w:type="dxa"/>
            <w:vAlign w:val="center"/>
          </w:tcPr>
          <w:p w:rsidR="00E334C2" w:rsidRDefault="002B5EEE">
            <w:pPr>
              <w:jc w:val="right"/>
            </w:pPr>
            <w:r>
              <w:rPr>
                <w:color w:val="000000"/>
                <w:sz w:val="24"/>
              </w:rPr>
              <w:t>2.98%</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东吴证券股份有限公司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3,304,605.00</w:t>
            </w:r>
          </w:p>
        </w:tc>
        <w:tc>
          <w:tcPr>
            <w:tcW w:w="1080" w:type="dxa"/>
            <w:vAlign w:val="center"/>
          </w:tcPr>
          <w:p w:rsidR="00E334C2" w:rsidRDefault="002B5EEE">
            <w:pPr>
              <w:jc w:val="right"/>
            </w:pPr>
            <w:r>
              <w:rPr>
                <w:color w:val="000000"/>
                <w:sz w:val="24"/>
              </w:rPr>
              <w:t>2.65%</w:t>
            </w:r>
          </w:p>
        </w:tc>
        <w:tc>
          <w:tcPr>
            <w:tcW w:w="1620" w:type="dxa"/>
            <w:vAlign w:val="center"/>
          </w:tcPr>
          <w:p w:rsidR="00E334C2" w:rsidRDefault="002B5EEE">
            <w:pPr>
              <w:jc w:val="right"/>
            </w:pPr>
            <w:r>
              <w:rPr>
                <w:color w:val="000000"/>
                <w:sz w:val="24"/>
              </w:rPr>
              <w:t>3,077.61</w:t>
            </w:r>
          </w:p>
        </w:tc>
        <w:tc>
          <w:tcPr>
            <w:tcW w:w="1080" w:type="dxa"/>
            <w:vAlign w:val="center"/>
          </w:tcPr>
          <w:p w:rsidR="00E334C2" w:rsidRDefault="002B5EEE">
            <w:pPr>
              <w:jc w:val="right"/>
            </w:pPr>
            <w:r>
              <w:rPr>
                <w:color w:val="000000"/>
                <w:sz w:val="24"/>
              </w:rPr>
              <w:t>2.65%</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中信证券股份有限公司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1,631,075.00</w:t>
            </w:r>
          </w:p>
        </w:tc>
        <w:tc>
          <w:tcPr>
            <w:tcW w:w="1080" w:type="dxa"/>
            <w:vAlign w:val="center"/>
          </w:tcPr>
          <w:p w:rsidR="00E334C2" w:rsidRDefault="002B5EEE">
            <w:pPr>
              <w:jc w:val="right"/>
            </w:pPr>
            <w:r>
              <w:rPr>
                <w:color w:val="000000"/>
                <w:sz w:val="24"/>
              </w:rPr>
              <w:t>1.31%</w:t>
            </w:r>
          </w:p>
        </w:tc>
        <w:tc>
          <w:tcPr>
            <w:tcW w:w="1620" w:type="dxa"/>
            <w:vAlign w:val="center"/>
          </w:tcPr>
          <w:p w:rsidR="00E334C2" w:rsidRDefault="002B5EEE">
            <w:pPr>
              <w:jc w:val="right"/>
            </w:pPr>
            <w:r>
              <w:rPr>
                <w:color w:val="000000"/>
                <w:sz w:val="24"/>
              </w:rPr>
              <w:t>1,519.06</w:t>
            </w:r>
          </w:p>
        </w:tc>
        <w:tc>
          <w:tcPr>
            <w:tcW w:w="1080" w:type="dxa"/>
            <w:vAlign w:val="center"/>
          </w:tcPr>
          <w:p w:rsidR="00E334C2" w:rsidRDefault="002B5EEE">
            <w:pPr>
              <w:jc w:val="right"/>
            </w:pPr>
            <w:r>
              <w:rPr>
                <w:color w:val="000000"/>
                <w:sz w:val="24"/>
              </w:rPr>
              <w:t>1.31%</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长城证券股份有限公司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1,167,031.00</w:t>
            </w:r>
          </w:p>
        </w:tc>
        <w:tc>
          <w:tcPr>
            <w:tcW w:w="1080" w:type="dxa"/>
            <w:vAlign w:val="center"/>
          </w:tcPr>
          <w:p w:rsidR="00E334C2" w:rsidRDefault="002B5EEE">
            <w:pPr>
              <w:jc w:val="right"/>
            </w:pPr>
            <w:r>
              <w:rPr>
                <w:color w:val="000000"/>
                <w:sz w:val="24"/>
              </w:rPr>
              <w:t>0.94%</w:t>
            </w:r>
          </w:p>
        </w:tc>
        <w:tc>
          <w:tcPr>
            <w:tcW w:w="1620" w:type="dxa"/>
            <w:vAlign w:val="center"/>
          </w:tcPr>
          <w:p w:rsidR="00E334C2" w:rsidRDefault="002B5EEE">
            <w:pPr>
              <w:jc w:val="right"/>
            </w:pPr>
            <w:r>
              <w:rPr>
                <w:color w:val="000000"/>
                <w:sz w:val="24"/>
              </w:rPr>
              <w:t>1,086.87</w:t>
            </w:r>
          </w:p>
        </w:tc>
        <w:tc>
          <w:tcPr>
            <w:tcW w:w="1080" w:type="dxa"/>
            <w:vAlign w:val="center"/>
          </w:tcPr>
          <w:p w:rsidR="00E334C2" w:rsidRDefault="002B5EEE">
            <w:pPr>
              <w:jc w:val="right"/>
            </w:pPr>
            <w:r>
              <w:rPr>
                <w:color w:val="000000"/>
                <w:sz w:val="24"/>
              </w:rPr>
              <w:t>0.94%</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川财证券有限责任公司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第一创业证券股份有限公司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国信证券股份有限公司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华创证券有限责任公司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上海华信证券有限责任公司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国联证券股份有限公司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瑞银证券有限责任公司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中国国际金融股份有限公司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中信建投证券股份有限公司</w:t>
            </w:r>
          </w:p>
        </w:tc>
        <w:tc>
          <w:tcPr>
            <w:tcW w:w="779" w:type="dxa"/>
            <w:vAlign w:val="center"/>
          </w:tcPr>
          <w:p w:rsidR="00E334C2" w:rsidRDefault="002B5EEE">
            <w:pPr>
              <w:jc w:val="center"/>
            </w:pPr>
            <w:r>
              <w:rPr>
                <w:color w:val="000000"/>
                <w:sz w:val="24"/>
              </w:rPr>
              <w:t>2</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招商证券股份有限公司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中国银河证券股份有限公司</w:t>
            </w:r>
          </w:p>
        </w:tc>
        <w:tc>
          <w:tcPr>
            <w:tcW w:w="779" w:type="dxa"/>
            <w:vAlign w:val="center"/>
          </w:tcPr>
          <w:p w:rsidR="00E334C2" w:rsidRDefault="002B5EEE">
            <w:pPr>
              <w:jc w:val="center"/>
            </w:pPr>
            <w:r>
              <w:rPr>
                <w:color w:val="000000"/>
                <w:sz w:val="24"/>
              </w:rPr>
              <w:t>2</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北京高华证券有限责任公司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国金证券股份有限公司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兴业证券股份有限公司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r w:rsidR="00E334C2">
        <w:tc>
          <w:tcPr>
            <w:tcW w:w="1559" w:type="dxa"/>
            <w:vAlign w:val="center"/>
          </w:tcPr>
          <w:p w:rsidR="00E334C2" w:rsidRDefault="002B5EEE">
            <w:pPr>
              <w:jc w:val="center"/>
            </w:pPr>
            <w:r>
              <w:rPr>
                <w:color w:val="000000"/>
                <w:sz w:val="24"/>
              </w:rPr>
              <w:t>西部证券股份有限公司</w:t>
            </w:r>
          </w:p>
        </w:tc>
        <w:tc>
          <w:tcPr>
            <w:tcW w:w="779" w:type="dxa"/>
            <w:vAlign w:val="center"/>
          </w:tcPr>
          <w:p w:rsidR="00E334C2" w:rsidRDefault="002B5EEE">
            <w:pPr>
              <w:jc w:val="center"/>
            </w:pPr>
            <w:r>
              <w:rPr>
                <w:color w:val="000000"/>
                <w:sz w:val="24"/>
              </w:rPr>
              <w:t>1</w:t>
            </w:r>
          </w:p>
        </w:tc>
        <w:tc>
          <w:tcPr>
            <w:tcW w:w="180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620" w:type="dxa"/>
            <w:vAlign w:val="center"/>
          </w:tcPr>
          <w:p w:rsidR="00E334C2" w:rsidRDefault="002B5EEE">
            <w:pPr>
              <w:jc w:val="right"/>
            </w:pPr>
            <w:r>
              <w:rPr>
                <w:color w:val="000000"/>
                <w:sz w:val="24"/>
              </w:rPr>
              <w:t>-</w:t>
            </w:r>
          </w:p>
        </w:tc>
        <w:tc>
          <w:tcPr>
            <w:tcW w:w="1080" w:type="dxa"/>
            <w:vAlign w:val="center"/>
          </w:tcPr>
          <w:p w:rsidR="00E334C2" w:rsidRDefault="002B5EEE">
            <w:pPr>
              <w:jc w:val="right"/>
            </w:pPr>
            <w:r>
              <w:rPr>
                <w:color w:val="000000"/>
                <w:sz w:val="24"/>
              </w:rPr>
              <w:t>-</w:t>
            </w:r>
          </w:p>
        </w:tc>
        <w:tc>
          <w:tcPr>
            <w:tcW w:w="1080" w:type="dxa"/>
            <w:vAlign w:val="center"/>
          </w:tcPr>
          <w:p w:rsidR="00E334C2" w:rsidRDefault="002B5EEE">
            <w:pPr>
              <w:jc w:val="left"/>
            </w:pPr>
            <w:r>
              <w:rPr>
                <w:color w:val="000000"/>
                <w:sz w:val="24"/>
              </w:rPr>
              <w:t>-</w:t>
            </w:r>
          </w:p>
        </w:tc>
      </w:tr>
    </w:tbl>
    <w:p w:rsidR="00E334C2" w:rsidRDefault="002B5EEE">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E334C2" w:rsidRDefault="002B5EEE" w:rsidP="00151896">
      <w:pPr>
        <w:tabs>
          <w:tab w:val="left" w:pos="426"/>
        </w:tabs>
        <w:spacing w:before="29" w:line="288" w:lineRule="auto"/>
        <w:ind w:firstLineChars="200" w:firstLine="480"/>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5C672D" w:rsidRDefault="001548F9" w:rsidP="00151896">
      <w:pPr>
        <w:tabs>
          <w:tab w:val="left" w:pos="426"/>
        </w:tabs>
        <w:spacing w:before="29" w:line="288" w:lineRule="auto"/>
        <w:ind w:firstLineChars="200" w:firstLine="480"/>
        <w:jc w:val="left"/>
        <w:rPr>
          <w:kern w:val="0"/>
          <w:sz w:val="24"/>
        </w:rPr>
      </w:pPr>
      <w:r w:rsidRPr="005C672D">
        <w:rPr>
          <w:kern w:val="0"/>
          <w:sz w:val="24"/>
        </w:rPr>
        <w:t>3</w:t>
      </w:r>
      <w:r w:rsidRPr="005C672D">
        <w:rPr>
          <w:kern w:val="0"/>
          <w:sz w:val="24"/>
        </w:rPr>
        <w:t>、租用证券公司交易单元的程序：首先根据租用证券公司交易单元的选择标准进行综合评价，然后根据评价选择基金交易单元。研究部提交方案，并上报公司批准。</w:t>
      </w:r>
    </w:p>
    <w:p w:rsidR="001548F9" w:rsidRPr="005C672D" w:rsidRDefault="001548F9" w:rsidP="00AC6DDA">
      <w:pPr>
        <w:spacing w:before="29" w:line="288" w:lineRule="auto"/>
        <w:rPr>
          <w:color w:val="000000"/>
          <w:sz w:val="24"/>
        </w:rPr>
      </w:pPr>
    </w:p>
    <w:p w:rsidR="0038117D" w:rsidRPr="00690ED2" w:rsidRDefault="0038117D" w:rsidP="0038117D">
      <w:pPr>
        <w:pStyle w:val="20"/>
        <w:spacing w:before="29" w:after="0" w:line="288" w:lineRule="auto"/>
        <w:rPr>
          <w:rFonts w:ascii="Times New Roman" w:hAnsi="Times New Roman"/>
          <w:kern w:val="0"/>
          <w:szCs w:val="24"/>
        </w:rPr>
      </w:pPr>
      <w:bookmarkStart w:id="124" w:name="OLE_LINK177"/>
      <w:bookmarkStart w:id="125" w:name="OLE_LINK176"/>
      <w:bookmarkStart w:id="126" w:name="OLE_LINK175"/>
      <w:bookmarkStart w:id="127" w:name="OLE_LINK156"/>
      <w:bookmarkStart w:id="128" w:name="OLE_LINK146"/>
      <w:bookmarkStart w:id="129" w:name="OLE_LINK108"/>
      <w:bookmarkStart w:id="130" w:name="OLE_LINK37"/>
      <w:bookmarkStart w:id="131" w:name="OLE_LINK36"/>
      <w:bookmarkStart w:id="132" w:name="OLE_LINK35"/>
      <w:bookmarkStart w:id="133" w:name="OLE_LINK32"/>
      <w:bookmarkStart w:id="134" w:name="OLE_LINK31"/>
      <w:bookmarkStart w:id="135" w:name="OLE_LINK30"/>
      <w:bookmarkStart w:id="136" w:name="OLE_LINK29"/>
      <w:bookmarkEnd w:id="123"/>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FD7A40" w:rsidRPr="005C672D" w:rsidRDefault="00FD7A40" w:rsidP="00AC6DDA">
      <w:pPr>
        <w:autoSpaceDE w:val="0"/>
        <w:autoSpaceDN w:val="0"/>
        <w:adjustRightInd w:val="0"/>
        <w:spacing w:before="29" w:line="288" w:lineRule="auto"/>
        <w:jc w:val="left"/>
        <w:rPr>
          <w:color w:val="000000"/>
          <w:sz w:val="24"/>
        </w:rPr>
      </w:pPr>
      <w:r w:rsidRPr="005C672D">
        <w:rPr>
          <w:color w:val="000000"/>
          <w:sz w:val="24"/>
        </w:rPr>
        <w:t>无。</w:t>
      </w:r>
    </w:p>
    <w:p w:rsidR="00CB75C2" w:rsidRPr="005C672D" w:rsidRDefault="00CB75C2" w:rsidP="00AC6DDA">
      <w:pPr>
        <w:autoSpaceDE w:val="0"/>
        <w:autoSpaceDN w:val="0"/>
        <w:adjustRightInd w:val="0"/>
        <w:spacing w:before="29" w:line="288" w:lineRule="auto"/>
        <w:jc w:val="left"/>
        <w:rPr>
          <w:color w:val="000000"/>
          <w:sz w:val="24"/>
        </w:rPr>
      </w:pPr>
    </w:p>
    <w:p w:rsidR="00BD165C" w:rsidRPr="0034162E" w:rsidRDefault="00BD165C" w:rsidP="003267C6">
      <w:pPr>
        <w:pStyle w:val="1"/>
        <w:keepNext/>
        <w:keepLines/>
        <w:widowControl w:val="0"/>
        <w:spacing w:beforeLines="100" w:before="312" w:afterLines="100" w:after="312" w:line="360" w:lineRule="auto"/>
        <w:jc w:val="center"/>
        <w:rPr>
          <w:rFonts w:eastAsiaTheme="minorEastAsia"/>
          <w:b/>
          <w:bCs/>
          <w:szCs w:val="24"/>
          <w:lang w:val="en-US"/>
        </w:rPr>
      </w:pPr>
      <w:r w:rsidRPr="0034162E">
        <w:rPr>
          <w:rFonts w:eastAsiaTheme="minorEastAsia"/>
          <w:b/>
          <w:bCs/>
          <w:szCs w:val="24"/>
          <w:lang w:val="en-US"/>
        </w:rPr>
        <w:t xml:space="preserve">11  </w:t>
      </w:r>
      <w:r w:rsidRPr="0034162E">
        <w:rPr>
          <w:rFonts w:eastAsiaTheme="minorEastAsia"/>
          <w:b/>
          <w:bCs/>
          <w:szCs w:val="24"/>
          <w:lang w:val="en-US"/>
        </w:rPr>
        <w:t>影响投资者决策的其他重要信息</w:t>
      </w:r>
    </w:p>
    <w:p w:rsidR="00BD165C" w:rsidRPr="0034162E" w:rsidRDefault="00BD165C" w:rsidP="00BD165C">
      <w:pPr>
        <w:autoSpaceDE w:val="0"/>
        <w:autoSpaceDN w:val="0"/>
        <w:adjustRightInd w:val="0"/>
        <w:spacing w:line="360" w:lineRule="auto"/>
        <w:jc w:val="left"/>
        <w:rPr>
          <w:rFonts w:ascii="宋体" w:hAnsi="宋体"/>
          <w:b/>
          <w:bCs/>
          <w:color w:val="000000"/>
          <w:kern w:val="0"/>
          <w:sz w:val="24"/>
        </w:rPr>
      </w:pPr>
      <w:r w:rsidRPr="0034162E">
        <w:rPr>
          <w:rFonts w:ascii="宋体" w:hAnsi="宋体" w:hint="eastAsia"/>
          <w:b/>
          <w:bCs/>
          <w:color w:val="000000"/>
          <w:kern w:val="0"/>
          <w:sz w:val="24"/>
        </w:rPr>
        <w:t>11.1 影响投资者决策的其他重要信息</w:t>
      </w:r>
    </w:p>
    <w:p w:rsidR="00BD165C" w:rsidRPr="0034162E" w:rsidRDefault="00BD165C" w:rsidP="00BD165C">
      <w:pPr>
        <w:spacing w:line="360" w:lineRule="auto"/>
        <w:ind w:firstLineChars="200" w:firstLine="480"/>
        <w:rPr>
          <w:rFonts w:ascii="宋体" w:hAnsi="宋体"/>
          <w:color w:val="000000"/>
          <w:sz w:val="24"/>
        </w:rPr>
      </w:pPr>
      <w:r w:rsidRPr="0034162E">
        <w:rPr>
          <w:rFonts w:ascii="宋体" w:hAnsi="宋体"/>
          <w:color w:val="000000"/>
          <w:sz w:val="24"/>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1548F9" w:rsidRPr="005C672D" w:rsidRDefault="001548F9" w:rsidP="00AC6DDA">
      <w:pPr>
        <w:spacing w:before="29" w:line="288" w:lineRule="auto"/>
        <w:ind w:firstLineChars="150" w:firstLine="360"/>
        <w:rPr>
          <w:bCs/>
          <w:color w:val="000000"/>
          <w:sz w:val="24"/>
        </w:rPr>
      </w:pPr>
    </w:p>
    <w:p w:rsidR="001548F9" w:rsidRPr="005C672D" w:rsidRDefault="001548F9" w:rsidP="006A6C6D">
      <w:pPr>
        <w:autoSpaceDE w:val="0"/>
        <w:autoSpaceDN w:val="0"/>
        <w:adjustRightInd w:val="0"/>
        <w:spacing w:before="29" w:line="288" w:lineRule="auto"/>
        <w:jc w:val="left"/>
        <w:rPr>
          <w:sz w:val="24"/>
        </w:rPr>
      </w:pPr>
    </w:p>
    <w:sectPr w:rsidR="001548F9" w:rsidRPr="005C67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835" w:rsidRDefault="000F5835">
      <w:r>
        <w:separator/>
      </w:r>
    </w:p>
  </w:endnote>
  <w:endnote w:type="continuationSeparator" w:id="0">
    <w:p w:rsidR="000F5835" w:rsidRDefault="000F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F" w:rsidRDefault="004407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F" w:rsidRDefault="0044076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F" w:rsidRDefault="0044076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D9" w:rsidRDefault="00355F36" w:rsidP="00C03B3A">
    <w:pPr>
      <w:pStyle w:val="a6"/>
      <w:framePr w:wrap="around" w:vAnchor="text" w:hAnchor="margin" w:xAlign="right" w:y="1"/>
      <w:rPr>
        <w:rStyle w:val="a7"/>
      </w:rPr>
    </w:pPr>
    <w:r>
      <w:rPr>
        <w:rStyle w:val="a7"/>
      </w:rPr>
      <w:fldChar w:fldCharType="begin"/>
    </w:r>
    <w:r w:rsidR="00A940D9">
      <w:rPr>
        <w:rStyle w:val="a7"/>
      </w:rPr>
      <w:instrText xml:space="preserve">PAGE  </w:instrText>
    </w:r>
    <w:r>
      <w:rPr>
        <w:rStyle w:val="a7"/>
      </w:rPr>
      <w:fldChar w:fldCharType="end"/>
    </w:r>
  </w:p>
  <w:p w:rsidR="00A940D9" w:rsidRDefault="00A940D9"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D9" w:rsidRDefault="00A940D9" w:rsidP="00C03B3A">
    <w:pPr>
      <w:pStyle w:val="a6"/>
      <w:ind w:right="360"/>
      <w:jc w:val="center"/>
    </w:pPr>
    <w:r>
      <w:rPr>
        <w:rFonts w:hint="eastAsia"/>
        <w:kern w:val="0"/>
        <w:szCs w:val="21"/>
      </w:rPr>
      <w:t>第</w:t>
    </w:r>
    <w:r w:rsidR="00355F36">
      <w:rPr>
        <w:kern w:val="0"/>
        <w:szCs w:val="21"/>
      </w:rPr>
      <w:fldChar w:fldCharType="begin"/>
    </w:r>
    <w:r>
      <w:rPr>
        <w:kern w:val="0"/>
        <w:szCs w:val="21"/>
      </w:rPr>
      <w:instrText xml:space="preserve"> PAGE </w:instrText>
    </w:r>
    <w:r w:rsidR="00355F36">
      <w:rPr>
        <w:kern w:val="0"/>
        <w:szCs w:val="21"/>
      </w:rPr>
      <w:fldChar w:fldCharType="separate"/>
    </w:r>
    <w:r w:rsidR="00522616">
      <w:rPr>
        <w:noProof/>
        <w:kern w:val="0"/>
        <w:szCs w:val="21"/>
      </w:rPr>
      <w:t>30</w:t>
    </w:r>
    <w:r w:rsidR="00355F36">
      <w:rPr>
        <w:kern w:val="0"/>
        <w:szCs w:val="21"/>
      </w:rPr>
      <w:fldChar w:fldCharType="end"/>
    </w:r>
    <w:r>
      <w:rPr>
        <w:rFonts w:hint="eastAsia"/>
        <w:kern w:val="0"/>
        <w:szCs w:val="21"/>
      </w:rPr>
      <w:t>页共</w:t>
    </w:r>
    <w:r w:rsidR="00355F36">
      <w:rPr>
        <w:kern w:val="0"/>
        <w:szCs w:val="21"/>
      </w:rPr>
      <w:fldChar w:fldCharType="begin"/>
    </w:r>
    <w:r>
      <w:rPr>
        <w:kern w:val="0"/>
        <w:szCs w:val="21"/>
      </w:rPr>
      <w:instrText xml:space="preserve"> NUMPAGES </w:instrText>
    </w:r>
    <w:r w:rsidR="00355F36">
      <w:rPr>
        <w:kern w:val="0"/>
        <w:szCs w:val="21"/>
      </w:rPr>
      <w:fldChar w:fldCharType="separate"/>
    </w:r>
    <w:r w:rsidR="00522616">
      <w:rPr>
        <w:noProof/>
        <w:kern w:val="0"/>
        <w:szCs w:val="21"/>
      </w:rPr>
      <w:t>34</w:t>
    </w:r>
    <w:r w:rsidR="00355F36">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835" w:rsidRDefault="000F5835">
      <w:r>
        <w:separator/>
      </w:r>
    </w:p>
  </w:footnote>
  <w:footnote w:type="continuationSeparator" w:id="0">
    <w:p w:rsidR="000F5835" w:rsidRDefault="000F5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F" w:rsidRDefault="0044076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F" w:rsidRDefault="0044076F" w:rsidP="0044076F">
    <w:pPr>
      <w:pStyle w:val="a9"/>
      <w:jc w:val="right"/>
    </w:pPr>
    <w:r>
      <w:t>交银施罗德国证新能源指数分级证券投资基金</w:t>
    </w:r>
    <w:r>
      <w:t>2019</w:t>
    </w:r>
    <w:r>
      <w:t>年半年度报告</w:t>
    </w:r>
    <w:r>
      <w:rPr>
        <w:rFonts w:hint="eastAsia"/>
      </w:rPr>
      <w:t>摘要</w:t>
    </w:r>
  </w:p>
  <w:p w:rsidR="00A940D9" w:rsidRPr="00A27DD3" w:rsidRDefault="00A940D9" w:rsidP="002243A3">
    <w:pPr>
      <w:pStyle w:val="a9"/>
      <w:pBdr>
        <w:bottom w:val="single" w:sz="6"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F" w:rsidRDefault="004407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6A9"/>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0F15"/>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41"/>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4D6D"/>
    <w:rsid w:val="000E6184"/>
    <w:rsid w:val="000E67FE"/>
    <w:rsid w:val="000F0C0A"/>
    <w:rsid w:val="000F175F"/>
    <w:rsid w:val="000F17D1"/>
    <w:rsid w:val="000F21C4"/>
    <w:rsid w:val="000F254E"/>
    <w:rsid w:val="000F2C75"/>
    <w:rsid w:val="000F32E3"/>
    <w:rsid w:val="000F3506"/>
    <w:rsid w:val="000F5835"/>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13FE"/>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896"/>
    <w:rsid w:val="00151B23"/>
    <w:rsid w:val="00152B88"/>
    <w:rsid w:val="001535AE"/>
    <w:rsid w:val="00153B40"/>
    <w:rsid w:val="00153BCF"/>
    <w:rsid w:val="001548F9"/>
    <w:rsid w:val="00154ADA"/>
    <w:rsid w:val="00154B08"/>
    <w:rsid w:val="0015531A"/>
    <w:rsid w:val="00155BC4"/>
    <w:rsid w:val="00157418"/>
    <w:rsid w:val="00157B5A"/>
    <w:rsid w:val="0016050B"/>
    <w:rsid w:val="00160B85"/>
    <w:rsid w:val="00161826"/>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1B56"/>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0CB"/>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A42"/>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6AE"/>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A45"/>
    <w:rsid w:val="002A3DFD"/>
    <w:rsid w:val="002A46A7"/>
    <w:rsid w:val="002A48D4"/>
    <w:rsid w:val="002A5462"/>
    <w:rsid w:val="002A5C6B"/>
    <w:rsid w:val="002A5D31"/>
    <w:rsid w:val="002A630A"/>
    <w:rsid w:val="002A714F"/>
    <w:rsid w:val="002A75D7"/>
    <w:rsid w:val="002A7B1F"/>
    <w:rsid w:val="002A7D82"/>
    <w:rsid w:val="002B09C0"/>
    <w:rsid w:val="002B1851"/>
    <w:rsid w:val="002B23CF"/>
    <w:rsid w:val="002B27FF"/>
    <w:rsid w:val="002B2F4E"/>
    <w:rsid w:val="002B5C8E"/>
    <w:rsid w:val="002B5EEE"/>
    <w:rsid w:val="002B6793"/>
    <w:rsid w:val="002B68A5"/>
    <w:rsid w:val="002B780B"/>
    <w:rsid w:val="002C1260"/>
    <w:rsid w:val="002C1704"/>
    <w:rsid w:val="002C1726"/>
    <w:rsid w:val="002C1B31"/>
    <w:rsid w:val="002C1B94"/>
    <w:rsid w:val="002C1DB6"/>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01E"/>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171"/>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7C6"/>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162E"/>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5F36"/>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776ED"/>
    <w:rsid w:val="00380033"/>
    <w:rsid w:val="00380D36"/>
    <w:rsid w:val="00380E71"/>
    <w:rsid w:val="00380F49"/>
    <w:rsid w:val="0038117D"/>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9FF"/>
    <w:rsid w:val="003E244F"/>
    <w:rsid w:val="003E372A"/>
    <w:rsid w:val="003E37AE"/>
    <w:rsid w:val="003E3AB5"/>
    <w:rsid w:val="003E501C"/>
    <w:rsid w:val="003E5165"/>
    <w:rsid w:val="003E5701"/>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76F"/>
    <w:rsid w:val="004408EC"/>
    <w:rsid w:val="004409B2"/>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148D"/>
    <w:rsid w:val="0047237D"/>
    <w:rsid w:val="00472561"/>
    <w:rsid w:val="004731F1"/>
    <w:rsid w:val="00473EB5"/>
    <w:rsid w:val="0047456B"/>
    <w:rsid w:val="00475251"/>
    <w:rsid w:val="004755BD"/>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4C9E"/>
    <w:rsid w:val="004A6513"/>
    <w:rsid w:val="004B0D2F"/>
    <w:rsid w:val="004B0E6D"/>
    <w:rsid w:val="004B16E8"/>
    <w:rsid w:val="004B1F7B"/>
    <w:rsid w:val="004B2CA5"/>
    <w:rsid w:val="004B3BBA"/>
    <w:rsid w:val="004B412E"/>
    <w:rsid w:val="004B4168"/>
    <w:rsid w:val="004B5B92"/>
    <w:rsid w:val="004B6250"/>
    <w:rsid w:val="004B66F3"/>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1FAC"/>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2616"/>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3F3"/>
    <w:rsid w:val="005374BC"/>
    <w:rsid w:val="00540421"/>
    <w:rsid w:val="005411D0"/>
    <w:rsid w:val="00541456"/>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8C7"/>
    <w:rsid w:val="00554CAC"/>
    <w:rsid w:val="00554D3A"/>
    <w:rsid w:val="0055513C"/>
    <w:rsid w:val="00555AF5"/>
    <w:rsid w:val="00556164"/>
    <w:rsid w:val="0055637C"/>
    <w:rsid w:val="00556B00"/>
    <w:rsid w:val="0055753F"/>
    <w:rsid w:val="00557618"/>
    <w:rsid w:val="00557782"/>
    <w:rsid w:val="00560C94"/>
    <w:rsid w:val="00560D5C"/>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302"/>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5D0B"/>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257E"/>
    <w:rsid w:val="0061321C"/>
    <w:rsid w:val="00613C5A"/>
    <w:rsid w:val="00614CA1"/>
    <w:rsid w:val="00615AD5"/>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846"/>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0BFD"/>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97A74"/>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1D5"/>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74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E6B94"/>
    <w:rsid w:val="007F01DE"/>
    <w:rsid w:val="007F02E5"/>
    <w:rsid w:val="007F0759"/>
    <w:rsid w:val="007F0BCC"/>
    <w:rsid w:val="007F0F86"/>
    <w:rsid w:val="007F156E"/>
    <w:rsid w:val="007F1CCA"/>
    <w:rsid w:val="007F1CF3"/>
    <w:rsid w:val="007F25C0"/>
    <w:rsid w:val="007F30BB"/>
    <w:rsid w:val="007F5F52"/>
    <w:rsid w:val="007F672A"/>
    <w:rsid w:val="007F6A1D"/>
    <w:rsid w:val="007F6B47"/>
    <w:rsid w:val="007F77C6"/>
    <w:rsid w:val="007F7908"/>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BD9"/>
    <w:rsid w:val="00810EAD"/>
    <w:rsid w:val="00811833"/>
    <w:rsid w:val="00813F84"/>
    <w:rsid w:val="00814760"/>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260"/>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901"/>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2F36"/>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569"/>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2C5C"/>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6A18"/>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25D8"/>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0D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729"/>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0E4E"/>
    <w:rsid w:val="00B513C0"/>
    <w:rsid w:val="00B51539"/>
    <w:rsid w:val="00B523CE"/>
    <w:rsid w:val="00B53708"/>
    <w:rsid w:val="00B53DCB"/>
    <w:rsid w:val="00B5428F"/>
    <w:rsid w:val="00B54370"/>
    <w:rsid w:val="00B54DEA"/>
    <w:rsid w:val="00B55185"/>
    <w:rsid w:val="00B55C03"/>
    <w:rsid w:val="00B55F0B"/>
    <w:rsid w:val="00B56418"/>
    <w:rsid w:val="00B56A70"/>
    <w:rsid w:val="00B57DFE"/>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8CB"/>
    <w:rsid w:val="00BB5BB5"/>
    <w:rsid w:val="00BB5C26"/>
    <w:rsid w:val="00BB6263"/>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165C"/>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070E"/>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1031"/>
    <w:rsid w:val="00C221B9"/>
    <w:rsid w:val="00C225EA"/>
    <w:rsid w:val="00C22CCE"/>
    <w:rsid w:val="00C232BC"/>
    <w:rsid w:val="00C235D6"/>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342C"/>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1D8"/>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45B"/>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14F"/>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3CA"/>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4C2"/>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492"/>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068"/>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203"/>
    <w:rsid w:val="00EA641E"/>
    <w:rsid w:val="00EA6A95"/>
    <w:rsid w:val="00EA6FA7"/>
    <w:rsid w:val="00EB067F"/>
    <w:rsid w:val="00EB1348"/>
    <w:rsid w:val="00EB17BE"/>
    <w:rsid w:val="00EB1A1B"/>
    <w:rsid w:val="00EB1F02"/>
    <w:rsid w:val="00EB2522"/>
    <w:rsid w:val="00EB2E64"/>
    <w:rsid w:val="00EB3290"/>
    <w:rsid w:val="00EB3F86"/>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4049"/>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EF63C0"/>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15D"/>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13"/>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0F08"/>
    <w:rsid w:val="00FA1DB3"/>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1EA7"/>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B6AC82F-E8F0-4CD1-B2D3-9F49C31C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FDC2-28E7-40C5-AB1B-AB6CEC85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34</Pages>
  <Words>3832</Words>
  <Characters>21843</Characters>
  <Application>Microsoft Office Word</Application>
  <DocSecurity>0</DocSecurity>
  <Lines>182</Lines>
  <Paragraphs>51</Paragraphs>
  <ScaleCrop>false</ScaleCrop>
  <Company/>
  <LinksUpToDate>false</LinksUpToDate>
  <CharactersWithSpaces>25624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1729</cp:revision>
  <cp:lastPrinted>2007-07-19T00:46:00Z</cp:lastPrinted>
  <dcterms:created xsi:type="dcterms:W3CDTF">2013-08-19T07:44:00Z</dcterms:created>
  <dcterms:modified xsi:type="dcterms:W3CDTF">2019-08-27T09:12:00Z</dcterms:modified>
</cp:coreProperties>
</file>