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交银施罗德裕盈纯债债券型证券投资基金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基金托管人：兴业银行股份有限公司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兴业银行股份有限公司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交银裕盈纯债债券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519776</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519776</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4</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兴业银行股份有限公司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554,442,890.19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交银裕盈纯债债券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交银裕盈纯债债券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519776</w:t>
            </w:r>
          </w:p>
        </w:tc>
        <w:tc>
          <w:tcPr>
            <w:tcW w:w="2596" w:type="dxa"/>
            <w:vAlign w:val="center"/>
          </w:tcPr>
          <w:p w:rsidR="0073136C" w:rsidRPr="008A1551" w:rsidRDefault="0073136C" w:rsidP="009E1EA4">
            <w:pPr>
              <w:spacing w:before="29" w:line="288" w:lineRule="auto"/>
              <w:jc w:val="center"/>
              <w:rPr>
                <w:sz w:val="24"/>
              </w:rPr>
            </w:pPr>
            <w:r w:rsidRPr="008A1551">
              <w:rPr>
                <w:sz w:val="24"/>
              </w:rPr>
              <w:t>519777</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554,090,067.37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352,822.82</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本基金在严格控制风险和保持资产流动性的基础上，通过积极主动的投资管理，追求基金资产的长期稳健增值，力争实现超越业绩比较基准的投资回报。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兴业银行股份有限公司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吴玉婷</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021-52629999-212052</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xywyt@cib.com.cn</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95561</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021-62159217</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交银裕盈纯债债券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交银裕盈纯债债券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24,652,635.41</w:t>
            </w:r>
          </w:p>
        </w:tc>
        <w:tc>
          <w:tcPr>
            <w:tcW w:w="2558" w:type="dxa"/>
            <w:vAlign w:val="center"/>
          </w:tcPr>
          <w:p w:rsidR="001548F9" w:rsidRPr="008A1551" w:rsidRDefault="001548F9" w:rsidP="009E1EA4">
            <w:pPr>
              <w:spacing w:before="29" w:line="288" w:lineRule="auto"/>
              <w:jc w:val="right"/>
              <w:rPr>
                <w:sz w:val="24"/>
              </w:rPr>
            </w:pPr>
            <w:r w:rsidRPr="008A1551">
              <w:rPr>
                <w:sz w:val="24"/>
              </w:rPr>
              <w:t>23,034.24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19,537,958.61</w:t>
            </w:r>
          </w:p>
        </w:tc>
        <w:tc>
          <w:tcPr>
            <w:tcW w:w="2558" w:type="dxa"/>
            <w:vAlign w:val="center"/>
          </w:tcPr>
          <w:p w:rsidR="001548F9" w:rsidRPr="008A1551" w:rsidRDefault="001548F9" w:rsidP="009E1EA4">
            <w:pPr>
              <w:spacing w:before="29" w:line="288" w:lineRule="auto"/>
              <w:jc w:val="right"/>
              <w:rPr>
                <w:sz w:val="24"/>
              </w:rPr>
            </w:pPr>
            <w:r w:rsidRPr="008A1551">
              <w:rPr>
                <w:sz w:val="24"/>
              </w:rPr>
              <w:t>22,688.47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0.0193</w:t>
            </w:r>
          </w:p>
        </w:tc>
        <w:tc>
          <w:tcPr>
            <w:tcW w:w="2558" w:type="dxa"/>
            <w:vAlign w:val="center"/>
          </w:tcPr>
          <w:p w:rsidR="001548F9" w:rsidRPr="008A1551" w:rsidRDefault="001548F9" w:rsidP="009E1EA4">
            <w:pPr>
              <w:spacing w:before="29" w:line="288" w:lineRule="auto"/>
              <w:jc w:val="right"/>
              <w:rPr>
                <w:sz w:val="24"/>
              </w:rPr>
            </w:pPr>
            <w:r w:rsidRPr="008A1551">
              <w:rPr>
                <w:sz w:val="24"/>
              </w:rPr>
              <w:t>0.0208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1.91%</w:t>
            </w:r>
          </w:p>
        </w:tc>
        <w:tc>
          <w:tcPr>
            <w:tcW w:w="2558" w:type="dxa"/>
            <w:vAlign w:val="center"/>
          </w:tcPr>
          <w:p w:rsidR="001548F9" w:rsidRPr="008A1551" w:rsidRDefault="001548F9" w:rsidP="009E1EA4">
            <w:pPr>
              <w:spacing w:before="29" w:line="288" w:lineRule="auto"/>
              <w:jc w:val="right"/>
              <w:rPr>
                <w:sz w:val="24"/>
              </w:rPr>
            </w:pPr>
            <w:r w:rsidRPr="008A1551">
              <w:rPr>
                <w:sz w:val="24"/>
              </w:rPr>
              <w:t>1.63%</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交银裕盈纯债债券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交银裕盈纯债债券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0.065</w:t>
            </w:r>
          </w:p>
        </w:tc>
        <w:tc>
          <w:tcPr>
            <w:tcW w:w="2558" w:type="dxa"/>
            <w:vAlign w:val="center"/>
          </w:tcPr>
          <w:p w:rsidR="001548F9" w:rsidRPr="008A1551" w:rsidRDefault="001548F9" w:rsidP="009E1EA4">
            <w:pPr>
              <w:spacing w:before="29" w:line="288" w:lineRule="auto"/>
              <w:jc w:val="right"/>
              <w:rPr>
                <w:sz w:val="24"/>
              </w:rPr>
            </w:pPr>
            <w:r w:rsidRPr="008A1551">
              <w:rPr>
                <w:sz w:val="24"/>
              </w:rPr>
              <w:t>0.120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590,662,982.20</w:t>
            </w:r>
          </w:p>
        </w:tc>
        <w:tc>
          <w:tcPr>
            <w:tcW w:w="2558" w:type="dxa"/>
            <w:vAlign w:val="center"/>
          </w:tcPr>
          <w:p w:rsidR="001548F9" w:rsidRPr="008A1551" w:rsidRDefault="001548F9" w:rsidP="009E1EA4">
            <w:pPr>
              <w:spacing w:before="29" w:line="288" w:lineRule="auto"/>
              <w:jc w:val="right"/>
              <w:rPr>
                <w:sz w:val="24"/>
              </w:rPr>
            </w:pPr>
            <w:r w:rsidRPr="008A1551">
              <w:rPr>
                <w:sz w:val="24"/>
              </w:rPr>
              <w:t>395,319.04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1.066</w:t>
            </w:r>
          </w:p>
        </w:tc>
        <w:tc>
          <w:tcPr>
            <w:tcW w:w="2558" w:type="dxa"/>
            <w:vAlign w:val="center"/>
          </w:tcPr>
          <w:p w:rsidR="001548F9" w:rsidRPr="008A1551" w:rsidRDefault="001548F9" w:rsidP="009E1EA4">
            <w:pPr>
              <w:spacing w:before="29" w:line="288" w:lineRule="auto"/>
              <w:jc w:val="right"/>
              <w:rPr>
                <w:sz w:val="24"/>
              </w:rPr>
            </w:pPr>
            <w:r w:rsidRPr="008A1551">
              <w:rPr>
                <w:sz w:val="24"/>
              </w:rPr>
              <w:t>1.120</w:t>
            </w:r>
          </w:p>
        </w:tc>
      </w:tr>
    </w:tbl>
    <w:p w:rsidR="00E242B2" w:rsidRDefault="00186CD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交银裕盈纯债债券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E242B2">
        <w:tc>
          <w:tcPr>
            <w:tcW w:w="1497" w:type="dxa"/>
            <w:vAlign w:val="center"/>
          </w:tcPr>
          <w:p w:rsidR="00E242B2" w:rsidRDefault="00186CD8">
            <w:pPr>
              <w:jc w:val="left"/>
            </w:pPr>
            <w:r>
              <w:rPr>
                <w:color w:val="000000"/>
                <w:sz w:val="24"/>
              </w:rPr>
              <w:t>过去一个月</w:t>
            </w:r>
          </w:p>
        </w:tc>
        <w:tc>
          <w:tcPr>
            <w:tcW w:w="1251" w:type="dxa"/>
            <w:vAlign w:val="center"/>
          </w:tcPr>
          <w:p w:rsidR="00E242B2" w:rsidRDefault="00186CD8">
            <w:pPr>
              <w:jc w:val="center"/>
            </w:pPr>
            <w:r>
              <w:rPr>
                <w:color w:val="000000"/>
                <w:sz w:val="24"/>
              </w:rPr>
              <w:t>0.38%</w:t>
            </w:r>
          </w:p>
        </w:tc>
        <w:tc>
          <w:tcPr>
            <w:tcW w:w="1250" w:type="dxa"/>
            <w:vAlign w:val="center"/>
          </w:tcPr>
          <w:p w:rsidR="00E242B2" w:rsidRDefault="00186CD8">
            <w:pPr>
              <w:jc w:val="center"/>
            </w:pPr>
            <w:r>
              <w:rPr>
                <w:color w:val="000000"/>
                <w:sz w:val="24"/>
              </w:rPr>
              <w:t>0.04%</w:t>
            </w:r>
          </w:p>
        </w:tc>
        <w:tc>
          <w:tcPr>
            <w:tcW w:w="1250" w:type="dxa"/>
            <w:vAlign w:val="center"/>
          </w:tcPr>
          <w:p w:rsidR="00E242B2" w:rsidRDefault="00186CD8">
            <w:pPr>
              <w:jc w:val="center"/>
            </w:pPr>
            <w:r>
              <w:rPr>
                <w:color w:val="000000"/>
                <w:sz w:val="24"/>
              </w:rPr>
              <w:t>0.28%</w:t>
            </w:r>
          </w:p>
        </w:tc>
        <w:tc>
          <w:tcPr>
            <w:tcW w:w="1250" w:type="dxa"/>
            <w:vAlign w:val="center"/>
          </w:tcPr>
          <w:p w:rsidR="00E242B2" w:rsidRDefault="00186CD8">
            <w:pPr>
              <w:jc w:val="center"/>
            </w:pPr>
            <w:r>
              <w:rPr>
                <w:color w:val="000000"/>
                <w:sz w:val="24"/>
              </w:rPr>
              <w:t>0.03%</w:t>
            </w:r>
          </w:p>
        </w:tc>
        <w:tc>
          <w:tcPr>
            <w:tcW w:w="1250" w:type="dxa"/>
            <w:vAlign w:val="center"/>
          </w:tcPr>
          <w:p w:rsidR="00E242B2" w:rsidRDefault="00186CD8">
            <w:pPr>
              <w:jc w:val="center"/>
            </w:pPr>
            <w:r>
              <w:rPr>
                <w:color w:val="000000"/>
                <w:sz w:val="24"/>
              </w:rPr>
              <w:t>0.10%</w:t>
            </w:r>
          </w:p>
        </w:tc>
        <w:tc>
          <w:tcPr>
            <w:tcW w:w="1250" w:type="dxa"/>
            <w:vAlign w:val="center"/>
          </w:tcPr>
          <w:p w:rsidR="00E242B2" w:rsidRDefault="00186CD8">
            <w:pPr>
              <w:jc w:val="center"/>
            </w:pPr>
            <w:r>
              <w:rPr>
                <w:color w:val="000000"/>
                <w:sz w:val="24"/>
              </w:rPr>
              <w:t>0.01%</w:t>
            </w:r>
          </w:p>
        </w:tc>
      </w:tr>
      <w:tr w:rsidR="00E242B2">
        <w:tc>
          <w:tcPr>
            <w:tcW w:w="1497" w:type="dxa"/>
            <w:vAlign w:val="center"/>
          </w:tcPr>
          <w:p w:rsidR="00E242B2" w:rsidRDefault="00186CD8">
            <w:pPr>
              <w:jc w:val="left"/>
            </w:pPr>
            <w:r>
              <w:rPr>
                <w:color w:val="000000"/>
                <w:sz w:val="24"/>
              </w:rPr>
              <w:t>过去三个月</w:t>
            </w:r>
          </w:p>
        </w:tc>
        <w:tc>
          <w:tcPr>
            <w:tcW w:w="1251" w:type="dxa"/>
            <w:vAlign w:val="center"/>
          </w:tcPr>
          <w:p w:rsidR="00E242B2" w:rsidRDefault="00186CD8">
            <w:pPr>
              <w:jc w:val="center"/>
            </w:pPr>
            <w:r>
              <w:rPr>
                <w:color w:val="000000"/>
                <w:sz w:val="24"/>
              </w:rPr>
              <w:t>0.66%</w:t>
            </w:r>
          </w:p>
        </w:tc>
        <w:tc>
          <w:tcPr>
            <w:tcW w:w="1250" w:type="dxa"/>
            <w:vAlign w:val="center"/>
          </w:tcPr>
          <w:p w:rsidR="00E242B2" w:rsidRDefault="00186CD8">
            <w:pPr>
              <w:jc w:val="center"/>
            </w:pPr>
            <w:r>
              <w:rPr>
                <w:color w:val="000000"/>
                <w:sz w:val="24"/>
              </w:rPr>
              <w:t>0.04%</w:t>
            </w:r>
          </w:p>
        </w:tc>
        <w:tc>
          <w:tcPr>
            <w:tcW w:w="1250" w:type="dxa"/>
            <w:vAlign w:val="center"/>
          </w:tcPr>
          <w:p w:rsidR="00E242B2" w:rsidRDefault="00186CD8">
            <w:pPr>
              <w:jc w:val="center"/>
            </w:pPr>
            <w:r>
              <w:rPr>
                <w:color w:val="000000"/>
                <w:sz w:val="24"/>
              </w:rPr>
              <w:t>-0.23%</w:t>
            </w:r>
          </w:p>
        </w:tc>
        <w:tc>
          <w:tcPr>
            <w:tcW w:w="1250" w:type="dxa"/>
            <w:vAlign w:val="center"/>
          </w:tcPr>
          <w:p w:rsidR="00E242B2" w:rsidRDefault="00186CD8">
            <w:pPr>
              <w:jc w:val="center"/>
            </w:pPr>
            <w:r>
              <w:rPr>
                <w:color w:val="000000"/>
                <w:sz w:val="24"/>
              </w:rPr>
              <w:t>0.06%</w:t>
            </w:r>
          </w:p>
        </w:tc>
        <w:tc>
          <w:tcPr>
            <w:tcW w:w="1250" w:type="dxa"/>
            <w:vAlign w:val="center"/>
          </w:tcPr>
          <w:p w:rsidR="00E242B2" w:rsidRDefault="00186CD8">
            <w:pPr>
              <w:jc w:val="center"/>
            </w:pPr>
            <w:r>
              <w:rPr>
                <w:color w:val="000000"/>
                <w:sz w:val="24"/>
              </w:rPr>
              <w:t>0.89%</w:t>
            </w:r>
          </w:p>
        </w:tc>
        <w:tc>
          <w:tcPr>
            <w:tcW w:w="1250" w:type="dxa"/>
            <w:vAlign w:val="center"/>
          </w:tcPr>
          <w:p w:rsidR="00E242B2" w:rsidRDefault="00186CD8">
            <w:pPr>
              <w:jc w:val="center"/>
            </w:pPr>
            <w:r>
              <w:rPr>
                <w:color w:val="000000"/>
                <w:sz w:val="24"/>
              </w:rPr>
              <w:t>-0.02%</w:t>
            </w:r>
          </w:p>
        </w:tc>
      </w:tr>
      <w:tr w:rsidR="00E242B2">
        <w:tc>
          <w:tcPr>
            <w:tcW w:w="1497" w:type="dxa"/>
            <w:vAlign w:val="center"/>
          </w:tcPr>
          <w:p w:rsidR="00E242B2" w:rsidRDefault="00186CD8">
            <w:pPr>
              <w:jc w:val="left"/>
            </w:pPr>
            <w:r>
              <w:rPr>
                <w:color w:val="000000"/>
                <w:sz w:val="24"/>
              </w:rPr>
              <w:t>过去六个月</w:t>
            </w:r>
          </w:p>
        </w:tc>
        <w:tc>
          <w:tcPr>
            <w:tcW w:w="1251" w:type="dxa"/>
            <w:vAlign w:val="center"/>
          </w:tcPr>
          <w:p w:rsidR="00E242B2" w:rsidRDefault="00186CD8">
            <w:pPr>
              <w:jc w:val="center"/>
            </w:pPr>
            <w:r>
              <w:rPr>
                <w:color w:val="000000"/>
                <w:sz w:val="24"/>
              </w:rPr>
              <w:t>1.91%</w:t>
            </w:r>
          </w:p>
        </w:tc>
        <w:tc>
          <w:tcPr>
            <w:tcW w:w="1250" w:type="dxa"/>
            <w:vAlign w:val="center"/>
          </w:tcPr>
          <w:p w:rsidR="00E242B2" w:rsidRDefault="00186CD8">
            <w:pPr>
              <w:jc w:val="center"/>
            </w:pPr>
            <w:r>
              <w:rPr>
                <w:color w:val="000000"/>
                <w:sz w:val="24"/>
              </w:rPr>
              <w:t>0.05%</w:t>
            </w:r>
          </w:p>
        </w:tc>
        <w:tc>
          <w:tcPr>
            <w:tcW w:w="1250" w:type="dxa"/>
            <w:vAlign w:val="center"/>
          </w:tcPr>
          <w:p w:rsidR="00E242B2" w:rsidRDefault="00186CD8">
            <w:pPr>
              <w:jc w:val="center"/>
            </w:pPr>
            <w:r>
              <w:rPr>
                <w:color w:val="000000"/>
                <w:sz w:val="24"/>
              </w:rPr>
              <w:t>0.24%</w:t>
            </w:r>
          </w:p>
        </w:tc>
        <w:tc>
          <w:tcPr>
            <w:tcW w:w="1250" w:type="dxa"/>
            <w:vAlign w:val="center"/>
          </w:tcPr>
          <w:p w:rsidR="00E242B2" w:rsidRDefault="00186CD8">
            <w:pPr>
              <w:jc w:val="center"/>
            </w:pPr>
            <w:r>
              <w:rPr>
                <w:color w:val="000000"/>
                <w:sz w:val="24"/>
              </w:rPr>
              <w:t>0.06%</w:t>
            </w:r>
          </w:p>
        </w:tc>
        <w:tc>
          <w:tcPr>
            <w:tcW w:w="1250" w:type="dxa"/>
            <w:vAlign w:val="center"/>
          </w:tcPr>
          <w:p w:rsidR="00E242B2" w:rsidRDefault="00186CD8">
            <w:pPr>
              <w:jc w:val="center"/>
            </w:pPr>
            <w:r>
              <w:rPr>
                <w:color w:val="000000"/>
                <w:sz w:val="24"/>
              </w:rPr>
              <w:t>1.67%</w:t>
            </w:r>
          </w:p>
        </w:tc>
        <w:tc>
          <w:tcPr>
            <w:tcW w:w="1250" w:type="dxa"/>
            <w:vAlign w:val="center"/>
          </w:tcPr>
          <w:p w:rsidR="00E242B2" w:rsidRDefault="00186CD8">
            <w:pPr>
              <w:jc w:val="center"/>
            </w:pPr>
            <w:r>
              <w:rPr>
                <w:color w:val="000000"/>
                <w:sz w:val="24"/>
              </w:rPr>
              <w:t>-0.01%</w:t>
            </w:r>
          </w:p>
        </w:tc>
      </w:tr>
      <w:tr w:rsidR="00E242B2">
        <w:tc>
          <w:tcPr>
            <w:tcW w:w="1497" w:type="dxa"/>
            <w:vAlign w:val="center"/>
          </w:tcPr>
          <w:p w:rsidR="00E242B2" w:rsidRDefault="00186CD8">
            <w:pPr>
              <w:jc w:val="left"/>
            </w:pPr>
            <w:r>
              <w:rPr>
                <w:color w:val="000000"/>
                <w:sz w:val="24"/>
              </w:rPr>
              <w:t>过去一年</w:t>
            </w:r>
          </w:p>
        </w:tc>
        <w:tc>
          <w:tcPr>
            <w:tcW w:w="1251" w:type="dxa"/>
            <w:vAlign w:val="center"/>
          </w:tcPr>
          <w:p w:rsidR="00E242B2" w:rsidRDefault="00186CD8">
            <w:pPr>
              <w:jc w:val="center"/>
            </w:pPr>
            <w:r>
              <w:rPr>
                <w:color w:val="000000"/>
                <w:sz w:val="24"/>
              </w:rPr>
              <w:t>5.68%</w:t>
            </w:r>
          </w:p>
        </w:tc>
        <w:tc>
          <w:tcPr>
            <w:tcW w:w="1250" w:type="dxa"/>
            <w:vAlign w:val="center"/>
          </w:tcPr>
          <w:p w:rsidR="00E242B2" w:rsidRDefault="00186CD8">
            <w:pPr>
              <w:jc w:val="center"/>
            </w:pPr>
            <w:r>
              <w:rPr>
                <w:color w:val="000000"/>
                <w:sz w:val="24"/>
              </w:rPr>
              <w:t>0.05%</w:t>
            </w:r>
          </w:p>
        </w:tc>
        <w:tc>
          <w:tcPr>
            <w:tcW w:w="1250" w:type="dxa"/>
            <w:vAlign w:val="center"/>
          </w:tcPr>
          <w:p w:rsidR="00E242B2" w:rsidRDefault="00186CD8">
            <w:pPr>
              <w:jc w:val="center"/>
            </w:pPr>
            <w:r>
              <w:rPr>
                <w:color w:val="000000"/>
                <w:sz w:val="24"/>
              </w:rPr>
              <w:t>2.81%</w:t>
            </w:r>
          </w:p>
        </w:tc>
        <w:tc>
          <w:tcPr>
            <w:tcW w:w="1250" w:type="dxa"/>
            <w:vAlign w:val="center"/>
          </w:tcPr>
          <w:p w:rsidR="00E242B2" w:rsidRDefault="00186CD8">
            <w:pPr>
              <w:jc w:val="center"/>
            </w:pPr>
            <w:r>
              <w:rPr>
                <w:color w:val="000000"/>
                <w:sz w:val="24"/>
              </w:rPr>
              <w:t>0.06%</w:t>
            </w:r>
          </w:p>
        </w:tc>
        <w:tc>
          <w:tcPr>
            <w:tcW w:w="1250" w:type="dxa"/>
            <w:vAlign w:val="center"/>
          </w:tcPr>
          <w:p w:rsidR="00E242B2" w:rsidRDefault="00186CD8">
            <w:pPr>
              <w:jc w:val="center"/>
            </w:pPr>
            <w:r>
              <w:rPr>
                <w:color w:val="000000"/>
                <w:sz w:val="24"/>
              </w:rPr>
              <w:t>2.87%</w:t>
            </w:r>
          </w:p>
        </w:tc>
        <w:tc>
          <w:tcPr>
            <w:tcW w:w="1250" w:type="dxa"/>
            <w:vAlign w:val="center"/>
          </w:tcPr>
          <w:p w:rsidR="00E242B2" w:rsidRDefault="00186CD8">
            <w:pPr>
              <w:jc w:val="center"/>
            </w:pPr>
            <w:r>
              <w:rPr>
                <w:color w:val="000000"/>
                <w:sz w:val="24"/>
              </w:rPr>
              <w:t>-0.01%</w:t>
            </w:r>
          </w:p>
        </w:tc>
      </w:tr>
      <w:tr w:rsidR="00E242B2">
        <w:tc>
          <w:tcPr>
            <w:tcW w:w="1497" w:type="dxa"/>
            <w:vAlign w:val="center"/>
          </w:tcPr>
          <w:p w:rsidR="00E242B2" w:rsidRDefault="00186CD8">
            <w:pPr>
              <w:jc w:val="left"/>
            </w:pPr>
            <w:r>
              <w:rPr>
                <w:color w:val="000000"/>
                <w:sz w:val="24"/>
              </w:rPr>
              <w:t>自基金合同生效起至今</w:t>
            </w:r>
          </w:p>
        </w:tc>
        <w:tc>
          <w:tcPr>
            <w:tcW w:w="1251" w:type="dxa"/>
            <w:vAlign w:val="center"/>
          </w:tcPr>
          <w:p w:rsidR="00E242B2" w:rsidRDefault="00186CD8">
            <w:pPr>
              <w:jc w:val="center"/>
            </w:pPr>
            <w:r>
              <w:rPr>
                <w:color w:val="000000"/>
                <w:sz w:val="24"/>
              </w:rPr>
              <w:t>11.70%</w:t>
            </w:r>
          </w:p>
        </w:tc>
        <w:tc>
          <w:tcPr>
            <w:tcW w:w="1250" w:type="dxa"/>
            <w:vAlign w:val="center"/>
          </w:tcPr>
          <w:p w:rsidR="00E242B2" w:rsidRDefault="00186CD8">
            <w:pPr>
              <w:jc w:val="center"/>
            </w:pPr>
            <w:r>
              <w:rPr>
                <w:color w:val="000000"/>
                <w:sz w:val="24"/>
              </w:rPr>
              <w:t>0.06%</w:t>
            </w:r>
          </w:p>
        </w:tc>
        <w:tc>
          <w:tcPr>
            <w:tcW w:w="1250" w:type="dxa"/>
            <w:vAlign w:val="center"/>
          </w:tcPr>
          <w:p w:rsidR="00E242B2" w:rsidRDefault="00186CD8">
            <w:pPr>
              <w:jc w:val="center"/>
            </w:pPr>
            <w:r>
              <w:rPr>
                <w:color w:val="000000"/>
                <w:sz w:val="24"/>
              </w:rPr>
              <w:t>-1.01%</w:t>
            </w:r>
          </w:p>
        </w:tc>
        <w:tc>
          <w:tcPr>
            <w:tcW w:w="1250" w:type="dxa"/>
            <w:vAlign w:val="center"/>
          </w:tcPr>
          <w:p w:rsidR="00E242B2" w:rsidRDefault="00186CD8">
            <w:pPr>
              <w:jc w:val="center"/>
            </w:pPr>
            <w:r>
              <w:rPr>
                <w:color w:val="000000"/>
                <w:sz w:val="24"/>
              </w:rPr>
              <w:t>0.08%</w:t>
            </w:r>
          </w:p>
        </w:tc>
        <w:tc>
          <w:tcPr>
            <w:tcW w:w="1250" w:type="dxa"/>
            <w:vAlign w:val="center"/>
          </w:tcPr>
          <w:p w:rsidR="00E242B2" w:rsidRDefault="00186CD8">
            <w:pPr>
              <w:jc w:val="center"/>
            </w:pPr>
            <w:r>
              <w:rPr>
                <w:color w:val="000000"/>
                <w:sz w:val="24"/>
              </w:rPr>
              <w:t>12.71%</w:t>
            </w:r>
          </w:p>
        </w:tc>
        <w:tc>
          <w:tcPr>
            <w:tcW w:w="1250" w:type="dxa"/>
            <w:vAlign w:val="center"/>
          </w:tcPr>
          <w:p w:rsidR="00E242B2" w:rsidRDefault="00186CD8">
            <w:pPr>
              <w:jc w:val="center"/>
            </w:pPr>
            <w:r>
              <w:rPr>
                <w:color w:val="000000"/>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交银裕盈纯债债券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E242B2">
        <w:tc>
          <w:tcPr>
            <w:tcW w:w="1497" w:type="dxa"/>
            <w:vAlign w:val="center"/>
          </w:tcPr>
          <w:p w:rsidR="00E242B2" w:rsidRDefault="00186CD8">
            <w:pPr>
              <w:jc w:val="left"/>
            </w:pPr>
            <w:r>
              <w:rPr>
                <w:color w:val="000000"/>
                <w:sz w:val="24"/>
              </w:rPr>
              <w:t>过去一个月</w:t>
            </w:r>
          </w:p>
        </w:tc>
        <w:tc>
          <w:tcPr>
            <w:tcW w:w="1251" w:type="dxa"/>
            <w:vAlign w:val="center"/>
          </w:tcPr>
          <w:p w:rsidR="00E242B2" w:rsidRDefault="00186CD8">
            <w:pPr>
              <w:jc w:val="center"/>
            </w:pPr>
            <w:r>
              <w:rPr>
                <w:color w:val="000000"/>
                <w:sz w:val="24"/>
              </w:rPr>
              <w:t>0.27%</w:t>
            </w:r>
          </w:p>
        </w:tc>
        <w:tc>
          <w:tcPr>
            <w:tcW w:w="1250" w:type="dxa"/>
            <w:vAlign w:val="center"/>
          </w:tcPr>
          <w:p w:rsidR="00E242B2" w:rsidRDefault="00186CD8">
            <w:pPr>
              <w:jc w:val="center"/>
            </w:pPr>
            <w:r>
              <w:rPr>
                <w:color w:val="000000"/>
                <w:sz w:val="24"/>
              </w:rPr>
              <w:t>0.03%</w:t>
            </w:r>
          </w:p>
        </w:tc>
        <w:tc>
          <w:tcPr>
            <w:tcW w:w="1250" w:type="dxa"/>
            <w:vAlign w:val="center"/>
          </w:tcPr>
          <w:p w:rsidR="00E242B2" w:rsidRDefault="00186CD8">
            <w:pPr>
              <w:jc w:val="center"/>
            </w:pPr>
            <w:r>
              <w:rPr>
                <w:color w:val="000000"/>
                <w:sz w:val="24"/>
              </w:rPr>
              <w:t>0.28%</w:t>
            </w:r>
          </w:p>
        </w:tc>
        <w:tc>
          <w:tcPr>
            <w:tcW w:w="1250" w:type="dxa"/>
            <w:vAlign w:val="center"/>
          </w:tcPr>
          <w:p w:rsidR="00E242B2" w:rsidRDefault="00186CD8">
            <w:pPr>
              <w:jc w:val="center"/>
            </w:pPr>
            <w:r>
              <w:rPr>
                <w:color w:val="000000"/>
                <w:sz w:val="24"/>
              </w:rPr>
              <w:t>0.03%</w:t>
            </w:r>
          </w:p>
        </w:tc>
        <w:tc>
          <w:tcPr>
            <w:tcW w:w="1250" w:type="dxa"/>
            <w:vAlign w:val="center"/>
          </w:tcPr>
          <w:p w:rsidR="00E242B2" w:rsidRDefault="00186CD8">
            <w:pPr>
              <w:jc w:val="center"/>
            </w:pPr>
            <w:r>
              <w:rPr>
                <w:color w:val="000000"/>
                <w:sz w:val="24"/>
              </w:rPr>
              <w:t>-0.01%</w:t>
            </w:r>
          </w:p>
        </w:tc>
        <w:tc>
          <w:tcPr>
            <w:tcW w:w="1250" w:type="dxa"/>
            <w:vAlign w:val="center"/>
          </w:tcPr>
          <w:p w:rsidR="00E242B2" w:rsidRDefault="00186CD8">
            <w:pPr>
              <w:jc w:val="center"/>
            </w:pPr>
            <w:r>
              <w:rPr>
                <w:color w:val="000000"/>
                <w:sz w:val="24"/>
              </w:rPr>
              <w:t>0.00%</w:t>
            </w:r>
          </w:p>
        </w:tc>
      </w:tr>
      <w:tr w:rsidR="00E242B2">
        <w:tc>
          <w:tcPr>
            <w:tcW w:w="1497" w:type="dxa"/>
            <w:vAlign w:val="center"/>
          </w:tcPr>
          <w:p w:rsidR="00E242B2" w:rsidRDefault="00186CD8">
            <w:pPr>
              <w:jc w:val="left"/>
            </w:pPr>
            <w:r>
              <w:rPr>
                <w:color w:val="000000"/>
                <w:sz w:val="24"/>
              </w:rPr>
              <w:t>过去三个月</w:t>
            </w:r>
          </w:p>
        </w:tc>
        <w:tc>
          <w:tcPr>
            <w:tcW w:w="1251" w:type="dxa"/>
            <w:vAlign w:val="center"/>
          </w:tcPr>
          <w:p w:rsidR="00E242B2" w:rsidRDefault="00186CD8">
            <w:pPr>
              <w:jc w:val="center"/>
            </w:pPr>
            <w:r>
              <w:rPr>
                <w:color w:val="000000"/>
                <w:sz w:val="24"/>
              </w:rPr>
              <w:t>0.54%</w:t>
            </w:r>
          </w:p>
        </w:tc>
        <w:tc>
          <w:tcPr>
            <w:tcW w:w="1250" w:type="dxa"/>
            <w:vAlign w:val="center"/>
          </w:tcPr>
          <w:p w:rsidR="00E242B2" w:rsidRDefault="00186CD8">
            <w:pPr>
              <w:jc w:val="center"/>
            </w:pPr>
            <w:r>
              <w:rPr>
                <w:color w:val="000000"/>
                <w:sz w:val="24"/>
              </w:rPr>
              <w:t>0.04%</w:t>
            </w:r>
          </w:p>
        </w:tc>
        <w:tc>
          <w:tcPr>
            <w:tcW w:w="1250" w:type="dxa"/>
            <w:vAlign w:val="center"/>
          </w:tcPr>
          <w:p w:rsidR="00E242B2" w:rsidRDefault="00186CD8">
            <w:pPr>
              <w:jc w:val="center"/>
            </w:pPr>
            <w:r>
              <w:rPr>
                <w:color w:val="000000"/>
                <w:sz w:val="24"/>
              </w:rPr>
              <w:t>-0.23%</w:t>
            </w:r>
          </w:p>
        </w:tc>
        <w:tc>
          <w:tcPr>
            <w:tcW w:w="1250" w:type="dxa"/>
            <w:vAlign w:val="center"/>
          </w:tcPr>
          <w:p w:rsidR="00E242B2" w:rsidRDefault="00186CD8">
            <w:pPr>
              <w:jc w:val="center"/>
            </w:pPr>
            <w:r>
              <w:rPr>
                <w:color w:val="000000"/>
                <w:sz w:val="24"/>
              </w:rPr>
              <w:t>0.06%</w:t>
            </w:r>
          </w:p>
        </w:tc>
        <w:tc>
          <w:tcPr>
            <w:tcW w:w="1250" w:type="dxa"/>
            <w:vAlign w:val="center"/>
          </w:tcPr>
          <w:p w:rsidR="00E242B2" w:rsidRDefault="00186CD8">
            <w:pPr>
              <w:jc w:val="center"/>
            </w:pPr>
            <w:r>
              <w:rPr>
                <w:color w:val="000000"/>
                <w:sz w:val="24"/>
              </w:rPr>
              <w:t>0.77%</w:t>
            </w:r>
          </w:p>
        </w:tc>
        <w:tc>
          <w:tcPr>
            <w:tcW w:w="1250" w:type="dxa"/>
            <w:vAlign w:val="center"/>
          </w:tcPr>
          <w:p w:rsidR="00E242B2" w:rsidRDefault="00186CD8">
            <w:pPr>
              <w:jc w:val="center"/>
            </w:pPr>
            <w:r>
              <w:rPr>
                <w:color w:val="000000"/>
                <w:sz w:val="24"/>
              </w:rPr>
              <w:t>-0.02%</w:t>
            </w:r>
          </w:p>
        </w:tc>
      </w:tr>
      <w:tr w:rsidR="00E242B2">
        <w:tc>
          <w:tcPr>
            <w:tcW w:w="1497" w:type="dxa"/>
            <w:vAlign w:val="center"/>
          </w:tcPr>
          <w:p w:rsidR="00E242B2" w:rsidRDefault="00186CD8">
            <w:pPr>
              <w:jc w:val="left"/>
            </w:pPr>
            <w:r>
              <w:rPr>
                <w:color w:val="000000"/>
                <w:sz w:val="24"/>
              </w:rPr>
              <w:t>过去六个月</w:t>
            </w:r>
          </w:p>
        </w:tc>
        <w:tc>
          <w:tcPr>
            <w:tcW w:w="1251" w:type="dxa"/>
            <w:vAlign w:val="center"/>
          </w:tcPr>
          <w:p w:rsidR="00E242B2" w:rsidRDefault="00186CD8">
            <w:pPr>
              <w:jc w:val="center"/>
            </w:pPr>
            <w:r>
              <w:rPr>
                <w:color w:val="000000"/>
                <w:sz w:val="24"/>
              </w:rPr>
              <w:t>1.63%</w:t>
            </w:r>
          </w:p>
        </w:tc>
        <w:tc>
          <w:tcPr>
            <w:tcW w:w="1250" w:type="dxa"/>
            <w:vAlign w:val="center"/>
          </w:tcPr>
          <w:p w:rsidR="00E242B2" w:rsidRDefault="00186CD8">
            <w:pPr>
              <w:jc w:val="center"/>
            </w:pPr>
            <w:r>
              <w:rPr>
                <w:color w:val="000000"/>
                <w:sz w:val="24"/>
              </w:rPr>
              <w:t>0.04%</w:t>
            </w:r>
          </w:p>
        </w:tc>
        <w:tc>
          <w:tcPr>
            <w:tcW w:w="1250" w:type="dxa"/>
            <w:vAlign w:val="center"/>
          </w:tcPr>
          <w:p w:rsidR="00E242B2" w:rsidRDefault="00186CD8">
            <w:pPr>
              <w:jc w:val="center"/>
            </w:pPr>
            <w:r>
              <w:rPr>
                <w:color w:val="000000"/>
                <w:sz w:val="24"/>
              </w:rPr>
              <w:t>0.24%</w:t>
            </w:r>
          </w:p>
        </w:tc>
        <w:tc>
          <w:tcPr>
            <w:tcW w:w="1250" w:type="dxa"/>
            <w:vAlign w:val="center"/>
          </w:tcPr>
          <w:p w:rsidR="00E242B2" w:rsidRDefault="00186CD8">
            <w:pPr>
              <w:jc w:val="center"/>
            </w:pPr>
            <w:r>
              <w:rPr>
                <w:color w:val="000000"/>
                <w:sz w:val="24"/>
              </w:rPr>
              <w:t>0.06%</w:t>
            </w:r>
          </w:p>
        </w:tc>
        <w:tc>
          <w:tcPr>
            <w:tcW w:w="1250" w:type="dxa"/>
            <w:vAlign w:val="center"/>
          </w:tcPr>
          <w:p w:rsidR="00E242B2" w:rsidRDefault="00186CD8">
            <w:pPr>
              <w:jc w:val="center"/>
            </w:pPr>
            <w:r>
              <w:rPr>
                <w:color w:val="000000"/>
                <w:sz w:val="24"/>
              </w:rPr>
              <w:t>1.39%</w:t>
            </w:r>
          </w:p>
        </w:tc>
        <w:tc>
          <w:tcPr>
            <w:tcW w:w="1250" w:type="dxa"/>
            <w:vAlign w:val="center"/>
          </w:tcPr>
          <w:p w:rsidR="00E242B2" w:rsidRDefault="00186CD8">
            <w:pPr>
              <w:jc w:val="center"/>
            </w:pPr>
            <w:r>
              <w:rPr>
                <w:color w:val="000000"/>
                <w:sz w:val="24"/>
              </w:rPr>
              <w:t>-0.02%</w:t>
            </w:r>
          </w:p>
        </w:tc>
      </w:tr>
      <w:tr w:rsidR="00E242B2">
        <w:tc>
          <w:tcPr>
            <w:tcW w:w="1497" w:type="dxa"/>
            <w:vAlign w:val="center"/>
          </w:tcPr>
          <w:p w:rsidR="00E242B2" w:rsidRDefault="00186CD8">
            <w:pPr>
              <w:jc w:val="left"/>
            </w:pPr>
            <w:r>
              <w:rPr>
                <w:color w:val="000000"/>
                <w:sz w:val="24"/>
              </w:rPr>
              <w:t>过去一年</w:t>
            </w:r>
          </w:p>
        </w:tc>
        <w:tc>
          <w:tcPr>
            <w:tcW w:w="1251" w:type="dxa"/>
            <w:vAlign w:val="center"/>
          </w:tcPr>
          <w:p w:rsidR="00E242B2" w:rsidRDefault="00186CD8">
            <w:pPr>
              <w:jc w:val="center"/>
            </w:pPr>
            <w:r>
              <w:rPr>
                <w:color w:val="000000"/>
                <w:sz w:val="24"/>
              </w:rPr>
              <w:t>5.26%</w:t>
            </w:r>
          </w:p>
        </w:tc>
        <w:tc>
          <w:tcPr>
            <w:tcW w:w="1250" w:type="dxa"/>
            <w:vAlign w:val="center"/>
          </w:tcPr>
          <w:p w:rsidR="00E242B2" w:rsidRDefault="00186CD8">
            <w:pPr>
              <w:jc w:val="center"/>
            </w:pPr>
            <w:r>
              <w:rPr>
                <w:color w:val="000000"/>
                <w:sz w:val="24"/>
              </w:rPr>
              <w:t>0.05%</w:t>
            </w:r>
          </w:p>
        </w:tc>
        <w:tc>
          <w:tcPr>
            <w:tcW w:w="1250" w:type="dxa"/>
            <w:vAlign w:val="center"/>
          </w:tcPr>
          <w:p w:rsidR="00E242B2" w:rsidRDefault="00186CD8">
            <w:pPr>
              <w:jc w:val="center"/>
            </w:pPr>
            <w:r>
              <w:rPr>
                <w:color w:val="000000"/>
                <w:sz w:val="24"/>
              </w:rPr>
              <w:t>2.81%</w:t>
            </w:r>
          </w:p>
        </w:tc>
        <w:tc>
          <w:tcPr>
            <w:tcW w:w="1250" w:type="dxa"/>
            <w:vAlign w:val="center"/>
          </w:tcPr>
          <w:p w:rsidR="00E242B2" w:rsidRDefault="00186CD8">
            <w:pPr>
              <w:jc w:val="center"/>
            </w:pPr>
            <w:r>
              <w:rPr>
                <w:color w:val="000000"/>
                <w:sz w:val="24"/>
              </w:rPr>
              <w:t>0.06%</w:t>
            </w:r>
          </w:p>
        </w:tc>
        <w:tc>
          <w:tcPr>
            <w:tcW w:w="1250" w:type="dxa"/>
            <w:vAlign w:val="center"/>
          </w:tcPr>
          <w:p w:rsidR="00E242B2" w:rsidRDefault="00186CD8">
            <w:pPr>
              <w:jc w:val="center"/>
            </w:pPr>
            <w:r>
              <w:rPr>
                <w:color w:val="000000"/>
                <w:sz w:val="24"/>
              </w:rPr>
              <w:t>2.45%</w:t>
            </w:r>
          </w:p>
        </w:tc>
        <w:tc>
          <w:tcPr>
            <w:tcW w:w="1250" w:type="dxa"/>
            <w:vAlign w:val="center"/>
          </w:tcPr>
          <w:p w:rsidR="00E242B2" w:rsidRDefault="00186CD8">
            <w:pPr>
              <w:jc w:val="center"/>
            </w:pPr>
            <w:r>
              <w:rPr>
                <w:color w:val="000000"/>
                <w:sz w:val="24"/>
              </w:rPr>
              <w:t>-0.01%</w:t>
            </w:r>
          </w:p>
        </w:tc>
      </w:tr>
      <w:tr w:rsidR="00E242B2">
        <w:tc>
          <w:tcPr>
            <w:tcW w:w="1497" w:type="dxa"/>
            <w:vAlign w:val="center"/>
          </w:tcPr>
          <w:p w:rsidR="00E242B2" w:rsidRDefault="00186CD8">
            <w:pPr>
              <w:jc w:val="left"/>
            </w:pPr>
            <w:r>
              <w:rPr>
                <w:color w:val="000000"/>
                <w:sz w:val="24"/>
              </w:rPr>
              <w:t>自基金合同生效起至今</w:t>
            </w:r>
          </w:p>
        </w:tc>
        <w:tc>
          <w:tcPr>
            <w:tcW w:w="1251" w:type="dxa"/>
            <w:vAlign w:val="center"/>
          </w:tcPr>
          <w:p w:rsidR="00E242B2" w:rsidRDefault="00186CD8">
            <w:pPr>
              <w:jc w:val="center"/>
            </w:pPr>
            <w:r>
              <w:rPr>
                <w:color w:val="000000"/>
                <w:sz w:val="24"/>
              </w:rPr>
              <w:t>12.00%</w:t>
            </w:r>
          </w:p>
        </w:tc>
        <w:tc>
          <w:tcPr>
            <w:tcW w:w="1250" w:type="dxa"/>
            <w:vAlign w:val="center"/>
          </w:tcPr>
          <w:p w:rsidR="00E242B2" w:rsidRDefault="00186CD8">
            <w:pPr>
              <w:jc w:val="center"/>
            </w:pPr>
            <w:r>
              <w:rPr>
                <w:color w:val="000000"/>
                <w:sz w:val="24"/>
              </w:rPr>
              <w:t>0.07%</w:t>
            </w:r>
          </w:p>
        </w:tc>
        <w:tc>
          <w:tcPr>
            <w:tcW w:w="1250" w:type="dxa"/>
            <w:vAlign w:val="center"/>
          </w:tcPr>
          <w:p w:rsidR="00E242B2" w:rsidRDefault="00186CD8">
            <w:pPr>
              <w:jc w:val="center"/>
            </w:pPr>
            <w:r>
              <w:rPr>
                <w:color w:val="000000"/>
                <w:sz w:val="24"/>
              </w:rPr>
              <w:t>-1.01%</w:t>
            </w:r>
          </w:p>
        </w:tc>
        <w:tc>
          <w:tcPr>
            <w:tcW w:w="1250" w:type="dxa"/>
            <w:vAlign w:val="center"/>
          </w:tcPr>
          <w:p w:rsidR="00E242B2" w:rsidRDefault="00186CD8">
            <w:pPr>
              <w:jc w:val="center"/>
            </w:pPr>
            <w:r>
              <w:rPr>
                <w:color w:val="000000"/>
                <w:sz w:val="24"/>
              </w:rPr>
              <w:t>0.08%</w:t>
            </w:r>
          </w:p>
        </w:tc>
        <w:tc>
          <w:tcPr>
            <w:tcW w:w="1250" w:type="dxa"/>
            <w:vAlign w:val="center"/>
          </w:tcPr>
          <w:p w:rsidR="00E242B2" w:rsidRDefault="00186CD8">
            <w:pPr>
              <w:jc w:val="center"/>
            </w:pPr>
            <w:r>
              <w:rPr>
                <w:color w:val="000000"/>
                <w:sz w:val="24"/>
              </w:rPr>
              <w:t>13.01%</w:t>
            </w:r>
          </w:p>
        </w:tc>
        <w:tc>
          <w:tcPr>
            <w:tcW w:w="1250" w:type="dxa"/>
            <w:vAlign w:val="center"/>
          </w:tcPr>
          <w:p w:rsidR="00E242B2" w:rsidRDefault="00186CD8">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交银施罗德裕盈纯债债券型证券投资基金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4</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交银裕盈纯债债券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交银裕盈纯债债券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E242B2" w:rsidRDefault="00186CD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E242B2">
        <w:tc>
          <w:tcPr>
            <w:tcW w:w="1033" w:type="dxa"/>
            <w:vAlign w:val="center"/>
          </w:tcPr>
          <w:p w:rsidR="00E242B2" w:rsidRDefault="00186CD8">
            <w:pPr>
              <w:jc w:val="center"/>
            </w:pPr>
            <w:r>
              <w:rPr>
                <w:color w:val="000000"/>
                <w:sz w:val="24"/>
              </w:rPr>
              <w:t>连端清</w:t>
            </w:r>
          </w:p>
        </w:tc>
        <w:tc>
          <w:tcPr>
            <w:tcW w:w="1416" w:type="dxa"/>
            <w:vAlign w:val="center"/>
          </w:tcPr>
          <w:p w:rsidR="00E242B2" w:rsidRDefault="00186CD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126" w:type="dxa"/>
            <w:vAlign w:val="center"/>
          </w:tcPr>
          <w:p w:rsidR="00E242B2" w:rsidRDefault="00186CD8">
            <w:pPr>
              <w:jc w:val="center"/>
            </w:pPr>
            <w:r>
              <w:rPr>
                <w:color w:val="000000"/>
                <w:sz w:val="24"/>
              </w:rPr>
              <w:t>2017-03-31</w:t>
            </w:r>
          </w:p>
        </w:tc>
        <w:tc>
          <w:tcPr>
            <w:tcW w:w="1192" w:type="dxa"/>
            <w:vAlign w:val="center"/>
          </w:tcPr>
          <w:p w:rsidR="00E242B2" w:rsidRDefault="00186CD8">
            <w:pPr>
              <w:jc w:val="center"/>
            </w:pPr>
            <w:r>
              <w:rPr>
                <w:color w:val="000000"/>
                <w:sz w:val="24"/>
              </w:rPr>
              <w:t>-</w:t>
            </w:r>
          </w:p>
        </w:tc>
        <w:tc>
          <w:tcPr>
            <w:tcW w:w="1169" w:type="dxa"/>
            <w:vAlign w:val="center"/>
          </w:tcPr>
          <w:p w:rsidR="00E242B2" w:rsidRDefault="00186CD8">
            <w:pPr>
              <w:jc w:val="center"/>
            </w:pPr>
            <w:r>
              <w:rPr>
                <w:color w:val="000000"/>
                <w:sz w:val="24"/>
              </w:rPr>
              <w:t>6</w:t>
            </w:r>
            <w:r>
              <w:rPr>
                <w:color w:val="000000"/>
                <w:sz w:val="24"/>
              </w:rPr>
              <w:t>年</w:t>
            </w:r>
          </w:p>
        </w:tc>
        <w:tc>
          <w:tcPr>
            <w:tcW w:w="3062" w:type="dxa"/>
            <w:vAlign w:val="center"/>
          </w:tcPr>
          <w:p w:rsidR="00E242B2" w:rsidRDefault="00186CD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E242B2" w:rsidRDefault="00186CD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242B2" w:rsidRDefault="00186CD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E242B2" w:rsidRDefault="00186CD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242B2" w:rsidRDefault="00186CD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242B2" w:rsidRDefault="00186CD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E242B2" w:rsidRDefault="00186CD8">
      <w:pPr>
        <w:spacing w:before="29" w:line="288" w:lineRule="auto"/>
        <w:ind w:firstLineChars="200" w:firstLine="480"/>
        <w:rPr>
          <w:color w:val="000000"/>
          <w:sz w:val="24"/>
        </w:rPr>
      </w:pPr>
      <w:r>
        <w:rPr>
          <w:color w:val="000000"/>
          <w:sz w:val="24"/>
        </w:rPr>
        <w:t>2019</w:t>
      </w:r>
      <w:r>
        <w:rPr>
          <w:color w:val="00000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color w:val="000000"/>
          <w:sz w:val="24"/>
        </w:rPr>
        <w:t>PMI</w:t>
      </w:r>
      <w:r>
        <w:rPr>
          <w:color w:val="000000"/>
          <w:sz w:val="24"/>
        </w:rPr>
        <w:t>回升，房地产与基建投资带动固定资产投资增速回升。但是形势在二季度发生了逆转。中美贸易谈判在五月再次遇阻，美方在贸易与科技等领域对我国进一步施压。二季度中采制造业</w:t>
      </w:r>
      <w:r>
        <w:rPr>
          <w:color w:val="000000"/>
          <w:sz w:val="24"/>
        </w:rPr>
        <w:t>PMI</w:t>
      </w:r>
      <w:r>
        <w:rPr>
          <w:color w:val="000000"/>
          <w:sz w:val="24"/>
        </w:rPr>
        <w:t>再次降至荣枯线以下，房地产投资增速从高位开始下降，基建投资稳增长乏力，固定资产投资增速下行承压。受猪肉与果蔬等价格大幅上涨的结构性因素影响，上半年国内</w:t>
      </w:r>
      <w:r>
        <w:rPr>
          <w:color w:val="000000"/>
          <w:sz w:val="24"/>
        </w:rPr>
        <w:t>C</w:t>
      </w:r>
      <w:r>
        <w:rPr>
          <w:color w:val="000000"/>
          <w:sz w:val="24"/>
        </w:rPr>
        <w:t>PI</w:t>
      </w:r>
      <w:r>
        <w:rPr>
          <w:color w:val="000000"/>
          <w:sz w:val="24"/>
        </w:rPr>
        <w:t>上行承压。</w:t>
      </w:r>
      <w:r>
        <w:rPr>
          <w:color w:val="000000"/>
          <w:sz w:val="24"/>
        </w:rPr>
        <w:t xml:space="preserve"> </w:t>
      </w:r>
    </w:p>
    <w:p w:rsidR="00E242B2" w:rsidRDefault="00186CD8">
      <w:pPr>
        <w:spacing w:before="29" w:line="288" w:lineRule="auto"/>
        <w:ind w:firstLineChars="200" w:firstLine="480"/>
        <w:rPr>
          <w:color w:val="000000"/>
          <w:sz w:val="24"/>
        </w:rPr>
      </w:pPr>
      <w:r>
        <w:rPr>
          <w:color w:val="000000"/>
          <w:sz w:val="24"/>
        </w:rPr>
        <w:t>货币政策上，受较复杂的经济形势影响，央行货币政策操作边际有所变化，但整体上相对谨慎。一月初央行降准</w:t>
      </w:r>
      <w:r>
        <w:rPr>
          <w:color w:val="000000"/>
          <w:sz w:val="24"/>
        </w:rPr>
        <w:t>1</w:t>
      </w:r>
      <w:r>
        <w:rPr>
          <w:color w:val="000000"/>
          <w:sz w:val="24"/>
        </w:rPr>
        <w:t>个百分点，再次释放流动性以支持实体经济发展，但同时加大了公开市场回笼力度，一季度央行在公开市场净回笼</w:t>
      </w:r>
      <w:r>
        <w:rPr>
          <w:color w:val="000000"/>
          <w:sz w:val="24"/>
        </w:rPr>
        <w:t>1.8</w:t>
      </w:r>
      <w:r>
        <w:rPr>
          <w:color w:val="000000"/>
          <w:sz w:val="24"/>
        </w:rPr>
        <w:t>万亿。四月央行货币政策操作边际向中性回归，但是五月中美贸易战硝烟再起，叠加下旬个别银行信用风险暴露影响货币市场流动性，央行于五月下旬再次加大了公开市场投放力度，二季度央行在公开市场净投放</w:t>
      </w:r>
      <w:r>
        <w:rPr>
          <w:color w:val="000000"/>
          <w:sz w:val="24"/>
        </w:rPr>
        <w:t>7784</w:t>
      </w:r>
      <w:r>
        <w:rPr>
          <w:color w:val="000000"/>
          <w:sz w:val="24"/>
        </w:rPr>
        <w:t>亿。</w:t>
      </w:r>
    </w:p>
    <w:p w:rsidR="00E242B2" w:rsidRDefault="00186CD8">
      <w:pPr>
        <w:spacing w:before="29" w:line="288" w:lineRule="auto"/>
        <w:ind w:firstLineChars="200" w:firstLine="480"/>
        <w:rPr>
          <w:color w:val="000000"/>
          <w:sz w:val="24"/>
        </w:rPr>
      </w:pPr>
      <w:r>
        <w:rPr>
          <w:color w:val="000000"/>
          <w:sz w:val="24"/>
        </w:rPr>
        <w:t>资金面上，受降准、缴税以及个别银行信用风险暴露等因素影响，上半年货币市场资金面有些波折。</w:t>
      </w:r>
      <w:r>
        <w:rPr>
          <w:color w:val="000000"/>
          <w:sz w:val="24"/>
        </w:rPr>
        <w:t>一季度资金面整体上较为宽松，但是，二季度市场资金面起了波澜。四月中下旬货币市场曾一度趋紧，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w:t>
      </w:r>
      <w:r>
        <w:rPr>
          <w:color w:val="000000"/>
          <w:sz w:val="24"/>
        </w:rPr>
        <w:t>上呈震荡整理格局。</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基金操作方面，报告期内本基金减持部分债券以期满足基金份额持有人潜在赎回需求，同时尽力把握市场走势，择机调整组合杠杆与久期，动态调整持仓债券，管控信用风险，为持有人创造稳健的回报。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年下半年，考虑中美贸易谈判前景尚不明朗，以及固定资产投资增长乏力等因素，国内经济继续放缓的概率较高。但是，大阪</w:t>
      </w:r>
      <w:r w:rsidRPr="008A1551">
        <w:rPr>
          <w:color w:val="000000"/>
          <w:sz w:val="24"/>
        </w:rPr>
        <w:t>G20</w:t>
      </w:r>
      <w:r w:rsidRPr="008A1551">
        <w:rPr>
          <w:color w:val="000000"/>
          <w:sz w:val="24"/>
        </w:rPr>
        <w:t>中美元首会晤后中美贸易谈判重启，</w:t>
      </w:r>
      <w:r w:rsidRPr="008A1551">
        <w:rPr>
          <w:color w:val="000000"/>
          <w:sz w:val="24"/>
        </w:rPr>
        <w:t>5G</w:t>
      </w:r>
      <w:r w:rsidRPr="008A1551">
        <w:rPr>
          <w:color w:val="00000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紧密跟踪研判宏观经济走势与央行货币政策操作，尽力管控风险，积极跟踪把握市场机会，努力为投资者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E242B2" w:rsidRDefault="00186CD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242B2" w:rsidRDefault="00186CD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本托管人认真复核了本半年度报告中的财务指标、净值表现、收益分配情况、财务会计报告、投资组合报告等内容，认为其真实、准确和完整，不存在虚假记载、误导性陈述或者重大遗漏。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会计主体：交银施罗德裕盈纯债债券型证券投资基金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293,886.53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917,069.89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171,555.58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757,519,640.00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1,235,128,500.00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757,519,640.00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1,235,128,500.00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912.33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13,873,121.32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31,872,998.76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932,376.32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32,163.98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772,790,610.29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1,268,951,644.96</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181,005,709.50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217,114,274.33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168,838.43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46,210.68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252,828.95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277,375.79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84,276.30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92,458.59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159.72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745.52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11,990.54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43,781.67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74,818.35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69,667.81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21,862.45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203,981.18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111,824.81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319,305.31</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181,732,309.05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218,167,800.88</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554,442,890.19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1,004,096,991.13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36,615,411.05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46,686,852.95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591,058,301.24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1,050,783,844.08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772,790,610.29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1,268,951,644.96</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1.066</w:t>
      </w:r>
      <w:r w:rsidRPr="008A1551">
        <w:rPr>
          <w:kern w:val="0"/>
          <w:sz w:val="24"/>
        </w:rPr>
        <w:t>元，</w:t>
      </w:r>
      <w:r w:rsidRPr="008A1551">
        <w:rPr>
          <w:kern w:val="0"/>
          <w:sz w:val="24"/>
        </w:rPr>
        <w:t>C</w:t>
      </w:r>
      <w:r w:rsidRPr="008A1551">
        <w:rPr>
          <w:kern w:val="0"/>
          <w:sz w:val="24"/>
        </w:rPr>
        <w:t>类基金份额净值</w:t>
      </w:r>
      <w:r w:rsidRPr="008A1551">
        <w:rPr>
          <w:kern w:val="0"/>
          <w:sz w:val="24"/>
        </w:rPr>
        <w:t>1.120</w:t>
      </w:r>
      <w:r w:rsidRPr="008A1551">
        <w:rPr>
          <w:kern w:val="0"/>
          <w:sz w:val="24"/>
        </w:rPr>
        <w:t>元，基金份额总额</w:t>
      </w:r>
      <w:r w:rsidRPr="008A1551">
        <w:rPr>
          <w:kern w:val="0"/>
          <w:sz w:val="24"/>
        </w:rPr>
        <w:t>554,442,890.19</w:t>
      </w:r>
      <w:r w:rsidRPr="008A1551">
        <w:rPr>
          <w:kern w:val="0"/>
          <w:sz w:val="24"/>
        </w:rPr>
        <w:t>份，其中</w:t>
      </w:r>
      <w:r w:rsidRPr="008A1551">
        <w:rPr>
          <w:kern w:val="0"/>
          <w:sz w:val="24"/>
        </w:rPr>
        <w:t>A</w:t>
      </w:r>
      <w:r w:rsidRPr="008A1551">
        <w:rPr>
          <w:kern w:val="0"/>
          <w:sz w:val="24"/>
        </w:rPr>
        <w:t>类基金份额</w:t>
      </w:r>
      <w:r w:rsidRPr="008A1551">
        <w:rPr>
          <w:kern w:val="0"/>
          <w:sz w:val="24"/>
        </w:rPr>
        <w:t>554,090,067.37</w:t>
      </w:r>
      <w:r w:rsidRPr="008A1551">
        <w:rPr>
          <w:kern w:val="0"/>
          <w:sz w:val="24"/>
        </w:rPr>
        <w:t>份，</w:t>
      </w:r>
      <w:r w:rsidRPr="008A1551">
        <w:rPr>
          <w:kern w:val="0"/>
          <w:sz w:val="24"/>
        </w:rPr>
        <w:t>C</w:t>
      </w:r>
      <w:r w:rsidRPr="008A1551">
        <w:rPr>
          <w:kern w:val="0"/>
          <w:sz w:val="24"/>
        </w:rPr>
        <w:t>类基金份额</w:t>
      </w:r>
      <w:r w:rsidRPr="008A1551">
        <w:rPr>
          <w:kern w:val="0"/>
          <w:sz w:val="24"/>
        </w:rPr>
        <w:t>352,822.82</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交银施罗德裕盈纯债债券型证券投资基金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22,918,218.90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43,780,908.54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24,208,238.31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32,183,246.45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28,249.45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19,014.70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23,915,234.28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32,159,915.40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264,754.58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4,316.35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3,821,438.34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-514,848.44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3,821,438.34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-514,848.44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-5,115,022.57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12,112,240.82</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3,564.82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269.71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3,357,571.82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7,863,728.34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1,591,659.80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1,543,134.47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530,553.27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514,378.05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2,427.86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161.67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7,637.81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3,300.00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1,045,693.48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5,537,922.79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1,045,693.48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5,537,922.79</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49,276.80</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77,312.12</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130,322.80</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187,519.24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19,560,647.08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35,917,180.20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19,560,647.08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35,917,180.20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交银施罗德裕盈纯债债券型证券投资基金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1,004,096,991.13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46,686,852.95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1,050,783,844.08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19,560,647.08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19,560,647.08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-449,654,100.94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-29,632,088.98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-479,286,189.92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65,294,772.26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3,880,520.40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69,175,292.66</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-514,948,873.20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-33,512,609.38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-548,461,482.58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554,442,890.19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36,615,411.05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591,058,301.24</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996,842,174.44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20,566,525.56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1,017,408,700.00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35,917,180.20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35,917,180.20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378,486.24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19,806.46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398,292.70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844,490.66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41,636.38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886,127.04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-466,004.42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-21,829.92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-487,834.34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997,220,660.68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56,503,512.22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1,053,724,172.90</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E242B2" w:rsidRDefault="00186CD8">
      <w:pPr>
        <w:spacing w:before="29" w:line="288" w:lineRule="auto"/>
        <w:ind w:firstLineChars="200" w:firstLine="480"/>
        <w:rPr>
          <w:color w:val="000000"/>
          <w:sz w:val="24"/>
        </w:rPr>
      </w:pPr>
      <w:r>
        <w:rPr>
          <w:color w:val="000000"/>
          <w:sz w:val="24"/>
        </w:rPr>
        <w:t>交银施罗德裕盈纯债债券型证券投资基金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[2016]1209</w:t>
      </w:r>
      <w:r>
        <w:rPr>
          <w:color w:val="00000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color w:val="000000"/>
          <w:sz w:val="24"/>
        </w:rPr>
        <w:t>200,217,243.74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1395</w:t>
      </w:r>
      <w:r>
        <w:rPr>
          <w:color w:val="000000"/>
          <w:sz w:val="24"/>
        </w:rPr>
        <w:t>号验资报告予以验证。经向中国证监会备案，《交银施罗德裕盈纯债债券型证券投资基金基金合同》于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日正式生效，基金合同生效日的基金份额总额为</w:t>
      </w:r>
      <w:r>
        <w:rPr>
          <w:color w:val="000000"/>
          <w:sz w:val="24"/>
        </w:rPr>
        <w:t>200,226,253.73</w:t>
      </w:r>
      <w:r>
        <w:rPr>
          <w:color w:val="000000"/>
          <w:sz w:val="24"/>
        </w:rPr>
        <w:t>份基金份额，其中认购资金利息折合</w:t>
      </w:r>
      <w:r>
        <w:rPr>
          <w:color w:val="000000"/>
          <w:sz w:val="24"/>
        </w:rPr>
        <w:t>9,009.99</w:t>
      </w:r>
      <w:r>
        <w:rPr>
          <w:color w:val="000000"/>
          <w:sz w:val="24"/>
        </w:rPr>
        <w:t>份基金份额。本基金的基金管理人为交银施罗德基金管理有限公司，基金托管人为兴业银行股份有限公司。</w:t>
      </w:r>
    </w:p>
    <w:p w:rsidR="00E242B2" w:rsidRDefault="00E242B2">
      <w:pPr>
        <w:spacing w:before="29" w:line="288" w:lineRule="auto"/>
        <w:ind w:firstLineChars="200" w:firstLine="480"/>
        <w:rPr>
          <w:color w:val="000000"/>
          <w:sz w:val="24"/>
        </w:rPr>
      </w:pPr>
    </w:p>
    <w:p w:rsidR="00E242B2" w:rsidRDefault="00186CD8">
      <w:pPr>
        <w:spacing w:before="29" w:line="288" w:lineRule="auto"/>
        <w:ind w:firstLineChars="200" w:firstLine="480"/>
        <w:rPr>
          <w:color w:val="000000"/>
          <w:sz w:val="24"/>
        </w:rPr>
      </w:pPr>
      <w:r>
        <w:rPr>
          <w:color w:val="000000"/>
          <w:sz w:val="24"/>
        </w:rPr>
        <w:t>根据《交银施罗德裕盈纯债债券型证券投资基金基金合同》和《交银施罗德裕盈纯债债券型证券投资基金招募说明书》，本基金根据认购</w:t>
      </w:r>
      <w:r>
        <w:rPr>
          <w:color w:val="000000"/>
          <w:sz w:val="24"/>
        </w:rPr>
        <w:t>/</w:t>
      </w:r>
      <w:r>
        <w:rPr>
          <w:color w:val="000000"/>
          <w:sz w:val="24"/>
        </w:rPr>
        <w:t>申购费用、赎回费用、销售服务费收取方式的不同，将基金份额</w:t>
      </w:r>
      <w:r>
        <w:rPr>
          <w:color w:val="000000"/>
          <w:sz w:val="24"/>
        </w:rPr>
        <w:t>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w:t>
      </w:r>
    </w:p>
    <w:p w:rsidR="00E242B2" w:rsidRDefault="00E242B2">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，其中现金不包括结算备付金、存出保证金和应收申购款等。本基金的业绩比较基准为中债综合全价指数。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E242B2" w:rsidRDefault="00186CD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w:t>
      </w:r>
      <w:r>
        <w:rPr>
          <w:color w:val="000000"/>
          <w:sz w:val="24"/>
        </w:rPr>
        <w:t>引》、《交银施罗德裕盈纯债债券型证券投资基金基金合同》和在财务报表附注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E242B2" w:rsidRDefault="00E242B2">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E242B2" w:rsidRDefault="00186CD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E242B2" w:rsidRDefault="00E242B2">
      <w:pPr>
        <w:spacing w:before="29" w:line="288" w:lineRule="auto"/>
        <w:ind w:firstLineChars="200" w:firstLine="480"/>
        <w:rPr>
          <w:color w:val="000000"/>
          <w:sz w:val="24"/>
        </w:rPr>
      </w:pPr>
    </w:p>
    <w:p w:rsidR="00E242B2" w:rsidRDefault="00186CD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242B2" w:rsidRDefault="00E242B2">
      <w:pPr>
        <w:spacing w:before="29" w:line="288" w:lineRule="auto"/>
        <w:ind w:firstLineChars="200" w:firstLine="480"/>
        <w:rPr>
          <w:color w:val="000000"/>
          <w:sz w:val="24"/>
        </w:rPr>
      </w:pPr>
    </w:p>
    <w:p w:rsidR="00E242B2" w:rsidRDefault="00186CD8">
      <w:pPr>
        <w:spacing w:before="29" w:line="288" w:lineRule="auto"/>
        <w:ind w:firstLineChars="200" w:firstLine="480"/>
        <w:rPr>
          <w:color w:val="000000"/>
          <w:sz w:val="24"/>
        </w:rPr>
      </w:pPr>
      <w:r>
        <w:rPr>
          <w:color w:val="000000"/>
          <w:sz w:val="24"/>
        </w:rPr>
        <w:t>对证券投资基金管理人运用基金买卖债券的转让</w:t>
      </w:r>
      <w:r>
        <w:rPr>
          <w:color w:val="000000"/>
          <w:sz w:val="24"/>
        </w:rPr>
        <w:t>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E242B2" w:rsidRDefault="00E242B2">
      <w:pPr>
        <w:spacing w:before="29" w:line="288" w:lineRule="auto"/>
        <w:ind w:firstLineChars="200" w:firstLine="480"/>
        <w:rPr>
          <w:color w:val="000000"/>
          <w:sz w:val="24"/>
        </w:rPr>
      </w:pPr>
    </w:p>
    <w:p w:rsidR="00E242B2" w:rsidRDefault="00186CD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E242B2" w:rsidRDefault="00E242B2">
      <w:pPr>
        <w:spacing w:before="29" w:line="288" w:lineRule="auto"/>
        <w:ind w:firstLineChars="200" w:firstLine="480"/>
        <w:rPr>
          <w:color w:val="000000"/>
          <w:sz w:val="24"/>
        </w:rPr>
      </w:pPr>
    </w:p>
    <w:p w:rsidR="00E242B2" w:rsidRDefault="00186CD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E242B2" w:rsidRDefault="00E242B2">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E242B2">
        <w:tc>
          <w:tcPr>
            <w:tcW w:w="5219" w:type="dxa"/>
            <w:vAlign w:val="center"/>
          </w:tcPr>
          <w:p w:rsidR="00E242B2" w:rsidRDefault="00186CD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242B2" w:rsidRDefault="00186CD8">
            <w:pPr>
              <w:jc w:val="left"/>
            </w:pPr>
            <w:r>
              <w:rPr>
                <w:color w:val="000000"/>
                <w:sz w:val="24"/>
              </w:rPr>
              <w:t>基金管理人、基金销售机构</w:t>
            </w:r>
          </w:p>
        </w:tc>
      </w:tr>
      <w:tr w:rsidR="00E242B2">
        <w:tc>
          <w:tcPr>
            <w:tcW w:w="5219" w:type="dxa"/>
            <w:vAlign w:val="center"/>
          </w:tcPr>
          <w:p w:rsidR="00E242B2" w:rsidRDefault="00186CD8">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E242B2" w:rsidRDefault="00186CD8">
            <w:pPr>
              <w:jc w:val="left"/>
            </w:pPr>
            <w:r>
              <w:rPr>
                <w:color w:val="000000"/>
                <w:sz w:val="24"/>
              </w:rPr>
              <w:t>基金托管人</w:t>
            </w:r>
          </w:p>
        </w:tc>
      </w:tr>
      <w:tr w:rsidR="00E242B2">
        <w:tc>
          <w:tcPr>
            <w:tcW w:w="5219" w:type="dxa"/>
            <w:vAlign w:val="center"/>
          </w:tcPr>
          <w:p w:rsidR="00E242B2" w:rsidRDefault="00186CD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242B2" w:rsidRDefault="00186CD8">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1,591,659.80</w:t>
            </w:r>
          </w:p>
        </w:tc>
        <w:tc>
          <w:tcPr>
            <w:tcW w:w="2657" w:type="dxa"/>
            <w:vAlign w:val="center"/>
          </w:tcPr>
          <w:p w:rsidR="001548F9" w:rsidRPr="008A1551" w:rsidRDefault="001548F9" w:rsidP="009E1EA4">
            <w:pPr>
              <w:spacing w:before="29" w:line="288" w:lineRule="auto"/>
              <w:jc w:val="right"/>
              <w:rPr>
                <w:sz w:val="24"/>
              </w:rPr>
            </w:pPr>
            <w:r w:rsidRPr="008A1551">
              <w:rPr>
                <w:sz w:val="24"/>
              </w:rPr>
              <w:t>1,543,134.47</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22,689.58</w:t>
            </w:r>
          </w:p>
        </w:tc>
        <w:tc>
          <w:tcPr>
            <w:tcW w:w="2657" w:type="dxa"/>
            <w:vAlign w:val="center"/>
          </w:tcPr>
          <w:p w:rsidR="001548F9" w:rsidRPr="008A1551" w:rsidRDefault="001548F9" w:rsidP="009E1EA4">
            <w:pPr>
              <w:spacing w:before="29" w:line="288" w:lineRule="auto"/>
              <w:jc w:val="right"/>
              <w:rPr>
                <w:sz w:val="24"/>
              </w:rPr>
            </w:pPr>
            <w:r w:rsidRPr="008A1551">
              <w:rPr>
                <w:sz w:val="24"/>
              </w:rPr>
              <w:t>118.44</w:t>
            </w:r>
          </w:p>
        </w:tc>
      </w:tr>
    </w:tbl>
    <w:p w:rsidR="00E242B2" w:rsidRDefault="00186CD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530,553.27</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514,378.05</w:t>
            </w:r>
          </w:p>
        </w:tc>
      </w:tr>
    </w:tbl>
    <w:p w:rsidR="00E242B2" w:rsidRDefault="00186CD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×0.10%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交银裕盈纯债债券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交银裕盈纯债债券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E242B2">
        <w:tc>
          <w:tcPr>
            <w:tcW w:w="2000" w:type="dxa"/>
            <w:vAlign w:val="center"/>
          </w:tcPr>
          <w:p w:rsidR="00E242B2" w:rsidRDefault="00186CD8">
            <w:pPr>
              <w:jc w:val="left"/>
            </w:pPr>
            <w:r>
              <w:rPr>
                <w:sz w:val="24"/>
              </w:rPr>
              <w:t>交通银行</w:t>
            </w:r>
          </w:p>
        </w:tc>
        <w:tc>
          <w:tcPr>
            <w:tcW w:w="1766" w:type="dxa"/>
            <w:vAlign w:val="center"/>
          </w:tcPr>
          <w:p w:rsidR="00E242B2" w:rsidRDefault="00186CD8">
            <w:pPr>
              <w:jc w:val="right"/>
            </w:pPr>
            <w:r>
              <w:rPr>
                <w:sz w:val="24"/>
              </w:rPr>
              <w:t>-</w:t>
            </w:r>
          </w:p>
        </w:tc>
        <w:tc>
          <w:tcPr>
            <w:tcW w:w="2162" w:type="dxa"/>
            <w:vAlign w:val="center"/>
          </w:tcPr>
          <w:p w:rsidR="00E242B2" w:rsidRDefault="00186CD8">
            <w:pPr>
              <w:jc w:val="right"/>
            </w:pPr>
            <w:r>
              <w:rPr>
                <w:sz w:val="24"/>
              </w:rPr>
              <w:t>1,297.50</w:t>
            </w:r>
          </w:p>
        </w:tc>
        <w:tc>
          <w:tcPr>
            <w:tcW w:w="3070" w:type="dxa"/>
            <w:vAlign w:val="center"/>
          </w:tcPr>
          <w:p w:rsidR="00E242B2" w:rsidRDefault="00186CD8">
            <w:pPr>
              <w:jc w:val="right"/>
            </w:pPr>
            <w:r>
              <w:rPr>
                <w:sz w:val="24"/>
              </w:rPr>
              <w:t>1,297.50</w:t>
            </w:r>
          </w:p>
        </w:tc>
      </w:tr>
      <w:tr w:rsidR="00E242B2">
        <w:tc>
          <w:tcPr>
            <w:tcW w:w="2000" w:type="dxa"/>
            <w:vAlign w:val="center"/>
          </w:tcPr>
          <w:p w:rsidR="00E242B2" w:rsidRDefault="00186CD8">
            <w:pPr>
              <w:jc w:val="left"/>
            </w:pPr>
            <w:r>
              <w:rPr>
                <w:sz w:val="24"/>
              </w:rPr>
              <w:t>交银施罗德基金公司</w:t>
            </w:r>
          </w:p>
        </w:tc>
        <w:tc>
          <w:tcPr>
            <w:tcW w:w="1766" w:type="dxa"/>
            <w:vAlign w:val="center"/>
          </w:tcPr>
          <w:p w:rsidR="00E242B2" w:rsidRDefault="00186CD8">
            <w:pPr>
              <w:jc w:val="right"/>
            </w:pPr>
            <w:r>
              <w:rPr>
                <w:sz w:val="24"/>
              </w:rPr>
              <w:t>-</w:t>
            </w:r>
          </w:p>
        </w:tc>
        <w:tc>
          <w:tcPr>
            <w:tcW w:w="2162" w:type="dxa"/>
            <w:vAlign w:val="center"/>
          </w:tcPr>
          <w:p w:rsidR="00E242B2" w:rsidRDefault="00186CD8">
            <w:pPr>
              <w:jc w:val="right"/>
            </w:pPr>
            <w:r>
              <w:rPr>
                <w:sz w:val="24"/>
              </w:rPr>
              <w:t>65.93</w:t>
            </w:r>
          </w:p>
        </w:tc>
        <w:tc>
          <w:tcPr>
            <w:tcW w:w="3070" w:type="dxa"/>
            <w:vAlign w:val="center"/>
          </w:tcPr>
          <w:p w:rsidR="00E242B2" w:rsidRDefault="00186CD8">
            <w:pPr>
              <w:jc w:val="right"/>
            </w:pPr>
            <w:r>
              <w:rPr>
                <w:sz w:val="24"/>
              </w:rPr>
              <w:t>65.93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1,363.43</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1,363.43</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交银裕盈纯债债券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交银裕盈纯债债券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E242B2">
        <w:tc>
          <w:tcPr>
            <w:tcW w:w="2000" w:type="dxa"/>
            <w:vAlign w:val="center"/>
          </w:tcPr>
          <w:p w:rsidR="00E242B2" w:rsidRDefault="00186CD8">
            <w:pPr>
              <w:jc w:val="left"/>
            </w:pPr>
            <w:r>
              <w:rPr>
                <w:sz w:val="24"/>
              </w:rPr>
              <w:t>交银施罗德基金公司</w:t>
            </w:r>
          </w:p>
        </w:tc>
        <w:tc>
          <w:tcPr>
            <w:tcW w:w="1766" w:type="dxa"/>
            <w:vAlign w:val="center"/>
          </w:tcPr>
          <w:p w:rsidR="00E242B2" w:rsidRDefault="00186CD8">
            <w:pPr>
              <w:jc w:val="right"/>
            </w:pPr>
            <w:r>
              <w:rPr>
                <w:sz w:val="24"/>
              </w:rPr>
              <w:t>-</w:t>
            </w:r>
          </w:p>
        </w:tc>
        <w:tc>
          <w:tcPr>
            <w:tcW w:w="2162" w:type="dxa"/>
            <w:vAlign w:val="center"/>
          </w:tcPr>
          <w:p w:rsidR="00E242B2" w:rsidRDefault="00186CD8">
            <w:pPr>
              <w:jc w:val="right"/>
            </w:pPr>
            <w:r>
              <w:rPr>
                <w:sz w:val="24"/>
              </w:rPr>
              <w:t>20.30</w:t>
            </w:r>
          </w:p>
        </w:tc>
        <w:tc>
          <w:tcPr>
            <w:tcW w:w="3070" w:type="dxa"/>
            <w:vAlign w:val="center"/>
          </w:tcPr>
          <w:p w:rsidR="00E242B2" w:rsidRDefault="00186CD8">
            <w:pPr>
              <w:jc w:val="right"/>
            </w:pPr>
            <w:r>
              <w:rPr>
                <w:sz w:val="24"/>
              </w:rPr>
              <w:t>20.30</w:t>
            </w:r>
          </w:p>
        </w:tc>
      </w:tr>
      <w:tr w:rsidR="00E242B2">
        <w:tc>
          <w:tcPr>
            <w:tcW w:w="2000" w:type="dxa"/>
            <w:vAlign w:val="center"/>
          </w:tcPr>
          <w:p w:rsidR="00E242B2" w:rsidRDefault="00186CD8">
            <w:pPr>
              <w:jc w:val="left"/>
            </w:pPr>
            <w:r>
              <w:rPr>
                <w:sz w:val="24"/>
              </w:rPr>
              <w:t>交通银行</w:t>
            </w:r>
          </w:p>
        </w:tc>
        <w:tc>
          <w:tcPr>
            <w:tcW w:w="1766" w:type="dxa"/>
            <w:vAlign w:val="center"/>
          </w:tcPr>
          <w:p w:rsidR="00E242B2" w:rsidRDefault="00186CD8">
            <w:pPr>
              <w:jc w:val="right"/>
            </w:pPr>
            <w:r>
              <w:rPr>
                <w:sz w:val="24"/>
              </w:rPr>
              <w:t>-</w:t>
            </w:r>
          </w:p>
        </w:tc>
        <w:tc>
          <w:tcPr>
            <w:tcW w:w="2162" w:type="dxa"/>
            <w:vAlign w:val="center"/>
          </w:tcPr>
          <w:p w:rsidR="00E242B2" w:rsidRDefault="00186CD8">
            <w:pPr>
              <w:jc w:val="right"/>
            </w:pPr>
            <w:r>
              <w:rPr>
                <w:sz w:val="24"/>
              </w:rPr>
              <w:t>19.52</w:t>
            </w:r>
          </w:p>
        </w:tc>
        <w:tc>
          <w:tcPr>
            <w:tcW w:w="3070" w:type="dxa"/>
            <w:vAlign w:val="center"/>
          </w:tcPr>
          <w:p w:rsidR="00E242B2" w:rsidRDefault="00186CD8">
            <w:pPr>
              <w:jc w:val="right"/>
            </w:pPr>
            <w:r>
              <w:rPr>
                <w:sz w:val="24"/>
              </w:rPr>
              <w:t>19.52</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39.82</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39.82</w:t>
            </w:r>
          </w:p>
        </w:tc>
      </w:tr>
    </w:tbl>
    <w:p w:rsidR="00E242B2" w:rsidRDefault="00186CD8">
      <w:pPr>
        <w:tabs>
          <w:tab w:val="left" w:pos="426"/>
        </w:tabs>
        <w:spacing w:before="29" w:line="288" w:lineRule="auto"/>
        <w:jc w:val="left"/>
        <w:rPr>
          <w:kern w:val="0"/>
          <w:sz w:val="24"/>
        </w:rPr>
      </w:pPr>
      <w:r>
        <w:rPr>
          <w:kern w:val="0"/>
          <w:sz w:val="24"/>
        </w:rPr>
        <w:t>注：</w:t>
      </w:r>
    </w:p>
    <w:p w:rsidR="00E242B2" w:rsidRDefault="00186CD8">
      <w:pPr>
        <w:tabs>
          <w:tab w:val="left" w:pos="426"/>
        </w:tabs>
        <w:spacing w:before="29" w:line="288"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E242B2">
        <w:tc>
          <w:tcPr>
            <w:tcW w:w="2692" w:type="dxa"/>
            <w:vAlign w:val="center"/>
          </w:tcPr>
          <w:p w:rsidR="00E242B2" w:rsidRDefault="00186CD8">
            <w:pPr>
              <w:jc w:val="left"/>
            </w:pPr>
            <w:r>
              <w:rPr>
                <w:sz w:val="24"/>
              </w:rPr>
              <w:t>兴业银行股份有限公司</w:t>
            </w:r>
          </w:p>
        </w:tc>
        <w:tc>
          <w:tcPr>
            <w:tcW w:w="1417" w:type="dxa"/>
            <w:vAlign w:val="center"/>
          </w:tcPr>
          <w:p w:rsidR="00E242B2" w:rsidRDefault="00186CD8">
            <w:pPr>
              <w:jc w:val="right"/>
            </w:pPr>
            <w:r>
              <w:rPr>
                <w:sz w:val="24"/>
              </w:rPr>
              <w:t>293,886.53</w:t>
            </w:r>
          </w:p>
        </w:tc>
        <w:tc>
          <w:tcPr>
            <w:tcW w:w="1736" w:type="dxa"/>
            <w:vAlign w:val="center"/>
          </w:tcPr>
          <w:p w:rsidR="00E242B2" w:rsidRDefault="00186CD8">
            <w:pPr>
              <w:jc w:val="right"/>
            </w:pPr>
            <w:r>
              <w:rPr>
                <w:sz w:val="24"/>
              </w:rPr>
              <w:t>27,621.37</w:t>
            </w:r>
          </w:p>
        </w:tc>
        <w:tc>
          <w:tcPr>
            <w:tcW w:w="1383" w:type="dxa"/>
            <w:vAlign w:val="center"/>
          </w:tcPr>
          <w:p w:rsidR="00E242B2" w:rsidRDefault="00186CD8">
            <w:pPr>
              <w:jc w:val="right"/>
            </w:pPr>
            <w:r>
              <w:rPr>
                <w:sz w:val="24"/>
              </w:rPr>
              <w:t>488,008.24</w:t>
            </w:r>
          </w:p>
        </w:tc>
        <w:tc>
          <w:tcPr>
            <w:tcW w:w="1770" w:type="dxa"/>
            <w:vAlign w:val="center"/>
          </w:tcPr>
          <w:p w:rsidR="00E242B2" w:rsidRDefault="00186CD8">
            <w:pPr>
              <w:jc w:val="right"/>
            </w:pPr>
            <w:r>
              <w:rPr>
                <w:sz w:val="24"/>
              </w:rPr>
              <w:t>19,014.68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注：本基金的活期银行存款由基金托管人保管，按银行同业利率计息。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181,005,709.50</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E242B2">
        <w:tc>
          <w:tcPr>
            <w:tcW w:w="1276" w:type="dxa"/>
            <w:vAlign w:val="center"/>
          </w:tcPr>
          <w:p w:rsidR="00E242B2" w:rsidRDefault="00186CD8">
            <w:pPr>
              <w:jc w:val="center"/>
            </w:pPr>
            <w:r>
              <w:rPr>
                <w:color w:val="000000"/>
                <w:kern w:val="0"/>
                <w:sz w:val="24"/>
              </w:rPr>
              <w:t>180204</w:t>
            </w:r>
          </w:p>
        </w:tc>
        <w:tc>
          <w:tcPr>
            <w:tcW w:w="1843" w:type="dxa"/>
            <w:vAlign w:val="center"/>
          </w:tcPr>
          <w:p w:rsidR="00E242B2" w:rsidRDefault="00186CD8">
            <w:pPr>
              <w:jc w:val="center"/>
            </w:pPr>
            <w:r>
              <w:rPr>
                <w:color w:val="000000"/>
                <w:kern w:val="0"/>
                <w:sz w:val="24"/>
              </w:rPr>
              <w:t>18</w:t>
            </w:r>
            <w:r>
              <w:rPr>
                <w:color w:val="000000"/>
                <w:kern w:val="0"/>
                <w:sz w:val="24"/>
              </w:rPr>
              <w:t>国开</w:t>
            </w:r>
            <w:r>
              <w:rPr>
                <w:color w:val="000000"/>
                <w:kern w:val="0"/>
                <w:sz w:val="24"/>
              </w:rPr>
              <w:t>04</w:t>
            </w:r>
          </w:p>
        </w:tc>
        <w:tc>
          <w:tcPr>
            <w:tcW w:w="1559" w:type="dxa"/>
            <w:vAlign w:val="center"/>
          </w:tcPr>
          <w:p w:rsidR="00E242B2" w:rsidRDefault="00186CD8">
            <w:pPr>
              <w:jc w:val="center"/>
            </w:pPr>
            <w:r>
              <w:rPr>
                <w:color w:val="000000"/>
                <w:kern w:val="0"/>
                <w:sz w:val="24"/>
              </w:rPr>
              <w:t>2019-07-01</w:t>
            </w:r>
          </w:p>
        </w:tc>
        <w:tc>
          <w:tcPr>
            <w:tcW w:w="1058" w:type="dxa"/>
            <w:vAlign w:val="center"/>
          </w:tcPr>
          <w:p w:rsidR="00E242B2" w:rsidRDefault="00186CD8">
            <w:pPr>
              <w:jc w:val="right"/>
            </w:pPr>
            <w:r>
              <w:rPr>
                <w:color w:val="000000"/>
                <w:kern w:val="0"/>
                <w:sz w:val="24"/>
              </w:rPr>
              <w:t>104.49</w:t>
            </w:r>
          </w:p>
        </w:tc>
        <w:tc>
          <w:tcPr>
            <w:tcW w:w="1434" w:type="dxa"/>
            <w:vAlign w:val="center"/>
          </w:tcPr>
          <w:p w:rsidR="00E242B2" w:rsidRDefault="00186CD8">
            <w:pPr>
              <w:jc w:val="right"/>
            </w:pPr>
            <w:r>
              <w:rPr>
                <w:color w:val="000000"/>
                <w:kern w:val="0"/>
                <w:sz w:val="24"/>
              </w:rPr>
              <w:t>400,000</w:t>
            </w:r>
          </w:p>
        </w:tc>
        <w:tc>
          <w:tcPr>
            <w:tcW w:w="1828" w:type="dxa"/>
            <w:vAlign w:val="center"/>
          </w:tcPr>
          <w:p w:rsidR="00E242B2" w:rsidRDefault="00186CD8">
            <w:pPr>
              <w:jc w:val="right"/>
            </w:pPr>
            <w:r>
              <w:rPr>
                <w:color w:val="000000"/>
                <w:kern w:val="0"/>
                <w:sz w:val="24"/>
              </w:rPr>
              <w:t>41,796,000.00</w:t>
            </w:r>
          </w:p>
        </w:tc>
      </w:tr>
      <w:tr w:rsidR="00E242B2">
        <w:tc>
          <w:tcPr>
            <w:tcW w:w="1276" w:type="dxa"/>
            <w:vAlign w:val="center"/>
          </w:tcPr>
          <w:p w:rsidR="00E242B2" w:rsidRDefault="00186CD8">
            <w:pPr>
              <w:jc w:val="center"/>
            </w:pPr>
            <w:r>
              <w:rPr>
                <w:color w:val="000000"/>
                <w:kern w:val="0"/>
                <w:sz w:val="24"/>
              </w:rPr>
              <w:t>180208</w:t>
            </w:r>
          </w:p>
        </w:tc>
        <w:tc>
          <w:tcPr>
            <w:tcW w:w="1843" w:type="dxa"/>
            <w:vAlign w:val="center"/>
          </w:tcPr>
          <w:p w:rsidR="00E242B2" w:rsidRDefault="00186CD8">
            <w:pPr>
              <w:jc w:val="center"/>
            </w:pPr>
            <w:r>
              <w:rPr>
                <w:color w:val="000000"/>
                <w:kern w:val="0"/>
                <w:sz w:val="24"/>
              </w:rPr>
              <w:t>18</w:t>
            </w:r>
            <w:r>
              <w:rPr>
                <w:color w:val="000000"/>
                <w:kern w:val="0"/>
                <w:sz w:val="24"/>
              </w:rPr>
              <w:t>国开</w:t>
            </w:r>
            <w:r>
              <w:rPr>
                <w:color w:val="000000"/>
                <w:kern w:val="0"/>
                <w:sz w:val="24"/>
              </w:rPr>
              <w:t>08</w:t>
            </w:r>
          </w:p>
        </w:tc>
        <w:tc>
          <w:tcPr>
            <w:tcW w:w="1559" w:type="dxa"/>
            <w:vAlign w:val="center"/>
          </w:tcPr>
          <w:p w:rsidR="00E242B2" w:rsidRDefault="00186CD8">
            <w:pPr>
              <w:jc w:val="center"/>
            </w:pPr>
            <w:r>
              <w:rPr>
                <w:color w:val="000000"/>
                <w:kern w:val="0"/>
                <w:sz w:val="24"/>
              </w:rPr>
              <w:t>2019-07-01</w:t>
            </w:r>
          </w:p>
        </w:tc>
        <w:tc>
          <w:tcPr>
            <w:tcW w:w="1058" w:type="dxa"/>
            <w:vAlign w:val="center"/>
          </w:tcPr>
          <w:p w:rsidR="00E242B2" w:rsidRDefault="00186CD8">
            <w:pPr>
              <w:jc w:val="right"/>
            </w:pPr>
            <w:r>
              <w:rPr>
                <w:color w:val="000000"/>
                <w:kern w:val="0"/>
                <w:sz w:val="24"/>
              </w:rPr>
              <w:t>101.76</w:t>
            </w:r>
          </w:p>
        </w:tc>
        <w:tc>
          <w:tcPr>
            <w:tcW w:w="1434" w:type="dxa"/>
            <w:vAlign w:val="center"/>
          </w:tcPr>
          <w:p w:rsidR="00E242B2" w:rsidRDefault="00186CD8">
            <w:pPr>
              <w:jc w:val="right"/>
            </w:pPr>
            <w:r>
              <w:rPr>
                <w:color w:val="000000"/>
                <w:kern w:val="0"/>
                <w:sz w:val="24"/>
              </w:rPr>
              <w:t>147,000</w:t>
            </w:r>
          </w:p>
        </w:tc>
        <w:tc>
          <w:tcPr>
            <w:tcW w:w="1828" w:type="dxa"/>
            <w:vAlign w:val="center"/>
          </w:tcPr>
          <w:p w:rsidR="00E242B2" w:rsidRDefault="00186CD8">
            <w:pPr>
              <w:jc w:val="right"/>
            </w:pPr>
            <w:r>
              <w:rPr>
                <w:color w:val="000000"/>
                <w:kern w:val="0"/>
                <w:sz w:val="24"/>
              </w:rPr>
              <w:t>14,958,720.00</w:t>
            </w:r>
          </w:p>
        </w:tc>
      </w:tr>
      <w:tr w:rsidR="00E242B2">
        <w:tc>
          <w:tcPr>
            <w:tcW w:w="1276" w:type="dxa"/>
            <w:vAlign w:val="center"/>
          </w:tcPr>
          <w:p w:rsidR="00E242B2" w:rsidRDefault="00186CD8">
            <w:pPr>
              <w:jc w:val="center"/>
            </w:pPr>
            <w:r>
              <w:rPr>
                <w:color w:val="000000"/>
                <w:kern w:val="0"/>
                <w:sz w:val="24"/>
              </w:rPr>
              <w:t>180212</w:t>
            </w:r>
          </w:p>
        </w:tc>
        <w:tc>
          <w:tcPr>
            <w:tcW w:w="1843" w:type="dxa"/>
            <w:vAlign w:val="center"/>
          </w:tcPr>
          <w:p w:rsidR="00E242B2" w:rsidRDefault="00186CD8">
            <w:pPr>
              <w:jc w:val="center"/>
            </w:pPr>
            <w:r>
              <w:rPr>
                <w:color w:val="000000"/>
                <w:kern w:val="0"/>
                <w:sz w:val="24"/>
              </w:rPr>
              <w:t>18</w:t>
            </w:r>
            <w:r>
              <w:rPr>
                <w:color w:val="000000"/>
                <w:kern w:val="0"/>
                <w:sz w:val="24"/>
              </w:rPr>
              <w:t>国开</w:t>
            </w:r>
            <w:r>
              <w:rPr>
                <w:color w:val="000000"/>
                <w:kern w:val="0"/>
                <w:sz w:val="24"/>
              </w:rPr>
              <w:t>12</w:t>
            </w:r>
          </w:p>
        </w:tc>
        <w:tc>
          <w:tcPr>
            <w:tcW w:w="1559" w:type="dxa"/>
            <w:vAlign w:val="center"/>
          </w:tcPr>
          <w:p w:rsidR="00E242B2" w:rsidRDefault="00186CD8">
            <w:pPr>
              <w:jc w:val="center"/>
            </w:pPr>
            <w:r>
              <w:rPr>
                <w:color w:val="000000"/>
                <w:kern w:val="0"/>
                <w:sz w:val="24"/>
              </w:rPr>
              <w:t>2019-07-01</w:t>
            </w:r>
          </w:p>
        </w:tc>
        <w:tc>
          <w:tcPr>
            <w:tcW w:w="1058" w:type="dxa"/>
            <w:vAlign w:val="center"/>
          </w:tcPr>
          <w:p w:rsidR="00E242B2" w:rsidRDefault="00186CD8">
            <w:pPr>
              <w:jc w:val="right"/>
            </w:pPr>
            <w:r>
              <w:rPr>
                <w:color w:val="000000"/>
                <w:kern w:val="0"/>
                <w:sz w:val="24"/>
              </w:rPr>
              <w:t>101.12</w:t>
            </w:r>
          </w:p>
        </w:tc>
        <w:tc>
          <w:tcPr>
            <w:tcW w:w="1434" w:type="dxa"/>
            <w:vAlign w:val="center"/>
          </w:tcPr>
          <w:p w:rsidR="00E242B2" w:rsidRDefault="00186CD8">
            <w:pPr>
              <w:jc w:val="right"/>
            </w:pPr>
            <w:r>
              <w:rPr>
                <w:color w:val="000000"/>
                <w:kern w:val="0"/>
                <w:sz w:val="24"/>
              </w:rPr>
              <w:t>700,000</w:t>
            </w:r>
          </w:p>
        </w:tc>
        <w:tc>
          <w:tcPr>
            <w:tcW w:w="1828" w:type="dxa"/>
            <w:vAlign w:val="center"/>
          </w:tcPr>
          <w:p w:rsidR="00E242B2" w:rsidRDefault="00186CD8">
            <w:pPr>
              <w:jc w:val="right"/>
            </w:pPr>
            <w:r>
              <w:rPr>
                <w:color w:val="000000"/>
                <w:kern w:val="0"/>
                <w:sz w:val="24"/>
              </w:rPr>
              <w:t>70,784,000.00</w:t>
            </w:r>
          </w:p>
        </w:tc>
      </w:tr>
      <w:tr w:rsidR="00E242B2">
        <w:tc>
          <w:tcPr>
            <w:tcW w:w="1276" w:type="dxa"/>
            <w:vAlign w:val="center"/>
          </w:tcPr>
          <w:p w:rsidR="00E242B2" w:rsidRDefault="00186CD8">
            <w:pPr>
              <w:jc w:val="center"/>
            </w:pPr>
            <w:r>
              <w:rPr>
                <w:color w:val="000000"/>
                <w:kern w:val="0"/>
                <w:sz w:val="24"/>
              </w:rPr>
              <w:t>180410</w:t>
            </w:r>
          </w:p>
        </w:tc>
        <w:tc>
          <w:tcPr>
            <w:tcW w:w="1843" w:type="dxa"/>
            <w:vAlign w:val="center"/>
          </w:tcPr>
          <w:p w:rsidR="00E242B2" w:rsidRDefault="00186CD8">
            <w:pPr>
              <w:jc w:val="center"/>
            </w:pPr>
            <w:r>
              <w:rPr>
                <w:color w:val="000000"/>
                <w:kern w:val="0"/>
                <w:sz w:val="24"/>
              </w:rPr>
              <w:t>18</w:t>
            </w:r>
            <w:r>
              <w:rPr>
                <w:color w:val="000000"/>
                <w:kern w:val="0"/>
                <w:sz w:val="24"/>
              </w:rPr>
              <w:t>农发</w:t>
            </w:r>
            <w:r>
              <w:rPr>
                <w:color w:val="000000"/>
                <w:kern w:val="0"/>
                <w:sz w:val="24"/>
              </w:rPr>
              <w:t>10</w:t>
            </w:r>
          </w:p>
        </w:tc>
        <w:tc>
          <w:tcPr>
            <w:tcW w:w="1559" w:type="dxa"/>
            <w:vAlign w:val="center"/>
          </w:tcPr>
          <w:p w:rsidR="00E242B2" w:rsidRDefault="00186CD8">
            <w:pPr>
              <w:jc w:val="center"/>
            </w:pPr>
            <w:r>
              <w:rPr>
                <w:color w:val="000000"/>
                <w:kern w:val="0"/>
                <w:sz w:val="24"/>
              </w:rPr>
              <w:t>2019-07-01</w:t>
            </w:r>
          </w:p>
        </w:tc>
        <w:tc>
          <w:tcPr>
            <w:tcW w:w="1058" w:type="dxa"/>
            <w:vAlign w:val="center"/>
          </w:tcPr>
          <w:p w:rsidR="00E242B2" w:rsidRDefault="00186CD8">
            <w:pPr>
              <w:jc w:val="right"/>
            </w:pPr>
            <w:r>
              <w:rPr>
                <w:color w:val="000000"/>
                <w:kern w:val="0"/>
                <w:sz w:val="24"/>
              </w:rPr>
              <w:t>100.07</w:t>
            </w:r>
          </w:p>
        </w:tc>
        <w:tc>
          <w:tcPr>
            <w:tcW w:w="1434" w:type="dxa"/>
            <w:vAlign w:val="center"/>
          </w:tcPr>
          <w:p w:rsidR="00E242B2" w:rsidRDefault="00186CD8">
            <w:pPr>
              <w:jc w:val="right"/>
            </w:pPr>
            <w:r>
              <w:rPr>
                <w:color w:val="000000"/>
                <w:kern w:val="0"/>
                <w:sz w:val="24"/>
              </w:rPr>
              <w:t>600,000</w:t>
            </w:r>
          </w:p>
        </w:tc>
        <w:tc>
          <w:tcPr>
            <w:tcW w:w="1828" w:type="dxa"/>
            <w:vAlign w:val="center"/>
          </w:tcPr>
          <w:p w:rsidR="00E242B2" w:rsidRDefault="00186CD8">
            <w:pPr>
              <w:jc w:val="right"/>
            </w:pPr>
            <w:r>
              <w:rPr>
                <w:color w:val="000000"/>
                <w:kern w:val="0"/>
                <w:sz w:val="24"/>
              </w:rPr>
              <w:t>60,042,000.00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1,847,000</w:t>
            </w:r>
          </w:p>
        </w:tc>
        <w:tc>
          <w:tcPr>
            <w:tcW w:w="1828" w:type="dxa"/>
            <w:vAlign w:val="center"/>
          </w:tcPr>
          <w:p w:rsidR="001548F9" w:rsidRPr="008A1551" w:rsidRDefault="001548F9" w:rsidP="009E1EA4">
            <w:pPr>
              <w:spacing w:before="29" w:line="288" w:lineRule="auto"/>
              <w:jc w:val="right"/>
              <w:rPr>
                <w:sz w:val="24"/>
              </w:rPr>
            </w:pPr>
            <w:r w:rsidRPr="008A1551">
              <w:rPr>
                <w:sz w:val="24"/>
              </w:rPr>
              <w:t>187,580,720.00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757,519,640.00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98.02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757,519,640.00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98.02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465,442.11</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14,805,528.18</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1.92</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772,790,610.29</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50,323,640.00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8.51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353,584,000.00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59.82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353,584,000.00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59.82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12,210,000.00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312,518,000.00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52.87</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28,884,000.00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4.89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757,519,640.00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128.16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E242B2">
        <w:tc>
          <w:tcPr>
            <w:tcW w:w="1320" w:type="dxa"/>
            <w:vAlign w:val="center"/>
          </w:tcPr>
          <w:p w:rsidR="00E242B2" w:rsidRDefault="00186CD8">
            <w:pPr>
              <w:jc w:val="center"/>
            </w:pPr>
            <w:r>
              <w:rPr>
                <w:color w:val="000000"/>
                <w:sz w:val="24"/>
              </w:rPr>
              <w:t>1</w:t>
            </w:r>
          </w:p>
        </w:tc>
        <w:tc>
          <w:tcPr>
            <w:tcW w:w="1382" w:type="dxa"/>
            <w:vAlign w:val="center"/>
          </w:tcPr>
          <w:p w:rsidR="00E242B2" w:rsidRDefault="00186CD8">
            <w:pPr>
              <w:jc w:val="center"/>
            </w:pPr>
            <w:r>
              <w:rPr>
                <w:color w:val="000000"/>
                <w:sz w:val="24"/>
              </w:rPr>
              <w:t>180212</w:t>
            </w:r>
          </w:p>
        </w:tc>
        <w:tc>
          <w:tcPr>
            <w:tcW w:w="1353" w:type="dxa"/>
            <w:vAlign w:val="center"/>
          </w:tcPr>
          <w:p w:rsidR="00E242B2" w:rsidRDefault="00186CD8">
            <w:pPr>
              <w:jc w:val="center"/>
            </w:pPr>
            <w:r>
              <w:rPr>
                <w:color w:val="000000"/>
                <w:sz w:val="24"/>
              </w:rPr>
              <w:t>18</w:t>
            </w:r>
            <w:r>
              <w:rPr>
                <w:color w:val="000000"/>
                <w:sz w:val="24"/>
              </w:rPr>
              <w:t>国开</w:t>
            </w:r>
            <w:r>
              <w:rPr>
                <w:color w:val="000000"/>
                <w:sz w:val="24"/>
              </w:rPr>
              <w:t>12</w:t>
            </w:r>
          </w:p>
        </w:tc>
        <w:tc>
          <w:tcPr>
            <w:tcW w:w="1505" w:type="dxa"/>
            <w:vAlign w:val="center"/>
          </w:tcPr>
          <w:p w:rsidR="00E242B2" w:rsidRDefault="00186CD8">
            <w:pPr>
              <w:jc w:val="right"/>
            </w:pPr>
            <w:r>
              <w:rPr>
                <w:color w:val="000000"/>
                <w:sz w:val="24"/>
              </w:rPr>
              <w:t>700,000</w:t>
            </w:r>
          </w:p>
        </w:tc>
        <w:tc>
          <w:tcPr>
            <w:tcW w:w="1737" w:type="dxa"/>
            <w:vAlign w:val="center"/>
          </w:tcPr>
          <w:p w:rsidR="00E242B2" w:rsidRDefault="00186CD8">
            <w:pPr>
              <w:jc w:val="right"/>
            </w:pPr>
            <w:r>
              <w:rPr>
                <w:color w:val="000000"/>
                <w:sz w:val="24"/>
              </w:rPr>
              <w:t>70,784,000.00</w:t>
            </w:r>
          </w:p>
        </w:tc>
        <w:tc>
          <w:tcPr>
            <w:tcW w:w="1701" w:type="dxa"/>
            <w:vAlign w:val="center"/>
          </w:tcPr>
          <w:p w:rsidR="00E242B2" w:rsidRDefault="00186CD8">
            <w:pPr>
              <w:jc w:val="right"/>
            </w:pPr>
            <w:r>
              <w:rPr>
                <w:color w:val="000000"/>
                <w:sz w:val="24"/>
              </w:rPr>
              <w:t>11.98</w:t>
            </w:r>
          </w:p>
        </w:tc>
      </w:tr>
      <w:tr w:rsidR="00E242B2">
        <w:tc>
          <w:tcPr>
            <w:tcW w:w="1320" w:type="dxa"/>
            <w:vAlign w:val="center"/>
          </w:tcPr>
          <w:p w:rsidR="00E242B2" w:rsidRDefault="00186CD8">
            <w:pPr>
              <w:jc w:val="center"/>
            </w:pPr>
            <w:r>
              <w:rPr>
                <w:color w:val="000000"/>
                <w:sz w:val="24"/>
              </w:rPr>
              <w:t>2</w:t>
            </w:r>
          </w:p>
        </w:tc>
        <w:tc>
          <w:tcPr>
            <w:tcW w:w="1382" w:type="dxa"/>
            <w:vAlign w:val="center"/>
          </w:tcPr>
          <w:p w:rsidR="00E242B2" w:rsidRDefault="00186CD8">
            <w:pPr>
              <w:jc w:val="center"/>
            </w:pPr>
            <w:r>
              <w:rPr>
                <w:color w:val="000000"/>
                <w:sz w:val="24"/>
              </w:rPr>
              <w:t>180410</w:t>
            </w:r>
          </w:p>
        </w:tc>
        <w:tc>
          <w:tcPr>
            <w:tcW w:w="1353" w:type="dxa"/>
            <w:vAlign w:val="center"/>
          </w:tcPr>
          <w:p w:rsidR="00E242B2" w:rsidRDefault="00186CD8">
            <w:pPr>
              <w:jc w:val="center"/>
            </w:pPr>
            <w:r>
              <w:rPr>
                <w:color w:val="000000"/>
                <w:sz w:val="24"/>
              </w:rPr>
              <w:t>18</w:t>
            </w:r>
            <w:r>
              <w:rPr>
                <w:color w:val="000000"/>
                <w:sz w:val="24"/>
              </w:rPr>
              <w:t>农发</w:t>
            </w:r>
            <w:r>
              <w:rPr>
                <w:color w:val="000000"/>
                <w:sz w:val="24"/>
              </w:rPr>
              <w:t>10</w:t>
            </w:r>
          </w:p>
        </w:tc>
        <w:tc>
          <w:tcPr>
            <w:tcW w:w="1505" w:type="dxa"/>
            <w:vAlign w:val="center"/>
          </w:tcPr>
          <w:p w:rsidR="00E242B2" w:rsidRDefault="00186CD8">
            <w:pPr>
              <w:jc w:val="right"/>
            </w:pPr>
            <w:r>
              <w:rPr>
                <w:color w:val="000000"/>
                <w:sz w:val="24"/>
              </w:rPr>
              <w:t>600,000</w:t>
            </w:r>
          </w:p>
        </w:tc>
        <w:tc>
          <w:tcPr>
            <w:tcW w:w="1737" w:type="dxa"/>
            <w:vAlign w:val="center"/>
          </w:tcPr>
          <w:p w:rsidR="00E242B2" w:rsidRDefault="00186CD8">
            <w:pPr>
              <w:jc w:val="right"/>
            </w:pPr>
            <w:r>
              <w:rPr>
                <w:color w:val="000000"/>
                <w:sz w:val="24"/>
              </w:rPr>
              <w:t>60,042,000.00</w:t>
            </w:r>
          </w:p>
        </w:tc>
        <w:tc>
          <w:tcPr>
            <w:tcW w:w="1701" w:type="dxa"/>
            <w:vAlign w:val="center"/>
          </w:tcPr>
          <w:p w:rsidR="00E242B2" w:rsidRDefault="00186CD8">
            <w:pPr>
              <w:jc w:val="right"/>
            </w:pPr>
            <w:r>
              <w:rPr>
                <w:color w:val="000000"/>
                <w:sz w:val="24"/>
              </w:rPr>
              <w:t>10.16</w:t>
            </w:r>
          </w:p>
        </w:tc>
      </w:tr>
      <w:tr w:rsidR="00E242B2">
        <w:tc>
          <w:tcPr>
            <w:tcW w:w="1320" w:type="dxa"/>
            <w:vAlign w:val="center"/>
          </w:tcPr>
          <w:p w:rsidR="00E242B2" w:rsidRDefault="00186CD8">
            <w:pPr>
              <w:jc w:val="center"/>
            </w:pPr>
            <w:r>
              <w:rPr>
                <w:color w:val="000000"/>
                <w:sz w:val="24"/>
              </w:rPr>
              <w:t>3</w:t>
            </w:r>
          </w:p>
        </w:tc>
        <w:tc>
          <w:tcPr>
            <w:tcW w:w="1382" w:type="dxa"/>
            <w:vAlign w:val="center"/>
          </w:tcPr>
          <w:p w:rsidR="00E242B2" w:rsidRDefault="00186CD8">
            <w:pPr>
              <w:jc w:val="center"/>
            </w:pPr>
            <w:r>
              <w:rPr>
                <w:color w:val="000000"/>
                <w:sz w:val="24"/>
              </w:rPr>
              <w:t>180211</w:t>
            </w:r>
          </w:p>
        </w:tc>
        <w:tc>
          <w:tcPr>
            <w:tcW w:w="1353" w:type="dxa"/>
            <w:vAlign w:val="center"/>
          </w:tcPr>
          <w:p w:rsidR="00E242B2" w:rsidRDefault="00186CD8">
            <w:pPr>
              <w:jc w:val="center"/>
            </w:pPr>
            <w:r>
              <w:rPr>
                <w:color w:val="000000"/>
                <w:sz w:val="24"/>
              </w:rPr>
              <w:t>18</w:t>
            </w:r>
            <w:r>
              <w:rPr>
                <w:color w:val="000000"/>
                <w:sz w:val="24"/>
              </w:rPr>
              <w:t>国开</w:t>
            </w:r>
            <w:r>
              <w:rPr>
                <w:color w:val="000000"/>
                <w:sz w:val="24"/>
              </w:rPr>
              <w:t>11</w:t>
            </w:r>
          </w:p>
        </w:tc>
        <w:tc>
          <w:tcPr>
            <w:tcW w:w="1505" w:type="dxa"/>
            <w:vAlign w:val="center"/>
          </w:tcPr>
          <w:p w:rsidR="00E242B2" w:rsidRDefault="00186CD8">
            <w:pPr>
              <w:jc w:val="right"/>
            </w:pPr>
            <w:r>
              <w:rPr>
                <w:color w:val="000000"/>
                <w:sz w:val="24"/>
              </w:rPr>
              <w:t>500,000</w:t>
            </w:r>
          </w:p>
        </w:tc>
        <w:tc>
          <w:tcPr>
            <w:tcW w:w="1737" w:type="dxa"/>
            <w:vAlign w:val="center"/>
          </w:tcPr>
          <w:p w:rsidR="00E242B2" w:rsidRDefault="00186CD8">
            <w:pPr>
              <w:jc w:val="right"/>
            </w:pPr>
            <w:r>
              <w:rPr>
                <w:color w:val="000000"/>
                <w:sz w:val="24"/>
              </w:rPr>
              <w:t>50,600,000.00</w:t>
            </w:r>
          </w:p>
        </w:tc>
        <w:tc>
          <w:tcPr>
            <w:tcW w:w="1701" w:type="dxa"/>
            <w:vAlign w:val="center"/>
          </w:tcPr>
          <w:p w:rsidR="00E242B2" w:rsidRDefault="00186CD8">
            <w:pPr>
              <w:jc w:val="right"/>
            </w:pPr>
            <w:r>
              <w:rPr>
                <w:color w:val="000000"/>
                <w:sz w:val="24"/>
              </w:rPr>
              <w:t>8.56</w:t>
            </w:r>
          </w:p>
        </w:tc>
      </w:tr>
      <w:tr w:rsidR="00E242B2">
        <w:tc>
          <w:tcPr>
            <w:tcW w:w="1320" w:type="dxa"/>
            <w:vAlign w:val="center"/>
          </w:tcPr>
          <w:p w:rsidR="00E242B2" w:rsidRDefault="00186CD8">
            <w:pPr>
              <w:jc w:val="center"/>
            </w:pPr>
            <w:r>
              <w:rPr>
                <w:color w:val="000000"/>
                <w:sz w:val="24"/>
              </w:rPr>
              <w:t>4</w:t>
            </w:r>
          </w:p>
        </w:tc>
        <w:tc>
          <w:tcPr>
            <w:tcW w:w="1382" w:type="dxa"/>
            <w:vAlign w:val="center"/>
          </w:tcPr>
          <w:p w:rsidR="00E242B2" w:rsidRDefault="00186CD8">
            <w:pPr>
              <w:jc w:val="center"/>
            </w:pPr>
            <w:r>
              <w:rPr>
                <w:color w:val="000000"/>
                <w:sz w:val="24"/>
              </w:rPr>
              <w:t>180026</w:t>
            </w:r>
          </w:p>
        </w:tc>
        <w:tc>
          <w:tcPr>
            <w:tcW w:w="1353" w:type="dxa"/>
            <w:vAlign w:val="center"/>
          </w:tcPr>
          <w:p w:rsidR="00E242B2" w:rsidRDefault="00186CD8">
            <w:pPr>
              <w:jc w:val="center"/>
            </w:pPr>
            <w:r>
              <w:rPr>
                <w:color w:val="000000"/>
                <w:sz w:val="24"/>
              </w:rPr>
              <w:t>18</w:t>
            </w:r>
            <w:r>
              <w:rPr>
                <w:color w:val="000000"/>
                <w:sz w:val="24"/>
              </w:rPr>
              <w:t>附息国债</w:t>
            </w:r>
            <w:r>
              <w:rPr>
                <w:color w:val="000000"/>
                <w:sz w:val="24"/>
              </w:rPr>
              <w:t>26</w:t>
            </w:r>
          </w:p>
        </w:tc>
        <w:tc>
          <w:tcPr>
            <w:tcW w:w="1505" w:type="dxa"/>
            <w:vAlign w:val="center"/>
          </w:tcPr>
          <w:p w:rsidR="00E242B2" w:rsidRDefault="00186CD8">
            <w:pPr>
              <w:jc w:val="right"/>
            </w:pPr>
            <w:r>
              <w:rPr>
                <w:color w:val="000000"/>
                <w:sz w:val="24"/>
              </w:rPr>
              <w:t>500,000</w:t>
            </w:r>
          </w:p>
        </w:tc>
        <w:tc>
          <w:tcPr>
            <w:tcW w:w="1737" w:type="dxa"/>
            <w:vAlign w:val="center"/>
          </w:tcPr>
          <w:p w:rsidR="00E242B2" w:rsidRDefault="00186CD8">
            <w:pPr>
              <w:jc w:val="right"/>
            </w:pPr>
            <w:r>
              <w:rPr>
                <w:color w:val="000000"/>
                <w:sz w:val="24"/>
              </w:rPr>
              <w:t>50,015,000.00</w:t>
            </w:r>
          </w:p>
        </w:tc>
        <w:tc>
          <w:tcPr>
            <w:tcW w:w="1701" w:type="dxa"/>
            <w:vAlign w:val="center"/>
          </w:tcPr>
          <w:p w:rsidR="00E242B2" w:rsidRDefault="00186CD8">
            <w:pPr>
              <w:jc w:val="right"/>
            </w:pPr>
            <w:r>
              <w:rPr>
                <w:color w:val="000000"/>
                <w:sz w:val="24"/>
              </w:rPr>
              <w:t>8.46</w:t>
            </w:r>
          </w:p>
        </w:tc>
      </w:tr>
      <w:tr w:rsidR="00E242B2">
        <w:tc>
          <w:tcPr>
            <w:tcW w:w="1320" w:type="dxa"/>
            <w:vAlign w:val="center"/>
          </w:tcPr>
          <w:p w:rsidR="00E242B2" w:rsidRDefault="00186CD8">
            <w:pPr>
              <w:jc w:val="center"/>
            </w:pPr>
            <w:r>
              <w:rPr>
                <w:color w:val="000000"/>
                <w:sz w:val="24"/>
              </w:rPr>
              <w:t>5</w:t>
            </w:r>
          </w:p>
        </w:tc>
        <w:tc>
          <w:tcPr>
            <w:tcW w:w="1382" w:type="dxa"/>
            <w:vAlign w:val="center"/>
          </w:tcPr>
          <w:p w:rsidR="00E242B2" w:rsidRDefault="00186CD8">
            <w:pPr>
              <w:jc w:val="center"/>
            </w:pPr>
            <w:r>
              <w:rPr>
                <w:color w:val="000000"/>
                <w:sz w:val="24"/>
              </w:rPr>
              <w:t>180204</w:t>
            </w:r>
          </w:p>
        </w:tc>
        <w:tc>
          <w:tcPr>
            <w:tcW w:w="1353" w:type="dxa"/>
            <w:vAlign w:val="center"/>
          </w:tcPr>
          <w:p w:rsidR="00E242B2" w:rsidRDefault="00186CD8">
            <w:pPr>
              <w:jc w:val="center"/>
            </w:pPr>
            <w:r>
              <w:rPr>
                <w:color w:val="000000"/>
                <w:sz w:val="24"/>
              </w:rPr>
              <w:t>18</w:t>
            </w:r>
            <w:r>
              <w:rPr>
                <w:color w:val="000000"/>
                <w:sz w:val="24"/>
              </w:rPr>
              <w:t>国开</w:t>
            </w:r>
            <w:r>
              <w:rPr>
                <w:color w:val="000000"/>
                <w:sz w:val="24"/>
              </w:rPr>
              <w:t>04</w:t>
            </w:r>
          </w:p>
        </w:tc>
        <w:tc>
          <w:tcPr>
            <w:tcW w:w="1505" w:type="dxa"/>
            <w:vAlign w:val="center"/>
          </w:tcPr>
          <w:p w:rsidR="00E242B2" w:rsidRDefault="00186CD8">
            <w:pPr>
              <w:jc w:val="right"/>
            </w:pPr>
            <w:r>
              <w:rPr>
                <w:color w:val="000000"/>
                <w:sz w:val="24"/>
              </w:rPr>
              <w:t>400,000</w:t>
            </w:r>
          </w:p>
        </w:tc>
        <w:tc>
          <w:tcPr>
            <w:tcW w:w="1737" w:type="dxa"/>
            <w:vAlign w:val="center"/>
          </w:tcPr>
          <w:p w:rsidR="00E242B2" w:rsidRDefault="00186CD8">
            <w:pPr>
              <w:jc w:val="right"/>
            </w:pPr>
            <w:r>
              <w:rPr>
                <w:color w:val="000000"/>
                <w:sz w:val="24"/>
              </w:rPr>
              <w:t>41,796,000.00</w:t>
            </w:r>
          </w:p>
        </w:tc>
        <w:tc>
          <w:tcPr>
            <w:tcW w:w="1701" w:type="dxa"/>
            <w:vAlign w:val="center"/>
          </w:tcPr>
          <w:p w:rsidR="00E242B2" w:rsidRDefault="00186CD8">
            <w:pPr>
              <w:jc w:val="right"/>
            </w:pPr>
            <w:r>
              <w:rPr>
                <w:color w:val="000000"/>
                <w:sz w:val="24"/>
              </w:rPr>
              <w:t>7.07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86CD8" w:rsidP="009E1EA4">
      <w:pPr>
        <w:autoSpaceDE w:val="0"/>
        <w:autoSpaceDN w:val="0"/>
        <w:adjustRightInd w:val="0"/>
        <w:spacing w:before="29" w:line="288" w:lineRule="auto"/>
        <w:ind w:left="15"/>
        <w:jc w:val="right"/>
        <w:rPr>
          <w:color w:val="000000"/>
          <w:kern w:val="0"/>
          <w:sz w:val="24"/>
        </w:rPr>
      </w:pPr>
      <w:r w:rsidRPr="00186CD8">
        <w:rPr>
          <w:rFonts w:hint="eastAsia"/>
          <w:color w:val="000000"/>
          <w:sz w:val="24"/>
        </w:rPr>
        <w:t>金额单位</w:t>
      </w:r>
      <w:r w:rsidR="001548F9" w:rsidRPr="008A1551">
        <w:rPr>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30.54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13,873,121.32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932,376.32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14,805,528.18</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bookmarkStart w:id="72" w:name="_GoBack"/>
      <w:bookmarkEnd w:id="72"/>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交银裕盈纯债债券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10,103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54,844.11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496,836,694.99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89.67%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57,253,372.38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10.33%</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交银裕盈纯债债券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2,964.90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352,822.82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10,222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54,240.16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496,836,694.99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89.61%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57,606,195.20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10.39%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交银裕盈纯债债券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36,618.33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交银裕盈纯债债券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1,170.19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0.33%</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37,788.52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交银裕盈纯债债券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交银裕盈纯债债券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交银裕盈纯债债券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交银裕盈纯债债券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交银裕盈纯债债券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交银裕盈纯债债券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4</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200,210,606.41</w:t>
            </w:r>
          </w:p>
        </w:tc>
        <w:tc>
          <w:tcPr>
            <w:tcW w:w="1615" w:type="pct"/>
            <w:vAlign w:val="center"/>
          </w:tcPr>
          <w:p w:rsidR="001548F9" w:rsidRPr="008A1551" w:rsidRDefault="001548F9" w:rsidP="009E1EA4">
            <w:pPr>
              <w:spacing w:before="29" w:line="288" w:lineRule="auto"/>
              <w:jc w:val="right"/>
              <w:rPr>
                <w:sz w:val="24"/>
              </w:rPr>
            </w:pPr>
            <w:r w:rsidRPr="008A1551">
              <w:rPr>
                <w:sz w:val="24"/>
              </w:rPr>
              <w:t>15,647.32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1,002,184,863.13</w:t>
            </w:r>
          </w:p>
        </w:tc>
        <w:tc>
          <w:tcPr>
            <w:tcW w:w="1615" w:type="pct"/>
            <w:vAlign w:val="center"/>
          </w:tcPr>
          <w:p w:rsidR="001548F9" w:rsidRPr="008A1551" w:rsidRDefault="001548F9" w:rsidP="009E1EA4">
            <w:pPr>
              <w:spacing w:before="29" w:line="288" w:lineRule="auto"/>
              <w:jc w:val="right"/>
              <w:rPr>
                <w:sz w:val="24"/>
              </w:rPr>
            </w:pPr>
            <w:r w:rsidRPr="008A1551">
              <w:rPr>
                <w:sz w:val="24"/>
              </w:rPr>
              <w:t>1,912,128.00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64,505,990.10</w:t>
            </w:r>
          </w:p>
        </w:tc>
        <w:tc>
          <w:tcPr>
            <w:tcW w:w="1615" w:type="pct"/>
            <w:vAlign w:val="center"/>
          </w:tcPr>
          <w:p w:rsidR="001548F9" w:rsidRPr="008A1551" w:rsidRDefault="001548F9" w:rsidP="009E1EA4">
            <w:pPr>
              <w:spacing w:before="29" w:line="288" w:lineRule="auto"/>
              <w:jc w:val="right"/>
              <w:rPr>
                <w:sz w:val="24"/>
              </w:rPr>
            </w:pPr>
            <w:r w:rsidRPr="008A1551">
              <w:rPr>
                <w:sz w:val="24"/>
              </w:rPr>
              <w:t>788,782.16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512,600,785.86</w:t>
            </w:r>
          </w:p>
        </w:tc>
        <w:tc>
          <w:tcPr>
            <w:tcW w:w="1615" w:type="pct"/>
            <w:vAlign w:val="center"/>
          </w:tcPr>
          <w:p w:rsidR="001548F9" w:rsidRPr="008A1551" w:rsidRDefault="001548F9" w:rsidP="009E1EA4">
            <w:pPr>
              <w:spacing w:before="29" w:line="288" w:lineRule="auto"/>
              <w:jc w:val="right"/>
              <w:rPr>
                <w:sz w:val="24"/>
              </w:rPr>
            </w:pPr>
            <w:r w:rsidRPr="008A1551">
              <w:rPr>
                <w:sz w:val="24"/>
              </w:rPr>
              <w:t>2,348,087.34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554,090,067.37</w:t>
            </w:r>
          </w:p>
        </w:tc>
        <w:tc>
          <w:tcPr>
            <w:tcW w:w="1615" w:type="pct"/>
            <w:vAlign w:val="center"/>
          </w:tcPr>
          <w:p w:rsidR="001548F9" w:rsidRPr="008A1551" w:rsidRDefault="001548F9" w:rsidP="009E1EA4">
            <w:pPr>
              <w:spacing w:before="29" w:line="288" w:lineRule="auto"/>
              <w:jc w:val="right"/>
              <w:rPr>
                <w:sz w:val="24"/>
              </w:rPr>
            </w:pPr>
            <w:r w:rsidRPr="008A1551">
              <w:rPr>
                <w:sz w:val="24"/>
              </w:rPr>
              <w:t>352,822.82</w:t>
            </w:r>
          </w:p>
        </w:tc>
      </w:tr>
    </w:tbl>
    <w:p w:rsidR="00E242B2" w:rsidRDefault="00186CD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根据《中华人民共和国证券投资基金法》、《公开募集证券投资基金运作管理办法》和《交银施罗德裕盈纯债债券型证券投资基金基金合同》的有关规定，本基金管理人决定自</w:t>
      </w:r>
      <w:r w:rsidRPr="00690ED2">
        <w:rPr>
          <w:kern w:val="0"/>
          <w:sz w:val="24"/>
        </w:rPr>
        <w:t>2019</w:t>
      </w:r>
      <w:r w:rsidRPr="00690ED2">
        <w:rPr>
          <w:kern w:val="0"/>
          <w:sz w:val="24"/>
        </w:rPr>
        <w:t>年</w:t>
      </w:r>
      <w:r w:rsidRPr="00690ED2">
        <w:rPr>
          <w:kern w:val="0"/>
          <w:sz w:val="24"/>
        </w:rPr>
        <w:t>5</w:t>
      </w:r>
      <w:r w:rsidRPr="00690ED2">
        <w:rPr>
          <w:kern w:val="0"/>
          <w:sz w:val="24"/>
        </w:rPr>
        <w:t>月</w:t>
      </w:r>
      <w:r w:rsidRPr="00690ED2">
        <w:rPr>
          <w:kern w:val="0"/>
          <w:sz w:val="24"/>
        </w:rPr>
        <w:t>28</w:t>
      </w:r>
      <w:r w:rsidRPr="00690ED2">
        <w:rPr>
          <w:kern w:val="0"/>
          <w:sz w:val="24"/>
        </w:rPr>
        <w:t>日起至</w:t>
      </w:r>
      <w:r w:rsidRPr="00690ED2">
        <w:rPr>
          <w:kern w:val="0"/>
          <w:sz w:val="24"/>
        </w:rPr>
        <w:t>2019</w:t>
      </w:r>
      <w:r w:rsidRPr="00690ED2">
        <w:rPr>
          <w:kern w:val="0"/>
          <w:sz w:val="24"/>
        </w:rPr>
        <w:t>年</w:t>
      </w:r>
      <w:r w:rsidRPr="00690ED2">
        <w:rPr>
          <w:kern w:val="0"/>
          <w:sz w:val="24"/>
        </w:rPr>
        <w:t>7</w:t>
      </w:r>
      <w:r w:rsidRPr="00690ED2">
        <w:rPr>
          <w:kern w:val="0"/>
          <w:sz w:val="24"/>
        </w:rPr>
        <w:t>月</w:t>
      </w:r>
      <w:r w:rsidRPr="00690ED2">
        <w:rPr>
          <w:kern w:val="0"/>
          <w:sz w:val="24"/>
        </w:rPr>
        <w:t>1</w:t>
      </w:r>
      <w:r w:rsidRPr="00690ED2">
        <w:rPr>
          <w:kern w:val="0"/>
          <w:sz w:val="24"/>
        </w:rPr>
        <w:t>日</w:t>
      </w:r>
      <w:r w:rsidRPr="00690ED2">
        <w:rPr>
          <w:kern w:val="0"/>
          <w:sz w:val="24"/>
        </w:rPr>
        <w:t>17</w:t>
      </w:r>
      <w:r w:rsidRPr="00690ED2">
        <w:rPr>
          <w:kern w:val="0"/>
          <w:sz w:val="24"/>
        </w:rPr>
        <w:t>：</w:t>
      </w:r>
      <w:r w:rsidRPr="00690ED2">
        <w:rPr>
          <w:kern w:val="0"/>
          <w:sz w:val="24"/>
        </w:rPr>
        <w:t>00</w:t>
      </w:r>
      <w:r w:rsidRPr="00690ED2">
        <w:rPr>
          <w:kern w:val="0"/>
          <w:sz w:val="24"/>
        </w:rPr>
        <w:t>止以通讯方式召开本基金的基金份额持有人大会审议本基金调整赎回费率、增加自动清盘条款、调整基金份额净值小数点后保留位数及基金合同修改事宜，本基金管理人已分别于</w:t>
      </w:r>
      <w:r w:rsidRPr="00690ED2">
        <w:rPr>
          <w:kern w:val="0"/>
          <w:sz w:val="24"/>
        </w:rPr>
        <w:t>2019</w:t>
      </w:r>
      <w:r w:rsidRPr="00690ED2">
        <w:rPr>
          <w:kern w:val="0"/>
          <w:sz w:val="24"/>
        </w:rPr>
        <w:t>年</w:t>
      </w:r>
      <w:r w:rsidRPr="00690ED2">
        <w:rPr>
          <w:kern w:val="0"/>
          <w:sz w:val="24"/>
        </w:rPr>
        <w:t>5</w:t>
      </w:r>
      <w:r w:rsidRPr="00690ED2">
        <w:rPr>
          <w:kern w:val="0"/>
          <w:sz w:val="24"/>
        </w:rPr>
        <w:t>月</w:t>
      </w:r>
      <w:r w:rsidRPr="00690ED2">
        <w:rPr>
          <w:kern w:val="0"/>
          <w:sz w:val="24"/>
        </w:rPr>
        <w:t>27</w:t>
      </w:r>
      <w:r w:rsidRPr="00690ED2">
        <w:rPr>
          <w:kern w:val="0"/>
          <w:sz w:val="24"/>
        </w:rPr>
        <w:t>日、</w:t>
      </w:r>
      <w:r w:rsidRPr="00690ED2">
        <w:rPr>
          <w:kern w:val="0"/>
          <w:sz w:val="24"/>
        </w:rPr>
        <w:t>5</w:t>
      </w:r>
      <w:r w:rsidRPr="00690ED2">
        <w:rPr>
          <w:kern w:val="0"/>
          <w:sz w:val="24"/>
        </w:rPr>
        <w:t>月</w:t>
      </w:r>
      <w:r w:rsidRPr="00690ED2">
        <w:rPr>
          <w:kern w:val="0"/>
          <w:sz w:val="24"/>
        </w:rPr>
        <w:t>28</w:t>
      </w:r>
      <w:r w:rsidRPr="00690ED2">
        <w:rPr>
          <w:kern w:val="0"/>
          <w:sz w:val="24"/>
        </w:rPr>
        <w:t>日、</w:t>
      </w:r>
      <w:r w:rsidRPr="00690ED2">
        <w:rPr>
          <w:kern w:val="0"/>
          <w:sz w:val="24"/>
        </w:rPr>
        <w:t>5</w:t>
      </w:r>
      <w:r w:rsidRPr="00690ED2">
        <w:rPr>
          <w:kern w:val="0"/>
          <w:sz w:val="24"/>
        </w:rPr>
        <w:t>月</w:t>
      </w:r>
      <w:r w:rsidRPr="00690ED2">
        <w:rPr>
          <w:kern w:val="0"/>
          <w:sz w:val="24"/>
        </w:rPr>
        <w:t>29</w:t>
      </w:r>
      <w:r w:rsidRPr="00690ED2">
        <w:rPr>
          <w:kern w:val="0"/>
          <w:sz w:val="24"/>
        </w:rPr>
        <w:t>日在《中国证券报》及本公司网站发布了《交银施罗德基金管理有限公司关于以通讯方式召开交银施罗德裕盈纯债债券型证券投资基金基金份额持有人大会的公告》及第一次、第二次提示性公告，详情请见相关公告。</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E242B2" w:rsidRDefault="00186CD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、基金托管人的基金托管部门的重大人事变动：本基金托管人兴业银行股份有限公司自</w:t>
      </w:r>
      <w:r w:rsidRPr="00690ED2">
        <w:rPr>
          <w:kern w:val="0"/>
          <w:sz w:val="24"/>
        </w:rPr>
        <w:t>2019</w:t>
      </w:r>
      <w:r w:rsidRPr="00690ED2">
        <w:rPr>
          <w:kern w:val="0"/>
          <w:sz w:val="24"/>
        </w:rPr>
        <w:t>年</w:t>
      </w:r>
      <w:r w:rsidRPr="00690ED2">
        <w:rPr>
          <w:kern w:val="0"/>
          <w:sz w:val="24"/>
        </w:rPr>
        <w:t>1</w:t>
      </w:r>
      <w:r w:rsidRPr="00690ED2">
        <w:rPr>
          <w:kern w:val="0"/>
          <w:sz w:val="24"/>
        </w:rPr>
        <w:t>月</w:t>
      </w:r>
      <w:r w:rsidRPr="00690ED2">
        <w:rPr>
          <w:kern w:val="0"/>
          <w:sz w:val="24"/>
        </w:rPr>
        <w:t>22</w:t>
      </w:r>
      <w:r w:rsidRPr="00690ED2">
        <w:rPr>
          <w:kern w:val="0"/>
          <w:sz w:val="24"/>
        </w:rPr>
        <w:t>日起，任命叶文煌先生担任公司资产托管部总经理，全面主持资产托管部相关工作，吴若曼女士不再担任资产托管部总经理。</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E242B2" w:rsidRDefault="00186CD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242B2" w:rsidRDefault="00186CD8">
      <w:pPr>
        <w:tabs>
          <w:tab w:val="left" w:pos="426"/>
        </w:tabs>
        <w:spacing w:before="29" w:line="288" w:lineRule="auto"/>
        <w:jc w:val="left"/>
        <w:rPr>
          <w:kern w:val="0"/>
          <w:sz w:val="24"/>
        </w:rPr>
      </w:pPr>
      <w:r>
        <w:rPr>
          <w:kern w:val="0"/>
          <w:sz w:val="24"/>
        </w:rPr>
        <w:t>基金管理人及其高级管理人员本报告期内未受监管部门稽查或处罚。</w:t>
      </w:r>
    </w:p>
    <w:p w:rsidR="00E242B2" w:rsidRDefault="00186CD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E242B2">
        <w:tc>
          <w:tcPr>
            <w:tcW w:w="1559" w:type="dxa"/>
            <w:vAlign w:val="center"/>
          </w:tcPr>
          <w:p w:rsidR="00E242B2" w:rsidRDefault="00186CD8">
            <w:pPr>
              <w:jc w:val="center"/>
            </w:pPr>
            <w:r>
              <w:rPr>
                <w:color w:val="000000"/>
                <w:sz w:val="24"/>
              </w:rPr>
              <w:t>长江证券股份有限公司</w:t>
            </w:r>
          </w:p>
        </w:tc>
        <w:tc>
          <w:tcPr>
            <w:tcW w:w="779" w:type="dxa"/>
            <w:vAlign w:val="center"/>
          </w:tcPr>
          <w:p w:rsidR="00E242B2" w:rsidRDefault="00186CD8">
            <w:pPr>
              <w:jc w:val="center"/>
            </w:pPr>
            <w:r>
              <w:rPr>
                <w:color w:val="000000"/>
                <w:sz w:val="24"/>
              </w:rPr>
              <w:t>2</w:t>
            </w:r>
          </w:p>
        </w:tc>
        <w:tc>
          <w:tcPr>
            <w:tcW w:w="1800" w:type="dxa"/>
            <w:vAlign w:val="center"/>
          </w:tcPr>
          <w:p w:rsidR="00E242B2" w:rsidRDefault="00186CD8">
            <w:pPr>
              <w:jc w:val="right"/>
            </w:pPr>
            <w:r>
              <w:rPr>
                <w:color w:val="000000"/>
                <w:sz w:val="24"/>
              </w:rPr>
              <w:t>-</w:t>
            </w:r>
          </w:p>
        </w:tc>
        <w:tc>
          <w:tcPr>
            <w:tcW w:w="1080" w:type="dxa"/>
            <w:vAlign w:val="center"/>
          </w:tcPr>
          <w:p w:rsidR="00E242B2" w:rsidRDefault="00186CD8">
            <w:pPr>
              <w:jc w:val="right"/>
            </w:pPr>
            <w:r>
              <w:rPr>
                <w:color w:val="000000"/>
                <w:sz w:val="24"/>
              </w:rPr>
              <w:t>-</w:t>
            </w:r>
          </w:p>
        </w:tc>
        <w:tc>
          <w:tcPr>
            <w:tcW w:w="1620" w:type="dxa"/>
            <w:vAlign w:val="center"/>
          </w:tcPr>
          <w:p w:rsidR="00E242B2" w:rsidRDefault="00186CD8">
            <w:pPr>
              <w:jc w:val="right"/>
            </w:pPr>
            <w:r>
              <w:rPr>
                <w:color w:val="000000"/>
                <w:sz w:val="24"/>
              </w:rPr>
              <w:t>-</w:t>
            </w:r>
          </w:p>
        </w:tc>
        <w:tc>
          <w:tcPr>
            <w:tcW w:w="1080" w:type="dxa"/>
            <w:vAlign w:val="center"/>
          </w:tcPr>
          <w:p w:rsidR="00E242B2" w:rsidRDefault="00186CD8">
            <w:pPr>
              <w:jc w:val="right"/>
            </w:pPr>
            <w:r>
              <w:rPr>
                <w:color w:val="000000"/>
                <w:sz w:val="24"/>
              </w:rPr>
              <w:t>-</w:t>
            </w:r>
          </w:p>
        </w:tc>
        <w:tc>
          <w:tcPr>
            <w:tcW w:w="1080" w:type="dxa"/>
            <w:vAlign w:val="center"/>
          </w:tcPr>
          <w:p w:rsidR="00E242B2" w:rsidRDefault="00186CD8">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E242B2">
        <w:tc>
          <w:tcPr>
            <w:tcW w:w="2437" w:type="dxa"/>
            <w:vAlign w:val="center"/>
          </w:tcPr>
          <w:p w:rsidR="00E242B2" w:rsidRDefault="00186CD8">
            <w:r>
              <w:rPr>
                <w:sz w:val="24"/>
              </w:rPr>
              <w:t>长江证券股份有限公司</w:t>
            </w:r>
          </w:p>
        </w:tc>
        <w:tc>
          <w:tcPr>
            <w:tcW w:w="1092" w:type="dxa"/>
            <w:vAlign w:val="center"/>
          </w:tcPr>
          <w:p w:rsidR="00E242B2" w:rsidRDefault="00186CD8">
            <w:pPr>
              <w:jc w:val="right"/>
            </w:pPr>
            <w:r>
              <w:rPr>
                <w:sz w:val="24"/>
              </w:rPr>
              <w:t>307,650.00</w:t>
            </w:r>
          </w:p>
        </w:tc>
        <w:tc>
          <w:tcPr>
            <w:tcW w:w="1093" w:type="dxa"/>
            <w:vAlign w:val="center"/>
          </w:tcPr>
          <w:p w:rsidR="00E242B2" w:rsidRDefault="00186CD8">
            <w:pPr>
              <w:jc w:val="right"/>
            </w:pPr>
            <w:r>
              <w:rPr>
                <w:sz w:val="24"/>
              </w:rPr>
              <w:t>100.00%</w:t>
            </w:r>
          </w:p>
        </w:tc>
        <w:tc>
          <w:tcPr>
            <w:tcW w:w="1093" w:type="dxa"/>
            <w:vAlign w:val="center"/>
          </w:tcPr>
          <w:p w:rsidR="00E242B2" w:rsidRDefault="00186CD8">
            <w:pPr>
              <w:jc w:val="right"/>
            </w:pPr>
            <w:r>
              <w:rPr>
                <w:sz w:val="24"/>
              </w:rPr>
              <w:t>100,900,000.00</w:t>
            </w:r>
          </w:p>
        </w:tc>
        <w:tc>
          <w:tcPr>
            <w:tcW w:w="1093" w:type="dxa"/>
            <w:vAlign w:val="center"/>
          </w:tcPr>
          <w:p w:rsidR="00E242B2" w:rsidRDefault="00186CD8">
            <w:pPr>
              <w:jc w:val="right"/>
            </w:pPr>
            <w:r>
              <w:rPr>
                <w:sz w:val="24"/>
              </w:rPr>
              <w:t>100.00%</w:t>
            </w:r>
          </w:p>
        </w:tc>
        <w:tc>
          <w:tcPr>
            <w:tcW w:w="1093" w:type="dxa"/>
            <w:vAlign w:val="center"/>
          </w:tcPr>
          <w:p w:rsidR="00E242B2" w:rsidRDefault="00186CD8">
            <w:pPr>
              <w:jc w:val="right"/>
            </w:pPr>
            <w:r>
              <w:rPr>
                <w:sz w:val="24"/>
              </w:rPr>
              <w:t>-</w:t>
            </w:r>
          </w:p>
        </w:tc>
        <w:tc>
          <w:tcPr>
            <w:tcW w:w="1097" w:type="dxa"/>
            <w:vAlign w:val="center"/>
          </w:tcPr>
          <w:p w:rsidR="00E242B2" w:rsidRDefault="00186CD8">
            <w:pPr>
              <w:jc w:val="right"/>
            </w:pPr>
            <w:r>
              <w:rPr>
                <w:sz w:val="24"/>
              </w:rPr>
              <w:t>-</w:t>
            </w:r>
          </w:p>
        </w:tc>
      </w:tr>
    </w:tbl>
    <w:p w:rsidR="00E242B2" w:rsidRDefault="00186CD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242B2" w:rsidRDefault="00186CD8">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242B2">
        <w:tc>
          <w:tcPr>
            <w:tcW w:w="993" w:type="dxa"/>
            <w:vMerge w:val="restart"/>
          </w:tcPr>
          <w:p w:rsidR="00E242B2" w:rsidRDefault="00E242B2"/>
          <w:p w:rsidR="00E242B2" w:rsidRDefault="00186CD8">
            <w:r>
              <w:rPr>
                <w:rFonts w:ascii="宋体" w:hAnsi="宋体" w:hint="eastAsia"/>
                <w:bCs/>
                <w:color w:val="000000"/>
                <w:kern w:val="0"/>
                <w:szCs w:val="21"/>
              </w:rPr>
              <w:t>机构</w:t>
            </w:r>
          </w:p>
        </w:tc>
        <w:tc>
          <w:tcPr>
            <w:tcW w:w="992" w:type="dxa"/>
            <w:vAlign w:val="center"/>
          </w:tcPr>
          <w:p w:rsidR="00E242B2" w:rsidRDefault="00186CD8">
            <w:pPr>
              <w:jc w:val="center"/>
            </w:pPr>
            <w:r>
              <w:rPr>
                <w:rFonts w:ascii="宋体" w:hAnsi="宋体"/>
                <w:color w:val="000000"/>
                <w:kern w:val="0"/>
                <w:szCs w:val="21"/>
              </w:rPr>
              <w:t>1</w:t>
            </w:r>
          </w:p>
        </w:tc>
        <w:tc>
          <w:tcPr>
            <w:tcW w:w="1843" w:type="dxa"/>
            <w:vAlign w:val="center"/>
          </w:tcPr>
          <w:p w:rsidR="00E242B2" w:rsidRDefault="00186CD8">
            <w:pPr>
              <w:jc w:val="center"/>
            </w:pPr>
            <w:r>
              <w:rPr>
                <w:rFonts w:ascii="宋体" w:hAnsi="宋体"/>
                <w:color w:val="000000"/>
                <w:kern w:val="0"/>
                <w:szCs w:val="21"/>
              </w:rPr>
              <w:t>2019/1/1-2019/6/30</w:t>
            </w:r>
          </w:p>
        </w:tc>
        <w:tc>
          <w:tcPr>
            <w:tcW w:w="851" w:type="dxa"/>
            <w:vAlign w:val="center"/>
          </w:tcPr>
          <w:p w:rsidR="00E242B2" w:rsidRDefault="00186CD8">
            <w:pPr>
              <w:jc w:val="center"/>
            </w:pPr>
            <w:r>
              <w:rPr>
                <w:rFonts w:ascii="宋体" w:hAnsi="宋体"/>
                <w:color w:val="000000"/>
                <w:kern w:val="0"/>
                <w:szCs w:val="21"/>
              </w:rPr>
              <w:t>996,820,252.99</w:t>
            </w:r>
          </w:p>
        </w:tc>
        <w:tc>
          <w:tcPr>
            <w:tcW w:w="850" w:type="dxa"/>
            <w:vAlign w:val="center"/>
          </w:tcPr>
          <w:p w:rsidR="00E242B2" w:rsidRDefault="00186CD8">
            <w:pPr>
              <w:jc w:val="center"/>
            </w:pPr>
            <w:r>
              <w:rPr>
                <w:rFonts w:ascii="宋体" w:hAnsi="宋体"/>
                <w:color w:val="000000"/>
                <w:kern w:val="0"/>
                <w:szCs w:val="21"/>
              </w:rPr>
              <w:t>-</w:t>
            </w:r>
          </w:p>
        </w:tc>
        <w:tc>
          <w:tcPr>
            <w:tcW w:w="1134" w:type="dxa"/>
            <w:vAlign w:val="center"/>
          </w:tcPr>
          <w:p w:rsidR="00E242B2" w:rsidRDefault="00186CD8">
            <w:pPr>
              <w:jc w:val="center"/>
            </w:pPr>
            <w:r>
              <w:rPr>
                <w:rFonts w:ascii="宋体" w:hAnsi="宋体"/>
                <w:color w:val="000000"/>
                <w:kern w:val="0"/>
                <w:szCs w:val="21"/>
              </w:rPr>
              <w:t>500,000,000.00</w:t>
            </w:r>
          </w:p>
        </w:tc>
        <w:tc>
          <w:tcPr>
            <w:tcW w:w="1419" w:type="dxa"/>
            <w:vAlign w:val="center"/>
          </w:tcPr>
          <w:p w:rsidR="00E242B2" w:rsidRDefault="00186CD8">
            <w:pPr>
              <w:jc w:val="center"/>
            </w:pPr>
            <w:r>
              <w:rPr>
                <w:rFonts w:ascii="宋体" w:hAnsi="宋体"/>
                <w:color w:val="000000"/>
                <w:kern w:val="0"/>
                <w:szCs w:val="21"/>
              </w:rPr>
              <w:t>496,820,252.99</w:t>
            </w:r>
          </w:p>
        </w:tc>
        <w:tc>
          <w:tcPr>
            <w:tcW w:w="1130" w:type="dxa"/>
            <w:vAlign w:val="center"/>
          </w:tcPr>
          <w:p w:rsidR="00E242B2" w:rsidRDefault="00186CD8">
            <w:pPr>
              <w:jc w:val="center"/>
            </w:pPr>
            <w:r>
              <w:rPr>
                <w:rFonts w:ascii="宋体" w:hAnsi="宋体"/>
                <w:color w:val="000000"/>
                <w:kern w:val="0"/>
                <w:szCs w:val="21"/>
              </w:rPr>
              <w:t>89.61%</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和《交银施罗德裕盈纯债债券型证券投资基金基金合同》的有关规定，本基金管理人决定自2019年5月28日起至2019年7月1日17：00止以通讯方式召开本基金的基金份额持有人大会审议本基金调整赎回费率、增加自动清盘条款、调整基金份额净值小数点后保留位数及基金合同修改事宜，本基金管理人已分别于2019年5月27日、5月28日、5月29日在《中国证券报》及本公司网站发布了《交银施罗德基金管理有限公司关于以通讯方式召开交银施罗德裕盈纯债债券型证券投资基金基金份额持有人大会的公告》及第一次、第二次提示性公告，详情请见相关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186CD8">
      <w:rPr>
        <w:noProof/>
        <w:kern w:val="0"/>
        <w:szCs w:val="21"/>
      </w:rPr>
      <w:t>26</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186CD8">
      <w:rPr>
        <w:noProof/>
        <w:kern w:val="0"/>
        <w:szCs w:val="21"/>
      </w:rPr>
      <w:t>28</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交银施罗德裕盈纯债债券型证券投资基金</w:t>
    </w:r>
    <w:r w:rsidRPr="003B6CAA">
      <w:t>2019</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CD8"/>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2B2"/>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4A6B104F-BDA7-4898-BC50-D513EFF5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28</Pages>
  <Words>3039</Words>
  <Characters>17326</Characters>
  <Application>Microsoft Office Word</Application>
  <DocSecurity>0</DocSecurity>
  <Lines>144</Lines>
  <Paragraphs>40</Paragraphs>
  <ScaleCrop>false</ScaleCrop>
  <Company/>
  <LinksUpToDate>false</LinksUpToDate>
  <CharactersWithSpaces>20325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663</cp:revision>
  <cp:lastPrinted>2007-07-19T00:46:00Z</cp:lastPrinted>
  <dcterms:created xsi:type="dcterms:W3CDTF">2013-08-19T07:43:00Z</dcterms:created>
  <dcterms:modified xsi:type="dcterms:W3CDTF">2019-08-23T09:29:00Z</dcterms:modified>
</cp:coreProperties>
</file>