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8F9" w:rsidRPr="005C672D" w:rsidRDefault="001548F9" w:rsidP="00AC6DDA">
      <w:pPr>
        <w:autoSpaceDE w:val="0"/>
        <w:autoSpaceDN w:val="0"/>
        <w:adjustRightInd w:val="0"/>
        <w:spacing w:before="29" w:line="288" w:lineRule="auto"/>
        <w:jc w:val="left"/>
        <w:rPr>
          <w:color w:val="000000"/>
          <w:kern w:val="0"/>
          <w:sz w:val="24"/>
        </w:rPr>
      </w:pPr>
    </w:p>
    <w:p w:rsidR="001548F9" w:rsidRPr="005C672D" w:rsidRDefault="001548F9" w:rsidP="00AC6DDA">
      <w:pPr>
        <w:autoSpaceDE w:val="0"/>
        <w:autoSpaceDN w:val="0"/>
        <w:adjustRightInd w:val="0"/>
        <w:spacing w:before="29" w:line="288" w:lineRule="auto"/>
        <w:jc w:val="left"/>
        <w:rPr>
          <w:color w:val="000000"/>
          <w:kern w:val="0"/>
          <w:sz w:val="24"/>
        </w:rPr>
      </w:pPr>
    </w:p>
    <w:p w:rsidR="001548F9" w:rsidRPr="005C672D" w:rsidRDefault="001548F9" w:rsidP="00AC6DDA">
      <w:pPr>
        <w:autoSpaceDE w:val="0"/>
        <w:autoSpaceDN w:val="0"/>
        <w:adjustRightInd w:val="0"/>
        <w:spacing w:before="29" w:line="288" w:lineRule="auto"/>
        <w:jc w:val="left"/>
        <w:rPr>
          <w:color w:val="000000"/>
          <w:kern w:val="0"/>
          <w:sz w:val="24"/>
        </w:rPr>
      </w:pPr>
    </w:p>
    <w:p w:rsidR="001548F9" w:rsidRPr="005C672D" w:rsidRDefault="001548F9" w:rsidP="00AC6DDA">
      <w:pPr>
        <w:autoSpaceDE w:val="0"/>
        <w:autoSpaceDN w:val="0"/>
        <w:adjustRightInd w:val="0"/>
        <w:spacing w:before="29" w:line="288" w:lineRule="auto"/>
        <w:jc w:val="left"/>
        <w:rPr>
          <w:color w:val="000000"/>
          <w:kern w:val="0"/>
          <w:sz w:val="24"/>
        </w:rPr>
      </w:pPr>
    </w:p>
    <w:p w:rsidR="001548F9" w:rsidRPr="005C672D" w:rsidRDefault="001548F9" w:rsidP="00AC6DDA">
      <w:pPr>
        <w:spacing w:before="29" w:line="288" w:lineRule="auto"/>
        <w:jc w:val="center"/>
        <w:rPr>
          <w:b/>
          <w:sz w:val="36"/>
          <w:szCs w:val="36"/>
        </w:rPr>
      </w:pPr>
      <w:r w:rsidRPr="005C672D">
        <w:rPr>
          <w:b/>
          <w:sz w:val="36"/>
          <w:szCs w:val="36"/>
        </w:rPr>
        <w:t>交银施罗德股息优化混合型证券投资基金</w:t>
      </w:r>
    </w:p>
    <w:p w:rsidR="001548F9" w:rsidRPr="005C672D" w:rsidRDefault="001548F9" w:rsidP="00AC6DDA">
      <w:pPr>
        <w:spacing w:before="29" w:line="288" w:lineRule="auto"/>
        <w:jc w:val="center"/>
        <w:rPr>
          <w:b/>
          <w:sz w:val="36"/>
          <w:szCs w:val="36"/>
        </w:rPr>
      </w:pPr>
      <w:r w:rsidRPr="005C672D">
        <w:rPr>
          <w:b/>
          <w:sz w:val="36"/>
          <w:szCs w:val="36"/>
        </w:rPr>
        <w:t>2019</w:t>
      </w:r>
      <w:r w:rsidRPr="005C672D">
        <w:rPr>
          <w:b/>
          <w:sz w:val="36"/>
          <w:szCs w:val="36"/>
        </w:rPr>
        <w:t>年半年度报告</w:t>
      </w:r>
      <w:r w:rsidR="00772876" w:rsidRPr="005C672D">
        <w:rPr>
          <w:b/>
          <w:sz w:val="36"/>
          <w:szCs w:val="36"/>
        </w:rPr>
        <w:t>摘要</w:t>
      </w:r>
    </w:p>
    <w:p w:rsidR="001548F9" w:rsidRPr="005C672D" w:rsidRDefault="002522C0" w:rsidP="00AC6DDA">
      <w:pPr>
        <w:spacing w:before="29" w:line="288" w:lineRule="auto"/>
        <w:jc w:val="center"/>
        <w:rPr>
          <w:b/>
          <w:sz w:val="24"/>
        </w:rPr>
      </w:pPr>
      <w:r w:rsidRPr="005C672D">
        <w:rPr>
          <w:b/>
          <w:sz w:val="36"/>
          <w:szCs w:val="36"/>
        </w:rPr>
        <w:t>2019</w:t>
      </w:r>
      <w:r w:rsidRPr="005C672D">
        <w:rPr>
          <w:b/>
          <w:sz w:val="36"/>
          <w:szCs w:val="36"/>
        </w:rPr>
        <w:t>年</w:t>
      </w:r>
      <w:r w:rsidRPr="005C672D">
        <w:rPr>
          <w:b/>
          <w:sz w:val="36"/>
          <w:szCs w:val="36"/>
        </w:rPr>
        <w:t>6</w:t>
      </w:r>
      <w:r w:rsidRPr="005C672D">
        <w:rPr>
          <w:b/>
          <w:sz w:val="36"/>
          <w:szCs w:val="36"/>
        </w:rPr>
        <w:t>月</w:t>
      </w:r>
      <w:r w:rsidRPr="005C672D">
        <w:rPr>
          <w:b/>
          <w:sz w:val="36"/>
          <w:szCs w:val="36"/>
        </w:rPr>
        <w:t>30</w:t>
      </w:r>
      <w:r w:rsidRPr="005C672D">
        <w:rPr>
          <w:b/>
          <w:sz w:val="36"/>
          <w:szCs w:val="36"/>
        </w:rPr>
        <w:t>日</w:t>
      </w: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rPr>
          <w:b/>
          <w:color w:val="000000"/>
          <w:sz w:val="24"/>
        </w:rPr>
      </w:pPr>
    </w:p>
    <w:p w:rsidR="001548F9" w:rsidRPr="005C672D" w:rsidRDefault="001548F9" w:rsidP="00AC6DDA">
      <w:pPr>
        <w:spacing w:before="29" w:line="288" w:lineRule="auto"/>
        <w:ind w:firstLineChars="900" w:firstLine="2168"/>
        <w:rPr>
          <w:b/>
          <w:color w:val="000000"/>
          <w:sz w:val="24"/>
        </w:rPr>
      </w:pPr>
      <w:r w:rsidRPr="005C672D">
        <w:rPr>
          <w:b/>
          <w:color w:val="000000"/>
          <w:sz w:val="24"/>
        </w:rPr>
        <w:t>基金管理人：交银施罗德基金管理有限公司</w:t>
      </w:r>
    </w:p>
    <w:p w:rsidR="001548F9" w:rsidRPr="005C672D" w:rsidRDefault="001548F9" w:rsidP="00AC6DDA">
      <w:pPr>
        <w:spacing w:before="29" w:line="288" w:lineRule="auto"/>
        <w:ind w:firstLineChars="900" w:firstLine="2168"/>
        <w:rPr>
          <w:b/>
          <w:color w:val="000000"/>
          <w:sz w:val="24"/>
        </w:rPr>
      </w:pPr>
      <w:r w:rsidRPr="005C672D">
        <w:rPr>
          <w:b/>
          <w:color w:val="000000"/>
          <w:sz w:val="24"/>
        </w:rPr>
        <w:t>基金托管人：中国建设银行股份有限公司</w:t>
      </w:r>
    </w:p>
    <w:p w:rsidR="001548F9" w:rsidRPr="005C672D" w:rsidRDefault="001548F9" w:rsidP="00AC6DDA">
      <w:pPr>
        <w:spacing w:before="29" w:line="288" w:lineRule="auto"/>
        <w:ind w:firstLineChars="900" w:firstLine="2168"/>
        <w:rPr>
          <w:b/>
          <w:color w:val="000000"/>
          <w:sz w:val="24"/>
        </w:rPr>
      </w:pPr>
      <w:r w:rsidRPr="005C672D">
        <w:rPr>
          <w:b/>
          <w:color w:val="000000"/>
          <w:sz w:val="24"/>
        </w:rPr>
        <w:t>报告送出日期：二〇一九年八月二十九日</w:t>
      </w:r>
    </w:p>
    <w:p w:rsidR="001548F9" w:rsidRPr="005C672D" w:rsidRDefault="001548F9" w:rsidP="00AC6DDA">
      <w:pPr>
        <w:spacing w:before="29" w:line="288" w:lineRule="auto"/>
        <w:ind w:firstLineChars="900" w:firstLine="2168"/>
        <w:rPr>
          <w:b/>
          <w:color w:val="000000"/>
          <w:sz w:val="24"/>
        </w:rPr>
        <w:sectPr w:rsidR="001548F9" w:rsidRPr="005C672D" w:rsidSect="00F95E70">
          <w:headerReference w:type="even" r:id="rId8"/>
          <w:headerReference w:type="default" r:id="rId9"/>
          <w:footerReference w:type="even" r:id="rId10"/>
          <w:footerReference w:type="default" r:id="rId11"/>
          <w:headerReference w:type="first" r:id="rId12"/>
          <w:footerReference w:type="first" r:id="rId13"/>
          <w:pgSz w:w="11926" w:h="15840"/>
          <w:pgMar w:top="1418" w:right="1418" w:bottom="851" w:left="1418" w:header="851" w:footer="992" w:gutter="0"/>
          <w:cols w:space="720"/>
          <w:titlePg/>
          <w:docGrid w:linePitch="286"/>
        </w:sectPr>
      </w:pPr>
    </w:p>
    <w:p w:rsidR="001548F9" w:rsidRPr="005C672D" w:rsidRDefault="001548F9" w:rsidP="00EC259C">
      <w:pPr>
        <w:pStyle w:val="1"/>
        <w:keepNext/>
        <w:keepLines/>
        <w:widowControl w:val="0"/>
        <w:spacing w:beforeLines="100" w:before="312" w:afterLines="100" w:after="312" w:line="288" w:lineRule="auto"/>
        <w:jc w:val="center"/>
        <w:rPr>
          <w:b/>
          <w:bCs/>
          <w:szCs w:val="24"/>
          <w:lang w:val="en-US"/>
        </w:rPr>
      </w:pPr>
      <w:bookmarkStart w:id="0" w:name="_Toc331410066"/>
      <w:bookmarkStart w:id="1" w:name="_Toc225498243"/>
      <w:r w:rsidRPr="005C672D">
        <w:rPr>
          <w:b/>
          <w:bCs/>
          <w:szCs w:val="24"/>
          <w:lang w:val="en-US"/>
        </w:rPr>
        <w:lastRenderedPageBreak/>
        <w:t xml:space="preserve">1  </w:t>
      </w:r>
      <w:r w:rsidRPr="005C672D">
        <w:rPr>
          <w:b/>
          <w:bCs/>
          <w:szCs w:val="24"/>
          <w:lang w:val="en-US"/>
        </w:rPr>
        <w:t>重要提示</w:t>
      </w:r>
      <w:bookmarkEnd w:id="0"/>
      <w:bookmarkEnd w:id="1"/>
    </w:p>
    <w:p w:rsidR="001548F9" w:rsidRPr="005C672D" w:rsidRDefault="001548F9" w:rsidP="00AC6DDA">
      <w:pPr>
        <w:pStyle w:val="20"/>
        <w:spacing w:before="29" w:after="0" w:line="288" w:lineRule="auto"/>
        <w:rPr>
          <w:rFonts w:ascii="Times New Roman" w:hAnsi="Times New Roman"/>
          <w:kern w:val="0"/>
          <w:szCs w:val="24"/>
        </w:rPr>
      </w:pPr>
      <w:bookmarkStart w:id="2" w:name="_Toc331410067"/>
      <w:r w:rsidRPr="005C672D">
        <w:rPr>
          <w:rFonts w:ascii="Times New Roman" w:hAnsi="Times New Roman"/>
          <w:kern w:val="0"/>
          <w:szCs w:val="24"/>
        </w:rPr>
        <w:t xml:space="preserve">1.1 </w:t>
      </w:r>
      <w:r w:rsidRPr="005C672D">
        <w:rPr>
          <w:rFonts w:ascii="Times New Roman" w:hAnsi="Times New Roman"/>
          <w:kern w:val="0"/>
          <w:szCs w:val="24"/>
        </w:rPr>
        <w:t>重要提示</w:t>
      </w:r>
      <w:bookmarkEnd w:id="2"/>
    </w:p>
    <w:p w:rsidR="00867117" w:rsidRPr="005C672D" w:rsidRDefault="00867117" w:rsidP="00AC6DDA">
      <w:pPr>
        <w:spacing w:before="29" w:line="288" w:lineRule="auto"/>
        <w:ind w:firstLineChars="200" w:firstLine="480"/>
        <w:rPr>
          <w:color w:val="000000"/>
          <w:sz w:val="24"/>
        </w:rPr>
      </w:pPr>
      <w:r w:rsidRPr="005C672D">
        <w:rPr>
          <w:color w:val="000000"/>
          <w:sz w:val="24"/>
        </w:rPr>
        <w:t>基金管理人的董事会、董事保证本报告所载资料不存在虚假记载、误导性陈述或重大遗漏，并对其内容的真实性、准确性和完整性承担个别及连带的法律责任。本半年度报告已经三分之二以上独立董事签字同意，并由董事长签发。</w:t>
      </w:r>
    </w:p>
    <w:p w:rsidR="00867117" w:rsidRPr="005C672D" w:rsidRDefault="00867117" w:rsidP="00AC6DDA">
      <w:pPr>
        <w:spacing w:before="29" w:line="288" w:lineRule="auto"/>
        <w:ind w:firstLineChars="200" w:firstLine="480"/>
        <w:rPr>
          <w:color w:val="000000"/>
          <w:sz w:val="24"/>
        </w:rPr>
      </w:pPr>
      <w:r w:rsidRPr="005C672D">
        <w:rPr>
          <w:color w:val="000000"/>
          <w:sz w:val="24"/>
        </w:rPr>
        <w:t>基金托管人</w:t>
      </w:r>
      <w:r w:rsidRPr="005C672D">
        <w:rPr>
          <w:sz w:val="24"/>
        </w:rPr>
        <w:t>中国建设银行股份有限公司</w:t>
      </w:r>
      <w:r w:rsidRPr="005C672D">
        <w:rPr>
          <w:color w:val="000000"/>
          <w:sz w:val="24"/>
        </w:rPr>
        <w:t>根据本基金合同规定，于</w:t>
      </w:r>
      <w:r w:rsidRPr="005C672D">
        <w:rPr>
          <w:color w:val="000000"/>
          <w:sz w:val="24"/>
        </w:rPr>
        <w:t>2019</w:t>
      </w:r>
      <w:r w:rsidRPr="005C672D">
        <w:rPr>
          <w:color w:val="000000"/>
          <w:sz w:val="24"/>
        </w:rPr>
        <w:t>年</w:t>
      </w:r>
      <w:r w:rsidRPr="005C672D">
        <w:rPr>
          <w:color w:val="000000"/>
          <w:sz w:val="24"/>
        </w:rPr>
        <w:t>8</w:t>
      </w:r>
      <w:r w:rsidRPr="005C672D">
        <w:rPr>
          <w:color w:val="000000"/>
          <w:sz w:val="24"/>
        </w:rPr>
        <w:t>月</w:t>
      </w:r>
      <w:r w:rsidRPr="005C672D">
        <w:rPr>
          <w:color w:val="000000"/>
          <w:sz w:val="24"/>
        </w:rPr>
        <w:t>28</w:t>
      </w:r>
      <w:r w:rsidRPr="005C672D">
        <w:rPr>
          <w:color w:val="000000"/>
          <w:sz w:val="24"/>
        </w:rPr>
        <w:t>日复核了本报告中的财务指标、净值表现、利润分配情况、财务会计报告、投资组合报告等内容，保证复核内容不存在虚假记载、误导性陈述或者重大遗漏。</w:t>
      </w:r>
    </w:p>
    <w:p w:rsidR="00867117" w:rsidRPr="005C672D" w:rsidRDefault="00867117" w:rsidP="00AC6DDA">
      <w:pPr>
        <w:spacing w:before="29" w:line="288" w:lineRule="auto"/>
        <w:ind w:firstLineChars="200" w:firstLine="480"/>
        <w:rPr>
          <w:color w:val="000000"/>
          <w:sz w:val="24"/>
        </w:rPr>
      </w:pPr>
      <w:r w:rsidRPr="005C672D">
        <w:rPr>
          <w:color w:val="000000"/>
          <w:sz w:val="24"/>
        </w:rPr>
        <w:t>基金管理人承诺以诚实信用、勤勉尽责的原则管理和运用基金资产，但不保证基金一定盈利。</w:t>
      </w:r>
    </w:p>
    <w:p w:rsidR="00867117" w:rsidRPr="005C672D" w:rsidRDefault="00867117" w:rsidP="00AC6DDA">
      <w:pPr>
        <w:spacing w:before="29" w:line="288" w:lineRule="auto"/>
        <w:ind w:firstLineChars="200" w:firstLine="480"/>
        <w:rPr>
          <w:color w:val="000000"/>
          <w:sz w:val="24"/>
        </w:rPr>
      </w:pPr>
      <w:r w:rsidRPr="005C672D">
        <w:rPr>
          <w:color w:val="000000"/>
          <w:sz w:val="24"/>
        </w:rPr>
        <w:t>基金的过往业绩并不代表其未来表现。投资有风险，投资者在作出投资决策前应仔细阅读本基金的招募说明书及其更新。</w:t>
      </w:r>
    </w:p>
    <w:p w:rsidR="004201C4" w:rsidRPr="005C672D" w:rsidRDefault="004201C4" w:rsidP="00AC6DDA">
      <w:pPr>
        <w:spacing w:before="29" w:line="288" w:lineRule="auto"/>
        <w:ind w:firstLineChars="200" w:firstLine="480"/>
        <w:rPr>
          <w:color w:val="000000"/>
          <w:sz w:val="24"/>
        </w:rPr>
      </w:pPr>
      <w:r w:rsidRPr="005C672D">
        <w:rPr>
          <w:color w:val="000000"/>
          <w:sz w:val="24"/>
        </w:rPr>
        <w:t>本半年度报告摘要摘自半年度报告正文，投资者欲了解详细内容，应阅读半年度报告正文。</w:t>
      </w:r>
    </w:p>
    <w:p w:rsidR="00867117" w:rsidRPr="005C672D" w:rsidRDefault="00867117" w:rsidP="00AC6DDA">
      <w:pPr>
        <w:spacing w:before="29" w:line="288" w:lineRule="auto"/>
        <w:ind w:firstLineChars="200" w:firstLine="480"/>
        <w:rPr>
          <w:color w:val="000000"/>
          <w:sz w:val="24"/>
        </w:rPr>
      </w:pPr>
      <w:r w:rsidRPr="005C672D">
        <w:rPr>
          <w:color w:val="000000"/>
          <w:sz w:val="24"/>
        </w:rPr>
        <w:t>本报告中财务资料未经审计。</w:t>
      </w:r>
    </w:p>
    <w:p w:rsidR="00D261D5" w:rsidRPr="005C672D" w:rsidRDefault="00D261D5" w:rsidP="00AC6DDA">
      <w:pPr>
        <w:spacing w:before="29" w:line="288" w:lineRule="auto"/>
        <w:ind w:firstLineChars="200" w:firstLine="480"/>
        <w:rPr>
          <w:kern w:val="0"/>
          <w:sz w:val="24"/>
        </w:rPr>
      </w:pPr>
      <w:r w:rsidRPr="005C672D">
        <w:rPr>
          <w:kern w:val="0"/>
          <w:sz w:val="24"/>
        </w:rPr>
        <w:t>本报告期自</w:t>
      </w:r>
      <w:r w:rsidRPr="005C672D">
        <w:rPr>
          <w:kern w:val="0"/>
          <w:sz w:val="24"/>
        </w:rPr>
        <w:t>2019</w:t>
      </w:r>
      <w:r w:rsidRPr="005C672D">
        <w:rPr>
          <w:kern w:val="0"/>
          <w:sz w:val="24"/>
        </w:rPr>
        <w:t>年</w:t>
      </w:r>
      <w:r w:rsidRPr="005C672D">
        <w:rPr>
          <w:kern w:val="0"/>
          <w:sz w:val="24"/>
        </w:rPr>
        <w:t>1</w:t>
      </w:r>
      <w:r w:rsidRPr="005C672D">
        <w:rPr>
          <w:kern w:val="0"/>
          <w:sz w:val="24"/>
        </w:rPr>
        <w:t>月</w:t>
      </w:r>
      <w:r w:rsidRPr="005C672D">
        <w:rPr>
          <w:kern w:val="0"/>
          <w:sz w:val="24"/>
        </w:rPr>
        <w:t>1</w:t>
      </w:r>
      <w:r w:rsidRPr="005C672D">
        <w:rPr>
          <w:kern w:val="0"/>
          <w:sz w:val="24"/>
        </w:rPr>
        <w:t>日起至</w:t>
      </w:r>
      <w:r w:rsidRPr="005C672D">
        <w:rPr>
          <w:kern w:val="0"/>
          <w:sz w:val="24"/>
        </w:rPr>
        <w:t>6</w:t>
      </w:r>
      <w:r w:rsidRPr="005C672D">
        <w:rPr>
          <w:kern w:val="0"/>
          <w:sz w:val="24"/>
        </w:rPr>
        <w:t>月</w:t>
      </w:r>
      <w:r w:rsidRPr="005C672D">
        <w:rPr>
          <w:kern w:val="0"/>
          <w:sz w:val="24"/>
        </w:rPr>
        <w:t>30</w:t>
      </w:r>
      <w:r w:rsidRPr="005C672D">
        <w:rPr>
          <w:kern w:val="0"/>
          <w:sz w:val="24"/>
        </w:rPr>
        <w:t>日止。</w:t>
      </w:r>
    </w:p>
    <w:p w:rsidR="00A80289" w:rsidRPr="005C672D" w:rsidRDefault="00A80289" w:rsidP="00AC6DDA">
      <w:pPr>
        <w:spacing w:before="29" w:line="288" w:lineRule="auto"/>
        <w:ind w:firstLineChars="200" w:firstLine="480"/>
        <w:rPr>
          <w:color w:val="000000"/>
          <w:sz w:val="24"/>
        </w:rPr>
      </w:pPr>
    </w:p>
    <w:p w:rsidR="00A80289" w:rsidRPr="005C672D" w:rsidRDefault="001548F9" w:rsidP="00AC6DDA">
      <w:pPr>
        <w:spacing w:before="29" w:line="288" w:lineRule="auto"/>
        <w:ind w:firstLineChars="200" w:firstLine="480"/>
        <w:rPr>
          <w:b/>
          <w:color w:val="000000"/>
          <w:kern w:val="0"/>
          <w:sz w:val="24"/>
        </w:rPr>
      </w:pPr>
      <w:r w:rsidRPr="005C672D">
        <w:rPr>
          <w:sz w:val="24"/>
        </w:rPr>
        <w:br w:type="page"/>
      </w:r>
    </w:p>
    <w:p w:rsidR="001548F9" w:rsidRPr="005C672D" w:rsidRDefault="001548F9" w:rsidP="00EC259C">
      <w:pPr>
        <w:pStyle w:val="1"/>
        <w:keepNext/>
        <w:keepLines/>
        <w:widowControl w:val="0"/>
        <w:spacing w:beforeLines="100" w:before="312" w:afterLines="100" w:after="312" w:line="288" w:lineRule="auto"/>
        <w:jc w:val="center"/>
        <w:rPr>
          <w:szCs w:val="24"/>
          <w:lang w:val="en-US"/>
        </w:rPr>
      </w:pPr>
      <w:bookmarkStart w:id="3" w:name="_Toc331410068"/>
      <w:bookmarkStart w:id="4" w:name="_Toc225498244"/>
      <w:r w:rsidRPr="005C672D">
        <w:rPr>
          <w:b/>
          <w:bCs/>
          <w:szCs w:val="24"/>
          <w:lang w:val="en-US"/>
        </w:rPr>
        <w:lastRenderedPageBreak/>
        <w:t xml:space="preserve">2  </w:t>
      </w:r>
      <w:r w:rsidRPr="005C672D">
        <w:rPr>
          <w:b/>
          <w:bCs/>
          <w:szCs w:val="24"/>
          <w:lang w:val="en-US"/>
        </w:rPr>
        <w:t>基金简介</w:t>
      </w:r>
      <w:bookmarkEnd w:id="3"/>
      <w:bookmarkEnd w:id="4"/>
    </w:p>
    <w:p w:rsidR="001548F9" w:rsidRPr="005C672D" w:rsidRDefault="001548F9" w:rsidP="00AC6DDA">
      <w:pPr>
        <w:pStyle w:val="20"/>
        <w:spacing w:before="29" w:after="0" w:line="288" w:lineRule="auto"/>
        <w:rPr>
          <w:rFonts w:ascii="Times New Roman" w:hAnsi="Times New Roman"/>
          <w:color w:val="000000"/>
          <w:szCs w:val="24"/>
        </w:rPr>
      </w:pPr>
      <w:bookmarkStart w:id="5" w:name="_Toc331410069"/>
      <w:r w:rsidRPr="005C672D">
        <w:rPr>
          <w:rFonts w:ascii="Times New Roman" w:hAnsi="Times New Roman"/>
          <w:kern w:val="0"/>
          <w:szCs w:val="24"/>
        </w:rPr>
        <w:t>2.1</w:t>
      </w:r>
      <w:r w:rsidRPr="005C672D">
        <w:rPr>
          <w:rFonts w:ascii="Times New Roman" w:hAnsi="Times New Roman"/>
          <w:kern w:val="0"/>
          <w:szCs w:val="24"/>
        </w:rPr>
        <w:tab/>
      </w:r>
      <w:r w:rsidRPr="005C672D">
        <w:rPr>
          <w:rFonts w:ascii="Times New Roman" w:hAnsi="Times New Roman"/>
          <w:color w:val="000000"/>
          <w:szCs w:val="24"/>
        </w:rPr>
        <w:t>基金基本情况</w:t>
      </w:r>
      <w:bookmarkEnd w:id="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07"/>
        <w:gridCol w:w="5391"/>
      </w:tblGrid>
      <w:tr w:rsidR="001548F9" w:rsidRPr="005C672D" w:rsidTr="005914A2">
        <w:tc>
          <w:tcPr>
            <w:tcW w:w="3607" w:type="dxa"/>
            <w:vAlign w:val="center"/>
          </w:tcPr>
          <w:p w:rsidR="001548F9" w:rsidRPr="005C672D" w:rsidRDefault="001548F9" w:rsidP="00AC6DDA">
            <w:pPr>
              <w:spacing w:before="29" w:line="288" w:lineRule="auto"/>
              <w:rPr>
                <w:color w:val="000000"/>
                <w:kern w:val="0"/>
                <w:sz w:val="24"/>
              </w:rPr>
            </w:pPr>
            <w:r w:rsidRPr="005C672D">
              <w:rPr>
                <w:sz w:val="24"/>
              </w:rPr>
              <w:t>基金简称</w:t>
            </w:r>
          </w:p>
        </w:tc>
        <w:tc>
          <w:tcPr>
            <w:tcW w:w="5391" w:type="dxa"/>
            <w:vAlign w:val="center"/>
          </w:tcPr>
          <w:p w:rsidR="001548F9" w:rsidRPr="005C672D" w:rsidRDefault="001548F9" w:rsidP="00AC6DDA">
            <w:pPr>
              <w:spacing w:before="29" w:line="288" w:lineRule="auto"/>
              <w:jc w:val="center"/>
              <w:rPr>
                <w:sz w:val="24"/>
              </w:rPr>
            </w:pPr>
            <w:r w:rsidRPr="005C672D">
              <w:rPr>
                <w:sz w:val="24"/>
              </w:rPr>
              <w:t>交银股息优化混合</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基金主代码</w:t>
            </w:r>
          </w:p>
        </w:tc>
        <w:tc>
          <w:tcPr>
            <w:tcW w:w="5391" w:type="dxa"/>
            <w:vAlign w:val="center"/>
          </w:tcPr>
          <w:p w:rsidR="005914A2" w:rsidRPr="005C672D" w:rsidRDefault="005914A2" w:rsidP="00AC6DDA">
            <w:pPr>
              <w:spacing w:before="29" w:line="288" w:lineRule="auto"/>
              <w:jc w:val="center"/>
              <w:rPr>
                <w:sz w:val="24"/>
              </w:rPr>
            </w:pPr>
            <w:r w:rsidRPr="005C672D">
              <w:rPr>
                <w:sz w:val="24"/>
              </w:rPr>
              <w:t>004868</w:t>
            </w:r>
          </w:p>
        </w:tc>
      </w:tr>
      <w:tr w:rsidR="005914A2" w:rsidRPr="005C672D" w:rsidTr="005914A2">
        <w:tc>
          <w:tcPr>
            <w:tcW w:w="3607" w:type="dxa"/>
            <w:vAlign w:val="center"/>
          </w:tcPr>
          <w:p w:rsidR="005914A2" w:rsidRPr="005C672D" w:rsidRDefault="005914A2" w:rsidP="00AC6DDA">
            <w:pPr>
              <w:spacing w:before="29" w:line="288" w:lineRule="auto"/>
              <w:rPr>
                <w:sz w:val="24"/>
              </w:rPr>
            </w:pPr>
            <w:r w:rsidRPr="005C672D">
              <w:rPr>
                <w:color w:val="000000"/>
                <w:kern w:val="0"/>
                <w:sz w:val="24"/>
              </w:rPr>
              <w:t>交易代码</w:t>
            </w:r>
          </w:p>
        </w:tc>
        <w:tc>
          <w:tcPr>
            <w:tcW w:w="5391" w:type="dxa"/>
            <w:vAlign w:val="center"/>
          </w:tcPr>
          <w:p w:rsidR="005914A2" w:rsidRPr="005C672D" w:rsidRDefault="005914A2" w:rsidP="00AC6DDA">
            <w:pPr>
              <w:spacing w:before="29" w:line="288" w:lineRule="auto"/>
              <w:jc w:val="center"/>
              <w:rPr>
                <w:sz w:val="24"/>
              </w:rPr>
            </w:pPr>
            <w:r w:rsidRPr="005C672D">
              <w:rPr>
                <w:sz w:val="24"/>
              </w:rPr>
              <w:t>004868</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基金运作方式</w:t>
            </w:r>
          </w:p>
        </w:tc>
        <w:tc>
          <w:tcPr>
            <w:tcW w:w="5391" w:type="dxa"/>
            <w:vAlign w:val="center"/>
          </w:tcPr>
          <w:p w:rsidR="005914A2" w:rsidRPr="005C672D" w:rsidRDefault="005914A2" w:rsidP="00AC6DDA">
            <w:pPr>
              <w:spacing w:before="29" w:line="288" w:lineRule="auto"/>
              <w:jc w:val="center"/>
              <w:rPr>
                <w:sz w:val="24"/>
              </w:rPr>
            </w:pPr>
            <w:r w:rsidRPr="005C672D">
              <w:rPr>
                <w:sz w:val="24"/>
              </w:rPr>
              <w:t>契约型开放式</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基金合同生效日</w:t>
            </w:r>
          </w:p>
        </w:tc>
        <w:tc>
          <w:tcPr>
            <w:tcW w:w="5391" w:type="dxa"/>
            <w:vAlign w:val="center"/>
          </w:tcPr>
          <w:p w:rsidR="005914A2" w:rsidRPr="005C672D" w:rsidRDefault="005914A2" w:rsidP="00AC6DDA">
            <w:pPr>
              <w:spacing w:before="29" w:line="288" w:lineRule="auto"/>
              <w:jc w:val="center"/>
              <w:rPr>
                <w:sz w:val="24"/>
              </w:rPr>
            </w:pPr>
            <w:r w:rsidRPr="005C672D">
              <w:rPr>
                <w:sz w:val="24"/>
              </w:rPr>
              <w:t>2017</w:t>
            </w:r>
            <w:r w:rsidRPr="005C672D">
              <w:rPr>
                <w:sz w:val="24"/>
              </w:rPr>
              <w:t>年</w:t>
            </w:r>
            <w:r w:rsidRPr="005C672D">
              <w:rPr>
                <w:sz w:val="24"/>
              </w:rPr>
              <w:t>8</w:t>
            </w:r>
            <w:r w:rsidRPr="005C672D">
              <w:rPr>
                <w:sz w:val="24"/>
              </w:rPr>
              <w:t>月</w:t>
            </w:r>
            <w:r w:rsidRPr="005C672D">
              <w:rPr>
                <w:sz w:val="24"/>
              </w:rPr>
              <w:t>25</w:t>
            </w:r>
            <w:r w:rsidRPr="005C672D">
              <w:rPr>
                <w:sz w:val="24"/>
              </w:rPr>
              <w:t>日</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基金管理人</w:t>
            </w:r>
          </w:p>
        </w:tc>
        <w:tc>
          <w:tcPr>
            <w:tcW w:w="5391" w:type="dxa"/>
            <w:vAlign w:val="center"/>
          </w:tcPr>
          <w:p w:rsidR="005914A2" w:rsidRPr="005C672D" w:rsidRDefault="005914A2" w:rsidP="00AC6DDA">
            <w:pPr>
              <w:spacing w:before="29" w:line="288" w:lineRule="auto"/>
              <w:jc w:val="center"/>
              <w:rPr>
                <w:sz w:val="24"/>
              </w:rPr>
            </w:pPr>
            <w:r w:rsidRPr="005C672D">
              <w:rPr>
                <w:sz w:val="24"/>
              </w:rPr>
              <w:t>交银施罗德基金管理有限公司</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基金托管人</w:t>
            </w:r>
          </w:p>
        </w:tc>
        <w:tc>
          <w:tcPr>
            <w:tcW w:w="5391" w:type="dxa"/>
            <w:vAlign w:val="center"/>
          </w:tcPr>
          <w:p w:rsidR="005914A2" w:rsidRPr="005C672D" w:rsidRDefault="005914A2" w:rsidP="00AC6DDA">
            <w:pPr>
              <w:spacing w:before="29" w:line="288" w:lineRule="auto"/>
              <w:jc w:val="center"/>
              <w:rPr>
                <w:sz w:val="24"/>
              </w:rPr>
            </w:pPr>
            <w:r w:rsidRPr="005C672D">
              <w:rPr>
                <w:sz w:val="24"/>
              </w:rPr>
              <w:t>中国建设银行股份有限公司</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报告期末基金份额总额</w:t>
            </w:r>
          </w:p>
        </w:tc>
        <w:tc>
          <w:tcPr>
            <w:tcW w:w="5391" w:type="dxa"/>
            <w:vAlign w:val="center"/>
          </w:tcPr>
          <w:p w:rsidR="005914A2" w:rsidRPr="005C672D" w:rsidRDefault="005914A2" w:rsidP="00AC6DDA">
            <w:pPr>
              <w:spacing w:before="29" w:line="288" w:lineRule="auto"/>
              <w:jc w:val="center"/>
              <w:rPr>
                <w:sz w:val="24"/>
              </w:rPr>
            </w:pPr>
            <w:r w:rsidRPr="005C672D">
              <w:rPr>
                <w:sz w:val="24"/>
              </w:rPr>
              <w:t>93,268,185.67</w:t>
            </w:r>
            <w:r w:rsidRPr="005C672D">
              <w:rPr>
                <w:sz w:val="24"/>
              </w:rPr>
              <w:t>份</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基金合同存续期</w:t>
            </w:r>
          </w:p>
        </w:tc>
        <w:tc>
          <w:tcPr>
            <w:tcW w:w="5391" w:type="dxa"/>
            <w:vAlign w:val="center"/>
          </w:tcPr>
          <w:p w:rsidR="005914A2" w:rsidRPr="005C672D" w:rsidRDefault="005914A2" w:rsidP="00AC6DDA">
            <w:pPr>
              <w:spacing w:before="29" w:line="288" w:lineRule="auto"/>
              <w:jc w:val="center"/>
              <w:rPr>
                <w:sz w:val="24"/>
              </w:rPr>
            </w:pPr>
            <w:r w:rsidRPr="005C672D">
              <w:rPr>
                <w:sz w:val="24"/>
              </w:rPr>
              <w:t>不定期</w:t>
            </w:r>
          </w:p>
        </w:tc>
      </w:tr>
    </w:tbl>
    <w:p w:rsidR="003137AD" w:rsidRPr="005C672D" w:rsidRDefault="003137AD" w:rsidP="00AC6DDA">
      <w:pPr>
        <w:tabs>
          <w:tab w:val="left" w:pos="426"/>
        </w:tabs>
        <w:spacing w:before="29" w:line="288" w:lineRule="auto"/>
        <w:jc w:val="left"/>
        <w:rPr>
          <w:kern w:val="0"/>
          <w:sz w:val="24"/>
        </w:rPr>
      </w:pPr>
    </w:p>
    <w:p w:rsidR="001548F9" w:rsidRPr="005C672D" w:rsidRDefault="001548F9" w:rsidP="00AC6DDA">
      <w:pPr>
        <w:pStyle w:val="20"/>
        <w:spacing w:before="29" w:after="0" w:line="288" w:lineRule="auto"/>
        <w:jc w:val="left"/>
        <w:rPr>
          <w:rFonts w:ascii="Times New Roman" w:hAnsi="Times New Roman"/>
          <w:color w:val="000000"/>
          <w:szCs w:val="24"/>
        </w:rPr>
      </w:pPr>
      <w:bookmarkStart w:id="6" w:name="_Toc331410070"/>
      <w:r w:rsidRPr="005C672D">
        <w:rPr>
          <w:rFonts w:ascii="Times New Roman" w:hAnsi="Times New Roman"/>
          <w:kern w:val="0"/>
          <w:szCs w:val="24"/>
        </w:rPr>
        <w:t xml:space="preserve">2.2 </w:t>
      </w:r>
      <w:r w:rsidRPr="005C672D">
        <w:rPr>
          <w:rFonts w:ascii="Times New Roman" w:hAnsi="Times New Roman"/>
          <w:color w:val="000000"/>
          <w:szCs w:val="24"/>
        </w:rPr>
        <w:t>基金产品说明</w:t>
      </w:r>
      <w:bookmarkEnd w:id="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6871"/>
      </w:tblGrid>
      <w:tr w:rsidR="001548F9" w:rsidRPr="005C672D" w:rsidTr="00BA0FB8">
        <w:tc>
          <w:tcPr>
            <w:tcW w:w="2127" w:type="dxa"/>
            <w:vAlign w:val="center"/>
          </w:tcPr>
          <w:p w:rsidR="001548F9" w:rsidRPr="005C672D" w:rsidRDefault="001548F9" w:rsidP="00AC6DDA">
            <w:pPr>
              <w:spacing w:before="29" w:line="288" w:lineRule="auto"/>
              <w:rPr>
                <w:sz w:val="24"/>
              </w:rPr>
            </w:pPr>
            <w:r w:rsidRPr="005C672D">
              <w:rPr>
                <w:sz w:val="24"/>
              </w:rPr>
              <w:t>投资目标</w:t>
            </w:r>
          </w:p>
        </w:tc>
        <w:tc>
          <w:tcPr>
            <w:tcW w:w="6873" w:type="dxa"/>
            <w:vAlign w:val="center"/>
          </w:tcPr>
          <w:p w:rsidR="001548F9" w:rsidRPr="005C672D" w:rsidRDefault="001548F9" w:rsidP="00AC6DDA">
            <w:pPr>
              <w:spacing w:before="29" w:line="288" w:lineRule="auto"/>
              <w:rPr>
                <w:sz w:val="24"/>
              </w:rPr>
            </w:pPr>
            <w:r w:rsidRPr="005C672D">
              <w:rPr>
                <w:sz w:val="24"/>
              </w:rPr>
              <w:t>本基金主要投资于具有稳定股息收益的优质成长性上市公司，以稳健收益为目标，追求长期的资产增值。</w:t>
            </w:r>
          </w:p>
        </w:tc>
      </w:tr>
      <w:tr w:rsidR="001548F9" w:rsidRPr="005C672D" w:rsidTr="00BA0FB8">
        <w:tc>
          <w:tcPr>
            <w:tcW w:w="2127" w:type="dxa"/>
            <w:vAlign w:val="center"/>
          </w:tcPr>
          <w:p w:rsidR="001548F9" w:rsidRPr="005C672D" w:rsidRDefault="001548F9" w:rsidP="00AC6DDA">
            <w:pPr>
              <w:spacing w:before="29" w:line="288" w:lineRule="auto"/>
              <w:rPr>
                <w:sz w:val="24"/>
              </w:rPr>
            </w:pPr>
            <w:r w:rsidRPr="005C672D">
              <w:rPr>
                <w:sz w:val="24"/>
              </w:rPr>
              <w:t>投资策略</w:t>
            </w:r>
          </w:p>
        </w:tc>
        <w:tc>
          <w:tcPr>
            <w:tcW w:w="6873" w:type="dxa"/>
            <w:vAlign w:val="center"/>
          </w:tcPr>
          <w:p w:rsidR="001548F9" w:rsidRPr="005C672D" w:rsidRDefault="001548F9" w:rsidP="00AC6DDA">
            <w:pPr>
              <w:spacing w:before="29" w:line="288" w:lineRule="auto"/>
              <w:rPr>
                <w:sz w:val="24"/>
              </w:rPr>
            </w:pPr>
            <w:r w:rsidRPr="005C672D">
              <w:rPr>
                <w:sz w:val="24"/>
              </w:rPr>
              <w:t>本基金充分发挥基金管理人的研究优势，在分析和判断宏观经济周期和金融市场运行趋势的基础上，自上而下调整基金大类资产配置和股票行业配置策略，确定债券组合久期和债券类别配置；在严谨深入的股票和债券研究分析基础上，自下而上精选个券。其中，本基金在股票投资上突出对有稳定股息收益的股票的侧重，同时选取能够体现公司竞争比较优势、盈利能力、内生成长性因子和体现公司财务状况、抗周期波动和分红稳定性因子，力争投资于具有稳定股息收益的优质成长性上市公司。</w:t>
            </w:r>
          </w:p>
        </w:tc>
      </w:tr>
      <w:tr w:rsidR="001548F9" w:rsidRPr="005C672D" w:rsidTr="00BA0FB8">
        <w:tc>
          <w:tcPr>
            <w:tcW w:w="2127" w:type="dxa"/>
            <w:vAlign w:val="center"/>
          </w:tcPr>
          <w:p w:rsidR="001548F9" w:rsidRPr="005C672D" w:rsidRDefault="001548F9" w:rsidP="00AC6DDA">
            <w:pPr>
              <w:spacing w:before="29" w:line="288" w:lineRule="auto"/>
              <w:rPr>
                <w:sz w:val="24"/>
              </w:rPr>
            </w:pPr>
            <w:r w:rsidRPr="005C672D">
              <w:rPr>
                <w:sz w:val="24"/>
              </w:rPr>
              <w:t>业绩比较基准</w:t>
            </w:r>
          </w:p>
        </w:tc>
        <w:tc>
          <w:tcPr>
            <w:tcW w:w="6873" w:type="dxa"/>
            <w:vAlign w:val="center"/>
          </w:tcPr>
          <w:p w:rsidR="001548F9" w:rsidRPr="005C672D" w:rsidRDefault="001548F9" w:rsidP="00AC6DDA">
            <w:pPr>
              <w:spacing w:before="29" w:line="288" w:lineRule="auto"/>
              <w:rPr>
                <w:sz w:val="24"/>
              </w:rPr>
            </w:pPr>
            <w:r w:rsidRPr="005C672D">
              <w:rPr>
                <w:sz w:val="24"/>
              </w:rPr>
              <w:t>沪深</w:t>
            </w:r>
            <w:r w:rsidRPr="005C672D">
              <w:rPr>
                <w:sz w:val="24"/>
              </w:rPr>
              <w:t>300</w:t>
            </w:r>
            <w:r w:rsidRPr="005C672D">
              <w:rPr>
                <w:sz w:val="24"/>
              </w:rPr>
              <w:t>指数收益率</w:t>
            </w:r>
            <w:r w:rsidRPr="005C672D">
              <w:rPr>
                <w:sz w:val="24"/>
              </w:rPr>
              <w:t>×60%+</w:t>
            </w:r>
            <w:r w:rsidRPr="005C672D">
              <w:rPr>
                <w:sz w:val="24"/>
              </w:rPr>
              <w:t>中证综合债券指数收益率</w:t>
            </w:r>
            <w:r w:rsidRPr="005C672D">
              <w:rPr>
                <w:sz w:val="24"/>
              </w:rPr>
              <w:t>×40%</w:t>
            </w:r>
          </w:p>
        </w:tc>
      </w:tr>
      <w:tr w:rsidR="001548F9" w:rsidRPr="005C672D" w:rsidTr="00BA0FB8">
        <w:tc>
          <w:tcPr>
            <w:tcW w:w="2127" w:type="dxa"/>
            <w:vAlign w:val="center"/>
          </w:tcPr>
          <w:p w:rsidR="001548F9" w:rsidRPr="005C672D" w:rsidRDefault="001548F9" w:rsidP="00AC6DDA">
            <w:pPr>
              <w:spacing w:before="29" w:line="288" w:lineRule="auto"/>
              <w:rPr>
                <w:sz w:val="24"/>
              </w:rPr>
            </w:pPr>
            <w:r w:rsidRPr="005C672D">
              <w:rPr>
                <w:sz w:val="24"/>
              </w:rPr>
              <w:t>风险收益特征</w:t>
            </w:r>
          </w:p>
        </w:tc>
        <w:tc>
          <w:tcPr>
            <w:tcW w:w="6873" w:type="dxa"/>
            <w:vAlign w:val="center"/>
          </w:tcPr>
          <w:p w:rsidR="001548F9" w:rsidRPr="005C672D" w:rsidRDefault="001548F9" w:rsidP="00AC6DDA">
            <w:pPr>
              <w:spacing w:before="29" w:line="288" w:lineRule="auto"/>
              <w:rPr>
                <w:sz w:val="24"/>
              </w:rPr>
            </w:pPr>
            <w:r w:rsidRPr="005C672D">
              <w:rPr>
                <w:sz w:val="24"/>
              </w:rPr>
              <w:t>本基金是一只混合型基金，其风险和预期收益高于债券型基金和货币市场基金，低于股票型基金，属于承担较高风险、预期收益较高的证券投资基金品种。</w:t>
            </w:r>
          </w:p>
        </w:tc>
      </w:tr>
    </w:tbl>
    <w:p w:rsidR="003137AD" w:rsidRPr="005C672D" w:rsidRDefault="003137AD" w:rsidP="00AC6DDA">
      <w:pPr>
        <w:tabs>
          <w:tab w:val="left" w:pos="426"/>
        </w:tabs>
        <w:spacing w:before="29" w:line="288" w:lineRule="auto"/>
        <w:jc w:val="left"/>
        <w:rPr>
          <w:kern w:val="0"/>
          <w:sz w:val="24"/>
        </w:rPr>
      </w:pPr>
    </w:p>
    <w:p w:rsidR="001548F9" w:rsidRPr="005C672D" w:rsidRDefault="001548F9" w:rsidP="00AC6DDA">
      <w:pPr>
        <w:pStyle w:val="20"/>
        <w:spacing w:before="29" w:after="0" w:line="288" w:lineRule="auto"/>
        <w:jc w:val="left"/>
        <w:rPr>
          <w:rFonts w:ascii="Times New Roman" w:hAnsi="Times New Roman"/>
          <w:kern w:val="0"/>
          <w:szCs w:val="24"/>
        </w:rPr>
      </w:pPr>
      <w:bookmarkStart w:id="7" w:name="_Toc331410071"/>
      <w:bookmarkStart w:id="8" w:name="_Toc225498247"/>
      <w:r w:rsidRPr="005C672D">
        <w:rPr>
          <w:rFonts w:ascii="Times New Roman" w:hAnsi="Times New Roman"/>
          <w:kern w:val="0"/>
          <w:szCs w:val="24"/>
        </w:rPr>
        <w:t xml:space="preserve">2.3 </w:t>
      </w:r>
      <w:r w:rsidRPr="005C672D">
        <w:rPr>
          <w:rFonts w:ascii="Times New Roman" w:hAnsi="Times New Roman"/>
          <w:kern w:val="0"/>
          <w:szCs w:val="24"/>
        </w:rPr>
        <w:t>基金管理人和基金托管人</w:t>
      </w:r>
      <w:bookmarkEnd w:id="7"/>
      <w:bookmarkEnd w:id="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6"/>
        <w:gridCol w:w="1410"/>
        <w:gridCol w:w="3146"/>
        <w:gridCol w:w="3146"/>
      </w:tblGrid>
      <w:tr w:rsidR="001548F9" w:rsidRPr="005C672D" w:rsidTr="00BA0FB8">
        <w:tc>
          <w:tcPr>
            <w:tcW w:w="2631" w:type="dxa"/>
            <w:gridSpan w:val="2"/>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项目</w:t>
            </w:r>
          </w:p>
        </w:tc>
        <w:tc>
          <w:tcPr>
            <w:tcW w:w="3060" w:type="dxa"/>
            <w:vAlign w:val="center"/>
          </w:tcPr>
          <w:p w:rsidR="001548F9" w:rsidRPr="005C672D" w:rsidRDefault="001548F9" w:rsidP="00AC6DDA">
            <w:pPr>
              <w:spacing w:before="29" w:line="288" w:lineRule="auto"/>
              <w:jc w:val="center"/>
              <w:rPr>
                <w:color w:val="000000"/>
                <w:sz w:val="24"/>
              </w:rPr>
            </w:pPr>
            <w:r w:rsidRPr="005C672D">
              <w:rPr>
                <w:color w:val="000000"/>
                <w:sz w:val="24"/>
              </w:rPr>
              <w:t>基金管理人</w:t>
            </w:r>
          </w:p>
        </w:tc>
        <w:tc>
          <w:tcPr>
            <w:tcW w:w="3060" w:type="dxa"/>
            <w:vAlign w:val="center"/>
          </w:tcPr>
          <w:p w:rsidR="001548F9" w:rsidRPr="005C672D" w:rsidRDefault="001548F9" w:rsidP="00AC6DDA">
            <w:pPr>
              <w:spacing w:before="29" w:line="288" w:lineRule="auto"/>
              <w:jc w:val="center"/>
              <w:rPr>
                <w:color w:val="000000"/>
                <w:sz w:val="24"/>
              </w:rPr>
            </w:pPr>
            <w:r w:rsidRPr="005C672D">
              <w:rPr>
                <w:color w:val="000000"/>
                <w:sz w:val="24"/>
              </w:rPr>
              <w:t>基金托管人</w:t>
            </w:r>
          </w:p>
        </w:tc>
      </w:tr>
      <w:tr w:rsidR="001548F9" w:rsidRPr="005C672D" w:rsidTr="00BA0FB8">
        <w:tc>
          <w:tcPr>
            <w:tcW w:w="2631" w:type="dxa"/>
            <w:gridSpan w:val="2"/>
            <w:vAlign w:val="center"/>
          </w:tcPr>
          <w:p w:rsidR="001548F9" w:rsidRPr="005C672D" w:rsidRDefault="001548F9" w:rsidP="00AC6DDA">
            <w:pPr>
              <w:autoSpaceDE w:val="0"/>
              <w:autoSpaceDN w:val="0"/>
              <w:adjustRightInd w:val="0"/>
              <w:spacing w:before="29" w:line="288" w:lineRule="auto"/>
              <w:ind w:left="15"/>
              <w:rPr>
                <w:color w:val="000000"/>
                <w:kern w:val="0"/>
                <w:sz w:val="24"/>
              </w:rPr>
            </w:pPr>
            <w:r w:rsidRPr="005C672D">
              <w:rPr>
                <w:color w:val="000000"/>
                <w:kern w:val="0"/>
                <w:sz w:val="24"/>
              </w:rPr>
              <w:t>名称</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交银施罗德基金管理有限公司</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中国建设银行股份有限公司</w:t>
            </w:r>
          </w:p>
        </w:tc>
      </w:tr>
      <w:tr w:rsidR="001548F9" w:rsidRPr="005C672D" w:rsidTr="00BA0FB8">
        <w:tc>
          <w:tcPr>
            <w:tcW w:w="1260" w:type="dxa"/>
            <w:vMerge w:val="restart"/>
            <w:vAlign w:val="center"/>
          </w:tcPr>
          <w:p w:rsidR="001548F9" w:rsidRPr="005C672D" w:rsidRDefault="001548F9" w:rsidP="00AC6DDA">
            <w:pPr>
              <w:autoSpaceDE w:val="0"/>
              <w:autoSpaceDN w:val="0"/>
              <w:adjustRightInd w:val="0"/>
              <w:spacing w:before="29" w:line="288" w:lineRule="auto"/>
              <w:ind w:left="15"/>
              <w:rPr>
                <w:color w:val="000000"/>
                <w:kern w:val="0"/>
                <w:sz w:val="24"/>
              </w:rPr>
            </w:pPr>
            <w:r w:rsidRPr="005C672D">
              <w:rPr>
                <w:color w:val="000000"/>
                <w:sz w:val="24"/>
              </w:rPr>
              <w:t>信息披露负责人</w:t>
            </w:r>
          </w:p>
        </w:tc>
        <w:tc>
          <w:tcPr>
            <w:tcW w:w="1371" w:type="dxa"/>
            <w:vAlign w:val="center"/>
          </w:tcPr>
          <w:p w:rsidR="001548F9" w:rsidRPr="005C672D" w:rsidRDefault="001548F9" w:rsidP="00AC6DDA">
            <w:pPr>
              <w:spacing w:before="29" w:line="288" w:lineRule="auto"/>
              <w:jc w:val="center"/>
              <w:rPr>
                <w:color w:val="000000"/>
                <w:sz w:val="24"/>
              </w:rPr>
            </w:pPr>
            <w:r w:rsidRPr="005C672D">
              <w:rPr>
                <w:color w:val="000000"/>
                <w:sz w:val="24"/>
              </w:rPr>
              <w:t>姓名</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王晚婷</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田青</w:t>
            </w:r>
          </w:p>
        </w:tc>
      </w:tr>
      <w:tr w:rsidR="001548F9" w:rsidRPr="005C672D" w:rsidTr="00BA0FB8">
        <w:tc>
          <w:tcPr>
            <w:tcW w:w="1260" w:type="dxa"/>
            <w:vMerge/>
            <w:vAlign w:val="center"/>
          </w:tcPr>
          <w:p w:rsidR="001548F9" w:rsidRPr="005C672D" w:rsidRDefault="001548F9" w:rsidP="00AC6DDA">
            <w:pPr>
              <w:widowControl/>
              <w:spacing w:before="29" w:line="288" w:lineRule="auto"/>
              <w:jc w:val="left"/>
              <w:rPr>
                <w:color w:val="000000"/>
                <w:kern w:val="0"/>
                <w:sz w:val="24"/>
              </w:rPr>
            </w:pPr>
          </w:p>
        </w:tc>
        <w:tc>
          <w:tcPr>
            <w:tcW w:w="1371"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sz w:val="24"/>
              </w:rPr>
              <w:t>联系电话</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w:t>
            </w:r>
            <w:r w:rsidRPr="005C672D">
              <w:rPr>
                <w:color w:val="000000"/>
                <w:kern w:val="0"/>
                <w:sz w:val="24"/>
              </w:rPr>
              <w:t>021</w:t>
            </w:r>
            <w:r w:rsidRPr="005C672D">
              <w:rPr>
                <w:color w:val="000000"/>
                <w:kern w:val="0"/>
                <w:sz w:val="24"/>
              </w:rPr>
              <w:t>）</w:t>
            </w:r>
            <w:r w:rsidRPr="005C672D">
              <w:rPr>
                <w:color w:val="000000"/>
                <w:kern w:val="0"/>
                <w:sz w:val="24"/>
              </w:rPr>
              <w:t>61055050</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010-67595096</w:t>
            </w:r>
          </w:p>
        </w:tc>
      </w:tr>
      <w:tr w:rsidR="001548F9" w:rsidRPr="005C672D" w:rsidTr="00BA0FB8">
        <w:tc>
          <w:tcPr>
            <w:tcW w:w="1260" w:type="dxa"/>
            <w:vMerge/>
            <w:vAlign w:val="center"/>
          </w:tcPr>
          <w:p w:rsidR="001548F9" w:rsidRPr="005C672D" w:rsidRDefault="001548F9" w:rsidP="00AC6DDA">
            <w:pPr>
              <w:widowControl/>
              <w:spacing w:before="29" w:line="288" w:lineRule="auto"/>
              <w:jc w:val="left"/>
              <w:rPr>
                <w:color w:val="000000"/>
                <w:kern w:val="0"/>
                <w:sz w:val="24"/>
              </w:rPr>
            </w:pPr>
          </w:p>
        </w:tc>
        <w:tc>
          <w:tcPr>
            <w:tcW w:w="1371"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sz w:val="24"/>
              </w:rPr>
              <w:t>电子邮箱</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xxpl@jysld.com,disclosure@jysld.com</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tianqing1.zh@ccb.com</w:t>
            </w:r>
          </w:p>
        </w:tc>
      </w:tr>
      <w:tr w:rsidR="001548F9" w:rsidRPr="005C672D" w:rsidTr="00BA0FB8">
        <w:tc>
          <w:tcPr>
            <w:tcW w:w="2631" w:type="dxa"/>
            <w:gridSpan w:val="2"/>
            <w:vAlign w:val="center"/>
          </w:tcPr>
          <w:p w:rsidR="001548F9" w:rsidRPr="005C672D" w:rsidRDefault="001548F9" w:rsidP="00AC6DDA">
            <w:pPr>
              <w:spacing w:before="29" w:line="288" w:lineRule="auto"/>
              <w:rPr>
                <w:color w:val="000000"/>
                <w:sz w:val="24"/>
              </w:rPr>
            </w:pPr>
            <w:r w:rsidRPr="005C672D">
              <w:rPr>
                <w:color w:val="000000"/>
                <w:sz w:val="24"/>
              </w:rPr>
              <w:t>客户服务电话</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400-700-5000</w:t>
            </w:r>
            <w:r w:rsidRPr="005C672D">
              <w:rPr>
                <w:color w:val="000000"/>
                <w:kern w:val="0"/>
                <w:sz w:val="24"/>
              </w:rPr>
              <w:t>，</w:t>
            </w:r>
            <w:r w:rsidRPr="005C672D">
              <w:rPr>
                <w:color w:val="000000"/>
                <w:kern w:val="0"/>
                <w:sz w:val="24"/>
              </w:rPr>
              <w:t>021-61055000</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010-67595096</w:t>
            </w:r>
          </w:p>
        </w:tc>
      </w:tr>
      <w:tr w:rsidR="001548F9" w:rsidRPr="005C672D" w:rsidTr="00BA0FB8">
        <w:tc>
          <w:tcPr>
            <w:tcW w:w="2631" w:type="dxa"/>
            <w:gridSpan w:val="2"/>
            <w:vAlign w:val="center"/>
          </w:tcPr>
          <w:p w:rsidR="001548F9" w:rsidRPr="005C672D" w:rsidRDefault="001548F9" w:rsidP="00AC6DDA">
            <w:pPr>
              <w:spacing w:before="29" w:line="288" w:lineRule="auto"/>
              <w:rPr>
                <w:color w:val="000000"/>
                <w:sz w:val="24"/>
              </w:rPr>
            </w:pPr>
            <w:r w:rsidRPr="005C672D">
              <w:rPr>
                <w:color w:val="000000"/>
                <w:sz w:val="24"/>
              </w:rPr>
              <w:t>传真</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w:t>
            </w:r>
            <w:r w:rsidRPr="005C672D">
              <w:rPr>
                <w:color w:val="000000"/>
                <w:kern w:val="0"/>
                <w:sz w:val="24"/>
              </w:rPr>
              <w:t>021</w:t>
            </w:r>
            <w:r w:rsidRPr="005C672D">
              <w:rPr>
                <w:color w:val="000000"/>
                <w:kern w:val="0"/>
                <w:sz w:val="24"/>
              </w:rPr>
              <w:t>）</w:t>
            </w:r>
            <w:r w:rsidRPr="005C672D">
              <w:rPr>
                <w:color w:val="000000"/>
                <w:kern w:val="0"/>
                <w:sz w:val="24"/>
              </w:rPr>
              <w:t>61055054</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010-66275853</w:t>
            </w:r>
          </w:p>
        </w:tc>
      </w:tr>
    </w:tbl>
    <w:p w:rsidR="001548F9" w:rsidRPr="005C672D" w:rsidRDefault="001548F9" w:rsidP="00AC6DDA">
      <w:pPr>
        <w:tabs>
          <w:tab w:val="left" w:pos="1740"/>
        </w:tabs>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9" w:name="_Toc331410072"/>
      <w:bookmarkStart w:id="10" w:name="_Toc225498248"/>
      <w:r w:rsidRPr="005C672D">
        <w:rPr>
          <w:rFonts w:ascii="Times New Roman" w:hAnsi="Times New Roman"/>
          <w:kern w:val="0"/>
          <w:szCs w:val="24"/>
        </w:rPr>
        <w:t xml:space="preserve">2.4 </w:t>
      </w:r>
      <w:r w:rsidRPr="005C672D">
        <w:rPr>
          <w:rFonts w:ascii="Times New Roman" w:hAnsi="Times New Roman"/>
          <w:kern w:val="0"/>
          <w:szCs w:val="24"/>
        </w:rPr>
        <w:t>信息披露方式</w:t>
      </w:r>
      <w:bookmarkEnd w:id="9"/>
      <w:bookmarkEnd w:id="1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19"/>
        <w:gridCol w:w="4179"/>
      </w:tblGrid>
      <w:tr w:rsidR="001548F9" w:rsidRPr="005C672D" w:rsidTr="00BA0FB8">
        <w:tc>
          <w:tcPr>
            <w:tcW w:w="4820" w:type="dxa"/>
            <w:vAlign w:val="center"/>
          </w:tcPr>
          <w:p w:rsidR="001548F9" w:rsidRPr="005C672D" w:rsidRDefault="001548F9" w:rsidP="00AC6DDA">
            <w:pPr>
              <w:tabs>
                <w:tab w:val="left" w:pos="1740"/>
              </w:tabs>
              <w:spacing w:before="29" w:line="288" w:lineRule="auto"/>
              <w:rPr>
                <w:color w:val="000000"/>
                <w:sz w:val="24"/>
              </w:rPr>
            </w:pPr>
            <w:r w:rsidRPr="005C672D">
              <w:rPr>
                <w:color w:val="000000"/>
                <w:sz w:val="24"/>
              </w:rPr>
              <w:t>登载基金</w:t>
            </w:r>
            <w:r w:rsidR="00106605" w:rsidRPr="005C672D">
              <w:rPr>
                <w:color w:val="000000"/>
                <w:sz w:val="24"/>
              </w:rPr>
              <w:t>半</w:t>
            </w:r>
            <w:r w:rsidR="00C7084C" w:rsidRPr="005C672D">
              <w:rPr>
                <w:color w:val="000000"/>
                <w:sz w:val="24"/>
              </w:rPr>
              <w:t>年度报告</w:t>
            </w:r>
            <w:r w:rsidR="00A4527F" w:rsidRPr="005C672D">
              <w:rPr>
                <w:color w:val="000000"/>
                <w:sz w:val="24"/>
              </w:rPr>
              <w:t>正文</w:t>
            </w:r>
            <w:r w:rsidRPr="005C672D">
              <w:rPr>
                <w:color w:val="000000"/>
                <w:sz w:val="24"/>
              </w:rPr>
              <w:t>的管理人互联网网址</w:t>
            </w:r>
          </w:p>
        </w:tc>
        <w:tc>
          <w:tcPr>
            <w:tcW w:w="4180" w:type="dxa"/>
            <w:vAlign w:val="center"/>
          </w:tcPr>
          <w:p w:rsidR="001548F9" w:rsidRPr="005C672D" w:rsidRDefault="001548F9" w:rsidP="00AC6DDA">
            <w:pPr>
              <w:tabs>
                <w:tab w:val="left" w:pos="1740"/>
              </w:tabs>
              <w:spacing w:before="29" w:line="288" w:lineRule="auto"/>
              <w:rPr>
                <w:color w:val="000000"/>
                <w:sz w:val="24"/>
              </w:rPr>
            </w:pPr>
            <w:r w:rsidRPr="005C672D">
              <w:rPr>
                <w:color w:val="000000"/>
                <w:sz w:val="24"/>
              </w:rPr>
              <w:t>www.fund001.com</w:t>
            </w:r>
          </w:p>
        </w:tc>
      </w:tr>
      <w:tr w:rsidR="001548F9" w:rsidRPr="005C672D" w:rsidTr="00BA0FB8">
        <w:tc>
          <w:tcPr>
            <w:tcW w:w="4820" w:type="dxa"/>
            <w:vAlign w:val="center"/>
          </w:tcPr>
          <w:p w:rsidR="001548F9" w:rsidRPr="005C672D" w:rsidRDefault="001548F9" w:rsidP="00AC6DDA">
            <w:pPr>
              <w:tabs>
                <w:tab w:val="left" w:pos="1740"/>
              </w:tabs>
              <w:spacing w:before="29" w:line="288" w:lineRule="auto"/>
              <w:rPr>
                <w:color w:val="000000"/>
                <w:sz w:val="24"/>
              </w:rPr>
            </w:pPr>
            <w:r w:rsidRPr="005C672D">
              <w:rPr>
                <w:color w:val="000000"/>
                <w:sz w:val="24"/>
              </w:rPr>
              <w:t>基金</w:t>
            </w:r>
            <w:r w:rsidR="00813F84" w:rsidRPr="005C672D">
              <w:rPr>
                <w:color w:val="000000"/>
                <w:sz w:val="24"/>
              </w:rPr>
              <w:t>半</w:t>
            </w:r>
            <w:r w:rsidRPr="005C672D">
              <w:rPr>
                <w:color w:val="000000"/>
                <w:sz w:val="24"/>
              </w:rPr>
              <w:t>年度报告备置地点</w:t>
            </w:r>
          </w:p>
        </w:tc>
        <w:tc>
          <w:tcPr>
            <w:tcW w:w="4180" w:type="dxa"/>
            <w:vAlign w:val="center"/>
          </w:tcPr>
          <w:p w:rsidR="001548F9" w:rsidRPr="005C672D" w:rsidRDefault="001548F9" w:rsidP="00AC6DDA">
            <w:pPr>
              <w:tabs>
                <w:tab w:val="left" w:pos="1740"/>
              </w:tabs>
              <w:spacing w:before="29" w:line="288" w:lineRule="auto"/>
              <w:rPr>
                <w:color w:val="000000"/>
                <w:sz w:val="24"/>
              </w:rPr>
            </w:pPr>
            <w:r w:rsidRPr="005C672D">
              <w:rPr>
                <w:color w:val="000000"/>
                <w:sz w:val="24"/>
              </w:rPr>
              <w:t>基金管理人的办公场所</w:t>
            </w:r>
          </w:p>
        </w:tc>
      </w:tr>
    </w:tbl>
    <w:p w:rsidR="003137AD" w:rsidRPr="005C672D" w:rsidRDefault="003137AD" w:rsidP="00AC6DDA">
      <w:pPr>
        <w:tabs>
          <w:tab w:val="left" w:pos="426"/>
        </w:tabs>
        <w:spacing w:before="29" w:line="288" w:lineRule="auto"/>
        <w:jc w:val="left"/>
        <w:rPr>
          <w:kern w:val="0"/>
          <w:sz w:val="24"/>
        </w:rPr>
      </w:pPr>
    </w:p>
    <w:p w:rsidR="001548F9" w:rsidRPr="005C672D" w:rsidRDefault="001548F9" w:rsidP="00EC259C">
      <w:pPr>
        <w:pStyle w:val="1"/>
        <w:keepNext/>
        <w:keepLines/>
        <w:widowControl w:val="0"/>
        <w:spacing w:beforeLines="100" w:before="312" w:afterLines="100" w:after="312" w:line="288" w:lineRule="auto"/>
        <w:jc w:val="center"/>
        <w:rPr>
          <w:b/>
          <w:bCs/>
          <w:szCs w:val="24"/>
          <w:lang w:val="en-US"/>
        </w:rPr>
      </w:pPr>
      <w:bookmarkStart w:id="11" w:name="_Toc225498250"/>
      <w:bookmarkStart w:id="12" w:name="_Toc331410074"/>
      <w:bookmarkStart w:id="13" w:name="_Toc194312019"/>
      <w:bookmarkStart w:id="14" w:name="_Toc193947512"/>
      <w:r w:rsidRPr="005C672D">
        <w:rPr>
          <w:b/>
          <w:bCs/>
          <w:szCs w:val="24"/>
          <w:lang w:val="en-US"/>
        </w:rPr>
        <w:t xml:space="preserve">3  </w:t>
      </w:r>
      <w:r w:rsidRPr="005C672D">
        <w:rPr>
          <w:b/>
          <w:bCs/>
          <w:szCs w:val="24"/>
          <w:lang w:val="en-US"/>
        </w:rPr>
        <w:t>主要财务指标和基金净值表现</w:t>
      </w:r>
      <w:bookmarkEnd w:id="11"/>
      <w:bookmarkEnd w:id="12"/>
    </w:p>
    <w:p w:rsidR="001548F9" w:rsidRPr="005C672D" w:rsidRDefault="001548F9" w:rsidP="00AC6DDA">
      <w:pPr>
        <w:pStyle w:val="20"/>
        <w:spacing w:before="29" w:after="0" w:line="288" w:lineRule="auto"/>
        <w:rPr>
          <w:rFonts w:ascii="Times New Roman" w:hAnsi="Times New Roman"/>
          <w:kern w:val="0"/>
          <w:szCs w:val="24"/>
        </w:rPr>
      </w:pPr>
      <w:bookmarkStart w:id="15" w:name="_Toc286996129"/>
      <w:r w:rsidRPr="005C672D">
        <w:rPr>
          <w:rFonts w:ascii="Times New Roman" w:hAnsi="Times New Roman"/>
          <w:kern w:val="0"/>
          <w:szCs w:val="24"/>
        </w:rPr>
        <w:t xml:space="preserve">3.1 </w:t>
      </w:r>
      <w:r w:rsidRPr="005C672D">
        <w:rPr>
          <w:rFonts w:ascii="Times New Roman" w:hAnsi="Times New Roman"/>
          <w:kern w:val="0"/>
          <w:szCs w:val="24"/>
        </w:rPr>
        <w:t>主要会计数据和财务指标</w:t>
      </w:r>
      <w:bookmarkEnd w:id="15"/>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85"/>
        <w:gridCol w:w="4613"/>
      </w:tblGrid>
      <w:tr w:rsidR="001548F9" w:rsidRPr="005C672D" w:rsidTr="00BA0FB8">
        <w:trPr>
          <w:trHeight w:val="487"/>
        </w:trPr>
        <w:tc>
          <w:tcPr>
            <w:tcW w:w="4509" w:type="dxa"/>
            <w:vAlign w:val="center"/>
          </w:tcPr>
          <w:p w:rsidR="001548F9" w:rsidRPr="005C672D" w:rsidRDefault="001548F9" w:rsidP="00AC6DDA">
            <w:pPr>
              <w:spacing w:before="29" w:line="288" w:lineRule="auto"/>
              <w:rPr>
                <w:b/>
                <w:sz w:val="24"/>
              </w:rPr>
            </w:pPr>
            <w:r w:rsidRPr="005C672D">
              <w:rPr>
                <w:b/>
                <w:sz w:val="24"/>
              </w:rPr>
              <w:t xml:space="preserve">3.1.1 </w:t>
            </w:r>
            <w:r w:rsidRPr="005C672D">
              <w:rPr>
                <w:b/>
                <w:sz w:val="24"/>
              </w:rPr>
              <w:t>期间数据和指标</w:t>
            </w:r>
          </w:p>
        </w:tc>
        <w:tc>
          <w:tcPr>
            <w:tcW w:w="4744" w:type="dxa"/>
            <w:vAlign w:val="center"/>
          </w:tcPr>
          <w:p w:rsidR="001548F9" w:rsidRPr="005C672D" w:rsidRDefault="001548F9" w:rsidP="00AC6DDA">
            <w:pPr>
              <w:spacing w:before="29" w:line="288" w:lineRule="auto"/>
              <w:jc w:val="center"/>
              <w:rPr>
                <w:b/>
                <w:sz w:val="24"/>
              </w:rPr>
            </w:pPr>
            <w:r w:rsidRPr="005C672D">
              <w:rPr>
                <w:b/>
                <w:sz w:val="24"/>
              </w:rPr>
              <w:t>报告期（</w:t>
            </w:r>
            <w:r w:rsidR="00A43357" w:rsidRPr="005C672D">
              <w:rPr>
                <w:b/>
                <w:sz w:val="24"/>
              </w:rPr>
              <w:t>2019</w:t>
            </w:r>
            <w:r w:rsidR="00A43357" w:rsidRPr="005C672D">
              <w:rPr>
                <w:b/>
                <w:sz w:val="24"/>
              </w:rPr>
              <w:t>年</w:t>
            </w:r>
            <w:r w:rsidR="00A43357" w:rsidRPr="005C672D">
              <w:rPr>
                <w:b/>
                <w:sz w:val="24"/>
              </w:rPr>
              <w:t>1</w:t>
            </w:r>
            <w:r w:rsidR="00A43357" w:rsidRPr="005C672D">
              <w:rPr>
                <w:b/>
                <w:sz w:val="24"/>
              </w:rPr>
              <w:t>月</w:t>
            </w:r>
            <w:r w:rsidR="00A43357" w:rsidRPr="005C672D">
              <w:rPr>
                <w:b/>
                <w:sz w:val="24"/>
              </w:rPr>
              <w:t>1</w:t>
            </w:r>
            <w:r w:rsidR="00A43357" w:rsidRPr="005C672D">
              <w:rPr>
                <w:b/>
                <w:sz w:val="24"/>
              </w:rPr>
              <w:t>日至</w:t>
            </w:r>
            <w:r w:rsidRPr="005C672D">
              <w:rPr>
                <w:b/>
                <w:sz w:val="24"/>
              </w:rPr>
              <w:t>2019</w:t>
            </w:r>
            <w:r w:rsidRPr="005C672D">
              <w:rPr>
                <w:b/>
                <w:sz w:val="24"/>
              </w:rPr>
              <w:t>年</w:t>
            </w:r>
            <w:r w:rsidRPr="005C672D">
              <w:rPr>
                <w:b/>
                <w:sz w:val="24"/>
              </w:rPr>
              <w:t>6</w:t>
            </w:r>
            <w:r w:rsidRPr="005C672D">
              <w:rPr>
                <w:b/>
                <w:sz w:val="24"/>
              </w:rPr>
              <w:t>月</w:t>
            </w:r>
            <w:r w:rsidRPr="005C672D">
              <w:rPr>
                <w:b/>
                <w:sz w:val="24"/>
              </w:rPr>
              <w:t>30</w:t>
            </w:r>
            <w:r w:rsidRPr="005C672D">
              <w:rPr>
                <w:b/>
                <w:sz w:val="24"/>
              </w:rPr>
              <w:t>日）</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本期已实现收益</w:t>
            </w:r>
          </w:p>
        </w:tc>
        <w:tc>
          <w:tcPr>
            <w:tcW w:w="4744" w:type="dxa"/>
            <w:vAlign w:val="center"/>
          </w:tcPr>
          <w:p w:rsidR="001548F9" w:rsidRPr="005C672D" w:rsidRDefault="001548F9" w:rsidP="00AC6DDA">
            <w:pPr>
              <w:spacing w:before="29" w:line="288" w:lineRule="auto"/>
              <w:jc w:val="right"/>
              <w:rPr>
                <w:sz w:val="24"/>
              </w:rPr>
            </w:pPr>
            <w:r w:rsidRPr="005C672D">
              <w:rPr>
                <w:sz w:val="24"/>
              </w:rPr>
              <w:t>14,955,968.09</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本期利润</w:t>
            </w:r>
          </w:p>
        </w:tc>
        <w:tc>
          <w:tcPr>
            <w:tcW w:w="4744" w:type="dxa"/>
            <w:vAlign w:val="center"/>
          </w:tcPr>
          <w:p w:rsidR="001548F9" w:rsidRPr="005C672D" w:rsidRDefault="001548F9" w:rsidP="00AC6DDA">
            <w:pPr>
              <w:spacing w:before="29" w:line="288" w:lineRule="auto"/>
              <w:jc w:val="right"/>
              <w:rPr>
                <w:sz w:val="24"/>
              </w:rPr>
            </w:pPr>
            <w:r w:rsidRPr="005C672D">
              <w:rPr>
                <w:sz w:val="24"/>
              </w:rPr>
              <w:t>41,973,228.22</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加权平均基金份额本期利润</w:t>
            </w:r>
          </w:p>
        </w:tc>
        <w:tc>
          <w:tcPr>
            <w:tcW w:w="4744" w:type="dxa"/>
            <w:vAlign w:val="center"/>
          </w:tcPr>
          <w:p w:rsidR="001548F9" w:rsidRPr="005C672D" w:rsidRDefault="001548F9" w:rsidP="00AC6DDA">
            <w:pPr>
              <w:spacing w:before="29" w:line="288" w:lineRule="auto"/>
              <w:jc w:val="right"/>
              <w:rPr>
                <w:sz w:val="24"/>
              </w:rPr>
            </w:pPr>
            <w:r w:rsidRPr="005C672D">
              <w:rPr>
                <w:sz w:val="24"/>
              </w:rPr>
              <w:t>0.3586</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本期基金份额净值增长率</w:t>
            </w:r>
          </w:p>
        </w:tc>
        <w:tc>
          <w:tcPr>
            <w:tcW w:w="4744" w:type="dxa"/>
            <w:vAlign w:val="center"/>
          </w:tcPr>
          <w:p w:rsidR="001548F9" w:rsidRPr="005C672D" w:rsidRDefault="001548F9" w:rsidP="00AC6DDA">
            <w:pPr>
              <w:spacing w:before="29" w:line="288" w:lineRule="auto"/>
              <w:jc w:val="right"/>
              <w:rPr>
                <w:sz w:val="24"/>
              </w:rPr>
            </w:pPr>
            <w:r w:rsidRPr="005C672D">
              <w:rPr>
                <w:sz w:val="24"/>
              </w:rPr>
              <w:t>36.52%</w:t>
            </w:r>
          </w:p>
        </w:tc>
      </w:tr>
      <w:tr w:rsidR="001548F9" w:rsidRPr="005C672D" w:rsidTr="00BA0FB8">
        <w:tc>
          <w:tcPr>
            <w:tcW w:w="4509" w:type="dxa"/>
            <w:vAlign w:val="center"/>
          </w:tcPr>
          <w:p w:rsidR="001548F9" w:rsidRPr="005C672D" w:rsidRDefault="001548F9" w:rsidP="00AC6DDA">
            <w:pPr>
              <w:spacing w:before="29" w:line="288" w:lineRule="auto"/>
              <w:rPr>
                <w:b/>
                <w:sz w:val="24"/>
              </w:rPr>
            </w:pPr>
            <w:r w:rsidRPr="005C672D">
              <w:rPr>
                <w:b/>
                <w:sz w:val="24"/>
              </w:rPr>
              <w:t xml:space="preserve">3.1.2 </w:t>
            </w:r>
            <w:r w:rsidRPr="005C672D">
              <w:rPr>
                <w:b/>
                <w:sz w:val="24"/>
              </w:rPr>
              <w:t>期末数据和指标</w:t>
            </w:r>
          </w:p>
        </w:tc>
        <w:tc>
          <w:tcPr>
            <w:tcW w:w="4744" w:type="dxa"/>
            <w:vAlign w:val="center"/>
          </w:tcPr>
          <w:p w:rsidR="001548F9" w:rsidRPr="005C672D" w:rsidRDefault="001548F9" w:rsidP="00AC6DDA">
            <w:pPr>
              <w:spacing w:before="29" w:line="288" w:lineRule="auto"/>
              <w:jc w:val="center"/>
              <w:rPr>
                <w:b/>
                <w:sz w:val="24"/>
              </w:rPr>
            </w:pPr>
            <w:r w:rsidRPr="005C672D">
              <w:rPr>
                <w:b/>
                <w:sz w:val="24"/>
              </w:rPr>
              <w:t>报告期末</w:t>
            </w:r>
            <w:r w:rsidRPr="005C672D">
              <w:rPr>
                <w:b/>
                <w:sz w:val="24"/>
              </w:rPr>
              <w:t>(2019</w:t>
            </w:r>
            <w:r w:rsidRPr="005C672D">
              <w:rPr>
                <w:b/>
                <w:sz w:val="24"/>
              </w:rPr>
              <w:t>年</w:t>
            </w:r>
            <w:r w:rsidRPr="005C672D">
              <w:rPr>
                <w:b/>
                <w:sz w:val="24"/>
              </w:rPr>
              <w:t>6</w:t>
            </w:r>
            <w:r w:rsidRPr="005C672D">
              <w:rPr>
                <w:b/>
                <w:sz w:val="24"/>
              </w:rPr>
              <w:t>月</w:t>
            </w:r>
            <w:r w:rsidRPr="005C672D">
              <w:rPr>
                <w:b/>
                <w:sz w:val="24"/>
              </w:rPr>
              <w:t>30</w:t>
            </w:r>
            <w:r w:rsidRPr="005C672D">
              <w:rPr>
                <w:b/>
                <w:sz w:val="24"/>
              </w:rPr>
              <w:t>日</w:t>
            </w:r>
            <w:r w:rsidRPr="005C672D">
              <w:rPr>
                <w:b/>
                <w:sz w:val="24"/>
              </w:rPr>
              <w:t>)</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期末可供分配基金份额利润</w:t>
            </w:r>
          </w:p>
        </w:tc>
        <w:tc>
          <w:tcPr>
            <w:tcW w:w="4744" w:type="dxa"/>
            <w:vAlign w:val="center"/>
          </w:tcPr>
          <w:p w:rsidR="001548F9" w:rsidRPr="005C672D" w:rsidRDefault="001548F9" w:rsidP="00AC6DDA">
            <w:pPr>
              <w:spacing w:before="29" w:line="288" w:lineRule="auto"/>
              <w:jc w:val="right"/>
              <w:rPr>
                <w:sz w:val="24"/>
              </w:rPr>
            </w:pPr>
            <w:r w:rsidRPr="005C672D">
              <w:rPr>
                <w:sz w:val="24"/>
              </w:rPr>
              <w:t>0.2299</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期末基金资产净值</w:t>
            </w:r>
          </w:p>
        </w:tc>
        <w:tc>
          <w:tcPr>
            <w:tcW w:w="4744" w:type="dxa"/>
            <w:vAlign w:val="center"/>
          </w:tcPr>
          <w:p w:rsidR="001548F9" w:rsidRPr="005C672D" w:rsidRDefault="001548F9" w:rsidP="00AC6DDA">
            <w:pPr>
              <w:spacing w:before="29" w:line="288" w:lineRule="auto"/>
              <w:jc w:val="right"/>
              <w:rPr>
                <w:sz w:val="24"/>
              </w:rPr>
            </w:pPr>
            <w:r w:rsidRPr="005C672D">
              <w:rPr>
                <w:sz w:val="24"/>
              </w:rPr>
              <w:t>114,709,715.95</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期末基金份额净值</w:t>
            </w:r>
          </w:p>
        </w:tc>
        <w:tc>
          <w:tcPr>
            <w:tcW w:w="4744" w:type="dxa"/>
            <w:vAlign w:val="center"/>
          </w:tcPr>
          <w:p w:rsidR="001548F9" w:rsidRPr="005C672D" w:rsidRDefault="001548F9" w:rsidP="00AC6DDA">
            <w:pPr>
              <w:spacing w:before="29" w:line="288" w:lineRule="auto"/>
              <w:jc w:val="right"/>
              <w:rPr>
                <w:sz w:val="24"/>
              </w:rPr>
            </w:pPr>
            <w:r w:rsidRPr="005C672D">
              <w:rPr>
                <w:sz w:val="24"/>
              </w:rPr>
              <w:t>1.2299</w:t>
            </w:r>
          </w:p>
        </w:tc>
      </w:tr>
    </w:tbl>
    <w:bookmarkEnd w:id="13"/>
    <w:bookmarkEnd w:id="14"/>
    <w:p w:rsidR="00E50978" w:rsidRDefault="00B37662">
      <w:pPr>
        <w:tabs>
          <w:tab w:val="left" w:pos="426"/>
        </w:tabs>
        <w:spacing w:before="29" w:line="288" w:lineRule="auto"/>
        <w:jc w:val="left"/>
        <w:rPr>
          <w:kern w:val="0"/>
          <w:sz w:val="24"/>
        </w:rPr>
      </w:pPr>
      <w:r>
        <w:rPr>
          <w:kern w:val="0"/>
          <w:sz w:val="24"/>
        </w:rPr>
        <w:t>注：</w:t>
      </w:r>
      <w:r>
        <w:rPr>
          <w:kern w:val="0"/>
          <w:sz w:val="24"/>
        </w:rPr>
        <w:t>1</w:t>
      </w:r>
      <w:r>
        <w:rPr>
          <w:kern w:val="0"/>
          <w:sz w:val="24"/>
        </w:rPr>
        <w:t>、本基金业绩指标不包括持有人认购或交易基金的各项费用，计入费用后的实际收益水平要低于所列数字；</w:t>
      </w:r>
    </w:p>
    <w:p w:rsidR="001548F9" w:rsidRPr="005C672D" w:rsidRDefault="001548F9" w:rsidP="00AC6DDA">
      <w:pPr>
        <w:tabs>
          <w:tab w:val="left" w:pos="426"/>
        </w:tabs>
        <w:spacing w:before="29" w:line="288" w:lineRule="auto"/>
        <w:jc w:val="left"/>
        <w:rPr>
          <w:kern w:val="0"/>
          <w:sz w:val="24"/>
        </w:rPr>
      </w:pPr>
      <w:r w:rsidRPr="005C672D">
        <w:rPr>
          <w:kern w:val="0"/>
          <w:sz w:val="24"/>
        </w:rPr>
        <w:t xml:space="preserve">    2</w:t>
      </w:r>
      <w:r w:rsidRPr="005C672D">
        <w:rPr>
          <w:kern w:val="0"/>
          <w:sz w:val="24"/>
        </w:rPr>
        <w:t>、本期已实现收益指基金本期利息收入、投资收益、其他收入（不含公允价值变动收益）扣除相关费用后的余额，本期利润为本期已实现收益加上本期公允价值变动收益。</w:t>
      </w:r>
    </w:p>
    <w:p w:rsidR="001548F9" w:rsidRPr="005C672D" w:rsidRDefault="001548F9" w:rsidP="00AC6DDA">
      <w:pPr>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16" w:name="_Toc331410076"/>
      <w:bookmarkStart w:id="17" w:name="_Toc225498252"/>
      <w:r w:rsidRPr="005C672D">
        <w:rPr>
          <w:rFonts w:ascii="Times New Roman" w:hAnsi="Times New Roman"/>
          <w:kern w:val="0"/>
          <w:szCs w:val="24"/>
        </w:rPr>
        <w:t xml:space="preserve">3.2 </w:t>
      </w:r>
      <w:r w:rsidRPr="005C672D">
        <w:rPr>
          <w:rFonts w:ascii="Times New Roman" w:hAnsi="Times New Roman"/>
          <w:kern w:val="0"/>
          <w:szCs w:val="24"/>
        </w:rPr>
        <w:t>基金净值表现</w:t>
      </w:r>
      <w:bookmarkEnd w:id="16"/>
      <w:bookmarkEnd w:id="17"/>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color w:val="000000"/>
          <w:kern w:val="0"/>
          <w:sz w:val="24"/>
        </w:rPr>
        <w:t xml:space="preserve">3.2.1 </w:t>
      </w:r>
      <w:r w:rsidRPr="005C672D">
        <w:rPr>
          <w:b/>
          <w:color w:val="000000"/>
          <w:kern w:val="0"/>
          <w:sz w:val="24"/>
        </w:rPr>
        <w:t>基金份额净值增长率及其与同期业绩比较基准收益率的比较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5C672D" w:rsidTr="00073BE3">
        <w:tc>
          <w:tcPr>
            <w:tcW w:w="1620" w:type="dxa"/>
            <w:vAlign w:val="center"/>
          </w:tcPr>
          <w:p w:rsidR="001548F9" w:rsidRPr="005C672D" w:rsidRDefault="001548F9" w:rsidP="00AC6DDA">
            <w:pPr>
              <w:spacing w:before="29" w:line="288" w:lineRule="auto"/>
              <w:jc w:val="center"/>
              <w:rPr>
                <w:color w:val="000000"/>
                <w:sz w:val="24"/>
              </w:rPr>
            </w:pPr>
            <w:r w:rsidRPr="005C672D">
              <w:rPr>
                <w:color w:val="000000"/>
                <w:sz w:val="24"/>
              </w:rPr>
              <w:t>阶段</w:t>
            </w:r>
          </w:p>
        </w:tc>
        <w:tc>
          <w:tcPr>
            <w:tcW w:w="1350" w:type="dxa"/>
            <w:vAlign w:val="center"/>
          </w:tcPr>
          <w:p w:rsidR="001548F9" w:rsidRPr="005C672D" w:rsidRDefault="001548F9" w:rsidP="00AC6DDA">
            <w:pPr>
              <w:spacing w:before="29" w:line="288" w:lineRule="auto"/>
              <w:jc w:val="center"/>
              <w:rPr>
                <w:color w:val="000000"/>
                <w:sz w:val="24"/>
              </w:rPr>
            </w:pPr>
            <w:r w:rsidRPr="005C672D">
              <w:rPr>
                <w:color w:val="000000"/>
                <w:sz w:val="24"/>
              </w:rPr>
              <w:t>份额净值增长率</w:t>
            </w:r>
            <w:r w:rsidRPr="005C672D">
              <w:rPr>
                <w:rFonts w:ascii="宋体" w:hAnsi="宋体" w:cs="宋体" w:hint="eastAsia"/>
                <w:color w:val="000000"/>
                <w:sz w:val="24"/>
              </w:rPr>
              <w:t>①</w:t>
            </w:r>
          </w:p>
        </w:tc>
        <w:tc>
          <w:tcPr>
            <w:tcW w:w="1350" w:type="dxa"/>
            <w:vAlign w:val="center"/>
          </w:tcPr>
          <w:p w:rsidR="001548F9" w:rsidRPr="005C672D" w:rsidRDefault="001548F9" w:rsidP="00AC6DDA">
            <w:pPr>
              <w:spacing w:before="29" w:line="288" w:lineRule="auto"/>
              <w:jc w:val="center"/>
              <w:rPr>
                <w:color w:val="000000"/>
                <w:sz w:val="24"/>
              </w:rPr>
            </w:pPr>
            <w:r w:rsidRPr="005C672D">
              <w:rPr>
                <w:color w:val="000000"/>
                <w:sz w:val="24"/>
              </w:rPr>
              <w:t>份额净值增长率标</w:t>
            </w:r>
            <w:r w:rsidRPr="005C672D">
              <w:rPr>
                <w:color w:val="000000"/>
                <w:sz w:val="24"/>
              </w:rPr>
              <w:lastRenderedPageBreak/>
              <w:t>准差</w:t>
            </w:r>
            <w:r w:rsidRPr="005C672D">
              <w:rPr>
                <w:rFonts w:ascii="宋体" w:hAnsi="宋体" w:cs="宋体" w:hint="eastAsia"/>
                <w:color w:val="000000"/>
                <w:sz w:val="24"/>
              </w:rPr>
              <w:t>②</w:t>
            </w:r>
          </w:p>
        </w:tc>
        <w:tc>
          <w:tcPr>
            <w:tcW w:w="1350" w:type="dxa"/>
            <w:vAlign w:val="center"/>
          </w:tcPr>
          <w:p w:rsidR="001548F9" w:rsidRPr="005C672D" w:rsidRDefault="001548F9" w:rsidP="00AC6DDA">
            <w:pPr>
              <w:spacing w:before="29" w:line="288" w:lineRule="auto"/>
              <w:jc w:val="center"/>
              <w:rPr>
                <w:color w:val="000000"/>
                <w:sz w:val="24"/>
              </w:rPr>
            </w:pPr>
            <w:r w:rsidRPr="005C672D">
              <w:rPr>
                <w:color w:val="000000"/>
                <w:sz w:val="24"/>
              </w:rPr>
              <w:lastRenderedPageBreak/>
              <w:t>业绩比较基准收益</w:t>
            </w:r>
            <w:r w:rsidRPr="005C672D">
              <w:rPr>
                <w:color w:val="000000"/>
                <w:sz w:val="24"/>
              </w:rPr>
              <w:lastRenderedPageBreak/>
              <w:t>率</w:t>
            </w:r>
            <w:r w:rsidRPr="005C672D">
              <w:rPr>
                <w:rFonts w:ascii="宋体" w:hAnsi="宋体" w:cs="宋体" w:hint="eastAsia"/>
                <w:color w:val="000000"/>
                <w:sz w:val="24"/>
              </w:rPr>
              <w:t>③</w:t>
            </w:r>
          </w:p>
        </w:tc>
        <w:tc>
          <w:tcPr>
            <w:tcW w:w="1350" w:type="dxa"/>
            <w:vAlign w:val="center"/>
          </w:tcPr>
          <w:p w:rsidR="001548F9" w:rsidRPr="005C672D" w:rsidRDefault="001548F9" w:rsidP="00AC6DDA">
            <w:pPr>
              <w:spacing w:before="29" w:line="288" w:lineRule="auto"/>
              <w:jc w:val="center"/>
              <w:rPr>
                <w:color w:val="000000"/>
                <w:sz w:val="24"/>
              </w:rPr>
            </w:pPr>
            <w:r w:rsidRPr="005C672D">
              <w:rPr>
                <w:color w:val="000000"/>
                <w:sz w:val="24"/>
              </w:rPr>
              <w:lastRenderedPageBreak/>
              <w:t>业绩比较基准收益</w:t>
            </w:r>
            <w:r w:rsidRPr="005C672D">
              <w:rPr>
                <w:color w:val="000000"/>
                <w:sz w:val="24"/>
              </w:rPr>
              <w:lastRenderedPageBreak/>
              <w:t>率标准差</w:t>
            </w:r>
            <w:r w:rsidRPr="005C672D">
              <w:rPr>
                <w:rFonts w:ascii="宋体" w:hAnsi="宋体" w:cs="宋体" w:hint="eastAsia"/>
                <w:color w:val="000000"/>
                <w:sz w:val="24"/>
              </w:rPr>
              <w:t>④</w:t>
            </w:r>
          </w:p>
        </w:tc>
        <w:tc>
          <w:tcPr>
            <w:tcW w:w="1350" w:type="dxa"/>
            <w:vAlign w:val="center"/>
          </w:tcPr>
          <w:p w:rsidR="001548F9" w:rsidRPr="005C672D" w:rsidRDefault="001548F9" w:rsidP="00AC6DDA">
            <w:pPr>
              <w:spacing w:before="29" w:line="288" w:lineRule="auto"/>
              <w:jc w:val="center"/>
              <w:rPr>
                <w:color w:val="000000"/>
                <w:sz w:val="24"/>
              </w:rPr>
            </w:pPr>
            <w:r w:rsidRPr="005C672D">
              <w:rPr>
                <w:rFonts w:ascii="宋体" w:hAnsi="宋体" w:cs="宋体" w:hint="eastAsia"/>
                <w:color w:val="000000"/>
                <w:sz w:val="24"/>
              </w:rPr>
              <w:lastRenderedPageBreak/>
              <w:t>①</w:t>
            </w:r>
            <w:r w:rsidRPr="005C672D">
              <w:rPr>
                <w:color w:val="000000"/>
                <w:sz w:val="24"/>
              </w:rPr>
              <w:t>－</w:t>
            </w:r>
            <w:r w:rsidRPr="005C672D">
              <w:rPr>
                <w:rFonts w:ascii="宋体" w:hAnsi="宋体" w:cs="宋体" w:hint="eastAsia"/>
                <w:color w:val="000000"/>
                <w:sz w:val="24"/>
              </w:rPr>
              <w:t>③</w:t>
            </w:r>
          </w:p>
        </w:tc>
        <w:tc>
          <w:tcPr>
            <w:tcW w:w="1350" w:type="dxa"/>
            <w:vAlign w:val="center"/>
          </w:tcPr>
          <w:p w:rsidR="001548F9" w:rsidRPr="005C672D" w:rsidRDefault="001548F9" w:rsidP="00AC6DDA">
            <w:pPr>
              <w:spacing w:before="29" w:line="288" w:lineRule="auto"/>
              <w:jc w:val="center"/>
              <w:rPr>
                <w:color w:val="000000"/>
                <w:sz w:val="24"/>
              </w:rPr>
            </w:pPr>
            <w:r w:rsidRPr="005C672D">
              <w:rPr>
                <w:rFonts w:ascii="宋体" w:hAnsi="宋体" w:cs="宋体" w:hint="eastAsia"/>
                <w:color w:val="000000"/>
                <w:sz w:val="24"/>
              </w:rPr>
              <w:t>②</w:t>
            </w:r>
            <w:r w:rsidRPr="005C672D">
              <w:rPr>
                <w:color w:val="000000"/>
                <w:sz w:val="24"/>
              </w:rPr>
              <w:t>－</w:t>
            </w:r>
            <w:r w:rsidRPr="005C672D">
              <w:rPr>
                <w:rFonts w:ascii="宋体" w:hAnsi="宋体" w:cs="宋体" w:hint="eastAsia"/>
                <w:color w:val="000000"/>
                <w:sz w:val="24"/>
              </w:rPr>
              <w:t>④</w:t>
            </w:r>
          </w:p>
        </w:tc>
      </w:tr>
      <w:tr w:rsidR="00E50978">
        <w:tc>
          <w:tcPr>
            <w:tcW w:w="1497" w:type="dxa"/>
            <w:vAlign w:val="center"/>
          </w:tcPr>
          <w:p w:rsidR="00E50978" w:rsidRDefault="00B37662">
            <w:pPr>
              <w:jc w:val="left"/>
            </w:pPr>
            <w:r>
              <w:rPr>
                <w:color w:val="000000"/>
                <w:sz w:val="24"/>
              </w:rPr>
              <w:t>过去一个月</w:t>
            </w:r>
          </w:p>
        </w:tc>
        <w:tc>
          <w:tcPr>
            <w:tcW w:w="1251" w:type="dxa"/>
            <w:vAlign w:val="center"/>
          </w:tcPr>
          <w:p w:rsidR="00E50978" w:rsidRDefault="00B37662">
            <w:pPr>
              <w:jc w:val="center"/>
            </w:pPr>
            <w:r>
              <w:rPr>
                <w:color w:val="000000"/>
                <w:sz w:val="24"/>
              </w:rPr>
              <w:t>8.34%</w:t>
            </w:r>
          </w:p>
        </w:tc>
        <w:tc>
          <w:tcPr>
            <w:tcW w:w="1250" w:type="dxa"/>
            <w:vAlign w:val="center"/>
          </w:tcPr>
          <w:p w:rsidR="00E50978" w:rsidRDefault="00B37662">
            <w:pPr>
              <w:jc w:val="center"/>
            </w:pPr>
            <w:r>
              <w:rPr>
                <w:color w:val="000000"/>
                <w:sz w:val="24"/>
              </w:rPr>
              <w:t>1.53%</w:t>
            </w:r>
          </w:p>
        </w:tc>
        <w:tc>
          <w:tcPr>
            <w:tcW w:w="1250" w:type="dxa"/>
            <w:vAlign w:val="center"/>
          </w:tcPr>
          <w:p w:rsidR="00E50978" w:rsidRDefault="00B37662">
            <w:pPr>
              <w:jc w:val="center"/>
            </w:pPr>
            <w:r>
              <w:rPr>
                <w:color w:val="000000"/>
                <w:sz w:val="24"/>
              </w:rPr>
              <w:t>3.45%</w:t>
            </w:r>
          </w:p>
        </w:tc>
        <w:tc>
          <w:tcPr>
            <w:tcW w:w="1250" w:type="dxa"/>
            <w:vAlign w:val="center"/>
          </w:tcPr>
          <w:p w:rsidR="00E50978" w:rsidRDefault="00B37662">
            <w:pPr>
              <w:jc w:val="center"/>
            </w:pPr>
            <w:r>
              <w:rPr>
                <w:color w:val="000000"/>
                <w:sz w:val="24"/>
              </w:rPr>
              <w:t>0.69%</w:t>
            </w:r>
          </w:p>
        </w:tc>
        <w:tc>
          <w:tcPr>
            <w:tcW w:w="1250" w:type="dxa"/>
            <w:vAlign w:val="center"/>
          </w:tcPr>
          <w:p w:rsidR="00E50978" w:rsidRDefault="00B37662">
            <w:pPr>
              <w:jc w:val="center"/>
            </w:pPr>
            <w:r>
              <w:rPr>
                <w:color w:val="000000"/>
                <w:sz w:val="24"/>
              </w:rPr>
              <w:t>4.89%</w:t>
            </w:r>
          </w:p>
        </w:tc>
        <w:tc>
          <w:tcPr>
            <w:tcW w:w="1250" w:type="dxa"/>
            <w:vAlign w:val="center"/>
          </w:tcPr>
          <w:p w:rsidR="00E50978" w:rsidRDefault="00B37662">
            <w:pPr>
              <w:jc w:val="center"/>
            </w:pPr>
            <w:r>
              <w:rPr>
                <w:color w:val="000000"/>
                <w:sz w:val="24"/>
              </w:rPr>
              <w:t>0.84%</w:t>
            </w:r>
          </w:p>
        </w:tc>
      </w:tr>
      <w:tr w:rsidR="00E50978">
        <w:tc>
          <w:tcPr>
            <w:tcW w:w="1497" w:type="dxa"/>
            <w:vAlign w:val="center"/>
          </w:tcPr>
          <w:p w:rsidR="00E50978" w:rsidRDefault="00B37662">
            <w:pPr>
              <w:jc w:val="left"/>
            </w:pPr>
            <w:r>
              <w:rPr>
                <w:color w:val="000000"/>
                <w:sz w:val="24"/>
              </w:rPr>
              <w:t>过去三个月</w:t>
            </w:r>
          </w:p>
        </w:tc>
        <w:tc>
          <w:tcPr>
            <w:tcW w:w="1251" w:type="dxa"/>
            <w:vAlign w:val="center"/>
          </w:tcPr>
          <w:p w:rsidR="00E50978" w:rsidRDefault="00B37662">
            <w:pPr>
              <w:jc w:val="center"/>
            </w:pPr>
            <w:r>
              <w:rPr>
                <w:color w:val="000000"/>
                <w:sz w:val="24"/>
              </w:rPr>
              <w:t>4.62%</w:t>
            </w:r>
          </w:p>
        </w:tc>
        <w:tc>
          <w:tcPr>
            <w:tcW w:w="1250" w:type="dxa"/>
            <w:vAlign w:val="center"/>
          </w:tcPr>
          <w:p w:rsidR="00E50978" w:rsidRDefault="00B37662">
            <w:pPr>
              <w:jc w:val="center"/>
            </w:pPr>
            <w:r>
              <w:rPr>
                <w:color w:val="000000"/>
                <w:sz w:val="24"/>
              </w:rPr>
              <w:t>1.83%</w:t>
            </w:r>
          </w:p>
        </w:tc>
        <w:tc>
          <w:tcPr>
            <w:tcW w:w="1250" w:type="dxa"/>
            <w:vAlign w:val="center"/>
          </w:tcPr>
          <w:p w:rsidR="00E50978" w:rsidRDefault="00B37662">
            <w:pPr>
              <w:jc w:val="center"/>
            </w:pPr>
            <w:r>
              <w:rPr>
                <w:color w:val="000000"/>
                <w:sz w:val="24"/>
              </w:rPr>
              <w:t>-0.30%</w:t>
            </w:r>
          </w:p>
        </w:tc>
        <w:tc>
          <w:tcPr>
            <w:tcW w:w="1250" w:type="dxa"/>
            <w:vAlign w:val="center"/>
          </w:tcPr>
          <w:p w:rsidR="00E50978" w:rsidRDefault="00B37662">
            <w:pPr>
              <w:jc w:val="center"/>
            </w:pPr>
            <w:r>
              <w:rPr>
                <w:color w:val="000000"/>
                <w:sz w:val="24"/>
              </w:rPr>
              <w:t>0.91%</w:t>
            </w:r>
          </w:p>
        </w:tc>
        <w:tc>
          <w:tcPr>
            <w:tcW w:w="1250" w:type="dxa"/>
            <w:vAlign w:val="center"/>
          </w:tcPr>
          <w:p w:rsidR="00E50978" w:rsidRDefault="00B37662">
            <w:pPr>
              <w:jc w:val="center"/>
            </w:pPr>
            <w:r>
              <w:rPr>
                <w:color w:val="000000"/>
                <w:sz w:val="24"/>
              </w:rPr>
              <w:t>4.92%</w:t>
            </w:r>
          </w:p>
        </w:tc>
        <w:tc>
          <w:tcPr>
            <w:tcW w:w="1250" w:type="dxa"/>
            <w:vAlign w:val="center"/>
          </w:tcPr>
          <w:p w:rsidR="00E50978" w:rsidRDefault="00B37662">
            <w:pPr>
              <w:jc w:val="center"/>
            </w:pPr>
            <w:r>
              <w:rPr>
                <w:color w:val="000000"/>
                <w:sz w:val="24"/>
              </w:rPr>
              <w:t>0.92%</w:t>
            </w:r>
          </w:p>
        </w:tc>
      </w:tr>
      <w:tr w:rsidR="00E50978">
        <w:tc>
          <w:tcPr>
            <w:tcW w:w="1497" w:type="dxa"/>
            <w:vAlign w:val="center"/>
          </w:tcPr>
          <w:p w:rsidR="00E50978" w:rsidRDefault="00B37662">
            <w:pPr>
              <w:jc w:val="left"/>
            </w:pPr>
            <w:r>
              <w:rPr>
                <w:color w:val="000000"/>
                <w:sz w:val="24"/>
              </w:rPr>
              <w:t>过去六个月</w:t>
            </w:r>
          </w:p>
        </w:tc>
        <w:tc>
          <w:tcPr>
            <w:tcW w:w="1251" w:type="dxa"/>
            <w:vAlign w:val="center"/>
          </w:tcPr>
          <w:p w:rsidR="00E50978" w:rsidRDefault="00B37662">
            <w:pPr>
              <w:jc w:val="center"/>
            </w:pPr>
            <w:r>
              <w:rPr>
                <w:color w:val="000000"/>
                <w:sz w:val="24"/>
              </w:rPr>
              <w:t>36.52%</w:t>
            </w:r>
          </w:p>
        </w:tc>
        <w:tc>
          <w:tcPr>
            <w:tcW w:w="1250" w:type="dxa"/>
            <w:vAlign w:val="center"/>
          </w:tcPr>
          <w:p w:rsidR="00E50978" w:rsidRDefault="00B37662">
            <w:pPr>
              <w:jc w:val="center"/>
            </w:pPr>
            <w:r>
              <w:rPr>
                <w:color w:val="000000"/>
                <w:sz w:val="24"/>
              </w:rPr>
              <w:t>1.68%</w:t>
            </w:r>
          </w:p>
        </w:tc>
        <w:tc>
          <w:tcPr>
            <w:tcW w:w="1250" w:type="dxa"/>
            <w:vAlign w:val="center"/>
          </w:tcPr>
          <w:p w:rsidR="00E50978" w:rsidRDefault="00B37662">
            <w:pPr>
              <w:jc w:val="center"/>
            </w:pPr>
            <w:r>
              <w:rPr>
                <w:color w:val="000000"/>
                <w:sz w:val="24"/>
              </w:rPr>
              <w:t>16.79%</w:t>
            </w:r>
          </w:p>
        </w:tc>
        <w:tc>
          <w:tcPr>
            <w:tcW w:w="1250" w:type="dxa"/>
            <w:vAlign w:val="center"/>
          </w:tcPr>
          <w:p w:rsidR="00E50978" w:rsidRDefault="00B37662">
            <w:pPr>
              <w:jc w:val="center"/>
            </w:pPr>
            <w:r>
              <w:rPr>
                <w:color w:val="000000"/>
                <w:sz w:val="24"/>
              </w:rPr>
              <w:t>0.92%</w:t>
            </w:r>
          </w:p>
        </w:tc>
        <w:tc>
          <w:tcPr>
            <w:tcW w:w="1250" w:type="dxa"/>
            <w:vAlign w:val="center"/>
          </w:tcPr>
          <w:p w:rsidR="00E50978" w:rsidRDefault="00B37662">
            <w:pPr>
              <w:jc w:val="center"/>
            </w:pPr>
            <w:r>
              <w:rPr>
                <w:color w:val="000000"/>
                <w:sz w:val="24"/>
              </w:rPr>
              <w:t>19.73%</w:t>
            </w:r>
          </w:p>
        </w:tc>
        <w:tc>
          <w:tcPr>
            <w:tcW w:w="1250" w:type="dxa"/>
            <w:vAlign w:val="center"/>
          </w:tcPr>
          <w:p w:rsidR="00E50978" w:rsidRDefault="00B37662">
            <w:pPr>
              <w:jc w:val="center"/>
            </w:pPr>
            <w:r>
              <w:rPr>
                <w:color w:val="000000"/>
                <w:sz w:val="24"/>
              </w:rPr>
              <w:t>0.76%</w:t>
            </w:r>
          </w:p>
        </w:tc>
      </w:tr>
      <w:tr w:rsidR="00E50978">
        <w:tc>
          <w:tcPr>
            <w:tcW w:w="1497" w:type="dxa"/>
            <w:vAlign w:val="center"/>
          </w:tcPr>
          <w:p w:rsidR="00E50978" w:rsidRDefault="00B37662">
            <w:pPr>
              <w:jc w:val="left"/>
            </w:pPr>
            <w:r>
              <w:rPr>
                <w:color w:val="000000"/>
                <w:sz w:val="24"/>
              </w:rPr>
              <w:t>过去一年</w:t>
            </w:r>
          </w:p>
        </w:tc>
        <w:tc>
          <w:tcPr>
            <w:tcW w:w="1251" w:type="dxa"/>
            <w:vAlign w:val="center"/>
          </w:tcPr>
          <w:p w:rsidR="00E50978" w:rsidRDefault="00B37662">
            <w:pPr>
              <w:jc w:val="center"/>
            </w:pPr>
            <w:r>
              <w:rPr>
                <w:color w:val="000000"/>
                <w:sz w:val="24"/>
              </w:rPr>
              <w:t>13.97%</w:t>
            </w:r>
          </w:p>
        </w:tc>
        <w:tc>
          <w:tcPr>
            <w:tcW w:w="1250" w:type="dxa"/>
            <w:vAlign w:val="center"/>
          </w:tcPr>
          <w:p w:rsidR="00E50978" w:rsidRDefault="00B37662">
            <w:pPr>
              <w:jc w:val="center"/>
            </w:pPr>
            <w:r>
              <w:rPr>
                <w:color w:val="000000"/>
                <w:sz w:val="24"/>
              </w:rPr>
              <w:t>1.71%</w:t>
            </w:r>
          </w:p>
        </w:tc>
        <w:tc>
          <w:tcPr>
            <w:tcW w:w="1250" w:type="dxa"/>
            <w:vAlign w:val="center"/>
          </w:tcPr>
          <w:p w:rsidR="00E50978" w:rsidRDefault="00B37662">
            <w:pPr>
              <w:jc w:val="center"/>
            </w:pPr>
            <w:r>
              <w:rPr>
                <w:color w:val="000000"/>
                <w:sz w:val="24"/>
              </w:rPr>
              <w:t>8.53%</w:t>
            </w:r>
          </w:p>
        </w:tc>
        <w:tc>
          <w:tcPr>
            <w:tcW w:w="1250" w:type="dxa"/>
            <w:vAlign w:val="center"/>
          </w:tcPr>
          <w:p w:rsidR="00E50978" w:rsidRDefault="00B37662">
            <w:pPr>
              <w:jc w:val="center"/>
            </w:pPr>
            <w:r>
              <w:rPr>
                <w:color w:val="000000"/>
                <w:sz w:val="24"/>
              </w:rPr>
              <w:t>0.91%</w:t>
            </w:r>
          </w:p>
        </w:tc>
        <w:tc>
          <w:tcPr>
            <w:tcW w:w="1250" w:type="dxa"/>
            <w:vAlign w:val="center"/>
          </w:tcPr>
          <w:p w:rsidR="00E50978" w:rsidRDefault="00B37662">
            <w:pPr>
              <w:jc w:val="center"/>
            </w:pPr>
            <w:r>
              <w:rPr>
                <w:color w:val="000000"/>
                <w:sz w:val="24"/>
              </w:rPr>
              <w:t>5.44%</w:t>
            </w:r>
          </w:p>
        </w:tc>
        <w:tc>
          <w:tcPr>
            <w:tcW w:w="1250" w:type="dxa"/>
            <w:vAlign w:val="center"/>
          </w:tcPr>
          <w:p w:rsidR="00E50978" w:rsidRDefault="00B37662">
            <w:pPr>
              <w:jc w:val="center"/>
            </w:pPr>
            <w:r>
              <w:rPr>
                <w:color w:val="000000"/>
                <w:sz w:val="24"/>
              </w:rPr>
              <w:t>0.80%</w:t>
            </w:r>
          </w:p>
        </w:tc>
      </w:tr>
      <w:tr w:rsidR="00E50978">
        <w:tc>
          <w:tcPr>
            <w:tcW w:w="1497" w:type="dxa"/>
            <w:vAlign w:val="center"/>
          </w:tcPr>
          <w:p w:rsidR="00E50978" w:rsidRDefault="00B37662">
            <w:pPr>
              <w:jc w:val="left"/>
            </w:pPr>
            <w:r>
              <w:rPr>
                <w:color w:val="000000"/>
                <w:sz w:val="24"/>
              </w:rPr>
              <w:t>自基金合同生效起至今</w:t>
            </w:r>
          </w:p>
        </w:tc>
        <w:tc>
          <w:tcPr>
            <w:tcW w:w="1251" w:type="dxa"/>
            <w:vAlign w:val="center"/>
          </w:tcPr>
          <w:p w:rsidR="00E50978" w:rsidRDefault="00B37662">
            <w:pPr>
              <w:jc w:val="center"/>
            </w:pPr>
            <w:r>
              <w:rPr>
                <w:color w:val="000000"/>
                <w:sz w:val="24"/>
              </w:rPr>
              <w:t>22.99%</w:t>
            </w:r>
          </w:p>
        </w:tc>
        <w:tc>
          <w:tcPr>
            <w:tcW w:w="1250" w:type="dxa"/>
            <w:vAlign w:val="center"/>
          </w:tcPr>
          <w:p w:rsidR="00E50978" w:rsidRDefault="00B37662">
            <w:pPr>
              <w:jc w:val="center"/>
            </w:pPr>
            <w:r>
              <w:rPr>
                <w:color w:val="000000"/>
                <w:sz w:val="24"/>
              </w:rPr>
              <w:t>1.51%</w:t>
            </w:r>
          </w:p>
        </w:tc>
        <w:tc>
          <w:tcPr>
            <w:tcW w:w="1250" w:type="dxa"/>
            <w:vAlign w:val="center"/>
          </w:tcPr>
          <w:p w:rsidR="00E50978" w:rsidRDefault="00B37662">
            <w:pPr>
              <w:jc w:val="center"/>
            </w:pPr>
            <w:r>
              <w:rPr>
                <w:color w:val="000000"/>
                <w:sz w:val="24"/>
              </w:rPr>
              <w:t>6.47%</w:t>
            </w:r>
          </w:p>
        </w:tc>
        <w:tc>
          <w:tcPr>
            <w:tcW w:w="1250" w:type="dxa"/>
            <w:vAlign w:val="center"/>
          </w:tcPr>
          <w:p w:rsidR="00E50978" w:rsidRDefault="00B37662">
            <w:pPr>
              <w:jc w:val="center"/>
            </w:pPr>
            <w:r>
              <w:rPr>
                <w:color w:val="000000"/>
                <w:sz w:val="24"/>
              </w:rPr>
              <w:t>0.78%</w:t>
            </w:r>
          </w:p>
        </w:tc>
        <w:tc>
          <w:tcPr>
            <w:tcW w:w="1250" w:type="dxa"/>
            <w:vAlign w:val="center"/>
          </w:tcPr>
          <w:p w:rsidR="00E50978" w:rsidRDefault="00B37662">
            <w:pPr>
              <w:jc w:val="center"/>
            </w:pPr>
            <w:r>
              <w:rPr>
                <w:color w:val="000000"/>
                <w:sz w:val="24"/>
              </w:rPr>
              <w:t>16.52%</w:t>
            </w:r>
          </w:p>
        </w:tc>
        <w:tc>
          <w:tcPr>
            <w:tcW w:w="1250" w:type="dxa"/>
            <w:vAlign w:val="center"/>
          </w:tcPr>
          <w:p w:rsidR="00E50978" w:rsidRDefault="00B37662">
            <w:pPr>
              <w:jc w:val="center"/>
            </w:pPr>
            <w:r>
              <w:rPr>
                <w:color w:val="000000"/>
                <w:sz w:val="24"/>
              </w:rPr>
              <w:t>0.73%</w:t>
            </w:r>
          </w:p>
        </w:tc>
      </w:tr>
    </w:tbl>
    <w:p w:rsidR="001548F9" w:rsidRPr="005C672D" w:rsidRDefault="001548F9" w:rsidP="00AC6DDA">
      <w:pPr>
        <w:tabs>
          <w:tab w:val="left" w:pos="426"/>
        </w:tabs>
        <w:spacing w:before="29" w:line="288" w:lineRule="auto"/>
        <w:jc w:val="left"/>
        <w:rPr>
          <w:kern w:val="0"/>
          <w:sz w:val="24"/>
        </w:rPr>
      </w:pPr>
      <w:r w:rsidRPr="005C672D">
        <w:rPr>
          <w:kern w:val="0"/>
          <w:sz w:val="24"/>
        </w:rPr>
        <w:t>注：本基金的业绩比较基准为沪深</w:t>
      </w:r>
      <w:r w:rsidRPr="005C672D">
        <w:rPr>
          <w:kern w:val="0"/>
          <w:sz w:val="24"/>
        </w:rPr>
        <w:t>300</w:t>
      </w:r>
      <w:r w:rsidRPr="005C672D">
        <w:rPr>
          <w:kern w:val="0"/>
          <w:sz w:val="24"/>
        </w:rPr>
        <w:t>指数收益率</w:t>
      </w:r>
      <w:r w:rsidRPr="005C672D">
        <w:rPr>
          <w:kern w:val="0"/>
          <w:sz w:val="24"/>
        </w:rPr>
        <w:t>×60%+</w:t>
      </w:r>
      <w:r w:rsidRPr="005C672D">
        <w:rPr>
          <w:kern w:val="0"/>
          <w:sz w:val="24"/>
        </w:rPr>
        <w:t>中证综合债券指数收益率</w:t>
      </w:r>
      <w:r w:rsidRPr="005C672D">
        <w:rPr>
          <w:kern w:val="0"/>
          <w:sz w:val="24"/>
        </w:rPr>
        <w:t>×40%</w:t>
      </w:r>
      <w:r w:rsidRPr="005C672D">
        <w:rPr>
          <w:kern w:val="0"/>
          <w:sz w:val="24"/>
        </w:rPr>
        <w:t>，每日进行再平衡过程。</w:t>
      </w:r>
    </w:p>
    <w:p w:rsidR="001548F9" w:rsidRPr="005C672D" w:rsidRDefault="001548F9" w:rsidP="00AC6DDA">
      <w:pPr>
        <w:pStyle w:val="21"/>
        <w:adjustRightInd w:val="0"/>
        <w:snapToGrid w:val="0"/>
        <w:spacing w:before="29" w:line="288" w:lineRule="auto"/>
        <w:ind w:firstLineChars="0" w:firstLine="0"/>
        <w:rPr>
          <w:rFonts w:ascii="Times New Roman" w:hAnsi="Times New Roman"/>
          <w:color w:val="auto"/>
        </w:rPr>
      </w:pPr>
    </w:p>
    <w:p w:rsidR="001548F9" w:rsidRPr="005C672D" w:rsidRDefault="001548F9" w:rsidP="00AC6DDA">
      <w:pPr>
        <w:spacing w:before="29" w:line="288" w:lineRule="auto"/>
        <w:rPr>
          <w:b/>
          <w:kern w:val="0"/>
          <w:sz w:val="24"/>
        </w:rPr>
      </w:pPr>
      <w:r w:rsidRPr="005C672D">
        <w:rPr>
          <w:b/>
          <w:kern w:val="0"/>
          <w:sz w:val="24"/>
        </w:rPr>
        <w:t xml:space="preserve">3.2.2 </w:t>
      </w:r>
      <w:r w:rsidR="00B31985" w:rsidRPr="005C672D">
        <w:rPr>
          <w:b/>
          <w:kern w:val="0"/>
          <w:sz w:val="24"/>
        </w:rPr>
        <w:t>自基金合同生效以来</w:t>
      </w:r>
      <w:r w:rsidRPr="005C672D">
        <w:rPr>
          <w:b/>
          <w:kern w:val="0"/>
          <w:sz w:val="24"/>
        </w:rPr>
        <w:t>基金份额累计净值增长率变动及其与同期业绩比较基准收益率变动的比较</w:t>
      </w:r>
    </w:p>
    <w:p w:rsidR="001548F9" w:rsidRPr="005C672D" w:rsidRDefault="001548F9" w:rsidP="00AC6DDA">
      <w:pPr>
        <w:spacing w:before="29" w:line="288" w:lineRule="auto"/>
        <w:ind w:firstLine="420"/>
        <w:jc w:val="center"/>
        <w:rPr>
          <w:kern w:val="0"/>
          <w:sz w:val="24"/>
        </w:rPr>
      </w:pPr>
      <w:r w:rsidRPr="005C672D">
        <w:rPr>
          <w:kern w:val="0"/>
          <w:sz w:val="24"/>
        </w:rPr>
        <w:t>交银施罗德股息优化混合型证券投资基金</w:t>
      </w:r>
    </w:p>
    <w:p w:rsidR="001548F9" w:rsidRPr="005C672D" w:rsidRDefault="00CE3047" w:rsidP="00AC6DDA">
      <w:pPr>
        <w:spacing w:before="29" w:line="288" w:lineRule="auto"/>
        <w:ind w:firstLine="420"/>
        <w:jc w:val="center"/>
        <w:rPr>
          <w:kern w:val="0"/>
          <w:sz w:val="24"/>
        </w:rPr>
      </w:pPr>
      <w:r w:rsidRPr="005C672D">
        <w:rPr>
          <w:kern w:val="0"/>
          <w:sz w:val="24"/>
        </w:rPr>
        <w:t>份额累计净值增长率与业绩比较基准收益率</w:t>
      </w:r>
      <w:r w:rsidR="001548F9" w:rsidRPr="005C672D">
        <w:rPr>
          <w:kern w:val="0"/>
          <w:sz w:val="24"/>
        </w:rPr>
        <w:t>历史走势对比图</w:t>
      </w:r>
    </w:p>
    <w:p w:rsidR="001548F9" w:rsidRPr="005C672D" w:rsidRDefault="00777C63" w:rsidP="00AC6DDA">
      <w:pPr>
        <w:pStyle w:val="a5"/>
        <w:snapToGrid w:val="0"/>
        <w:spacing w:before="29" w:line="288" w:lineRule="auto"/>
        <w:ind w:firstLine="480"/>
        <w:jc w:val="center"/>
        <w:rPr>
          <w:rFonts w:ascii="Times New Roman" w:hAnsi="Times New Roman"/>
          <w:sz w:val="24"/>
          <w:szCs w:val="24"/>
        </w:rPr>
      </w:pPr>
      <w:r w:rsidRPr="005C672D">
        <w:rPr>
          <w:rFonts w:ascii="Times New Roman" w:hAnsi="Times New Roman"/>
          <w:sz w:val="24"/>
          <w:szCs w:val="24"/>
        </w:rPr>
        <w:t>（</w:t>
      </w:r>
      <w:r w:rsidR="001548F9" w:rsidRPr="005C672D">
        <w:rPr>
          <w:rFonts w:ascii="Times New Roman" w:hAnsi="Times New Roman"/>
          <w:sz w:val="24"/>
          <w:szCs w:val="24"/>
        </w:rPr>
        <w:t>2017</w:t>
      </w:r>
      <w:r w:rsidR="001548F9" w:rsidRPr="005C672D">
        <w:rPr>
          <w:rFonts w:ascii="Times New Roman" w:hAnsi="Times New Roman"/>
          <w:sz w:val="24"/>
          <w:szCs w:val="24"/>
        </w:rPr>
        <w:t>年</w:t>
      </w:r>
      <w:r w:rsidR="001548F9" w:rsidRPr="005C672D">
        <w:rPr>
          <w:rFonts w:ascii="Times New Roman" w:hAnsi="Times New Roman"/>
          <w:sz w:val="24"/>
          <w:szCs w:val="24"/>
        </w:rPr>
        <w:t>8</w:t>
      </w:r>
      <w:r w:rsidR="001548F9" w:rsidRPr="005C672D">
        <w:rPr>
          <w:rFonts w:ascii="Times New Roman" w:hAnsi="Times New Roman"/>
          <w:sz w:val="24"/>
          <w:szCs w:val="24"/>
        </w:rPr>
        <w:t>月</w:t>
      </w:r>
      <w:r w:rsidR="001548F9" w:rsidRPr="005C672D">
        <w:rPr>
          <w:rFonts w:ascii="Times New Roman" w:hAnsi="Times New Roman"/>
          <w:sz w:val="24"/>
          <w:szCs w:val="24"/>
        </w:rPr>
        <w:t>25</w:t>
      </w:r>
      <w:r w:rsidR="001548F9" w:rsidRPr="005C672D">
        <w:rPr>
          <w:rFonts w:ascii="Times New Roman" w:hAnsi="Times New Roman"/>
          <w:sz w:val="24"/>
          <w:szCs w:val="24"/>
        </w:rPr>
        <w:t>日至</w:t>
      </w:r>
      <w:r w:rsidRPr="005C672D">
        <w:rPr>
          <w:rFonts w:ascii="Times New Roman" w:hAnsi="Times New Roman"/>
          <w:sz w:val="24"/>
          <w:szCs w:val="24"/>
        </w:rPr>
        <w:t>2019</w:t>
      </w:r>
      <w:r w:rsidRPr="005C672D">
        <w:rPr>
          <w:rFonts w:ascii="Times New Roman" w:hAnsi="Times New Roman"/>
          <w:sz w:val="24"/>
          <w:szCs w:val="24"/>
        </w:rPr>
        <w:t>年</w:t>
      </w:r>
      <w:r w:rsidRPr="005C672D">
        <w:rPr>
          <w:rFonts w:ascii="Times New Roman" w:hAnsi="Times New Roman"/>
          <w:sz w:val="24"/>
          <w:szCs w:val="24"/>
        </w:rPr>
        <w:t>6</w:t>
      </w:r>
      <w:r w:rsidRPr="005C672D">
        <w:rPr>
          <w:rFonts w:ascii="Times New Roman" w:hAnsi="Times New Roman"/>
          <w:sz w:val="24"/>
          <w:szCs w:val="24"/>
        </w:rPr>
        <w:t>月</w:t>
      </w:r>
      <w:r w:rsidRPr="005C672D">
        <w:rPr>
          <w:rFonts w:ascii="Times New Roman" w:hAnsi="Times New Roman"/>
          <w:sz w:val="24"/>
          <w:szCs w:val="24"/>
        </w:rPr>
        <w:t>30</w:t>
      </w:r>
      <w:r w:rsidRPr="005C672D">
        <w:rPr>
          <w:rFonts w:ascii="Times New Roman" w:hAnsi="Times New Roman"/>
          <w:sz w:val="24"/>
          <w:szCs w:val="24"/>
        </w:rPr>
        <w:t>日）</w:t>
      </w:r>
    </w:p>
    <w:p w:rsidR="001548F9" w:rsidRPr="005C672D" w:rsidRDefault="00D07362" w:rsidP="00AC6DDA">
      <w:pPr>
        <w:spacing w:before="29" w:line="288" w:lineRule="auto"/>
        <w:jc w:val="center"/>
        <w:rPr>
          <w:color w:val="000000"/>
          <w:sz w:val="24"/>
        </w:rPr>
      </w:pPr>
      <w:r w:rsidRPr="005C672D">
        <w:rPr>
          <w:noProof/>
          <w:color w:val="000000"/>
          <w:sz w:val="24"/>
        </w:rPr>
        <w:drawing>
          <wp:inline distT="0" distB="0" distL="0" distR="0">
            <wp:extent cx="5759450" cy="3372734"/>
            <wp:effectExtent l="0" t="0" r="0" b="0"/>
            <wp:docPr id="2" name="图片 2"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548F9" w:rsidRPr="005C672D" w:rsidRDefault="001548F9" w:rsidP="00AC6DDA">
      <w:pPr>
        <w:tabs>
          <w:tab w:val="left" w:pos="426"/>
        </w:tabs>
        <w:spacing w:before="29" w:line="288" w:lineRule="auto"/>
        <w:jc w:val="left"/>
        <w:rPr>
          <w:kern w:val="0"/>
          <w:sz w:val="24"/>
        </w:rPr>
      </w:pPr>
      <w:r w:rsidRPr="005C672D">
        <w:rPr>
          <w:kern w:val="0"/>
          <w:sz w:val="24"/>
        </w:rPr>
        <w:t>注：本基金建仓期为自基金合同生效日起的</w:t>
      </w:r>
      <w:r w:rsidRPr="005C672D">
        <w:rPr>
          <w:kern w:val="0"/>
          <w:sz w:val="24"/>
        </w:rPr>
        <w:t>6</w:t>
      </w:r>
      <w:r w:rsidRPr="005C672D">
        <w:rPr>
          <w:kern w:val="0"/>
          <w:sz w:val="24"/>
        </w:rPr>
        <w:t>个月。截至建仓期结束，本基金各项资产配置比例符合基金合同及招募说明书有关投资比例的约定。</w:t>
      </w:r>
    </w:p>
    <w:p w:rsidR="001548F9" w:rsidRPr="005C672D" w:rsidRDefault="001548F9" w:rsidP="00AC6DDA">
      <w:pPr>
        <w:spacing w:before="29" w:line="288" w:lineRule="auto"/>
        <w:rPr>
          <w:color w:val="000000"/>
          <w:sz w:val="24"/>
        </w:rPr>
      </w:pPr>
    </w:p>
    <w:p w:rsidR="001548F9" w:rsidRPr="005C672D" w:rsidRDefault="001548F9" w:rsidP="00EC259C">
      <w:pPr>
        <w:pStyle w:val="1"/>
        <w:keepNext/>
        <w:keepLines/>
        <w:widowControl w:val="0"/>
        <w:spacing w:beforeLines="100" w:before="312" w:afterLines="100" w:after="312" w:line="288" w:lineRule="auto"/>
        <w:jc w:val="center"/>
        <w:rPr>
          <w:b/>
          <w:bCs/>
          <w:szCs w:val="24"/>
          <w:lang w:val="en-US"/>
        </w:rPr>
      </w:pPr>
      <w:bookmarkStart w:id="18" w:name="_Toc331410078"/>
      <w:bookmarkStart w:id="19" w:name="_Toc225498254"/>
      <w:r w:rsidRPr="005C672D">
        <w:rPr>
          <w:b/>
          <w:bCs/>
          <w:szCs w:val="24"/>
          <w:lang w:val="en-US"/>
        </w:rPr>
        <w:lastRenderedPageBreak/>
        <w:t xml:space="preserve">4  </w:t>
      </w:r>
      <w:r w:rsidRPr="005C672D">
        <w:rPr>
          <w:b/>
          <w:bCs/>
          <w:szCs w:val="24"/>
          <w:lang w:val="en-US"/>
        </w:rPr>
        <w:t>管理人报告</w:t>
      </w:r>
      <w:bookmarkEnd w:id="18"/>
      <w:bookmarkEnd w:id="19"/>
    </w:p>
    <w:p w:rsidR="001548F9" w:rsidRPr="005C672D" w:rsidRDefault="001548F9" w:rsidP="00AC6DDA">
      <w:pPr>
        <w:pStyle w:val="20"/>
        <w:spacing w:before="29" w:after="0" w:line="288" w:lineRule="auto"/>
        <w:rPr>
          <w:rFonts w:ascii="Times New Roman" w:hAnsi="Times New Roman"/>
          <w:kern w:val="0"/>
          <w:szCs w:val="24"/>
        </w:rPr>
      </w:pPr>
      <w:bookmarkStart w:id="20" w:name="_Toc331410079"/>
      <w:r w:rsidRPr="005C672D">
        <w:rPr>
          <w:rFonts w:ascii="Times New Roman" w:hAnsi="Times New Roman"/>
          <w:kern w:val="0"/>
          <w:szCs w:val="24"/>
        </w:rPr>
        <w:t xml:space="preserve">4.1 </w:t>
      </w:r>
      <w:r w:rsidRPr="005C672D">
        <w:rPr>
          <w:rFonts w:ascii="Times New Roman" w:hAnsi="Times New Roman"/>
          <w:kern w:val="0"/>
          <w:szCs w:val="24"/>
        </w:rPr>
        <w:t>基金管理人及基金经理情况</w:t>
      </w:r>
      <w:bookmarkEnd w:id="20"/>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color w:val="000000"/>
          <w:kern w:val="0"/>
          <w:sz w:val="24"/>
        </w:rPr>
        <w:t xml:space="preserve">4.1.1 </w:t>
      </w:r>
      <w:r w:rsidRPr="005C672D">
        <w:rPr>
          <w:b/>
          <w:color w:val="000000"/>
          <w:kern w:val="0"/>
          <w:sz w:val="24"/>
        </w:rPr>
        <w:t>基金管理人及其管理基金的经验</w:t>
      </w:r>
    </w:p>
    <w:p w:rsidR="00E50978" w:rsidRDefault="00B37662">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548F9" w:rsidRPr="005C672D" w:rsidRDefault="001548F9" w:rsidP="00AC6DDA">
      <w:pPr>
        <w:spacing w:before="29" w:line="288" w:lineRule="auto"/>
        <w:ind w:firstLineChars="200" w:firstLine="480"/>
        <w:rPr>
          <w:color w:val="000000"/>
          <w:sz w:val="24"/>
        </w:rPr>
      </w:pPr>
      <w:r w:rsidRPr="005C672D">
        <w:rPr>
          <w:color w:val="000000"/>
          <w:sz w:val="24"/>
        </w:rPr>
        <w:t>截至报告期末，公司管理了包括货币型、债券型、普通混合型和股票型在内的</w:t>
      </w:r>
      <w:r w:rsidRPr="005C672D">
        <w:rPr>
          <w:color w:val="000000"/>
          <w:sz w:val="24"/>
        </w:rPr>
        <w:t>80</w:t>
      </w:r>
      <w:r w:rsidRPr="005C672D">
        <w:rPr>
          <w:color w:val="000000"/>
          <w:sz w:val="24"/>
        </w:rPr>
        <w:t>只基金，其中股票型涵盖普通指数型、交易型开放式（</w:t>
      </w:r>
      <w:r w:rsidRPr="005C672D">
        <w:rPr>
          <w:color w:val="000000"/>
          <w:sz w:val="24"/>
        </w:rPr>
        <w:t>ETF</w:t>
      </w:r>
      <w:r w:rsidRPr="005C672D">
        <w:rPr>
          <w:color w:val="000000"/>
          <w:sz w:val="24"/>
        </w:rPr>
        <w:t>）、</w:t>
      </w:r>
      <w:r w:rsidRPr="005C672D">
        <w:rPr>
          <w:color w:val="000000"/>
          <w:sz w:val="24"/>
        </w:rPr>
        <w:t>QDII</w:t>
      </w:r>
      <w:r w:rsidRPr="005C672D">
        <w:rPr>
          <w:color w:val="000000"/>
          <w:sz w:val="24"/>
        </w:rPr>
        <w:t>等不同类型基金。</w:t>
      </w:r>
    </w:p>
    <w:p w:rsidR="001548F9" w:rsidRPr="005C672D" w:rsidRDefault="001548F9" w:rsidP="00AC6DDA">
      <w:pPr>
        <w:spacing w:before="29" w:line="288" w:lineRule="auto"/>
        <w:ind w:firstLineChars="200" w:firstLine="480"/>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color w:val="000000"/>
          <w:kern w:val="0"/>
          <w:sz w:val="24"/>
        </w:rPr>
        <w:t xml:space="preserve">4.1.2 </w:t>
      </w:r>
      <w:r w:rsidRPr="005C672D">
        <w:rPr>
          <w:b/>
          <w:color w:val="000000"/>
          <w:kern w:val="0"/>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3"/>
        <w:gridCol w:w="1416"/>
        <w:gridCol w:w="1126"/>
        <w:gridCol w:w="1192"/>
        <w:gridCol w:w="1169"/>
        <w:gridCol w:w="3062"/>
      </w:tblGrid>
      <w:tr w:rsidR="001548F9" w:rsidRPr="005C672D" w:rsidTr="00BA0FB8">
        <w:tc>
          <w:tcPr>
            <w:tcW w:w="1090" w:type="dxa"/>
            <w:vMerge w:val="restart"/>
            <w:vAlign w:val="center"/>
          </w:tcPr>
          <w:p w:rsidR="001548F9" w:rsidRPr="005C672D" w:rsidRDefault="001548F9" w:rsidP="00AC6DDA">
            <w:pPr>
              <w:spacing w:before="29" w:line="288" w:lineRule="auto"/>
              <w:jc w:val="center"/>
              <w:rPr>
                <w:color w:val="000000"/>
                <w:sz w:val="24"/>
              </w:rPr>
            </w:pPr>
            <w:r w:rsidRPr="005C672D">
              <w:rPr>
                <w:color w:val="000000"/>
                <w:sz w:val="24"/>
              </w:rPr>
              <w:t>姓名</w:t>
            </w:r>
          </w:p>
        </w:tc>
        <w:tc>
          <w:tcPr>
            <w:tcW w:w="1500" w:type="dxa"/>
            <w:vMerge w:val="restart"/>
            <w:vAlign w:val="center"/>
          </w:tcPr>
          <w:p w:rsidR="001548F9" w:rsidRPr="005C672D" w:rsidRDefault="001548F9" w:rsidP="00AC6DDA">
            <w:pPr>
              <w:spacing w:before="29" w:line="288" w:lineRule="auto"/>
              <w:jc w:val="center"/>
              <w:rPr>
                <w:color w:val="000000"/>
                <w:sz w:val="24"/>
              </w:rPr>
            </w:pPr>
            <w:r w:rsidRPr="005C672D">
              <w:rPr>
                <w:color w:val="000000"/>
                <w:sz w:val="24"/>
              </w:rPr>
              <w:t>职务</w:t>
            </w:r>
          </w:p>
        </w:tc>
        <w:tc>
          <w:tcPr>
            <w:tcW w:w="2450" w:type="dxa"/>
            <w:gridSpan w:val="2"/>
            <w:vAlign w:val="center"/>
          </w:tcPr>
          <w:p w:rsidR="001728F8" w:rsidRPr="005C672D" w:rsidRDefault="001548F9" w:rsidP="00AC6DDA">
            <w:pPr>
              <w:spacing w:before="29" w:line="288" w:lineRule="auto"/>
              <w:jc w:val="center"/>
              <w:rPr>
                <w:color w:val="000000"/>
                <w:sz w:val="24"/>
              </w:rPr>
            </w:pPr>
            <w:r w:rsidRPr="005C672D">
              <w:rPr>
                <w:color w:val="000000"/>
                <w:sz w:val="24"/>
              </w:rPr>
              <w:t>任本基金的基金经理</w:t>
            </w:r>
          </w:p>
          <w:p w:rsidR="001548F9" w:rsidRPr="005C672D" w:rsidRDefault="001548F9" w:rsidP="00AC6DDA">
            <w:pPr>
              <w:spacing w:before="29" w:line="288" w:lineRule="auto"/>
              <w:jc w:val="center"/>
              <w:rPr>
                <w:color w:val="000000"/>
                <w:sz w:val="24"/>
              </w:rPr>
            </w:pPr>
            <w:r w:rsidRPr="005C672D">
              <w:rPr>
                <w:color w:val="000000"/>
                <w:sz w:val="24"/>
              </w:rPr>
              <w:t>（助理）期限</w:t>
            </w:r>
          </w:p>
        </w:tc>
        <w:tc>
          <w:tcPr>
            <w:tcW w:w="1236" w:type="dxa"/>
            <w:vMerge w:val="restart"/>
            <w:vAlign w:val="center"/>
          </w:tcPr>
          <w:p w:rsidR="001548F9" w:rsidRPr="005C672D" w:rsidRDefault="001548F9" w:rsidP="00AC6DDA">
            <w:pPr>
              <w:spacing w:before="29" w:line="288" w:lineRule="auto"/>
              <w:jc w:val="center"/>
              <w:rPr>
                <w:color w:val="000000"/>
                <w:sz w:val="24"/>
              </w:rPr>
            </w:pPr>
            <w:r w:rsidRPr="005C672D">
              <w:rPr>
                <w:color w:val="000000"/>
                <w:sz w:val="24"/>
              </w:rPr>
              <w:t>证券从业年限</w:t>
            </w:r>
          </w:p>
        </w:tc>
        <w:tc>
          <w:tcPr>
            <w:tcW w:w="3264" w:type="dxa"/>
            <w:vMerge w:val="restart"/>
            <w:vAlign w:val="center"/>
          </w:tcPr>
          <w:p w:rsidR="001548F9" w:rsidRPr="005C672D" w:rsidRDefault="001548F9" w:rsidP="00AC6DDA">
            <w:pPr>
              <w:spacing w:before="29" w:line="288" w:lineRule="auto"/>
              <w:jc w:val="center"/>
              <w:rPr>
                <w:color w:val="000000"/>
                <w:sz w:val="24"/>
              </w:rPr>
            </w:pPr>
            <w:r w:rsidRPr="005C672D">
              <w:rPr>
                <w:color w:val="000000"/>
                <w:sz w:val="24"/>
              </w:rPr>
              <w:t>说明</w:t>
            </w:r>
          </w:p>
        </w:tc>
      </w:tr>
      <w:tr w:rsidR="001548F9" w:rsidRPr="005C672D" w:rsidTr="00BA0FB8">
        <w:tc>
          <w:tcPr>
            <w:tcW w:w="1090" w:type="dxa"/>
            <w:vMerge/>
            <w:vAlign w:val="center"/>
          </w:tcPr>
          <w:p w:rsidR="001548F9" w:rsidRPr="005C672D" w:rsidRDefault="001548F9" w:rsidP="00AC6DDA">
            <w:pPr>
              <w:widowControl/>
              <w:spacing w:before="29" w:line="288" w:lineRule="auto"/>
              <w:jc w:val="left"/>
              <w:rPr>
                <w:color w:val="000000"/>
                <w:sz w:val="24"/>
              </w:rPr>
            </w:pPr>
          </w:p>
        </w:tc>
        <w:tc>
          <w:tcPr>
            <w:tcW w:w="1500" w:type="dxa"/>
            <w:vMerge/>
            <w:vAlign w:val="center"/>
          </w:tcPr>
          <w:p w:rsidR="001548F9" w:rsidRPr="005C672D" w:rsidRDefault="001548F9" w:rsidP="00AC6DDA">
            <w:pPr>
              <w:widowControl/>
              <w:spacing w:before="29" w:line="288" w:lineRule="auto"/>
              <w:jc w:val="left"/>
              <w:rPr>
                <w:color w:val="000000"/>
                <w:sz w:val="24"/>
              </w:rPr>
            </w:pPr>
          </w:p>
        </w:tc>
        <w:tc>
          <w:tcPr>
            <w:tcW w:w="1190" w:type="dxa"/>
            <w:vAlign w:val="center"/>
          </w:tcPr>
          <w:p w:rsidR="001548F9" w:rsidRPr="005C672D" w:rsidRDefault="001548F9" w:rsidP="00AC6DDA">
            <w:pPr>
              <w:spacing w:before="29" w:line="288" w:lineRule="auto"/>
              <w:jc w:val="center"/>
              <w:rPr>
                <w:color w:val="000000"/>
                <w:sz w:val="24"/>
              </w:rPr>
            </w:pPr>
            <w:r w:rsidRPr="005C672D">
              <w:rPr>
                <w:color w:val="000000"/>
                <w:sz w:val="24"/>
              </w:rPr>
              <w:t>任职日期</w:t>
            </w:r>
          </w:p>
        </w:tc>
        <w:tc>
          <w:tcPr>
            <w:tcW w:w="1260" w:type="dxa"/>
            <w:vAlign w:val="center"/>
          </w:tcPr>
          <w:p w:rsidR="001548F9" w:rsidRPr="005C672D" w:rsidRDefault="001548F9" w:rsidP="00AC6DDA">
            <w:pPr>
              <w:spacing w:before="29" w:line="288" w:lineRule="auto"/>
              <w:jc w:val="center"/>
              <w:rPr>
                <w:color w:val="000000"/>
                <w:sz w:val="24"/>
              </w:rPr>
            </w:pPr>
            <w:r w:rsidRPr="005C672D">
              <w:rPr>
                <w:color w:val="000000"/>
                <w:sz w:val="24"/>
              </w:rPr>
              <w:t>离任日期</w:t>
            </w:r>
          </w:p>
        </w:tc>
        <w:tc>
          <w:tcPr>
            <w:tcW w:w="1236" w:type="dxa"/>
            <w:vMerge/>
            <w:vAlign w:val="center"/>
          </w:tcPr>
          <w:p w:rsidR="001548F9" w:rsidRPr="005C672D" w:rsidRDefault="001548F9" w:rsidP="00AC6DDA">
            <w:pPr>
              <w:widowControl/>
              <w:spacing w:before="29" w:line="288" w:lineRule="auto"/>
              <w:jc w:val="left"/>
              <w:rPr>
                <w:color w:val="000000"/>
                <w:sz w:val="24"/>
              </w:rPr>
            </w:pPr>
          </w:p>
        </w:tc>
        <w:tc>
          <w:tcPr>
            <w:tcW w:w="3264" w:type="dxa"/>
            <w:vMerge/>
            <w:vAlign w:val="center"/>
          </w:tcPr>
          <w:p w:rsidR="001548F9" w:rsidRPr="005C672D" w:rsidRDefault="001548F9" w:rsidP="00AC6DDA">
            <w:pPr>
              <w:widowControl/>
              <w:spacing w:before="29" w:line="288" w:lineRule="auto"/>
              <w:jc w:val="left"/>
              <w:rPr>
                <w:color w:val="000000"/>
                <w:sz w:val="24"/>
              </w:rPr>
            </w:pPr>
          </w:p>
        </w:tc>
      </w:tr>
      <w:tr w:rsidR="00E50978">
        <w:tc>
          <w:tcPr>
            <w:tcW w:w="1033" w:type="dxa"/>
            <w:vAlign w:val="center"/>
          </w:tcPr>
          <w:p w:rsidR="00E50978" w:rsidRDefault="00B37662">
            <w:pPr>
              <w:jc w:val="center"/>
            </w:pPr>
            <w:r>
              <w:rPr>
                <w:color w:val="000000"/>
                <w:sz w:val="24"/>
              </w:rPr>
              <w:t>韩威俊</w:t>
            </w:r>
          </w:p>
        </w:tc>
        <w:tc>
          <w:tcPr>
            <w:tcW w:w="1416" w:type="dxa"/>
            <w:vAlign w:val="center"/>
          </w:tcPr>
          <w:p w:rsidR="00E50978" w:rsidRDefault="00B37662">
            <w:pPr>
              <w:jc w:val="center"/>
            </w:pPr>
            <w:r>
              <w:rPr>
                <w:color w:val="000000"/>
                <w:sz w:val="24"/>
              </w:rPr>
              <w:t>交银趋势混合、交银策略回报灵活配置混合、交银消费新驱动股票、交银股息优化混合、交银品质升级混合的基金经理</w:t>
            </w:r>
          </w:p>
        </w:tc>
        <w:tc>
          <w:tcPr>
            <w:tcW w:w="1126" w:type="dxa"/>
            <w:vAlign w:val="center"/>
          </w:tcPr>
          <w:p w:rsidR="00E50978" w:rsidRDefault="00B37662">
            <w:pPr>
              <w:jc w:val="center"/>
            </w:pPr>
            <w:r>
              <w:rPr>
                <w:color w:val="000000"/>
                <w:sz w:val="24"/>
              </w:rPr>
              <w:t>2017-08-25</w:t>
            </w:r>
          </w:p>
        </w:tc>
        <w:tc>
          <w:tcPr>
            <w:tcW w:w="1192" w:type="dxa"/>
            <w:vAlign w:val="center"/>
          </w:tcPr>
          <w:p w:rsidR="00E50978" w:rsidRDefault="00B37662">
            <w:pPr>
              <w:jc w:val="center"/>
            </w:pPr>
            <w:r>
              <w:rPr>
                <w:color w:val="000000"/>
                <w:sz w:val="24"/>
              </w:rPr>
              <w:t>-</w:t>
            </w:r>
          </w:p>
        </w:tc>
        <w:tc>
          <w:tcPr>
            <w:tcW w:w="1169" w:type="dxa"/>
            <w:vAlign w:val="center"/>
          </w:tcPr>
          <w:p w:rsidR="00E50978" w:rsidRDefault="00B37662">
            <w:pPr>
              <w:jc w:val="center"/>
            </w:pPr>
            <w:r>
              <w:rPr>
                <w:color w:val="000000"/>
                <w:sz w:val="24"/>
              </w:rPr>
              <w:t>13</w:t>
            </w:r>
            <w:r>
              <w:rPr>
                <w:color w:val="000000"/>
                <w:sz w:val="24"/>
              </w:rPr>
              <w:t>年</w:t>
            </w:r>
          </w:p>
        </w:tc>
        <w:tc>
          <w:tcPr>
            <w:tcW w:w="3062" w:type="dxa"/>
            <w:vAlign w:val="center"/>
          </w:tcPr>
          <w:p w:rsidR="00E50978" w:rsidRDefault="00B37662">
            <w:r>
              <w:rPr>
                <w:color w:val="000000"/>
                <w:sz w:val="24"/>
              </w:rPr>
              <w:t>韩威俊先生，上海财经大学金融学硕士。历任申银万国证券研究所助理分析师、北京鼎天资产管理有限公司董事助理、申银万国证券研究所行业分析师、信诚基金管理有限公司投资分析师。</w:t>
            </w:r>
            <w:r>
              <w:rPr>
                <w:color w:val="000000"/>
                <w:sz w:val="24"/>
              </w:rPr>
              <w:t>2013</w:t>
            </w:r>
            <w:r>
              <w:rPr>
                <w:color w:val="000000"/>
                <w:sz w:val="24"/>
              </w:rPr>
              <w:t>年加入交银施罗德基金管理有限公司，历任行业分析师。</w:t>
            </w:r>
          </w:p>
        </w:tc>
      </w:tr>
    </w:tbl>
    <w:p w:rsidR="00E50978" w:rsidRDefault="00B37662">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、本表所列基金经理（助理）任职日期和离职日期均以基金合同生效日或公司作出决定并公告（如适用）之日为准。</w:t>
      </w:r>
    </w:p>
    <w:p w:rsidR="00E50978" w:rsidRDefault="00B37662">
      <w:pPr>
        <w:tabs>
          <w:tab w:val="left" w:pos="426"/>
        </w:tabs>
        <w:spacing w:before="29" w:line="288" w:lineRule="auto"/>
        <w:jc w:val="left"/>
        <w:rPr>
          <w:kern w:val="0"/>
          <w:sz w:val="24"/>
        </w:rPr>
      </w:pPr>
      <w:r>
        <w:rPr>
          <w:kern w:val="0"/>
          <w:sz w:val="24"/>
        </w:rPr>
        <w:t xml:space="preserve">    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548F9" w:rsidRPr="005C672D" w:rsidRDefault="001548F9" w:rsidP="00AC6DDA">
      <w:pPr>
        <w:tabs>
          <w:tab w:val="left" w:pos="426"/>
        </w:tabs>
        <w:spacing w:before="29" w:line="288" w:lineRule="auto"/>
        <w:jc w:val="left"/>
        <w:rPr>
          <w:kern w:val="0"/>
          <w:sz w:val="24"/>
        </w:rPr>
      </w:pPr>
      <w:r w:rsidRPr="005C672D">
        <w:rPr>
          <w:kern w:val="0"/>
          <w:sz w:val="24"/>
        </w:rPr>
        <w:t xml:space="preserve">    3</w:t>
      </w:r>
      <w:r w:rsidRPr="005C672D">
        <w:rPr>
          <w:kern w:val="0"/>
          <w:sz w:val="24"/>
        </w:rPr>
        <w:t>、基金经理（或基金经理小组）期后变动（如有）敬请关注基金管理人发布的相关公告。</w:t>
      </w:r>
    </w:p>
    <w:p w:rsidR="001548F9" w:rsidRPr="005C672D" w:rsidRDefault="001548F9" w:rsidP="00AC6DDA">
      <w:pPr>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21" w:name="_Toc331410080"/>
      <w:bookmarkStart w:id="22" w:name="_Toc225498256"/>
      <w:r w:rsidRPr="005C672D">
        <w:rPr>
          <w:rFonts w:ascii="Times New Roman" w:hAnsi="Times New Roman"/>
          <w:kern w:val="0"/>
          <w:szCs w:val="24"/>
        </w:rPr>
        <w:lastRenderedPageBreak/>
        <w:t xml:space="preserve">4.2 </w:t>
      </w:r>
      <w:r w:rsidRPr="005C672D">
        <w:rPr>
          <w:rFonts w:ascii="Times New Roman" w:hAnsi="Times New Roman"/>
          <w:kern w:val="0"/>
          <w:szCs w:val="24"/>
        </w:rPr>
        <w:t>管理人对报告期内本基金运作遵规守信情况的说明</w:t>
      </w:r>
      <w:bookmarkEnd w:id="21"/>
      <w:bookmarkEnd w:id="22"/>
    </w:p>
    <w:p w:rsidR="001548F9" w:rsidRPr="005C672D" w:rsidRDefault="001548F9" w:rsidP="00AC6DDA">
      <w:pPr>
        <w:spacing w:before="29" w:line="288" w:lineRule="auto"/>
        <w:ind w:firstLineChars="200" w:firstLine="480"/>
        <w:rPr>
          <w:color w:val="000000"/>
          <w:sz w:val="24"/>
        </w:rPr>
      </w:pPr>
      <w:r w:rsidRPr="005C672D">
        <w:rPr>
          <w:color w:val="00000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1548F9" w:rsidRPr="005C672D" w:rsidRDefault="001548F9" w:rsidP="00AC6DDA">
      <w:pPr>
        <w:spacing w:before="29" w:line="288" w:lineRule="auto"/>
        <w:ind w:firstLineChars="200" w:firstLine="480"/>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23" w:name="_Toc331410081"/>
      <w:bookmarkStart w:id="24" w:name="_Toc225498257"/>
      <w:r w:rsidRPr="005C672D">
        <w:rPr>
          <w:rFonts w:ascii="Times New Roman" w:hAnsi="Times New Roman"/>
          <w:kern w:val="0"/>
          <w:szCs w:val="24"/>
        </w:rPr>
        <w:t xml:space="preserve">4.3 </w:t>
      </w:r>
      <w:r w:rsidRPr="005C672D">
        <w:rPr>
          <w:rFonts w:ascii="Times New Roman" w:hAnsi="Times New Roman"/>
          <w:kern w:val="0"/>
          <w:szCs w:val="24"/>
        </w:rPr>
        <w:t>管理人对报告期内公平交易情况的专项说明</w:t>
      </w:r>
      <w:bookmarkEnd w:id="23"/>
      <w:bookmarkEnd w:id="24"/>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color w:val="000000"/>
          <w:kern w:val="0"/>
          <w:sz w:val="24"/>
        </w:rPr>
        <w:t xml:space="preserve">4.3.1 </w:t>
      </w:r>
      <w:r w:rsidRPr="005C672D">
        <w:rPr>
          <w:b/>
          <w:color w:val="000000"/>
          <w:kern w:val="0"/>
          <w:sz w:val="24"/>
        </w:rPr>
        <w:t>公平交易制度的执行情况</w:t>
      </w:r>
    </w:p>
    <w:p w:rsidR="00E50978" w:rsidRDefault="00B37662">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E50978" w:rsidRDefault="00B37662">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w:t>
      </w:r>
      <w:r>
        <w:rPr>
          <w:color w:val="000000"/>
          <w:sz w:val="24"/>
        </w:rPr>
        <w:t>按事前独立确定的投资方案对交易结果进行分配。</w:t>
      </w:r>
    </w:p>
    <w:p w:rsidR="00E50978" w:rsidRDefault="00B37662">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548F9" w:rsidRPr="005C672D" w:rsidRDefault="001548F9" w:rsidP="00AC6DDA">
      <w:pPr>
        <w:spacing w:before="29" w:line="288" w:lineRule="auto"/>
        <w:ind w:firstLineChars="200" w:firstLine="480"/>
        <w:rPr>
          <w:color w:val="000000"/>
          <w:sz w:val="24"/>
        </w:rPr>
      </w:pPr>
      <w:r w:rsidRPr="005C672D">
        <w:rPr>
          <w:color w:val="000000"/>
          <w:sz w:val="24"/>
        </w:rPr>
        <w:t>报告期内本公司严格执行公平交易制度，公平对待旗下各投资组合，未发现任何违反公平交易的行为。</w:t>
      </w:r>
    </w:p>
    <w:p w:rsidR="001548F9" w:rsidRPr="005C672D" w:rsidRDefault="001548F9" w:rsidP="00AC6DDA">
      <w:pPr>
        <w:spacing w:before="29" w:line="288" w:lineRule="auto"/>
        <w:jc w:val="left"/>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color w:val="000000"/>
          <w:kern w:val="0"/>
          <w:sz w:val="24"/>
        </w:rPr>
        <w:t xml:space="preserve">4.3.2 </w:t>
      </w:r>
      <w:r w:rsidRPr="005C672D">
        <w:rPr>
          <w:b/>
          <w:color w:val="000000"/>
          <w:kern w:val="0"/>
          <w:sz w:val="24"/>
        </w:rPr>
        <w:t>异常交易行为的专项说明</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本基金于本报告期内未发现异常交易行为。本报告期内，本公司管理的所有投资组合参与的交易所公开竞价同日反向交易成交较少的单边交易量超过该证券当日总成交量</w:t>
      </w:r>
      <w:r w:rsidRPr="005C672D">
        <w:rPr>
          <w:color w:val="000000"/>
          <w:sz w:val="24"/>
        </w:rPr>
        <w:t>5%</w:t>
      </w:r>
      <w:r w:rsidRPr="005C672D">
        <w:rPr>
          <w:color w:val="000000"/>
          <w:sz w:val="24"/>
        </w:rPr>
        <w:t>的情况有</w:t>
      </w:r>
      <w:r w:rsidRPr="005C672D">
        <w:rPr>
          <w:color w:val="000000"/>
          <w:sz w:val="24"/>
        </w:rPr>
        <w:t>1</w:t>
      </w:r>
      <w:r w:rsidRPr="005C672D">
        <w:rPr>
          <w:color w:val="000000"/>
          <w:sz w:val="24"/>
        </w:rPr>
        <w:t>次，是投资组合因投资策略需要而发生同日反向交易，未发现不公平交易和利益输送的情况。本基金与本公司管理的其他投资组合在不同时间窗下（如日内、</w:t>
      </w:r>
      <w:r w:rsidRPr="005C672D">
        <w:rPr>
          <w:color w:val="000000"/>
          <w:sz w:val="24"/>
        </w:rPr>
        <w:t>3</w:t>
      </w:r>
      <w:r w:rsidRPr="005C672D">
        <w:rPr>
          <w:color w:val="000000"/>
          <w:sz w:val="24"/>
        </w:rPr>
        <w:t>日内、</w:t>
      </w:r>
      <w:r w:rsidRPr="005C672D">
        <w:rPr>
          <w:color w:val="000000"/>
          <w:sz w:val="24"/>
        </w:rPr>
        <w:t>5</w:t>
      </w:r>
      <w:r w:rsidRPr="005C672D">
        <w:rPr>
          <w:color w:val="000000"/>
          <w:sz w:val="24"/>
        </w:rPr>
        <w:t>日内）同向交易的交易价差未发现异常。</w:t>
      </w:r>
    </w:p>
    <w:p w:rsidR="001548F9" w:rsidRPr="005C672D" w:rsidRDefault="001548F9" w:rsidP="00AC6DDA">
      <w:pPr>
        <w:spacing w:before="29" w:line="288" w:lineRule="auto"/>
        <w:ind w:firstLineChars="200" w:firstLine="480"/>
        <w:rPr>
          <w:color w:val="000000"/>
          <w:kern w:val="0"/>
          <w:sz w:val="24"/>
        </w:rPr>
      </w:pPr>
    </w:p>
    <w:p w:rsidR="00C02A8F" w:rsidRPr="005C672D" w:rsidRDefault="001548F9" w:rsidP="00AC6DDA">
      <w:pPr>
        <w:pStyle w:val="20"/>
        <w:spacing w:before="29" w:after="0" w:line="288" w:lineRule="auto"/>
        <w:rPr>
          <w:rFonts w:ascii="Times New Roman" w:hAnsi="Times New Roman"/>
          <w:kern w:val="0"/>
          <w:szCs w:val="24"/>
        </w:rPr>
      </w:pPr>
      <w:bookmarkStart w:id="25" w:name="_Toc331410082"/>
      <w:bookmarkStart w:id="26" w:name="_Toc225498258"/>
      <w:r w:rsidRPr="005C672D">
        <w:rPr>
          <w:rFonts w:ascii="Times New Roman" w:hAnsi="Times New Roman"/>
          <w:kern w:val="0"/>
          <w:szCs w:val="24"/>
        </w:rPr>
        <w:t xml:space="preserve">4.4 </w:t>
      </w:r>
      <w:r w:rsidR="009238D7" w:rsidRPr="005C672D">
        <w:rPr>
          <w:rFonts w:ascii="Times New Roman" w:hAnsi="Times New Roman"/>
          <w:kern w:val="0"/>
          <w:szCs w:val="24"/>
        </w:rPr>
        <w:t>管理人对报告期内基金的投资策略和业绩表现</w:t>
      </w:r>
      <w:r w:rsidR="00B04F81" w:rsidRPr="005C672D">
        <w:rPr>
          <w:rFonts w:ascii="Times New Roman" w:hAnsi="Times New Roman"/>
          <w:kern w:val="0"/>
          <w:szCs w:val="24"/>
        </w:rPr>
        <w:t>的</w:t>
      </w:r>
      <w:r w:rsidRPr="005C672D">
        <w:rPr>
          <w:rFonts w:ascii="Times New Roman" w:hAnsi="Times New Roman"/>
          <w:kern w:val="0"/>
          <w:szCs w:val="24"/>
        </w:rPr>
        <w:t>说明</w:t>
      </w:r>
      <w:bookmarkEnd w:id="25"/>
      <w:bookmarkEnd w:id="26"/>
    </w:p>
    <w:p w:rsidR="00C02A8F" w:rsidRPr="005C672D" w:rsidRDefault="00C02A8F" w:rsidP="00AC6DDA">
      <w:pPr>
        <w:spacing w:before="29" w:line="288" w:lineRule="auto"/>
        <w:rPr>
          <w:b/>
          <w:sz w:val="24"/>
        </w:rPr>
      </w:pPr>
      <w:r w:rsidRPr="005C672D">
        <w:rPr>
          <w:b/>
          <w:sz w:val="24"/>
        </w:rPr>
        <w:t>4.4.1</w:t>
      </w:r>
      <w:r w:rsidRPr="005C672D">
        <w:rPr>
          <w:b/>
          <w:sz w:val="24"/>
        </w:rPr>
        <w:t>报告期内基金投资策略和运作分析</w:t>
      </w:r>
    </w:p>
    <w:p w:rsidR="00E50978" w:rsidRDefault="00B37662">
      <w:pPr>
        <w:spacing w:before="29" w:line="288" w:lineRule="auto"/>
        <w:ind w:firstLineChars="200" w:firstLine="480"/>
        <w:rPr>
          <w:color w:val="000000"/>
          <w:sz w:val="24"/>
        </w:rPr>
      </w:pPr>
      <w:r>
        <w:rPr>
          <w:color w:val="000000"/>
          <w:sz w:val="24"/>
        </w:rPr>
        <w:t>回顾</w:t>
      </w:r>
      <w:r>
        <w:rPr>
          <w:color w:val="000000"/>
          <w:sz w:val="24"/>
        </w:rPr>
        <w:t>2019</w:t>
      </w:r>
      <w:r>
        <w:rPr>
          <w:color w:val="000000"/>
          <w:sz w:val="24"/>
        </w:rPr>
        <w:t>年上半年，中美贸易战持续发酵，整个市场成交量大幅下滑，市场观望情绪明显提升。整个市场向集中度较高的龙头白马大幅集中。</w:t>
      </w:r>
    </w:p>
    <w:p w:rsidR="00C02A8F" w:rsidRPr="005C672D" w:rsidRDefault="00C02A8F" w:rsidP="00AC6DDA">
      <w:pPr>
        <w:spacing w:before="29" w:line="288" w:lineRule="auto"/>
        <w:ind w:firstLineChars="200" w:firstLine="480"/>
        <w:rPr>
          <w:color w:val="000000"/>
          <w:sz w:val="24"/>
        </w:rPr>
      </w:pPr>
      <w:r w:rsidRPr="005C672D">
        <w:rPr>
          <w:color w:val="000000"/>
          <w:sz w:val="24"/>
        </w:rPr>
        <w:t>本基金在</w:t>
      </w:r>
      <w:r w:rsidRPr="005C672D">
        <w:rPr>
          <w:color w:val="000000"/>
          <w:sz w:val="24"/>
        </w:rPr>
        <w:t>2019</w:t>
      </w:r>
      <w:r w:rsidRPr="005C672D">
        <w:rPr>
          <w:color w:val="000000"/>
          <w:sz w:val="24"/>
        </w:rPr>
        <w:t>年上半年基本上围绕着消费白马龙头作为底仓的配置思路，个股持仓比例有所提升，主要增持二季度业绩较好并且存在上调盈利预测可能性的个股，获得</w:t>
      </w:r>
      <w:r w:rsidRPr="005C672D">
        <w:rPr>
          <w:color w:val="000000"/>
          <w:sz w:val="24"/>
        </w:rPr>
        <w:lastRenderedPageBreak/>
        <w:t>了比较明显的相对收益和绝对收益。</w:t>
      </w:r>
    </w:p>
    <w:p w:rsidR="001548F9" w:rsidRPr="005C672D" w:rsidRDefault="001548F9" w:rsidP="00AC6DDA">
      <w:pPr>
        <w:spacing w:before="29" w:line="288" w:lineRule="auto"/>
        <w:ind w:firstLineChars="200" w:firstLine="480"/>
        <w:rPr>
          <w:kern w:val="0"/>
          <w:sz w:val="24"/>
        </w:rPr>
      </w:pPr>
    </w:p>
    <w:p w:rsidR="001548F9" w:rsidRPr="005C672D" w:rsidRDefault="001548F9" w:rsidP="00AC6DDA">
      <w:pPr>
        <w:spacing w:before="29" w:line="288" w:lineRule="auto"/>
        <w:rPr>
          <w:b/>
          <w:sz w:val="24"/>
        </w:rPr>
      </w:pPr>
      <w:r w:rsidRPr="005C672D">
        <w:rPr>
          <w:b/>
          <w:sz w:val="24"/>
        </w:rPr>
        <w:t xml:space="preserve">4.4.2 </w:t>
      </w:r>
      <w:r w:rsidRPr="005C672D">
        <w:rPr>
          <w:b/>
          <w:sz w:val="24"/>
        </w:rPr>
        <w:t>报告期内基金的业绩表现</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本基金（各类）份额净值及业绩表现请见</w:t>
      </w:r>
      <w:r w:rsidRPr="005C672D">
        <w:rPr>
          <w:color w:val="000000"/>
          <w:sz w:val="24"/>
        </w:rPr>
        <w:t>“3.1</w:t>
      </w:r>
      <w:r w:rsidRPr="005C672D">
        <w:rPr>
          <w:color w:val="000000"/>
          <w:sz w:val="24"/>
        </w:rPr>
        <w:t>主要会计数据和财务指标</w:t>
      </w:r>
      <w:r w:rsidRPr="005C672D">
        <w:rPr>
          <w:color w:val="000000"/>
          <w:sz w:val="24"/>
        </w:rPr>
        <w:t xml:space="preserve">” </w:t>
      </w:r>
      <w:r w:rsidRPr="005C672D">
        <w:rPr>
          <w:color w:val="000000"/>
          <w:sz w:val="24"/>
        </w:rPr>
        <w:t>及</w:t>
      </w:r>
      <w:r w:rsidRPr="005C672D">
        <w:rPr>
          <w:color w:val="000000"/>
          <w:sz w:val="24"/>
        </w:rPr>
        <w:t>“3.2.1</w:t>
      </w:r>
      <w:r w:rsidRPr="005C672D">
        <w:rPr>
          <w:color w:val="000000"/>
          <w:sz w:val="24"/>
        </w:rPr>
        <w:t>基金份额净值增长率及其与同期业绩比较基准收益率的比较</w:t>
      </w:r>
      <w:r w:rsidRPr="005C672D">
        <w:rPr>
          <w:color w:val="000000"/>
          <w:sz w:val="24"/>
        </w:rPr>
        <w:t>”</w:t>
      </w:r>
      <w:r w:rsidRPr="005C672D">
        <w:rPr>
          <w:color w:val="000000"/>
          <w:sz w:val="24"/>
        </w:rPr>
        <w:t>部分披露。</w:t>
      </w:r>
    </w:p>
    <w:p w:rsidR="001548F9" w:rsidRPr="005C672D" w:rsidRDefault="001548F9" w:rsidP="00AC6DDA">
      <w:pPr>
        <w:spacing w:before="29" w:line="288" w:lineRule="auto"/>
        <w:ind w:firstLineChars="200" w:firstLine="480"/>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27" w:name="_Toc331410083"/>
      <w:bookmarkStart w:id="28" w:name="_Toc225498259"/>
      <w:r w:rsidRPr="005C672D">
        <w:rPr>
          <w:rFonts w:ascii="Times New Roman" w:hAnsi="Times New Roman"/>
          <w:kern w:val="0"/>
          <w:szCs w:val="24"/>
        </w:rPr>
        <w:t xml:space="preserve">4.5 </w:t>
      </w:r>
      <w:r w:rsidRPr="005C672D">
        <w:rPr>
          <w:rFonts w:ascii="Times New Roman" w:hAnsi="Times New Roman"/>
          <w:kern w:val="0"/>
          <w:szCs w:val="24"/>
        </w:rPr>
        <w:t>管理人对宏观经济、证券市场及行业走势的简要展望</w:t>
      </w:r>
      <w:bookmarkEnd w:id="27"/>
      <w:bookmarkEnd w:id="28"/>
    </w:p>
    <w:p w:rsidR="00E50978" w:rsidRDefault="00B37662">
      <w:pPr>
        <w:spacing w:before="29" w:line="288" w:lineRule="auto"/>
        <w:ind w:firstLineChars="200" w:firstLine="480"/>
        <w:rPr>
          <w:color w:val="000000"/>
          <w:sz w:val="24"/>
        </w:rPr>
      </w:pPr>
      <w:r>
        <w:rPr>
          <w:color w:val="000000"/>
          <w:sz w:val="24"/>
        </w:rPr>
        <w:t>展望</w:t>
      </w:r>
      <w:r>
        <w:rPr>
          <w:color w:val="000000"/>
          <w:sz w:val="24"/>
        </w:rPr>
        <w:t>2019</w:t>
      </w:r>
      <w:r>
        <w:rPr>
          <w:color w:val="000000"/>
          <w:sz w:val="24"/>
        </w:rPr>
        <w:t>年下半年，预计市场流动性会出现比较明显的改善，特别是长端利率水平可能会有比较明显的下降。海外进入降息周期以后，人民币贬值压力也会有所降低，国内货币政策调整的空间也将变大，整个市场的流动性呈现较为宽松的状态。但是，由于宏观经济增速放缓以及各行业增速的放缓，全市场基本面开始出现一定的向下压力，在一定程度上对冲了流动性宽松。</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本基金在下半年拟将继续保持消费白马和地产作为底仓的配置思路，同时考虑适当减持纯靠估值提升的个股。</w:t>
      </w:r>
    </w:p>
    <w:p w:rsidR="001548F9" w:rsidRPr="005C672D" w:rsidRDefault="001548F9" w:rsidP="00AC6DDA">
      <w:pPr>
        <w:autoSpaceDE w:val="0"/>
        <w:autoSpaceDN w:val="0"/>
        <w:adjustRightInd w:val="0"/>
        <w:spacing w:before="29" w:line="288" w:lineRule="auto"/>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29" w:name="_Toc331410085"/>
      <w:bookmarkStart w:id="30" w:name="_Toc247959457"/>
      <w:bookmarkStart w:id="31" w:name="_Toc225570083"/>
      <w:r w:rsidRPr="005C672D">
        <w:rPr>
          <w:rFonts w:ascii="Times New Roman" w:hAnsi="Times New Roman"/>
          <w:kern w:val="0"/>
          <w:szCs w:val="24"/>
        </w:rPr>
        <w:t xml:space="preserve">4.6 </w:t>
      </w:r>
      <w:r w:rsidRPr="005C672D">
        <w:rPr>
          <w:rFonts w:ascii="Times New Roman" w:hAnsi="Times New Roman"/>
          <w:kern w:val="0"/>
          <w:szCs w:val="24"/>
        </w:rPr>
        <w:t>管理人对报告期内基金估值程序等事项的说明</w:t>
      </w:r>
      <w:bookmarkEnd w:id="29"/>
      <w:bookmarkEnd w:id="30"/>
      <w:bookmarkEnd w:id="31"/>
    </w:p>
    <w:p w:rsidR="00E50978" w:rsidRDefault="00B37662">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E50978" w:rsidRDefault="00B37662">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w:t>
      </w:r>
      <w:r>
        <w:rPr>
          <w:color w:val="000000"/>
          <w:sz w:val="24"/>
        </w:rPr>
        <w:t>致同意后，报公司投资总监、总经理审批。</w:t>
      </w:r>
    </w:p>
    <w:p w:rsidR="001548F9" w:rsidRPr="005C672D" w:rsidRDefault="001548F9" w:rsidP="00AC6DDA">
      <w:pPr>
        <w:spacing w:before="29" w:line="288" w:lineRule="auto"/>
        <w:ind w:firstLineChars="200" w:firstLine="480"/>
        <w:rPr>
          <w:color w:val="000000"/>
          <w:sz w:val="24"/>
        </w:rPr>
      </w:pPr>
      <w:r w:rsidRPr="005C672D">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548F9" w:rsidRPr="005C672D" w:rsidRDefault="001548F9" w:rsidP="00AC6DDA">
      <w:pPr>
        <w:autoSpaceDE w:val="0"/>
        <w:autoSpaceDN w:val="0"/>
        <w:adjustRightInd w:val="0"/>
        <w:spacing w:before="29" w:line="288" w:lineRule="auto"/>
        <w:ind w:firstLine="482"/>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32" w:name="_Toc331410086"/>
      <w:bookmarkStart w:id="33" w:name="_Toc247959458"/>
      <w:bookmarkStart w:id="34" w:name="_Toc225570084"/>
      <w:r w:rsidRPr="005C672D">
        <w:rPr>
          <w:rFonts w:ascii="Times New Roman" w:hAnsi="Times New Roman"/>
          <w:kern w:val="0"/>
          <w:szCs w:val="24"/>
        </w:rPr>
        <w:t xml:space="preserve">4.7 </w:t>
      </w:r>
      <w:r w:rsidRPr="005C672D">
        <w:rPr>
          <w:rFonts w:ascii="Times New Roman" w:hAnsi="Times New Roman"/>
          <w:kern w:val="0"/>
          <w:szCs w:val="24"/>
        </w:rPr>
        <w:t>管理人对报告期内基金利润分配情况的说明</w:t>
      </w:r>
      <w:bookmarkEnd w:id="32"/>
      <w:bookmarkEnd w:id="33"/>
      <w:bookmarkEnd w:id="34"/>
    </w:p>
    <w:p w:rsidR="001548F9" w:rsidRPr="005C672D" w:rsidRDefault="001548F9" w:rsidP="00AC6DDA">
      <w:pPr>
        <w:spacing w:before="29" w:line="288" w:lineRule="auto"/>
        <w:ind w:firstLineChars="200" w:firstLine="480"/>
        <w:rPr>
          <w:color w:val="000000"/>
          <w:sz w:val="24"/>
        </w:rPr>
      </w:pPr>
      <w:r w:rsidRPr="005C672D">
        <w:rPr>
          <w:color w:val="000000"/>
          <w:sz w:val="24"/>
        </w:rPr>
        <w:t>报告期内，本基金未实施利润分配。</w:t>
      </w:r>
    </w:p>
    <w:p w:rsidR="009D64CD" w:rsidRPr="005C672D" w:rsidRDefault="009D64CD" w:rsidP="00AC6DDA">
      <w:pPr>
        <w:spacing w:before="29" w:line="288" w:lineRule="auto"/>
        <w:ind w:firstLineChars="200" w:firstLine="480"/>
        <w:rPr>
          <w:color w:val="000000"/>
          <w:sz w:val="24"/>
        </w:rPr>
      </w:pPr>
    </w:p>
    <w:p w:rsidR="009D64CD" w:rsidRPr="005C672D" w:rsidRDefault="009D64CD" w:rsidP="009D64CD">
      <w:pPr>
        <w:pStyle w:val="20"/>
        <w:spacing w:before="29" w:after="0" w:line="288" w:lineRule="auto"/>
        <w:rPr>
          <w:rFonts w:ascii="Times New Roman" w:hAnsi="Times New Roman"/>
          <w:kern w:val="0"/>
          <w:szCs w:val="24"/>
        </w:rPr>
      </w:pPr>
      <w:r w:rsidRPr="005C672D">
        <w:rPr>
          <w:rFonts w:ascii="Times New Roman" w:hAnsi="Times New Roman"/>
          <w:kern w:val="0"/>
          <w:szCs w:val="24"/>
        </w:rPr>
        <w:t xml:space="preserve">4.8 </w:t>
      </w:r>
      <w:r w:rsidRPr="005C672D">
        <w:rPr>
          <w:rFonts w:ascii="Times New Roman" w:hAnsi="Times New Roman"/>
          <w:kern w:val="0"/>
          <w:szCs w:val="24"/>
        </w:rPr>
        <w:t>报告期内管理人对本基金持有人数或基金资产净值预警情形的说明</w:t>
      </w:r>
    </w:p>
    <w:p w:rsidR="009D64CD" w:rsidRPr="005C672D" w:rsidRDefault="009D64CD" w:rsidP="009D64CD">
      <w:pPr>
        <w:spacing w:before="29" w:line="288" w:lineRule="auto"/>
        <w:ind w:firstLineChars="200" w:firstLine="480"/>
        <w:rPr>
          <w:kern w:val="0"/>
          <w:sz w:val="24"/>
        </w:rPr>
      </w:pPr>
      <w:r w:rsidRPr="005C672D">
        <w:rPr>
          <w:kern w:val="0"/>
          <w:sz w:val="24"/>
        </w:rPr>
        <w:t>本基金本报告期内无需预警说明。</w:t>
      </w:r>
    </w:p>
    <w:p w:rsidR="009D64CD" w:rsidRPr="005C672D" w:rsidRDefault="009D64CD" w:rsidP="00AC6DDA">
      <w:pPr>
        <w:spacing w:before="29" w:line="288" w:lineRule="auto"/>
        <w:ind w:firstLineChars="200" w:firstLine="480"/>
        <w:rPr>
          <w:color w:val="000000"/>
          <w:sz w:val="24"/>
        </w:rPr>
      </w:pPr>
    </w:p>
    <w:p w:rsidR="004266C8" w:rsidRPr="005C672D" w:rsidRDefault="004266C8" w:rsidP="00AC6DDA">
      <w:pPr>
        <w:spacing w:before="29" w:line="288" w:lineRule="auto"/>
        <w:ind w:firstLineChars="200" w:firstLine="480"/>
        <w:rPr>
          <w:color w:val="000000"/>
          <w:sz w:val="24"/>
        </w:rPr>
      </w:pPr>
    </w:p>
    <w:p w:rsidR="001548F9" w:rsidRPr="005C672D" w:rsidRDefault="001548F9" w:rsidP="00EC259C">
      <w:pPr>
        <w:pStyle w:val="1"/>
        <w:keepNext/>
        <w:keepLines/>
        <w:widowControl w:val="0"/>
        <w:spacing w:beforeLines="100" w:before="312" w:afterLines="100" w:after="312" w:line="288" w:lineRule="auto"/>
        <w:jc w:val="center"/>
        <w:rPr>
          <w:b/>
          <w:bCs/>
          <w:szCs w:val="24"/>
          <w:lang w:val="en-US"/>
        </w:rPr>
      </w:pPr>
      <w:bookmarkStart w:id="35" w:name="_Toc331410088"/>
      <w:bookmarkStart w:id="36" w:name="_Toc225498263"/>
      <w:r w:rsidRPr="005C672D">
        <w:rPr>
          <w:b/>
          <w:bCs/>
          <w:szCs w:val="24"/>
          <w:lang w:val="en-US"/>
        </w:rPr>
        <w:t xml:space="preserve">5  </w:t>
      </w:r>
      <w:r w:rsidRPr="005C672D">
        <w:rPr>
          <w:b/>
          <w:bCs/>
          <w:szCs w:val="24"/>
          <w:lang w:val="en-US"/>
        </w:rPr>
        <w:t>托管人报告</w:t>
      </w:r>
      <w:bookmarkEnd w:id="35"/>
      <w:bookmarkEnd w:id="36"/>
    </w:p>
    <w:p w:rsidR="001548F9" w:rsidRPr="005C672D" w:rsidRDefault="001548F9" w:rsidP="00AC6DDA">
      <w:pPr>
        <w:pStyle w:val="20"/>
        <w:spacing w:before="29" w:after="0" w:line="288" w:lineRule="auto"/>
        <w:rPr>
          <w:rFonts w:ascii="Times New Roman" w:hAnsi="Times New Roman"/>
          <w:kern w:val="0"/>
          <w:szCs w:val="24"/>
        </w:rPr>
      </w:pPr>
      <w:bookmarkStart w:id="37" w:name="_Toc331410089"/>
      <w:bookmarkStart w:id="38" w:name="_Toc225498264"/>
      <w:r w:rsidRPr="005C672D">
        <w:rPr>
          <w:rFonts w:ascii="Times New Roman" w:hAnsi="Times New Roman"/>
          <w:kern w:val="0"/>
          <w:szCs w:val="24"/>
        </w:rPr>
        <w:t xml:space="preserve">5.1 </w:t>
      </w:r>
      <w:r w:rsidRPr="005C672D">
        <w:rPr>
          <w:rFonts w:ascii="Times New Roman" w:hAnsi="Times New Roman"/>
          <w:kern w:val="0"/>
          <w:szCs w:val="24"/>
        </w:rPr>
        <w:t>报告期内本基金托管人遵规守信情况声明</w:t>
      </w:r>
      <w:bookmarkEnd w:id="37"/>
      <w:bookmarkEnd w:id="38"/>
    </w:p>
    <w:p w:rsidR="001548F9" w:rsidRPr="005C672D" w:rsidRDefault="001548F9" w:rsidP="00AC6DDA">
      <w:pPr>
        <w:spacing w:before="29" w:line="288" w:lineRule="auto"/>
        <w:ind w:firstLineChars="200" w:firstLine="480"/>
        <w:rPr>
          <w:color w:val="000000"/>
          <w:sz w:val="24"/>
        </w:rPr>
      </w:pPr>
      <w:r w:rsidRPr="005C672D">
        <w:rPr>
          <w:color w:val="000000"/>
          <w:sz w:val="24"/>
        </w:rPr>
        <w:t>本报告期，中国建设银行股份有限公司在本基金的托管过程中，严格遵守了《证券投资基金法》、基金合同、托管协议和其他有关规定，不存在损害基金份额持有人利益的行为，完全尽职尽责地履行了基金托管人应尽的义务。</w:t>
      </w:r>
    </w:p>
    <w:p w:rsidR="001548F9" w:rsidRPr="005C672D" w:rsidRDefault="001548F9" w:rsidP="00AC6DDA">
      <w:pPr>
        <w:spacing w:before="29" w:line="288" w:lineRule="auto"/>
        <w:ind w:firstLineChars="200" w:firstLine="480"/>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39" w:name="_Toc225498265"/>
      <w:bookmarkStart w:id="40" w:name="_Toc331410090"/>
      <w:r w:rsidRPr="005C672D">
        <w:rPr>
          <w:rFonts w:ascii="Times New Roman" w:hAnsi="Times New Roman"/>
          <w:kern w:val="0"/>
          <w:szCs w:val="24"/>
        </w:rPr>
        <w:t xml:space="preserve">5.2 </w:t>
      </w:r>
      <w:r w:rsidRPr="005C672D">
        <w:rPr>
          <w:rFonts w:ascii="Times New Roman" w:hAnsi="Times New Roman"/>
          <w:kern w:val="0"/>
          <w:szCs w:val="24"/>
        </w:rPr>
        <w:t>托管人对报告期内本基金投资运作遵规守信、净值计算、利润分配等情况的</w:t>
      </w:r>
      <w:bookmarkEnd w:id="39"/>
      <w:r w:rsidRPr="005C672D">
        <w:rPr>
          <w:rFonts w:ascii="Times New Roman" w:hAnsi="Times New Roman"/>
          <w:kern w:val="0"/>
          <w:szCs w:val="24"/>
        </w:rPr>
        <w:t>说明</w:t>
      </w:r>
      <w:bookmarkEnd w:id="40"/>
    </w:p>
    <w:p w:rsidR="00E50978" w:rsidRDefault="00B37662">
      <w:pPr>
        <w:spacing w:before="29" w:line="288" w:lineRule="auto"/>
        <w:ind w:firstLineChars="200" w:firstLine="480"/>
        <w:rPr>
          <w:color w:val="000000"/>
          <w:sz w:val="24"/>
        </w:rPr>
      </w:pPr>
      <w:r>
        <w:rPr>
          <w:color w:val="000000"/>
          <w:sz w:val="24"/>
        </w:rPr>
        <w:t>本报告期，本托管人按照国家有关规定、基金合同、托管协议和其他有关规定，对本基金的基金资产净值计算、基金费用开支等方面进行了认真的复核，对本基金的投资运作方面进行了监督，未发现基金管理人有损害基金份额持有人利益的行为。</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本基金本报告期内未进行利润分配。</w:t>
      </w:r>
    </w:p>
    <w:p w:rsidR="001548F9" w:rsidRPr="005C672D" w:rsidRDefault="001548F9" w:rsidP="00AC6DDA">
      <w:pPr>
        <w:spacing w:before="29" w:line="288" w:lineRule="auto"/>
        <w:ind w:firstLineChars="200" w:firstLine="480"/>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41" w:name="_Toc331410091"/>
      <w:bookmarkStart w:id="42" w:name="_Toc225498266"/>
      <w:r w:rsidRPr="005C672D">
        <w:rPr>
          <w:rFonts w:ascii="Times New Roman" w:hAnsi="Times New Roman"/>
          <w:kern w:val="0"/>
          <w:szCs w:val="24"/>
        </w:rPr>
        <w:t xml:space="preserve">5.3 </w:t>
      </w:r>
      <w:r w:rsidRPr="005C672D">
        <w:rPr>
          <w:rFonts w:ascii="Times New Roman" w:hAnsi="Times New Roman"/>
          <w:kern w:val="0"/>
          <w:szCs w:val="24"/>
        </w:rPr>
        <w:t>托管人对本半年度报告中财务信息等内容的真实、准确和完整发表意见</w:t>
      </w:r>
      <w:bookmarkEnd w:id="41"/>
      <w:bookmarkEnd w:id="42"/>
    </w:p>
    <w:p w:rsidR="001548F9" w:rsidRPr="005C672D" w:rsidRDefault="001548F9" w:rsidP="00AC6DDA">
      <w:pPr>
        <w:spacing w:before="29" w:line="288" w:lineRule="auto"/>
        <w:ind w:firstLineChars="200" w:firstLine="480"/>
        <w:rPr>
          <w:color w:val="000000"/>
          <w:sz w:val="24"/>
        </w:rPr>
      </w:pPr>
      <w:r w:rsidRPr="005C672D">
        <w:rPr>
          <w:color w:val="000000"/>
          <w:sz w:val="24"/>
        </w:rPr>
        <w:t>本托管人复核审查了本报告中的财务指标、净值表现、利润分配情况、财务会计报告、投资组合报告等内容，保证复核内容不存在虚假记载、误导性陈述或者重大遗漏。</w:t>
      </w:r>
    </w:p>
    <w:p w:rsidR="001127DC" w:rsidRPr="005C672D" w:rsidRDefault="001127DC" w:rsidP="00AC6DDA">
      <w:pPr>
        <w:spacing w:before="29" w:line="288" w:lineRule="auto"/>
        <w:ind w:firstLineChars="200" w:firstLine="480"/>
        <w:rPr>
          <w:color w:val="000000"/>
          <w:sz w:val="24"/>
        </w:rPr>
      </w:pPr>
    </w:p>
    <w:p w:rsidR="001548F9" w:rsidRPr="005C672D" w:rsidRDefault="001548F9" w:rsidP="00EC259C">
      <w:pPr>
        <w:pStyle w:val="1"/>
        <w:keepNext/>
        <w:keepLines/>
        <w:widowControl w:val="0"/>
        <w:spacing w:beforeLines="100" w:before="312" w:afterLines="100" w:after="312" w:line="288" w:lineRule="auto"/>
        <w:jc w:val="center"/>
        <w:rPr>
          <w:b/>
          <w:bCs/>
          <w:szCs w:val="24"/>
          <w:lang w:val="en-US"/>
        </w:rPr>
      </w:pPr>
      <w:bookmarkStart w:id="43" w:name="_Toc331410096"/>
      <w:r w:rsidRPr="005C672D">
        <w:rPr>
          <w:b/>
          <w:bCs/>
          <w:szCs w:val="24"/>
          <w:lang w:val="en-US"/>
        </w:rPr>
        <w:t>6</w:t>
      </w:r>
      <w:bookmarkEnd w:id="43"/>
      <w:r w:rsidRPr="005C672D">
        <w:rPr>
          <w:b/>
          <w:bCs/>
          <w:szCs w:val="24"/>
          <w:lang w:val="en-US"/>
        </w:rPr>
        <w:t>半年度财务会计报告（未经审计）</w:t>
      </w:r>
    </w:p>
    <w:p w:rsidR="006C5149" w:rsidRPr="005C672D" w:rsidRDefault="006C5149" w:rsidP="00AC6DDA">
      <w:pPr>
        <w:pStyle w:val="20"/>
        <w:spacing w:before="29" w:after="0" w:line="288" w:lineRule="auto"/>
        <w:rPr>
          <w:rFonts w:ascii="Times New Roman" w:hAnsi="Times New Roman"/>
          <w:kern w:val="0"/>
          <w:szCs w:val="24"/>
        </w:rPr>
      </w:pPr>
      <w:bookmarkStart w:id="44" w:name="_Toc225498268"/>
      <w:bookmarkStart w:id="45" w:name="_Toc374540561"/>
      <w:r w:rsidRPr="005C672D">
        <w:rPr>
          <w:rFonts w:ascii="Times New Roman" w:hAnsi="Times New Roman"/>
          <w:kern w:val="0"/>
          <w:szCs w:val="24"/>
        </w:rPr>
        <w:t xml:space="preserve">6.1 </w:t>
      </w:r>
      <w:r w:rsidRPr="005C672D">
        <w:rPr>
          <w:rFonts w:ascii="Times New Roman" w:hAnsi="Times New Roman"/>
          <w:kern w:val="0"/>
          <w:szCs w:val="24"/>
        </w:rPr>
        <w:t>资产负债表</w:t>
      </w:r>
      <w:bookmarkEnd w:id="44"/>
      <w:bookmarkEnd w:id="45"/>
    </w:p>
    <w:p w:rsidR="006C5149" w:rsidRPr="005C672D" w:rsidRDefault="006C5149" w:rsidP="00AC6DDA">
      <w:pPr>
        <w:spacing w:before="29" w:line="288" w:lineRule="auto"/>
        <w:rPr>
          <w:color w:val="000000"/>
          <w:sz w:val="24"/>
        </w:rPr>
      </w:pPr>
      <w:r w:rsidRPr="005C672D">
        <w:rPr>
          <w:color w:val="000000"/>
          <w:sz w:val="24"/>
        </w:rPr>
        <w:t>会计主体：交银施罗德股息优化混合型证券投资基金</w:t>
      </w:r>
    </w:p>
    <w:p w:rsidR="006C5149" w:rsidRPr="005C672D" w:rsidRDefault="006C5149" w:rsidP="00AC6DDA">
      <w:pPr>
        <w:spacing w:before="29" w:line="288" w:lineRule="auto"/>
        <w:rPr>
          <w:color w:val="000000"/>
          <w:sz w:val="24"/>
        </w:rPr>
      </w:pPr>
      <w:r w:rsidRPr="005C672D">
        <w:rPr>
          <w:color w:val="000000"/>
          <w:sz w:val="24"/>
        </w:rPr>
        <w:t>报告截止日：</w:t>
      </w:r>
      <w:r w:rsidRPr="005C672D">
        <w:rPr>
          <w:color w:val="000000"/>
          <w:sz w:val="24"/>
        </w:rPr>
        <w:t>2019</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w:t>
      </w:r>
    </w:p>
    <w:p w:rsidR="006C5149" w:rsidRPr="005C672D" w:rsidRDefault="006C514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6C5149" w:rsidRPr="005C672D" w:rsidTr="00BA0FB8">
        <w:tc>
          <w:tcPr>
            <w:tcW w:w="2880" w:type="dxa"/>
            <w:vAlign w:val="center"/>
          </w:tcPr>
          <w:p w:rsidR="006C5149" w:rsidRPr="005C672D" w:rsidRDefault="006C5149" w:rsidP="00AC6DDA">
            <w:pPr>
              <w:pStyle w:val="af6"/>
              <w:spacing w:before="29" w:beforeAutospacing="0" w:line="288" w:lineRule="auto"/>
              <w:jc w:val="center"/>
              <w:rPr>
                <w:rFonts w:ascii="Times New Roman" w:hAnsi="Times New Roman"/>
                <w:b/>
                <w:color w:val="000000"/>
              </w:rPr>
            </w:pPr>
            <w:r w:rsidRPr="005C672D">
              <w:rPr>
                <w:rFonts w:ascii="Times New Roman" w:hAnsi="Times New Roman"/>
                <w:b/>
                <w:color w:val="000000"/>
              </w:rPr>
              <w:t>资产</w:t>
            </w:r>
          </w:p>
        </w:tc>
        <w:tc>
          <w:tcPr>
            <w:tcW w:w="1080" w:type="dxa"/>
            <w:vAlign w:val="center"/>
          </w:tcPr>
          <w:p w:rsidR="006C5149" w:rsidRPr="005C672D" w:rsidRDefault="006C5149" w:rsidP="00AC6DDA">
            <w:pPr>
              <w:pStyle w:val="af6"/>
              <w:spacing w:before="29" w:beforeAutospacing="0" w:line="288" w:lineRule="auto"/>
              <w:jc w:val="center"/>
              <w:rPr>
                <w:rFonts w:ascii="Times New Roman" w:hAnsi="Times New Roman"/>
                <w:b/>
                <w:color w:val="000000"/>
              </w:rPr>
            </w:pPr>
            <w:r w:rsidRPr="005C672D">
              <w:rPr>
                <w:rFonts w:ascii="Times New Roman" w:hAnsi="Times New Roman"/>
                <w:b/>
                <w:color w:val="000000"/>
              </w:rPr>
              <w:t>附注号</w:t>
            </w:r>
          </w:p>
        </w:tc>
        <w:tc>
          <w:tcPr>
            <w:tcW w:w="2520"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本期末</w:t>
            </w:r>
          </w:p>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kern w:val="2"/>
              </w:rPr>
              <w:t>2019</w:t>
            </w:r>
            <w:r w:rsidRPr="005C672D">
              <w:rPr>
                <w:rFonts w:ascii="Times New Roman" w:hAnsi="Times New Roman"/>
                <w:b/>
                <w:color w:val="000000"/>
                <w:kern w:val="2"/>
              </w:rPr>
              <w:t>年</w:t>
            </w:r>
            <w:r w:rsidRPr="005C672D">
              <w:rPr>
                <w:rFonts w:ascii="Times New Roman" w:hAnsi="Times New Roman"/>
                <w:b/>
                <w:color w:val="000000"/>
                <w:kern w:val="2"/>
              </w:rPr>
              <w:t>6</w:t>
            </w:r>
            <w:r w:rsidRPr="005C672D">
              <w:rPr>
                <w:rFonts w:ascii="Times New Roman" w:hAnsi="Times New Roman"/>
                <w:b/>
                <w:color w:val="000000"/>
                <w:kern w:val="2"/>
              </w:rPr>
              <w:t>月</w:t>
            </w:r>
            <w:r w:rsidRPr="005C672D">
              <w:rPr>
                <w:rFonts w:ascii="Times New Roman" w:hAnsi="Times New Roman"/>
                <w:b/>
                <w:color w:val="000000"/>
                <w:kern w:val="2"/>
              </w:rPr>
              <w:t>30</w:t>
            </w:r>
            <w:r w:rsidRPr="005C672D">
              <w:rPr>
                <w:rFonts w:ascii="Times New Roman" w:hAnsi="Times New Roman"/>
                <w:b/>
                <w:color w:val="000000"/>
                <w:kern w:val="2"/>
              </w:rPr>
              <w:t>日</w:t>
            </w:r>
          </w:p>
        </w:tc>
        <w:tc>
          <w:tcPr>
            <w:tcW w:w="2520"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上年度末</w:t>
            </w:r>
          </w:p>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2018</w:t>
            </w:r>
            <w:r w:rsidRPr="005C672D">
              <w:rPr>
                <w:rFonts w:ascii="Times New Roman" w:hAnsi="Times New Roman"/>
                <w:b/>
                <w:color w:val="000000"/>
              </w:rPr>
              <w:t>年</w:t>
            </w:r>
            <w:r w:rsidRPr="005C672D">
              <w:rPr>
                <w:rFonts w:ascii="Times New Roman" w:hAnsi="Times New Roman"/>
                <w:b/>
                <w:color w:val="000000"/>
              </w:rPr>
              <w:t>12</w:t>
            </w:r>
            <w:r w:rsidRPr="005C672D">
              <w:rPr>
                <w:rFonts w:ascii="Times New Roman" w:hAnsi="Times New Roman"/>
                <w:b/>
                <w:color w:val="000000"/>
              </w:rPr>
              <w:t>月</w:t>
            </w:r>
            <w:r w:rsidRPr="005C672D">
              <w:rPr>
                <w:rFonts w:ascii="Times New Roman" w:hAnsi="Times New Roman"/>
                <w:b/>
                <w:color w:val="000000"/>
              </w:rPr>
              <w:t>31</w:t>
            </w:r>
            <w:r w:rsidRPr="005C672D">
              <w:rPr>
                <w:rFonts w:ascii="Times New Roman" w:hAnsi="Times New Roman"/>
                <w:b/>
                <w:color w:val="000000"/>
              </w:rPr>
              <w:t>日</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资产：</w:t>
            </w:r>
          </w:p>
        </w:tc>
        <w:tc>
          <w:tcPr>
            <w:tcW w:w="1080" w:type="dxa"/>
            <w:vAlign w:val="center"/>
          </w:tcPr>
          <w:p w:rsidR="006C5149" w:rsidRPr="003A6CAB" w:rsidRDefault="006C5149" w:rsidP="00AC6DDA">
            <w:pPr>
              <w:widowControl/>
              <w:autoSpaceDE w:val="0"/>
              <w:autoSpaceDN w:val="0"/>
              <w:spacing w:before="29" w:line="288" w:lineRule="auto"/>
              <w:ind w:right="-15"/>
              <w:jc w:val="center"/>
              <w:textAlignment w:val="bottom"/>
              <w:rPr>
                <w:color w:val="000000"/>
                <w:sz w:val="24"/>
              </w:rPr>
            </w:pPr>
          </w:p>
        </w:tc>
        <w:tc>
          <w:tcPr>
            <w:tcW w:w="2520" w:type="dxa"/>
            <w:vAlign w:val="center"/>
          </w:tcPr>
          <w:p w:rsidR="006C5149" w:rsidRPr="005C672D" w:rsidRDefault="006C5149" w:rsidP="00AC6DDA">
            <w:pPr>
              <w:spacing w:before="29" w:line="288" w:lineRule="auto"/>
              <w:jc w:val="right"/>
              <w:rPr>
                <w:color w:val="000000"/>
                <w:sz w:val="24"/>
              </w:rPr>
            </w:pPr>
          </w:p>
        </w:tc>
        <w:tc>
          <w:tcPr>
            <w:tcW w:w="2520" w:type="dxa"/>
            <w:vAlign w:val="center"/>
          </w:tcPr>
          <w:p w:rsidR="006C5149" w:rsidRPr="005C672D" w:rsidRDefault="006C5149" w:rsidP="00AC6DDA">
            <w:pPr>
              <w:spacing w:before="29" w:line="288" w:lineRule="auto"/>
              <w:jc w:val="right"/>
              <w:rPr>
                <w:color w:val="000000"/>
                <w:sz w:val="24"/>
              </w:rPr>
            </w:pP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银行存款</w:t>
            </w:r>
          </w:p>
        </w:tc>
        <w:tc>
          <w:tcPr>
            <w:tcW w:w="1080" w:type="dxa"/>
            <w:vAlign w:val="center"/>
          </w:tcPr>
          <w:p w:rsidR="006C5149" w:rsidRPr="003A6CAB" w:rsidRDefault="0006098B" w:rsidP="00AC6DDA">
            <w:pPr>
              <w:widowControl/>
              <w:autoSpaceDE w:val="0"/>
              <w:autoSpaceDN w:val="0"/>
              <w:spacing w:before="29" w:line="288" w:lineRule="auto"/>
              <w:ind w:right="-15"/>
              <w:jc w:val="center"/>
              <w:textAlignment w:val="bottom"/>
              <w:rPr>
                <w:color w:val="000000"/>
                <w:sz w:val="24"/>
              </w:rPr>
            </w:pPr>
            <w:r w:rsidRPr="003A6CAB">
              <w:rPr>
                <w:rFonts w:eastAsiaTheme="minorEastAsia"/>
                <w:color w:val="000000" w:themeColor="text1"/>
                <w:szCs w:val="21"/>
              </w:rPr>
              <w:t>6.4.7.1</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10,686,405.13</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16,351,720.86</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结算备付金</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70,755.23</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324,274.10</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存出保证金</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70,895.43</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59,006.33</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交易性金融资产</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6.4.7.2</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108,575,405.23</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117,309,178.76</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其中：股票投资</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108,575,405.23</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117,309,178.76</w:t>
            </w:r>
          </w:p>
        </w:tc>
      </w:tr>
      <w:tr w:rsidR="006C5149" w:rsidRPr="005C672D" w:rsidTr="00BA0FB8">
        <w:tc>
          <w:tcPr>
            <w:tcW w:w="2880" w:type="dxa"/>
            <w:vAlign w:val="center"/>
          </w:tcPr>
          <w:p w:rsidR="006C5149" w:rsidRPr="005C672D" w:rsidRDefault="006C5149" w:rsidP="00AC6DDA">
            <w:pPr>
              <w:pStyle w:val="af6"/>
              <w:spacing w:before="29" w:beforeAutospacing="0" w:line="288" w:lineRule="auto"/>
              <w:ind w:firstLineChars="300" w:firstLine="720"/>
              <w:jc w:val="both"/>
              <w:rPr>
                <w:rFonts w:ascii="Times New Roman" w:hAnsi="Times New Roman"/>
                <w:color w:val="000000"/>
              </w:rPr>
            </w:pPr>
            <w:r w:rsidRPr="005C672D">
              <w:rPr>
                <w:rFonts w:ascii="Times New Roman" w:hAnsi="Times New Roman"/>
                <w:color w:val="000000"/>
              </w:rPr>
              <w:t>基金投资</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ind w:firstLineChars="300" w:firstLine="720"/>
              <w:rPr>
                <w:color w:val="000000"/>
                <w:sz w:val="24"/>
              </w:rPr>
            </w:pPr>
            <w:r w:rsidRPr="005C672D">
              <w:rPr>
                <w:color w:val="000000"/>
                <w:sz w:val="24"/>
              </w:rPr>
              <w:lastRenderedPageBreak/>
              <w:t>债券投资</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ind w:firstLineChars="300" w:firstLine="720"/>
              <w:rPr>
                <w:color w:val="000000"/>
                <w:sz w:val="24"/>
              </w:rPr>
            </w:pPr>
            <w:r w:rsidRPr="005C672D">
              <w:rPr>
                <w:color w:val="000000"/>
                <w:sz w:val="24"/>
              </w:rPr>
              <w:t>资产支持证券投资</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7529D6">
            <w:pPr>
              <w:spacing w:before="29" w:line="288" w:lineRule="auto"/>
              <w:ind w:firstLineChars="300" w:firstLine="720"/>
              <w:rPr>
                <w:color w:val="000000"/>
                <w:sz w:val="24"/>
              </w:rPr>
            </w:pPr>
            <w:r w:rsidRPr="005C672D">
              <w:rPr>
                <w:color w:val="000000"/>
                <w:sz w:val="24"/>
              </w:rPr>
              <w:t>贵金属投资</w:t>
            </w:r>
          </w:p>
        </w:tc>
        <w:tc>
          <w:tcPr>
            <w:tcW w:w="1080" w:type="dxa"/>
            <w:vAlign w:val="center"/>
          </w:tcPr>
          <w:p w:rsidR="007529D6" w:rsidRPr="003A6CAB" w:rsidRDefault="007529D6" w:rsidP="0006098B">
            <w:pPr>
              <w:spacing w:line="360" w:lineRule="auto"/>
              <w:jc w:val="center"/>
              <w:rPr>
                <w:rFonts w:eastAsiaTheme="minorEastAsia"/>
                <w:color w:val="000000"/>
                <w:szCs w:val="21"/>
              </w:rPr>
            </w:pPr>
          </w:p>
        </w:tc>
        <w:tc>
          <w:tcPr>
            <w:tcW w:w="2520" w:type="dxa"/>
            <w:vAlign w:val="center"/>
          </w:tcPr>
          <w:p w:rsidR="007529D6" w:rsidRPr="005C672D" w:rsidRDefault="007529D6" w:rsidP="007529D6">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7529D6">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衍生金融资产</w:t>
            </w:r>
          </w:p>
        </w:tc>
        <w:tc>
          <w:tcPr>
            <w:tcW w:w="1080" w:type="dxa"/>
            <w:vAlign w:val="center"/>
          </w:tcPr>
          <w:p w:rsidR="007529D6"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6.4.7.3</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买入返售金融资产</w:t>
            </w:r>
          </w:p>
        </w:tc>
        <w:tc>
          <w:tcPr>
            <w:tcW w:w="1080" w:type="dxa"/>
            <w:vAlign w:val="center"/>
          </w:tcPr>
          <w:p w:rsidR="007529D6"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6.4.7.4</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应收证券清算款</w:t>
            </w:r>
          </w:p>
        </w:tc>
        <w:tc>
          <w:tcPr>
            <w:tcW w:w="1080" w:type="dxa"/>
            <w:vAlign w:val="center"/>
          </w:tcPr>
          <w:p w:rsidR="007529D6" w:rsidRPr="003A6CAB" w:rsidRDefault="007529D6" w:rsidP="00AC6DDA">
            <w:pPr>
              <w:pStyle w:val="af6"/>
              <w:spacing w:before="29" w:beforeAutospacing="0" w:line="288" w:lineRule="auto"/>
              <w:jc w:val="center"/>
              <w:rPr>
                <w:rFonts w:ascii="Times New Roman" w:hAnsi="Times New Roman"/>
                <w:color w:val="000000"/>
              </w:rPr>
            </w:pP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应收利息</w:t>
            </w:r>
          </w:p>
        </w:tc>
        <w:tc>
          <w:tcPr>
            <w:tcW w:w="1080" w:type="dxa"/>
            <w:vAlign w:val="center"/>
          </w:tcPr>
          <w:p w:rsidR="007529D6"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6.4.7.5</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1,729.13</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3,220.91</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应收股利</w:t>
            </w:r>
          </w:p>
        </w:tc>
        <w:tc>
          <w:tcPr>
            <w:tcW w:w="1080" w:type="dxa"/>
            <w:vAlign w:val="center"/>
          </w:tcPr>
          <w:p w:rsidR="007529D6" w:rsidRPr="003A6CAB" w:rsidRDefault="007529D6" w:rsidP="00AC6DDA">
            <w:pPr>
              <w:pStyle w:val="af6"/>
              <w:spacing w:before="29" w:beforeAutospacing="0" w:line="288" w:lineRule="auto"/>
              <w:jc w:val="center"/>
              <w:rPr>
                <w:rFonts w:ascii="Times New Roman" w:hAnsi="Times New Roman"/>
                <w:color w:val="000000"/>
              </w:rPr>
            </w:pP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应收申购款</w:t>
            </w:r>
          </w:p>
        </w:tc>
        <w:tc>
          <w:tcPr>
            <w:tcW w:w="1080" w:type="dxa"/>
            <w:vAlign w:val="center"/>
          </w:tcPr>
          <w:p w:rsidR="007529D6" w:rsidRPr="003A6CAB" w:rsidRDefault="007529D6" w:rsidP="00AC6DDA">
            <w:pPr>
              <w:pStyle w:val="af6"/>
              <w:spacing w:before="29" w:beforeAutospacing="0" w:line="288" w:lineRule="auto"/>
              <w:jc w:val="center"/>
              <w:rPr>
                <w:rFonts w:ascii="Times New Roman" w:hAnsi="Times New Roman"/>
                <w:color w:val="000000"/>
              </w:rPr>
            </w:pP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20,518.78</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87,695.44</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递延所得税资产</w:t>
            </w:r>
          </w:p>
        </w:tc>
        <w:tc>
          <w:tcPr>
            <w:tcW w:w="1080" w:type="dxa"/>
            <w:vAlign w:val="center"/>
          </w:tcPr>
          <w:p w:rsidR="007529D6" w:rsidRPr="003A6CAB" w:rsidRDefault="007529D6" w:rsidP="00AC6DDA">
            <w:pPr>
              <w:pStyle w:val="af6"/>
              <w:spacing w:before="29" w:beforeAutospacing="0" w:line="288" w:lineRule="auto"/>
              <w:jc w:val="center"/>
              <w:rPr>
                <w:rFonts w:ascii="Times New Roman" w:hAnsi="Times New Roman"/>
                <w:color w:val="000000"/>
              </w:rPr>
            </w:pP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其他资产</w:t>
            </w:r>
          </w:p>
        </w:tc>
        <w:tc>
          <w:tcPr>
            <w:tcW w:w="1080" w:type="dxa"/>
            <w:vAlign w:val="center"/>
          </w:tcPr>
          <w:p w:rsidR="007529D6"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6.4.7.6</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b/>
                <w:color w:val="000000"/>
                <w:sz w:val="24"/>
              </w:rPr>
            </w:pPr>
            <w:r w:rsidRPr="005C672D">
              <w:rPr>
                <w:b/>
                <w:color w:val="000000"/>
                <w:sz w:val="24"/>
              </w:rPr>
              <w:t>资产总计</w:t>
            </w:r>
          </w:p>
        </w:tc>
        <w:tc>
          <w:tcPr>
            <w:tcW w:w="1080" w:type="dxa"/>
            <w:vAlign w:val="center"/>
          </w:tcPr>
          <w:p w:rsidR="007529D6" w:rsidRPr="003A6CAB" w:rsidRDefault="007529D6" w:rsidP="00AC6DDA">
            <w:pPr>
              <w:pStyle w:val="af6"/>
              <w:spacing w:before="29" w:beforeAutospacing="0" w:line="288" w:lineRule="auto"/>
              <w:jc w:val="center"/>
              <w:rPr>
                <w:rFonts w:ascii="Times New Roman" w:hAnsi="Times New Roman"/>
                <w:color w:val="000000"/>
              </w:rPr>
            </w:pP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119,425,708.93</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134,135,096.40</w:t>
            </w:r>
          </w:p>
        </w:tc>
      </w:tr>
      <w:tr w:rsidR="006C5149" w:rsidRPr="005C672D" w:rsidTr="00BA0FB8">
        <w:tc>
          <w:tcPr>
            <w:tcW w:w="2880" w:type="dxa"/>
            <w:vAlign w:val="center"/>
          </w:tcPr>
          <w:p w:rsidR="006C5149" w:rsidRPr="005C672D" w:rsidRDefault="006C5149" w:rsidP="00AC6DDA">
            <w:pPr>
              <w:pStyle w:val="af6"/>
              <w:spacing w:before="29" w:beforeAutospacing="0" w:line="288" w:lineRule="auto"/>
              <w:jc w:val="center"/>
              <w:rPr>
                <w:rFonts w:ascii="Times New Roman" w:hAnsi="Times New Roman"/>
                <w:b/>
                <w:color w:val="000000"/>
              </w:rPr>
            </w:pPr>
            <w:r w:rsidRPr="005C672D">
              <w:rPr>
                <w:rFonts w:ascii="Times New Roman" w:hAnsi="Times New Roman"/>
                <w:b/>
                <w:color w:val="000000"/>
              </w:rPr>
              <w:t>负债和所有者权益</w:t>
            </w:r>
          </w:p>
        </w:tc>
        <w:tc>
          <w:tcPr>
            <w:tcW w:w="1080" w:type="dxa"/>
            <w:vAlign w:val="center"/>
          </w:tcPr>
          <w:p w:rsidR="006C5149" w:rsidRPr="005C672D" w:rsidRDefault="006C5149" w:rsidP="00AC6DDA">
            <w:pPr>
              <w:pStyle w:val="af6"/>
              <w:spacing w:before="29" w:beforeAutospacing="0" w:line="288" w:lineRule="auto"/>
              <w:jc w:val="center"/>
              <w:rPr>
                <w:rFonts w:ascii="Times New Roman" w:hAnsi="Times New Roman"/>
                <w:b/>
                <w:color w:val="000000"/>
              </w:rPr>
            </w:pPr>
            <w:r w:rsidRPr="005C672D">
              <w:rPr>
                <w:rFonts w:ascii="Times New Roman" w:hAnsi="Times New Roman"/>
                <w:b/>
                <w:color w:val="000000"/>
              </w:rPr>
              <w:t>附注号</w:t>
            </w:r>
          </w:p>
        </w:tc>
        <w:tc>
          <w:tcPr>
            <w:tcW w:w="2520"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本期末</w:t>
            </w:r>
          </w:p>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kern w:val="2"/>
              </w:rPr>
              <w:t>2019</w:t>
            </w:r>
            <w:r w:rsidRPr="005C672D">
              <w:rPr>
                <w:rFonts w:ascii="Times New Roman" w:hAnsi="Times New Roman"/>
                <w:b/>
                <w:color w:val="000000"/>
                <w:kern w:val="2"/>
              </w:rPr>
              <w:t>年</w:t>
            </w:r>
            <w:r w:rsidRPr="005C672D">
              <w:rPr>
                <w:rFonts w:ascii="Times New Roman" w:hAnsi="Times New Roman"/>
                <w:b/>
                <w:color w:val="000000"/>
                <w:kern w:val="2"/>
              </w:rPr>
              <w:t>6</w:t>
            </w:r>
            <w:r w:rsidRPr="005C672D">
              <w:rPr>
                <w:rFonts w:ascii="Times New Roman" w:hAnsi="Times New Roman"/>
                <w:b/>
                <w:color w:val="000000"/>
                <w:kern w:val="2"/>
              </w:rPr>
              <w:t>月</w:t>
            </w:r>
            <w:r w:rsidRPr="005C672D">
              <w:rPr>
                <w:rFonts w:ascii="Times New Roman" w:hAnsi="Times New Roman"/>
                <w:b/>
                <w:color w:val="000000"/>
                <w:kern w:val="2"/>
              </w:rPr>
              <w:t>30</w:t>
            </w:r>
            <w:r w:rsidRPr="005C672D">
              <w:rPr>
                <w:rFonts w:ascii="Times New Roman" w:hAnsi="Times New Roman"/>
                <w:b/>
                <w:color w:val="000000"/>
                <w:kern w:val="2"/>
              </w:rPr>
              <w:t>日</w:t>
            </w:r>
          </w:p>
        </w:tc>
        <w:tc>
          <w:tcPr>
            <w:tcW w:w="2520"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上年度末</w:t>
            </w:r>
          </w:p>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2018</w:t>
            </w:r>
            <w:r w:rsidRPr="005C672D">
              <w:rPr>
                <w:rFonts w:ascii="Times New Roman" w:hAnsi="Times New Roman"/>
                <w:b/>
                <w:color w:val="000000"/>
              </w:rPr>
              <w:t>年</w:t>
            </w:r>
            <w:r w:rsidRPr="005C672D">
              <w:rPr>
                <w:rFonts w:ascii="Times New Roman" w:hAnsi="Times New Roman"/>
                <w:b/>
                <w:color w:val="000000"/>
              </w:rPr>
              <w:t>12</w:t>
            </w:r>
            <w:r w:rsidRPr="005C672D">
              <w:rPr>
                <w:rFonts w:ascii="Times New Roman" w:hAnsi="Times New Roman"/>
                <w:b/>
                <w:color w:val="000000"/>
              </w:rPr>
              <w:t>月</w:t>
            </w:r>
            <w:r w:rsidRPr="005C672D">
              <w:rPr>
                <w:rFonts w:ascii="Times New Roman" w:hAnsi="Times New Roman"/>
                <w:b/>
                <w:color w:val="000000"/>
              </w:rPr>
              <w:t>31</w:t>
            </w:r>
            <w:r w:rsidRPr="005C672D">
              <w:rPr>
                <w:rFonts w:ascii="Times New Roman" w:hAnsi="Times New Roman"/>
                <w:b/>
                <w:color w:val="000000"/>
              </w:rPr>
              <w:t>日</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负债：</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p>
        </w:tc>
        <w:tc>
          <w:tcPr>
            <w:tcW w:w="2520" w:type="dxa"/>
            <w:vAlign w:val="center"/>
          </w:tcPr>
          <w:p w:rsidR="006C5149" w:rsidRPr="005C672D" w:rsidRDefault="006C5149" w:rsidP="00AC6DDA">
            <w:pPr>
              <w:spacing w:before="29" w:line="288" w:lineRule="auto"/>
              <w:jc w:val="right"/>
              <w:rPr>
                <w:color w:val="000000"/>
                <w:sz w:val="24"/>
              </w:rPr>
            </w:pP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短期借款</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交易性金融负债</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衍生金融负债</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6.4.7.3</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卖出回购金融资产款</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应付证券清算款</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3,173,706.58</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4,564,760.33</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应付赎回款</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1,191,144.84</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105,160.30</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应付管理人报酬</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136,297.20</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169,411.68</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应付托管费</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22,716.21</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28,235.29</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应付销售服务费</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应付交易费用</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6.4.7.7</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92,995.58</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245,750.02</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应交税费</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应付利息</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应付利润</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递延所得税负债</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其他负债</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6.4.7.8</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99,132.57</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129,574.49</w:t>
            </w:r>
          </w:p>
        </w:tc>
      </w:tr>
      <w:tr w:rsidR="006C5149" w:rsidRPr="005C672D" w:rsidTr="00BA0FB8">
        <w:tc>
          <w:tcPr>
            <w:tcW w:w="2880" w:type="dxa"/>
            <w:vAlign w:val="center"/>
          </w:tcPr>
          <w:p w:rsidR="006C5149" w:rsidRPr="005C672D" w:rsidRDefault="006C5149" w:rsidP="00AC6DDA">
            <w:pPr>
              <w:pStyle w:val="af6"/>
              <w:spacing w:before="29" w:beforeAutospacing="0" w:line="288" w:lineRule="auto"/>
              <w:jc w:val="both"/>
              <w:rPr>
                <w:rFonts w:ascii="Times New Roman" w:hAnsi="Times New Roman"/>
                <w:color w:val="000000"/>
              </w:rPr>
            </w:pPr>
            <w:r w:rsidRPr="005C672D">
              <w:rPr>
                <w:rFonts w:ascii="Times New Roman" w:hAnsi="Times New Roman"/>
                <w:color w:val="000000"/>
              </w:rPr>
              <w:t>负债合计</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4,715,992.98</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5,242,892.11</w:t>
            </w:r>
          </w:p>
        </w:tc>
      </w:tr>
      <w:tr w:rsidR="006C5149" w:rsidRPr="005C672D" w:rsidTr="00BA0FB8">
        <w:tc>
          <w:tcPr>
            <w:tcW w:w="2880" w:type="dxa"/>
            <w:vAlign w:val="center"/>
          </w:tcPr>
          <w:p w:rsidR="006C5149" w:rsidRPr="005C672D" w:rsidRDefault="006C5149" w:rsidP="00AC6DDA">
            <w:pPr>
              <w:spacing w:before="29" w:line="288" w:lineRule="auto"/>
              <w:rPr>
                <w:b/>
                <w:color w:val="000000"/>
                <w:sz w:val="24"/>
              </w:rPr>
            </w:pPr>
            <w:r w:rsidRPr="005C672D">
              <w:rPr>
                <w:b/>
                <w:color w:val="000000"/>
                <w:sz w:val="24"/>
              </w:rPr>
              <w:t>所有者权益：</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b/>
                <w:color w:val="000000"/>
                <w:sz w:val="24"/>
              </w:rPr>
            </w:pPr>
          </w:p>
        </w:tc>
        <w:tc>
          <w:tcPr>
            <w:tcW w:w="2520" w:type="dxa"/>
            <w:vAlign w:val="center"/>
          </w:tcPr>
          <w:p w:rsidR="006C5149" w:rsidRPr="005C672D" w:rsidRDefault="006C5149" w:rsidP="00AC6DDA">
            <w:pPr>
              <w:spacing w:before="29" w:line="288" w:lineRule="auto"/>
              <w:jc w:val="right"/>
              <w:rPr>
                <w:b/>
                <w:color w:val="000000"/>
                <w:sz w:val="24"/>
              </w:rPr>
            </w:pP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实收基金</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6.4.7.9</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93,268,185.67</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143,075,801.38</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未分配利润</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6.4.7.10</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21,441,530.28</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-14,183,597.09</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lastRenderedPageBreak/>
              <w:t>所有者权益合计</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114,709,715.95</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128,892,204.29</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负债和所有者权益总计</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119,425,708.93</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134,135,096.40</w:t>
            </w:r>
          </w:p>
        </w:tc>
      </w:tr>
    </w:tbl>
    <w:p w:rsidR="005D3F0A" w:rsidRPr="005C672D" w:rsidRDefault="00337DB7" w:rsidP="00AC6DDA">
      <w:pPr>
        <w:tabs>
          <w:tab w:val="left" w:pos="426"/>
        </w:tabs>
        <w:spacing w:before="29" w:line="288" w:lineRule="auto"/>
        <w:jc w:val="left"/>
        <w:rPr>
          <w:kern w:val="0"/>
          <w:sz w:val="24"/>
        </w:rPr>
      </w:pPr>
      <w:r w:rsidRPr="005C672D">
        <w:rPr>
          <w:kern w:val="0"/>
          <w:sz w:val="24"/>
        </w:rPr>
        <w:t>注：</w:t>
      </w:r>
      <w:r w:rsidR="00A92A76" w:rsidRPr="005C672D">
        <w:rPr>
          <w:kern w:val="0"/>
          <w:sz w:val="24"/>
        </w:rPr>
        <w:t>1</w:t>
      </w:r>
      <w:r w:rsidR="00A92A76" w:rsidRPr="005C672D">
        <w:rPr>
          <w:kern w:val="0"/>
          <w:sz w:val="24"/>
        </w:rPr>
        <w:t>、</w:t>
      </w:r>
      <w:r w:rsidR="006C5149" w:rsidRPr="005C672D">
        <w:rPr>
          <w:kern w:val="0"/>
          <w:sz w:val="24"/>
        </w:rPr>
        <w:t>报告截止日</w:t>
      </w:r>
      <w:r w:rsidR="006C5149" w:rsidRPr="005C672D">
        <w:rPr>
          <w:kern w:val="0"/>
          <w:sz w:val="24"/>
        </w:rPr>
        <w:t>2019</w:t>
      </w:r>
      <w:r w:rsidR="006C5149" w:rsidRPr="005C672D">
        <w:rPr>
          <w:kern w:val="0"/>
          <w:sz w:val="24"/>
        </w:rPr>
        <w:t>年</w:t>
      </w:r>
      <w:r w:rsidR="006C5149" w:rsidRPr="005C672D">
        <w:rPr>
          <w:kern w:val="0"/>
          <w:sz w:val="24"/>
        </w:rPr>
        <w:t>6</w:t>
      </w:r>
      <w:r w:rsidR="006C5149" w:rsidRPr="005C672D">
        <w:rPr>
          <w:kern w:val="0"/>
          <w:sz w:val="24"/>
        </w:rPr>
        <w:t>月</w:t>
      </w:r>
      <w:r w:rsidR="006C5149" w:rsidRPr="005C672D">
        <w:rPr>
          <w:kern w:val="0"/>
          <w:sz w:val="24"/>
        </w:rPr>
        <w:t>30</w:t>
      </w:r>
      <w:r w:rsidR="006C5149" w:rsidRPr="005C672D">
        <w:rPr>
          <w:kern w:val="0"/>
          <w:sz w:val="24"/>
        </w:rPr>
        <w:t>日，基金份额净值</w:t>
      </w:r>
      <w:r w:rsidR="006C5149" w:rsidRPr="005C672D">
        <w:rPr>
          <w:kern w:val="0"/>
          <w:sz w:val="24"/>
        </w:rPr>
        <w:t>1.2299</w:t>
      </w:r>
      <w:r w:rsidR="006C5149" w:rsidRPr="005C672D">
        <w:rPr>
          <w:kern w:val="0"/>
          <w:sz w:val="24"/>
        </w:rPr>
        <w:t>元，基金份额总额</w:t>
      </w:r>
      <w:r w:rsidR="006C5149" w:rsidRPr="005C672D">
        <w:rPr>
          <w:kern w:val="0"/>
          <w:sz w:val="24"/>
        </w:rPr>
        <w:t>93,268,185.67</w:t>
      </w:r>
      <w:r w:rsidR="006C5149" w:rsidRPr="005C672D">
        <w:rPr>
          <w:kern w:val="0"/>
          <w:sz w:val="24"/>
        </w:rPr>
        <w:t>份。</w:t>
      </w:r>
    </w:p>
    <w:p w:rsidR="00A92A76" w:rsidRPr="005C672D" w:rsidRDefault="00A92A76" w:rsidP="00AC6DDA">
      <w:pPr>
        <w:tabs>
          <w:tab w:val="left" w:pos="426"/>
        </w:tabs>
        <w:spacing w:before="29" w:line="288" w:lineRule="auto"/>
        <w:jc w:val="left"/>
        <w:rPr>
          <w:kern w:val="0"/>
          <w:sz w:val="24"/>
        </w:rPr>
      </w:pPr>
      <w:r w:rsidRPr="005C672D">
        <w:rPr>
          <w:kern w:val="0"/>
          <w:sz w:val="24"/>
        </w:rPr>
        <w:t xml:space="preserve">    2</w:t>
      </w:r>
      <w:r w:rsidRPr="005C672D">
        <w:rPr>
          <w:kern w:val="0"/>
          <w:sz w:val="24"/>
        </w:rPr>
        <w:t>、本摘要中资产负债表和利润表所列附注号为半年度报告正文中对应的附注号，投资者欲了解相应附注的内容，应阅读登载于基金管理人网站的半年度报告正文。</w:t>
      </w:r>
    </w:p>
    <w:p w:rsidR="006C5149" w:rsidRPr="005C672D" w:rsidRDefault="006C5149" w:rsidP="00AC6DDA">
      <w:pPr>
        <w:spacing w:before="29" w:line="288" w:lineRule="auto"/>
        <w:rPr>
          <w:color w:val="000000"/>
          <w:kern w:val="0"/>
          <w:sz w:val="24"/>
        </w:rPr>
      </w:pPr>
    </w:p>
    <w:p w:rsidR="006C5149" w:rsidRPr="005C672D" w:rsidRDefault="006C5149" w:rsidP="00AC6DDA">
      <w:pPr>
        <w:pStyle w:val="20"/>
        <w:spacing w:before="29" w:after="0" w:line="288" w:lineRule="auto"/>
        <w:rPr>
          <w:rFonts w:ascii="Times New Roman" w:hAnsi="Times New Roman"/>
          <w:kern w:val="0"/>
          <w:szCs w:val="24"/>
        </w:rPr>
      </w:pPr>
      <w:bookmarkStart w:id="46" w:name="_Toc225498269"/>
      <w:bookmarkStart w:id="47" w:name="_Toc374540562"/>
      <w:r w:rsidRPr="005C672D">
        <w:rPr>
          <w:rFonts w:ascii="Times New Roman" w:hAnsi="Times New Roman"/>
          <w:kern w:val="0"/>
          <w:szCs w:val="24"/>
        </w:rPr>
        <w:t xml:space="preserve">6.2 </w:t>
      </w:r>
      <w:r w:rsidRPr="005C672D">
        <w:rPr>
          <w:rFonts w:ascii="Times New Roman" w:hAnsi="Times New Roman"/>
          <w:kern w:val="0"/>
          <w:szCs w:val="24"/>
        </w:rPr>
        <w:t>利润表</w:t>
      </w:r>
      <w:bookmarkEnd w:id="46"/>
      <w:bookmarkEnd w:id="47"/>
    </w:p>
    <w:p w:rsidR="006C5149" w:rsidRPr="005C672D" w:rsidRDefault="006C5149" w:rsidP="00AC6DDA">
      <w:pPr>
        <w:spacing w:before="29" w:line="288" w:lineRule="auto"/>
        <w:rPr>
          <w:kern w:val="0"/>
          <w:sz w:val="24"/>
        </w:rPr>
      </w:pPr>
      <w:r w:rsidRPr="005C672D">
        <w:rPr>
          <w:color w:val="000000"/>
          <w:sz w:val="24"/>
        </w:rPr>
        <w:t>会计主体：</w:t>
      </w:r>
      <w:r w:rsidRPr="005C672D">
        <w:rPr>
          <w:kern w:val="0"/>
          <w:sz w:val="24"/>
        </w:rPr>
        <w:t>交银施罗德股息优化混合型证券投资基金</w:t>
      </w:r>
    </w:p>
    <w:p w:rsidR="006C5149" w:rsidRPr="005C672D" w:rsidRDefault="006C5149" w:rsidP="00AC6DDA">
      <w:pPr>
        <w:spacing w:before="29" w:line="288" w:lineRule="auto"/>
        <w:rPr>
          <w:color w:val="000000"/>
          <w:kern w:val="0"/>
          <w:sz w:val="24"/>
        </w:rPr>
      </w:pPr>
      <w:r w:rsidRPr="005C672D">
        <w:rPr>
          <w:color w:val="000000"/>
          <w:sz w:val="24"/>
        </w:rPr>
        <w:t>本报告期：</w:t>
      </w:r>
      <w:r w:rsidRPr="005C672D">
        <w:rPr>
          <w:kern w:val="0"/>
          <w:sz w:val="24"/>
        </w:rPr>
        <w:t>2019</w:t>
      </w:r>
      <w:r w:rsidRPr="005C672D">
        <w:rPr>
          <w:kern w:val="0"/>
          <w:sz w:val="24"/>
        </w:rPr>
        <w:t>年</w:t>
      </w:r>
      <w:r w:rsidRPr="005C672D">
        <w:rPr>
          <w:kern w:val="0"/>
          <w:sz w:val="24"/>
        </w:rPr>
        <w:t>1</w:t>
      </w:r>
      <w:r w:rsidRPr="005C672D">
        <w:rPr>
          <w:kern w:val="0"/>
          <w:sz w:val="24"/>
        </w:rPr>
        <w:t>月</w:t>
      </w:r>
      <w:r w:rsidRPr="005C672D">
        <w:rPr>
          <w:kern w:val="0"/>
          <w:sz w:val="24"/>
        </w:rPr>
        <w:t>1</w:t>
      </w:r>
      <w:r w:rsidRPr="005C672D">
        <w:rPr>
          <w:kern w:val="0"/>
          <w:sz w:val="24"/>
        </w:rPr>
        <w:t>日至</w:t>
      </w:r>
      <w:r w:rsidRPr="005C672D">
        <w:rPr>
          <w:kern w:val="0"/>
          <w:sz w:val="24"/>
        </w:rPr>
        <w:t>2019</w:t>
      </w:r>
      <w:r w:rsidRPr="005C672D">
        <w:rPr>
          <w:kern w:val="0"/>
          <w:sz w:val="24"/>
        </w:rPr>
        <w:t>年</w:t>
      </w:r>
      <w:r w:rsidRPr="005C672D">
        <w:rPr>
          <w:kern w:val="0"/>
          <w:sz w:val="24"/>
        </w:rPr>
        <w:t>6</w:t>
      </w:r>
      <w:r w:rsidRPr="005C672D">
        <w:rPr>
          <w:kern w:val="0"/>
          <w:sz w:val="24"/>
        </w:rPr>
        <w:t>月</w:t>
      </w:r>
      <w:r w:rsidRPr="005C672D">
        <w:rPr>
          <w:kern w:val="0"/>
          <w:sz w:val="24"/>
        </w:rPr>
        <w:t>30</w:t>
      </w:r>
      <w:r w:rsidRPr="005C672D">
        <w:rPr>
          <w:kern w:val="0"/>
          <w:sz w:val="24"/>
        </w:rPr>
        <w:t>日</w:t>
      </w:r>
    </w:p>
    <w:p w:rsidR="006C5149" w:rsidRPr="005C672D" w:rsidRDefault="006C514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单位：人民币元</w:t>
      </w:r>
    </w:p>
    <w:tbl>
      <w:tblPr>
        <w:tblW w:w="900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1"/>
      </w:tblGrid>
      <w:tr w:rsidR="006C5149" w:rsidRPr="005C672D" w:rsidTr="0095029A">
        <w:tc>
          <w:tcPr>
            <w:tcW w:w="3420" w:type="dxa"/>
            <w:vAlign w:val="center"/>
          </w:tcPr>
          <w:p w:rsidR="006C5149" w:rsidRPr="005C672D" w:rsidRDefault="006C5149" w:rsidP="00AC6DDA">
            <w:pPr>
              <w:pStyle w:val="af6"/>
              <w:spacing w:before="29" w:beforeAutospacing="0" w:line="288" w:lineRule="auto"/>
              <w:jc w:val="center"/>
              <w:rPr>
                <w:rFonts w:ascii="Times New Roman" w:hAnsi="Times New Roman"/>
                <w:b/>
                <w:color w:val="000000"/>
              </w:rPr>
            </w:pPr>
            <w:r w:rsidRPr="005C672D">
              <w:rPr>
                <w:rFonts w:ascii="Times New Roman" w:hAnsi="Times New Roman"/>
                <w:b/>
                <w:color w:val="000000"/>
              </w:rPr>
              <w:t>项目</w:t>
            </w:r>
          </w:p>
        </w:tc>
        <w:tc>
          <w:tcPr>
            <w:tcW w:w="1080"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附注号</w:t>
            </w:r>
          </w:p>
        </w:tc>
        <w:tc>
          <w:tcPr>
            <w:tcW w:w="2250"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本期</w:t>
            </w:r>
          </w:p>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rPr>
              <w:t>2019</w:t>
            </w:r>
            <w:r w:rsidRPr="005C672D">
              <w:rPr>
                <w:rFonts w:ascii="Times New Roman" w:hAnsi="Times New Roman"/>
                <w:b/>
              </w:rPr>
              <w:t>年</w:t>
            </w:r>
            <w:r w:rsidRPr="005C672D">
              <w:rPr>
                <w:rFonts w:ascii="Times New Roman" w:hAnsi="Times New Roman"/>
                <w:b/>
              </w:rPr>
              <w:t>1</w:t>
            </w:r>
            <w:r w:rsidRPr="005C672D">
              <w:rPr>
                <w:rFonts w:ascii="Times New Roman" w:hAnsi="Times New Roman"/>
                <w:b/>
              </w:rPr>
              <w:t>月</w:t>
            </w:r>
            <w:r w:rsidRPr="005C672D">
              <w:rPr>
                <w:rFonts w:ascii="Times New Roman" w:hAnsi="Times New Roman"/>
                <w:b/>
              </w:rPr>
              <w:t>1</w:t>
            </w:r>
            <w:r w:rsidRPr="005C672D">
              <w:rPr>
                <w:rFonts w:ascii="Times New Roman" w:hAnsi="Times New Roman"/>
                <w:b/>
              </w:rPr>
              <w:t>日至</w:t>
            </w:r>
            <w:r w:rsidRPr="005C672D">
              <w:rPr>
                <w:rFonts w:ascii="Times New Roman" w:hAnsi="Times New Roman"/>
                <w:b/>
              </w:rPr>
              <w:t>2019</w:t>
            </w:r>
            <w:r w:rsidRPr="005C672D">
              <w:rPr>
                <w:rFonts w:ascii="Times New Roman" w:hAnsi="Times New Roman"/>
                <w:b/>
              </w:rPr>
              <w:t>年</w:t>
            </w:r>
            <w:r w:rsidRPr="005C672D">
              <w:rPr>
                <w:rFonts w:ascii="Times New Roman" w:hAnsi="Times New Roman"/>
                <w:b/>
              </w:rPr>
              <w:t>6</w:t>
            </w:r>
            <w:r w:rsidRPr="005C672D">
              <w:rPr>
                <w:rFonts w:ascii="Times New Roman" w:hAnsi="Times New Roman"/>
                <w:b/>
              </w:rPr>
              <w:t>月</w:t>
            </w:r>
            <w:r w:rsidRPr="005C672D">
              <w:rPr>
                <w:rFonts w:ascii="Times New Roman" w:hAnsi="Times New Roman"/>
                <w:b/>
              </w:rPr>
              <w:t>30</w:t>
            </w:r>
            <w:r w:rsidRPr="005C672D">
              <w:rPr>
                <w:rFonts w:ascii="Times New Roman" w:hAnsi="Times New Roman"/>
                <w:b/>
              </w:rPr>
              <w:t>日</w:t>
            </w:r>
          </w:p>
        </w:tc>
        <w:tc>
          <w:tcPr>
            <w:tcW w:w="2251"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上年度可比期间</w:t>
            </w:r>
          </w:p>
          <w:p w:rsidR="006C5149" w:rsidRPr="005C672D" w:rsidRDefault="006C5149" w:rsidP="00AC6DDA">
            <w:pPr>
              <w:pStyle w:val="af6"/>
              <w:spacing w:before="29" w:beforeAutospacing="0" w:after="0" w:afterAutospacing="0" w:line="288" w:lineRule="auto"/>
              <w:jc w:val="center"/>
              <w:rPr>
                <w:rFonts w:ascii="Times New Roman" w:hAnsi="Times New Roman"/>
                <w:color w:val="000000"/>
              </w:rPr>
            </w:pPr>
            <w:r w:rsidRPr="005C672D">
              <w:rPr>
                <w:rFonts w:ascii="Times New Roman" w:hAnsi="Times New Roman"/>
                <w:b/>
                <w:color w:val="000000"/>
              </w:rPr>
              <w:t>2018</w:t>
            </w:r>
            <w:r w:rsidRPr="005C672D">
              <w:rPr>
                <w:rFonts w:ascii="Times New Roman" w:hAnsi="Times New Roman"/>
                <w:b/>
                <w:color w:val="000000"/>
              </w:rPr>
              <w:t>年</w:t>
            </w:r>
            <w:r w:rsidRPr="005C672D">
              <w:rPr>
                <w:rFonts w:ascii="Times New Roman" w:hAnsi="Times New Roman"/>
                <w:b/>
                <w:color w:val="000000"/>
              </w:rPr>
              <w:t>1</w:t>
            </w:r>
            <w:r w:rsidRPr="005C672D">
              <w:rPr>
                <w:rFonts w:ascii="Times New Roman" w:hAnsi="Times New Roman"/>
                <w:b/>
                <w:color w:val="000000"/>
              </w:rPr>
              <w:t>月</w:t>
            </w:r>
            <w:r w:rsidRPr="005C672D">
              <w:rPr>
                <w:rFonts w:ascii="Times New Roman" w:hAnsi="Times New Roman"/>
                <w:b/>
                <w:color w:val="000000"/>
              </w:rPr>
              <w:t>1</w:t>
            </w:r>
            <w:r w:rsidRPr="005C672D">
              <w:rPr>
                <w:rFonts w:ascii="Times New Roman" w:hAnsi="Times New Roman"/>
                <w:b/>
                <w:color w:val="000000"/>
              </w:rPr>
              <w:t>日至</w:t>
            </w:r>
            <w:r w:rsidRPr="005C672D">
              <w:rPr>
                <w:rFonts w:ascii="Times New Roman" w:hAnsi="Times New Roman"/>
                <w:b/>
                <w:color w:val="000000"/>
              </w:rPr>
              <w:t>2018</w:t>
            </w:r>
            <w:r w:rsidRPr="005C672D">
              <w:rPr>
                <w:rFonts w:ascii="Times New Roman" w:hAnsi="Times New Roman"/>
                <w:b/>
                <w:color w:val="000000"/>
              </w:rPr>
              <w:t>年</w:t>
            </w:r>
            <w:r w:rsidRPr="005C672D">
              <w:rPr>
                <w:rFonts w:ascii="Times New Roman" w:hAnsi="Times New Roman"/>
                <w:b/>
                <w:color w:val="000000"/>
              </w:rPr>
              <w:t>6</w:t>
            </w:r>
            <w:r w:rsidRPr="005C672D">
              <w:rPr>
                <w:rFonts w:ascii="Times New Roman" w:hAnsi="Times New Roman"/>
                <w:b/>
                <w:color w:val="000000"/>
              </w:rPr>
              <w:t>月</w:t>
            </w:r>
            <w:r w:rsidRPr="005C672D">
              <w:rPr>
                <w:rFonts w:ascii="Times New Roman" w:hAnsi="Times New Roman"/>
                <w:b/>
                <w:color w:val="000000"/>
              </w:rPr>
              <w:t>30</w:t>
            </w:r>
            <w:r w:rsidRPr="005C672D">
              <w:rPr>
                <w:rFonts w:ascii="Times New Roman" w:hAnsi="Times New Roman"/>
                <w:b/>
                <w:color w:val="000000"/>
              </w:rPr>
              <w:t>日</w:t>
            </w:r>
          </w:p>
        </w:tc>
      </w:tr>
      <w:tr w:rsidR="006C5149" w:rsidRPr="005C672D" w:rsidTr="0095029A">
        <w:tc>
          <w:tcPr>
            <w:tcW w:w="3420" w:type="dxa"/>
            <w:vAlign w:val="center"/>
          </w:tcPr>
          <w:p w:rsidR="006C5149" w:rsidRPr="005C672D" w:rsidRDefault="006C5149" w:rsidP="00AC6DDA">
            <w:pPr>
              <w:spacing w:before="29" w:line="288" w:lineRule="auto"/>
              <w:rPr>
                <w:b/>
                <w:color w:val="000000"/>
                <w:sz w:val="24"/>
              </w:rPr>
            </w:pPr>
            <w:r w:rsidRPr="005C672D">
              <w:rPr>
                <w:b/>
                <w:color w:val="000000"/>
                <w:sz w:val="24"/>
              </w:rPr>
              <w:t>一、收入</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b/>
                <w:color w:val="000000"/>
                <w:sz w:val="24"/>
              </w:rPr>
            </w:pPr>
            <w:r w:rsidRPr="005C672D">
              <w:rPr>
                <w:b/>
                <w:color w:val="000000"/>
                <w:sz w:val="24"/>
              </w:rPr>
              <w:t>43,640,610.51</w:t>
            </w:r>
          </w:p>
        </w:tc>
        <w:tc>
          <w:tcPr>
            <w:tcW w:w="2251" w:type="dxa"/>
            <w:vAlign w:val="center"/>
          </w:tcPr>
          <w:p w:rsidR="006C5149" w:rsidRPr="005C672D" w:rsidRDefault="006C5149" w:rsidP="00AC6DDA">
            <w:pPr>
              <w:spacing w:before="29" w:line="288" w:lineRule="auto"/>
              <w:jc w:val="right"/>
              <w:rPr>
                <w:b/>
                <w:color w:val="000000"/>
                <w:sz w:val="24"/>
              </w:rPr>
            </w:pPr>
            <w:r w:rsidRPr="005C672D">
              <w:rPr>
                <w:b/>
                <w:color w:val="000000"/>
                <w:sz w:val="24"/>
              </w:rPr>
              <w:t>1,909,155.44</w:t>
            </w:r>
          </w:p>
        </w:tc>
      </w:tr>
      <w:tr w:rsidR="006C5149" w:rsidRPr="005C672D" w:rsidTr="0095029A">
        <w:tc>
          <w:tcPr>
            <w:tcW w:w="3420" w:type="dxa"/>
            <w:vAlign w:val="center"/>
          </w:tcPr>
          <w:p w:rsidR="006C5149" w:rsidRPr="005C672D" w:rsidRDefault="006C5149" w:rsidP="00AC6DDA">
            <w:pPr>
              <w:spacing w:before="29" w:line="288" w:lineRule="auto"/>
              <w:rPr>
                <w:color w:val="000000"/>
                <w:sz w:val="24"/>
              </w:rPr>
            </w:pPr>
            <w:r w:rsidRPr="005C672D">
              <w:rPr>
                <w:color w:val="000000"/>
                <w:sz w:val="24"/>
              </w:rPr>
              <w:t>1.</w:t>
            </w:r>
            <w:r w:rsidRPr="005C672D">
              <w:rPr>
                <w:color w:val="000000"/>
                <w:sz w:val="24"/>
              </w:rPr>
              <w:t>利息收入</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53,888.66</w:t>
            </w:r>
          </w:p>
        </w:tc>
        <w:tc>
          <w:tcPr>
            <w:tcW w:w="2251" w:type="dxa"/>
            <w:vAlign w:val="center"/>
          </w:tcPr>
          <w:p w:rsidR="006C5149" w:rsidRPr="005C672D" w:rsidRDefault="006C5149" w:rsidP="00AC6DDA">
            <w:pPr>
              <w:spacing w:before="29" w:line="288" w:lineRule="auto"/>
              <w:jc w:val="right"/>
              <w:rPr>
                <w:color w:val="000000"/>
                <w:sz w:val="24"/>
              </w:rPr>
            </w:pPr>
            <w:r w:rsidRPr="005C672D">
              <w:rPr>
                <w:color w:val="000000"/>
                <w:sz w:val="24"/>
              </w:rPr>
              <w:t>131,379.91</w:t>
            </w:r>
          </w:p>
        </w:tc>
      </w:tr>
      <w:tr w:rsidR="006C5149" w:rsidRPr="005C672D" w:rsidTr="0095029A">
        <w:tc>
          <w:tcPr>
            <w:tcW w:w="3420" w:type="dxa"/>
            <w:vAlign w:val="center"/>
          </w:tcPr>
          <w:p w:rsidR="006C5149" w:rsidRPr="005C672D" w:rsidRDefault="006C5149" w:rsidP="00AC6DDA">
            <w:pPr>
              <w:spacing w:before="29" w:line="288" w:lineRule="auto"/>
              <w:rPr>
                <w:color w:val="000000"/>
                <w:sz w:val="24"/>
              </w:rPr>
            </w:pPr>
            <w:r w:rsidRPr="005C672D">
              <w:rPr>
                <w:color w:val="000000"/>
                <w:sz w:val="24"/>
              </w:rPr>
              <w:t>其中：存款利息收入</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6.4.7.11</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53,888.66</w:t>
            </w:r>
          </w:p>
        </w:tc>
        <w:tc>
          <w:tcPr>
            <w:tcW w:w="2251" w:type="dxa"/>
            <w:vAlign w:val="center"/>
          </w:tcPr>
          <w:p w:rsidR="006C5149" w:rsidRPr="005C672D" w:rsidRDefault="006C5149" w:rsidP="00AC6DDA">
            <w:pPr>
              <w:spacing w:before="29" w:line="288" w:lineRule="auto"/>
              <w:jc w:val="right"/>
              <w:rPr>
                <w:color w:val="000000"/>
                <w:sz w:val="24"/>
              </w:rPr>
            </w:pPr>
            <w:r w:rsidRPr="005C672D">
              <w:rPr>
                <w:color w:val="000000"/>
                <w:sz w:val="24"/>
              </w:rPr>
              <w:t>131,379.91</w:t>
            </w:r>
          </w:p>
        </w:tc>
      </w:tr>
      <w:tr w:rsidR="006C5149" w:rsidRPr="005C672D" w:rsidTr="0095029A">
        <w:tc>
          <w:tcPr>
            <w:tcW w:w="3420" w:type="dxa"/>
            <w:vAlign w:val="center"/>
          </w:tcPr>
          <w:p w:rsidR="006C5149" w:rsidRPr="005C672D" w:rsidRDefault="006C5149" w:rsidP="00AC6DDA">
            <w:pPr>
              <w:spacing w:before="29" w:line="288" w:lineRule="auto"/>
              <w:ind w:firstLineChars="250" w:firstLine="600"/>
              <w:rPr>
                <w:color w:val="000000"/>
                <w:sz w:val="24"/>
              </w:rPr>
            </w:pPr>
            <w:r w:rsidRPr="005C672D">
              <w:rPr>
                <w:color w:val="000000"/>
                <w:sz w:val="24"/>
              </w:rPr>
              <w:t>债券利息收入</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251"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95029A">
        <w:tc>
          <w:tcPr>
            <w:tcW w:w="3420" w:type="dxa"/>
            <w:vAlign w:val="center"/>
          </w:tcPr>
          <w:p w:rsidR="006C5149" w:rsidRPr="005C672D" w:rsidRDefault="006C5149" w:rsidP="00AC6DDA">
            <w:pPr>
              <w:spacing w:before="29" w:line="288" w:lineRule="auto"/>
              <w:ind w:firstLineChars="250" w:firstLine="600"/>
              <w:rPr>
                <w:color w:val="000000"/>
                <w:sz w:val="24"/>
              </w:rPr>
            </w:pPr>
            <w:r w:rsidRPr="005C672D">
              <w:rPr>
                <w:color w:val="000000"/>
                <w:sz w:val="24"/>
              </w:rPr>
              <w:t>资产支持证券利息收入</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251"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95029A">
        <w:tc>
          <w:tcPr>
            <w:tcW w:w="3420" w:type="dxa"/>
            <w:vAlign w:val="center"/>
          </w:tcPr>
          <w:p w:rsidR="006C5149" w:rsidRPr="005C672D" w:rsidRDefault="006C5149" w:rsidP="00AC6DDA">
            <w:pPr>
              <w:spacing w:before="29" w:line="288" w:lineRule="auto"/>
              <w:ind w:firstLineChars="250" w:firstLine="600"/>
              <w:rPr>
                <w:color w:val="000000"/>
                <w:sz w:val="24"/>
              </w:rPr>
            </w:pPr>
            <w:r w:rsidRPr="005C672D">
              <w:rPr>
                <w:color w:val="000000"/>
                <w:sz w:val="24"/>
              </w:rPr>
              <w:t>买入返售金融资产收入</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251"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95029A">
        <w:tc>
          <w:tcPr>
            <w:tcW w:w="3420" w:type="dxa"/>
            <w:vAlign w:val="center"/>
          </w:tcPr>
          <w:p w:rsidR="006C5149" w:rsidRPr="005C672D" w:rsidRDefault="006C5149" w:rsidP="00AC6DDA">
            <w:pPr>
              <w:spacing w:before="29" w:line="288" w:lineRule="auto"/>
              <w:ind w:firstLineChars="250" w:firstLine="600"/>
              <w:rPr>
                <w:color w:val="000000"/>
                <w:sz w:val="24"/>
              </w:rPr>
            </w:pPr>
            <w:r w:rsidRPr="005C672D">
              <w:rPr>
                <w:color w:val="000000"/>
                <w:sz w:val="24"/>
              </w:rPr>
              <w:t>其他利息收入</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251"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95029A">
        <w:tc>
          <w:tcPr>
            <w:tcW w:w="3420" w:type="dxa"/>
            <w:vAlign w:val="center"/>
          </w:tcPr>
          <w:p w:rsidR="006C5149" w:rsidRPr="005C672D" w:rsidRDefault="006C5149" w:rsidP="00AC6DDA">
            <w:pPr>
              <w:spacing w:before="29" w:line="288" w:lineRule="auto"/>
              <w:rPr>
                <w:color w:val="000000"/>
                <w:sz w:val="24"/>
              </w:rPr>
            </w:pPr>
            <w:r w:rsidRPr="005C672D">
              <w:rPr>
                <w:color w:val="000000"/>
                <w:sz w:val="24"/>
              </w:rPr>
              <w:t>2.</w:t>
            </w:r>
            <w:r w:rsidRPr="005C672D">
              <w:rPr>
                <w:color w:val="000000"/>
                <w:sz w:val="24"/>
              </w:rPr>
              <w:t>投资收益（损失以</w:t>
            </w:r>
            <w:r w:rsidRPr="005C672D">
              <w:rPr>
                <w:color w:val="000000"/>
                <w:sz w:val="24"/>
              </w:rPr>
              <w:t>“-”</w:t>
            </w:r>
            <w:r w:rsidRPr="005C672D">
              <w:rPr>
                <w:color w:val="000000"/>
                <w:sz w:val="24"/>
              </w:rPr>
              <w:t>填列）</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16,488,266.78</w:t>
            </w:r>
          </w:p>
        </w:tc>
        <w:tc>
          <w:tcPr>
            <w:tcW w:w="2251" w:type="dxa"/>
            <w:vAlign w:val="center"/>
          </w:tcPr>
          <w:p w:rsidR="006C5149" w:rsidRPr="005C672D" w:rsidRDefault="006C5149" w:rsidP="00AC6DDA">
            <w:pPr>
              <w:spacing w:before="29" w:line="288" w:lineRule="auto"/>
              <w:jc w:val="right"/>
              <w:rPr>
                <w:color w:val="000000"/>
                <w:sz w:val="24"/>
              </w:rPr>
            </w:pPr>
            <w:r w:rsidRPr="005C672D">
              <w:rPr>
                <w:color w:val="000000"/>
                <w:sz w:val="24"/>
              </w:rPr>
              <w:t>18,703,816.47</w:t>
            </w:r>
          </w:p>
        </w:tc>
      </w:tr>
      <w:tr w:rsidR="006C5149" w:rsidRPr="005C672D" w:rsidTr="0095029A">
        <w:tc>
          <w:tcPr>
            <w:tcW w:w="3420" w:type="dxa"/>
            <w:vAlign w:val="center"/>
          </w:tcPr>
          <w:p w:rsidR="006C5149" w:rsidRPr="005C672D" w:rsidRDefault="006C5149" w:rsidP="00AC6DDA">
            <w:pPr>
              <w:spacing w:before="29" w:line="288" w:lineRule="auto"/>
              <w:rPr>
                <w:color w:val="000000"/>
                <w:sz w:val="24"/>
              </w:rPr>
            </w:pPr>
            <w:r w:rsidRPr="005C672D">
              <w:rPr>
                <w:color w:val="000000"/>
                <w:sz w:val="24"/>
              </w:rPr>
              <w:t>其中：股票投资收益</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6.4.7.12</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14,654,592.94</w:t>
            </w:r>
          </w:p>
        </w:tc>
        <w:tc>
          <w:tcPr>
            <w:tcW w:w="2251" w:type="dxa"/>
            <w:vAlign w:val="center"/>
          </w:tcPr>
          <w:p w:rsidR="006C5149" w:rsidRPr="005C672D" w:rsidRDefault="006C5149" w:rsidP="00AC6DDA">
            <w:pPr>
              <w:spacing w:before="29" w:line="288" w:lineRule="auto"/>
              <w:jc w:val="right"/>
              <w:rPr>
                <w:color w:val="000000"/>
                <w:sz w:val="24"/>
              </w:rPr>
            </w:pPr>
            <w:r w:rsidRPr="005C672D">
              <w:rPr>
                <w:color w:val="000000"/>
                <w:sz w:val="24"/>
              </w:rPr>
              <w:t>17,305,495.11</w:t>
            </w:r>
          </w:p>
        </w:tc>
      </w:tr>
      <w:tr w:rsidR="006C5149" w:rsidRPr="005C672D" w:rsidTr="0095029A">
        <w:tc>
          <w:tcPr>
            <w:tcW w:w="3420" w:type="dxa"/>
            <w:vAlign w:val="center"/>
          </w:tcPr>
          <w:p w:rsidR="006C5149" w:rsidRPr="005C672D" w:rsidRDefault="006C5149" w:rsidP="00AC6DDA">
            <w:pPr>
              <w:spacing w:before="29" w:line="288" w:lineRule="auto"/>
              <w:ind w:firstLineChars="300" w:firstLine="720"/>
              <w:rPr>
                <w:color w:val="000000"/>
                <w:sz w:val="24"/>
              </w:rPr>
            </w:pPr>
            <w:r w:rsidRPr="005C672D">
              <w:rPr>
                <w:color w:val="000000"/>
                <w:sz w:val="24"/>
              </w:rPr>
              <w:t>基金投资收益</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251"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95029A">
        <w:tc>
          <w:tcPr>
            <w:tcW w:w="3420" w:type="dxa"/>
            <w:vAlign w:val="center"/>
          </w:tcPr>
          <w:p w:rsidR="006C5149" w:rsidRPr="005C672D" w:rsidRDefault="006C5149" w:rsidP="00AC6DDA">
            <w:pPr>
              <w:spacing w:before="29" w:line="288" w:lineRule="auto"/>
              <w:ind w:firstLineChars="300" w:firstLine="720"/>
              <w:rPr>
                <w:color w:val="000000"/>
                <w:sz w:val="24"/>
              </w:rPr>
            </w:pPr>
            <w:r w:rsidRPr="005C672D">
              <w:rPr>
                <w:color w:val="000000"/>
                <w:sz w:val="24"/>
              </w:rPr>
              <w:t>债券投资收益</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6.4.7.13</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251"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95029A">
        <w:tc>
          <w:tcPr>
            <w:tcW w:w="3420" w:type="dxa"/>
            <w:vAlign w:val="center"/>
          </w:tcPr>
          <w:p w:rsidR="006C5149" w:rsidRPr="005C672D" w:rsidRDefault="006C5149" w:rsidP="00AC6DDA">
            <w:pPr>
              <w:spacing w:before="29" w:line="288" w:lineRule="auto"/>
              <w:ind w:firstLineChars="300" w:firstLine="720"/>
              <w:rPr>
                <w:color w:val="000000"/>
                <w:sz w:val="24"/>
              </w:rPr>
            </w:pPr>
            <w:r w:rsidRPr="005C672D">
              <w:rPr>
                <w:color w:val="000000"/>
                <w:sz w:val="24"/>
              </w:rPr>
              <w:t>资产支持证券投资收益</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6.4.7.14</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251"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8F704B" w:rsidRPr="005C672D" w:rsidTr="0095029A">
        <w:tc>
          <w:tcPr>
            <w:tcW w:w="3420" w:type="dxa"/>
            <w:vAlign w:val="center"/>
          </w:tcPr>
          <w:p w:rsidR="008F704B" w:rsidRPr="005C672D" w:rsidRDefault="008F704B" w:rsidP="00015CC4">
            <w:pPr>
              <w:spacing w:before="29" w:line="288" w:lineRule="auto"/>
              <w:ind w:firstLineChars="300" w:firstLine="720"/>
              <w:rPr>
                <w:rFonts w:eastAsiaTheme="minorEastAsia"/>
                <w:color w:val="000000"/>
                <w:szCs w:val="21"/>
              </w:rPr>
            </w:pPr>
            <w:r w:rsidRPr="005C672D">
              <w:rPr>
                <w:color w:val="000000"/>
                <w:sz w:val="24"/>
              </w:rPr>
              <w:t>贵金属投资收益</w:t>
            </w:r>
          </w:p>
        </w:tc>
        <w:tc>
          <w:tcPr>
            <w:tcW w:w="1080" w:type="dxa"/>
            <w:vAlign w:val="center"/>
          </w:tcPr>
          <w:p w:rsidR="008F704B" w:rsidRPr="003A6CAB" w:rsidRDefault="008F704B" w:rsidP="0006098B">
            <w:pPr>
              <w:spacing w:before="29" w:line="288" w:lineRule="auto"/>
              <w:jc w:val="center"/>
              <w:rPr>
                <w:color w:val="000000"/>
                <w:sz w:val="24"/>
              </w:rPr>
            </w:pPr>
          </w:p>
        </w:tc>
        <w:tc>
          <w:tcPr>
            <w:tcW w:w="2250" w:type="dxa"/>
            <w:vAlign w:val="center"/>
          </w:tcPr>
          <w:p w:rsidR="008F704B" w:rsidRPr="005C672D" w:rsidRDefault="008F704B" w:rsidP="00015CC4">
            <w:pPr>
              <w:spacing w:before="29" w:line="288" w:lineRule="auto"/>
              <w:jc w:val="right"/>
              <w:rPr>
                <w:color w:val="000000"/>
                <w:sz w:val="24"/>
              </w:rPr>
            </w:pPr>
            <w:r w:rsidRPr="005C672D">
              <w:rPr>
                <w:color w:val="000000"/>
                <w:sz w:val="24"/>
              </w:rPr>
              <w:t>-</w:t>
            </w:r>
          </w:p>
        </w:tc>
        <w:tc>
          <w:tcPr>
            <w:tcW w:w="2251" w:type="dxa"/>
            <w:vAlign w:val="center"/>
          </w:tcPr>
          <w:p w:rsidR="008F704B" w:rsidRPr="005C672D" w:rsidRDefault="008F704B" w:rsidP="00015CC4">
            <w:pPr>
              <w:spacing w:before="29" w:line="288" w:lineRule="auto"/>
              <w:jc w:val="right"/>
              <w:rPr>
                <w:color w:val="000000"/>
                <w:sz w:val="24"/>
              </w:rPr>
            </w:pPr>
            <w:r w:rsidRPr="005C672D">
              <w:rPr>
                <w:color w:val="000000"/>
                <w:sz w:val="24"/>
              </w:rPr>
              <w:t>-</w:t>
            </w:r>
          </w:p>
        </w:tc>
      </w:tr>
      <w:tr w:rsidR="008F704B" w:rsidRPr="005C672D" w:rsidTr="0095029A">
        <w:tc>
          <w:tcPr>
            <w:tcW w:w="3420" w:type="dxa"/>
            <w:vAlign w:val="center"/>
          </w:tcPr>
          <w:p w:rsidR="008F704B" w:rsidRPr="005C672D" w:rsidRDefault="008F704B" w:rsidP="00AC6DDA">
            <w:pPr>
              <w:spacing w:before="29" w:line="288" w:lineRule="auto"/>
              <w:ind w:firstLineChars="300" w:firstLine="720"/>
              <w:rPr>
                <w:color w:val="000000"/>
                <w:sz w:val="24"/>
              </w:rPr>
            </w:pPr>
            <w:r w:rsidRPr="005C672D">
              <w:rPr>
                <w:color w:val="000000"/>
                <w:sz w:val="24"/>
              </w:rPr>
              <w:t>衍生工具收益</w:t>
            </w:r>
          </w:p>
        </w:tc>
        <w:tc>
          <w:tcPr>
            <w:tcW w:w="1080" w:type="dxa"/>
            <w:vAlign w:val="center"/>
          </w:tcPr>
          <w:p w:rsidR="008F704B"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6.4.7.15</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8F704B" w:rsidRPr="005C672D" w:rsidTr="0095029A">
        <w:tc>
          <w:tcPr>
            <w:tcW w:w="3420" w:type="dxa"/>
            <w:vAlign w:val="center"/>
          </w:tcPr>
          <w:p w:rsidR="008F704B" w:rsidRPr="005C672D" w:rsidRDefault="008F704B" w:rsidP="00AC6DDA">
            <w:pPr>
              <w:spacing w:before="29" w:line="288" w:lineRule="auto"/>
              <w:ind w:firstLineChars="300" w:firstLine="720"/>
              <w:rPr>
                <w:color w:val="000000"/>
                <w:sz w:val="24"/>
              </w:rPr>
            </w:pPr>
            <w:r w:rsidRPr="005C672D">
              <w:rPr>
                <w:color w:val="000000"/>
                <w:sz w:val="24"/>
              </w:rPr>
              <w:t>股利收益</w:t>
            </w:r>
          </w:p>
        </w:tc>
        <w:tc>
          <w:tcPr>
            <w:tcW w:w="1080" w:type="dxa"/>
            <w:vAlign w:val="center"/>
          </w:tcPr>
          <w:p w:rsidR="008F704B"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6.4.7.16</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1,833,673.84</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1,398,321.36</w:t>
            </w:r>
          </w:p>
        </w:tc>
      </w:tr>
      <w:tr w:rsidR="008F704B" w:rsidRPr="005C672D" w:rsidTr="0095029A">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3.</w:t>
            </w:r>
            <w:r w:rsidRPr="005C672D">
              <w:rPr>
                <w:color w:val="000000"/>
                <w:sz w:val="24"/>
              </w:rPr>
              <w:t>公允价值变动收益（损失以</w:t>
            </w:r>
            <w:r w:rsidRPr="005C672D">
              <w:rPr>
                <w:color w:val="000000"/>
                <w:sz w:val="24"/>
              </w:rPr>
              <w:t>“-”</w:t>
            </w:r>
            <w:r w:rsidRPr="005C672D">
              <w:rPr>
                <w:color w:val="000000"/>
                <w:sz w:val="24"/>
              </w:rPr>
              <w:t>号填列）</w:t>
            </w:r>
          </w:p>
        </w:tc>
        <w:tc>
          <w:tcPr>
            <w:tcW w:w="1080" w:type="dxa"/>
            <w:vAlign w:val="center"/>
          </w:tcPr>
          <w:p w:rsidR="008F704B"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6.4.7.17</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27,017,260.13</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-17,489,294.19</w:t>
            </w:r>
          </w:p>
        </w:tc>
      </w:tr>
      <w:tr w:rsidR="008F704B" w:rsidRPr="005C672D" w:rsidTr="0095029A">
        <w:tc>
          <w:tcPr>
            <w:tcW w:w="3420" w:type="dxa"/>
            <w:vAlign w:val="center"/>
          </w:tcPr>
          <w:p w:rsidR="008F704B" w:rsidRPr="005C672D" w:rsidRDefault="008F704B" w:rsidP="00AC6DDA">
            <w:pPr>
              <w:pStyle w:val="af6"/>
              <w:spacing w:before="29" w:beforeAutospacing="0" w:line="288" w:lineRule="auto"/>
              <w:rPr>
                <w:rFonts w:ascii="Times New Roman" w:hAnsi="Times New Roman"/>
                <w:color w:val="000000"/>
              </w:rPr>
            </w:pPr>
            <w:r w:rsidRPr="005C672D">
              <w:rPr>
                <w:rFonts w:ascii="Times New Roman" w:hAnsi="Times New Roman"/>
                <w:color w:val="000000"/>
              </w:rPr>
              <w:t>4.</w:t>
            </w:r>
            <w:r w:rsidRPr="005C672D">
              <w:rPr>
                <w:rFonts w:ascii="Times New Roman" w:hAnsi="Times New Roman"/>
                <w:color w:val="000000"/>
              </w:rPr>
              <w:t>汇兑收益（损失以</w:t>
            </w:r>
            <w:r w:rsidRPr="005C672D">
              <w:rPr>
                <w:rFonts w:ascii="Times New Roman" w:hAnsi="Times New Roman"/>
                <w:color w:val="000000"/>
              </w:rPr>
              <w:t>“-”</w:t>
            </w:r>
            <w:r w:rsidRPr="005C672D">
              <w:rPr>
                <w:rFonts w:ascii="Times New Roman" w:hAnsi="Times New Roman"/>
                <w:color w:val="000000"/>
              </w:rPr>
              <w:t>号填列）</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8F704B" w:rsidRPr="005C672D" w:rsidTr="0095029A">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5.</w:t>
            </w:r>
            <w:r w:rsidRPr="005C672D">
              <w:rPr>
                <w:color w:val="000000"/>
                <w:sz w:val="24"/>
              </w:rPr>
              <w:t>其他收入（损失以</w:t>
            </w:r>
            <w:r w:rsidRPr="005C672D">
              <w:rPr>
                <w:color w:val="000000"/>
                <w:sz w:val="24"/>
              </w:rPr>
              <w:t>“-”</w:t>
            </w:r>
            <w:r w:rsidRPr="005C672D">
              <w:rPr>
                <w:color w:val="000000"/>
                <w:sz w:val="24"/>
              </w:rPr>
              <w:t>号填列）</w:t>
            </w:r>
          </w:p>
        </w:tc>
        <w:tc>
          <w:tcPr>
            <w:tcW w:w="1080" w:type="dxa"/>
            <w:vAlign w:val="center"/>
          </w:tcPr>
          <w:p w:rsidR="008F704B"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6.4.7.18</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81,194.94</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563,253.25</w:t>
            </w:r>
          </w:p>
        </w:tc>
      </w:tr>
      <w:tr w:rsidR="008F704B" w:rsidRPr="005C672D" w:rsidTr="0095029A">
        <w:tc>
          <w:tcPr>
            <w:tcW w:w="3420" w:type="dxa"/>
            <w:vAlign w:val="center"/>
          </w:tcPr>
          <w:p w:rsidR="008F704B" w:rsidRPr="005C672D" w:rsidRDefault="008F704B" w:rsidP="00AC6DDA">
            <w:pPr>
              <w:spacing w:before="29" w:line="288" w:lineRule="auto"/>
              <w:rPr>
                <w:b/>
                <w:color w:val="000000"/>
                <w:sz w:val="24"/>
              </w:rPr>
            </w:pPr>
            <w:r w:rsidRPr="005C672D">
              <w:rPr>
                <w:b/>
                <w:color w:val="000000"/>
                <w:sz w:val="24"/>
              </w:rPr>
              <w:t>减：二、费用</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b/>
                <w:color w:val="000000"/>
                <w:sz w:val="24"/>
              </w:rPr>
            </w:pPr>
            <w:r w:rsidRPr="005C672D">
              <w:rPr>
                <w:b/>
                <w:color w:val="000000"/>
                <w:sz w:val="24"/>
              </w:rPr>
              <w:t>1,667,382.29</w:t>
            </w:r>
          </w:p>
        </w:tc>
        <w:tc>
          <w:tcPr>
            <w:tcW w:w="2251" w:type="dxa"/>
            <w:vAlign w:val="center"/>
          </w:tcPr>
          <w:p w:rsidR="008F704B" w:rsidRPr="005C672D" w:rsidRDefault="008F704B" w:rsidP="00AC6DDA">
            <w:pPr>
              <w:spacing w:before="29" w:line="288" w:lineRule="auto"/>
              <w:jc w:val="right"/>
              <w:rPr>
                <w:b/>
                <w:color w:val="000000"/>
                <w:sz w:val="24"/>
              </w:rPr>
            </w:pPr>
            <w:r w:rsidRPr="005C672D">
              <w:rPr>
                <w:b/>
                <w:color w:val="000000"/>
                <w:sz w:val="24"/>
              </w:rPr>
              <w:t>2,747,988.12</w:t>
            </w:r>
          </w:p>
        </w:tc>
      </w:tr>
      <w:tr w:rsidR="008F704B" w:rsidRPr="005C672D" w:rsidTr="0095029A">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lastRenderedPageBreak/>
              <w:t>1</w:t>
            </w:r>
            <w:r w:rsidRPr="005C672D">
              <w:rPr>
                <w:color w:val="000000"/>
                <w:sz w:val="24"/>
              </w:rPr>
              <w:t>．管理人报酬</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937,573.33</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1,478,786.20</w:t>
            </w:r>
          </w:p>
        </w:tc>
      </w:tr>
      <w:tr w:rsidR="008F704B" w:rsidRPr="005C672D" w:rsidTr="0095029A">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2</w:t>
            </w:r>
            <w:r w:rsidRPr="005C672D">
              <w:rPr>
                <w:color w:val="000000"/>
                <w:sz w:val="24"/>
              </w:rPr>
              <w:t>．托管费</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156,262.15</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246,464.37</w:t>
            </w:r>
          </w:p>
        </w:tc>
      </w:tr>
      <w:tr w:rsidR="008F704B" w:rsidRPr="005C672D" w:rsidTr="0095029A">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3</w:t>
            </w:r>
            <w:r w:rsidRPr="005C672D">
              <w:rPr>
                <w:color w:val="000000"/>
                <w:sz w:val="24"/>
              </w:rPr>
              <w:t>．销售服务费</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8F704B" w:rsidRPr="005C672D" w:rsidTr="0095029A">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4</w:t>
            </w:r>
            <w:r w:rsidRPr="005C672D">
              <w:rPr>
                <w:color w:val="000000"/>
                <w:sz w:val="24"/>
              </w:rPr>
              <w:t>．交易费用</w:t>
            </w:r>
          </w:p>
        </w:tc>
        <w:tc>
          <w:tcPr>
            <w:tcW w:w="1080" w:type="dxa"/>
            <w:vAlign w:val="center"/>
          </w:tcPr>
          <w:p w:rsidR="008F704B"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6.4.7.19</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464,896.75</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851,205.30</w:t>
            </w:r>
          </w:p>
        </w:tc>
      </w:tr>
      <w:tr w:rsidR="008F704B" w:rsidRPr="005C672D" w:rsidTr="0095029A">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5</w:t>
            </w:r>
            <w:r w:rsidRPr="005C672D">
              <w:rPr>
                <w:color w:val="000000"/>
                <w:sz w:val="24"/>
              </w:rPr>
              <w:t>．利息支出</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8F704B" w:rsidRPr="005C672D" w:rsidTr="0095029A">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其中：卖出回购金融资产支出</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95029A" w:rsidRPr="00690ED2" w:rsidTr="0095029A">
        <w:tc>
          <w:tcPr>
            <w:tcW w:w="3420" w:type="dxa"/>
            <w:vAlign w:val="center"/>
          </w:tcPr>
          <w:p w:rsidR="0095029A" w:rsidRPr="00690ED2" w:rsidRDefault="0095029A" w:rsidP="00B251C4">
            <w:pPr>
              <w:rPr>
                <w:rFonts w:eastAsiaTheme="minorEastAsia"/>
                <w:color w:val="000000"/>
                <w:sz w:val="24"/>
              </w:rPr>
            </w:pPr>
            <w:r w:rsidRPr="00690ED2">
              <w:rPr>
                <w:rFonts w:eastAsiaTheme="minorEastAsia" w:hint="eastAsia"/>
                <w:color w:val="000000"/>
                <w:sz w:val="24"/>
              </w:rPr>
              <w:t>6.</w:t>
            </w:r>
            <w:r w:rsidRPr="00690ED2">
              <w:rPr>
                <w:rFonts w:eastAsiaTheme="minorEastAsia" w:hint="eastAsia"/>
                <w:color w:val="000000"/>
                <w:sz w:val="24"/>
              </w:rPr>
              <w:t>税金及附加</w:t>
            </w:r>
          </w:p>
        </w:tc>
        <w:tc>
          <w:tcPr>
            <w:tcW w:w="1080" w:type="dxa"/>
            <w:vAlign w:val="center"/>
          </w:tcPr>
          <w:p w:rsidR="0095029A" w:rsidRPr="00690ED2" w:rsidRDefault="0095029A" w:rsidP="00B251C4">
            <w:pPr>
              <w:pStyle w:val="af6"/>
              <w:jc w:val="center"/>
              <w:rPr>
                <w:rFonts w:ascii="Times New Roman" w:eastAsiaTheme="minorEastAsia" w:hAnsi="Times New Roman"/>
                <w:color w:val="000000"/>
              </w:rPr>
            </w:pPr>
          </w:p>
        </w:tc>
        <w:tc>
          <w:tcPr>
            <w:tcW w:w="2250" w:type="dxa"/>
            <w:vAlign w:val="bottom"/>
          </w:tcPr>
          <w:p w:rsidR="0095029A" w:rsidRPr="00690ED2" w:rsidRDefault="0095029A" w:rsidP="00B251C4">
            <w:pPr>
              <w:jc w:val="right"/>
              <w:rPr>
                <w:rFonts w:eastAsiaTheme="minorEastAsia"/>
                <w:color w:val="000000"/>
                <w:sz w:val="24"/>
              </w:rPr>
            </w:pPr>
            <w:r w:rsidRPr="00690ED2">
              <w:rPr>
                <w:rFonts w:eastAsiaTheme="minorEastAsia"/>
                <w:color w:val="000000"/>
                <w:sz w:val="24"/>
              </w:rPr>
              <w:t>-</w:t>
            </w:r>
          </w:p>
        </w:tc>
        <w:tc>
          <w:tcPr>
            <w:tcW w:w="2251" w:type="dxa"/>
            <w:vAlign w:val="bottom"/>
          </w:tcPr>
          <w:p w:rsidR="0095029A" w:rsidRPr="00690ED2" w:rsidRDefault="0095029A" w:rsidP="00B251C4">
            <w:pPr>
              <w:jc w:val="right"/>
              <w:rPr>
                <w:rFonts w:eastAsiaTheme="minorEastAsia"/>
                <w:color w:val="000000"/>
                <w:sz w:val="24"/>
              </w:rPr>
            </w:pPr>
            <w:r w:rsidRPr="00690ED2">
              <w:rPr>
                <w:rFonts w:eastAsiaTheme="minorEastAsia"/>
                <w:color w:val="000000"/>
                <w:sz w:val="24"/>
              </w:rPr>
              <w:t>-</w:t>
            </w:r>
          </w:p>
        </w:tc>
      </w:tr>
      <w:tr w:rsidR="0095029A" w:rsidRPr="00690ED2" w:rsidTr="0095029A">
        <w:tc>
          <w:tcPr>
            <w:tcW w:w="3420" w:type="dxa"/>
            <w:vAlign w:val="center"/>
          </w:tcPr>
          <w:p w:rsidR="0095029A" w:rsidRPr="00690ED2" w:rsidRDefault="0095029A" w:rsidP="00B251C4">
            <w:pPr>
              <w:rPr>
                <w:rFonts w:eastAsiaTheme="minorEastAsia"/>
                <w:color w:val="000000"/>
                <w:sz w:val="24"/>
              </w:rPr>
            </w:pPr>
            <w:r w:rsidRPr="00690ED2">
              <w:rPr>
                <w:rFonts w:eastAsiaTheme="minorEastAsia" w:hint="eastAsia"/>
                <w:color w:val="000000"/>
                <w:sz w:val="24"/>
              </w:rPr>
              <w:t>7</w:t>
            </w:r>
            <w:r w:rsidRPr="00690ED2">
              <w:rPr>
                <w:rFonts w:eastAsiaTheme="minorEastAsia"/>
                <w:color w:val="000000"/>
                <w:sz w:val="24"/>
              </w:rPr>
              <w:t>．其他费用</w:t>
            </w:r>
          </w:p>
        </w:tc>
        <w:tc>
          <w:tcPr>
            <w:tcW w:w="1080" w:type="dxa"/>
            <w:vAlign w:val="center"/>
          </w:tcPr>
          <w:p w:rsidR="0095029A" w:rsidRPr="00690ED2" w:rsidRDefault="0095029A" w:rsidP="00B251C4">
            <w:pPr>
              <w:pStyle w:val="af6"/>
              <w:jc w:val="center"/>
              <w:rPr>
                <w:rFonts w:ascii="Times New Roman" w:eastAsiaTheme="minorEastAsia" w:hAnsi="Times New Roman"/>
                <w:color w:val="000000"/>
              </w:rPr>
            </w:pPr>
            <w:r w:rsidRPr="00690ED2">
              <w:rPr>
                <w:rFonts w:ascii="Times New Roman" w:eastAsiaTheme="minorEastAsia" w:hAnsi="Times New Roman"/>
                <w:color w:val="000000"/>
              </w:rPr>
              <w:t>6.4.7.20</w:t>
            </w:r>
          </w:p>
        </w:tc>
        <w:tc>
          <w:tcPr>
            <w:tcW w:w="2250" w:type="dxa"/>
            <w:vAlign w:val="bottom"/>
          </w:tcPr>
          <w:p w:rsidR="0095029A" w:rsidRPr="00690ED2" w:rsidRDefault="0095029A" w:rsidP="00B251C4">
            <w:pPr>
              <w:jc w:val="right"/>
              <w:rPr>
                <w:rFonts w:eastAsiaTheme="minorEastAsia"/>
                <w:color w:val="000000"/>
                <w:sz w:val="24"/>
              </w:rPr>
            </w:pPr>
            <w:r w:rsidRPr="00690ED2">
              <w:rPr>
                <w:rFonts w:eastAsiaTheme="minorEastAsia"/>
                <w:color w:val="000000"/>
                <w:sz w:val="24"/>
              </w:rPr>
              <w:t>108,650.06</w:t>
            </w:r>
          </w:p>
        </w:tc>
        <w:tc>
          <w:tcPr>
            <w:tcW w:w="2251" w:type="dxa"/>
            <w:vAlign w:val="bottom"/>
          </w:tcPr>
          <w:p w:rsidR="0095029A" w:rsidRPr="00690ED2" w:rsidRDefault="0095029A" w:rsidP="00B251C4">
            <w:pPr>
              <w:jc w:val="right"/>
              <w:rPr>
                <w:rFonts w:eastAsiaTheme="minorEastAsia"/>
                <w:color w:val="000000"/>
                <w:sz w:val="24"/>
              </w:rPr>
            </w:pPr>
            <w:r w:rsidRPr="00690ED2">
              <w:rPr>
                <w:rFonts w:eastAsiaTheme="minorEastAsia"/>
                <w:color w:val="000000"/>
                <w:sz w:val="24"/>
              </w:rPr>
              <w:t>171,532.25</w:t>
            </w:r>
          </w:p>
        </w:tc>
      </w:tr>
      <w:tr w:rsidR="008F704B" w:rsidRPr="005C672D" w:rsidTr="0095029A">
        <w:tc>
          <w:tcPr>
            <w:tcW w:w="3420" w:type="dxa"/>
            <w:vAlign w:val="center"/>
          </w:tcPr>
          <w:p w:rsidR="008F704B" w:rsidRPr="005C672D" w:rsidRDefault="008F704B" w:rsidP="00AC6DDA">
            <w:pPr>
              <w:spacing w:before="29" w:line="288" w:lineRule="auto"/>
              <w:rPr>
                <w:b/>
                <w:color w:val="000000"/>
                <w:sz w:val="24"/>
              </w:rPr>
            </w:pPr>
            <w:r w:rsidRPr="005C672D">
              <w:rPr>
                <w:b/>
                <w:color w:val="000000"/>
                <w:sz w:val="24"/>
              </w:rPr>
              <w:t>三、利润总额（亏损总额以</w:t>
            </w:r>
            <w:r w:rsidRPr="005C672D">
              <w:rPr>
                <w:b/>
                <w:color w:val="000000"/>
                <w:sz w:val="24"/>
              </w:rPr>
              <w:t>“-”</w:t>
            </w:r>
            <w:r w:rsidRPr="005C672D">
              <w:rPr>
                <w:b/>
                <w:color w:val="000000"/>
                <w:sz w:val="24"/>
              </w:rPr>
              <w:t>号填列）</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b/>
                <w:color w:val="000000"/>
                <w:sz w:val="24"/>
              </w:rPr>
            </w:pPr>
            <w:r w:rsidRPr="005C672D">
              <w:rPr>
                <w:b/>
                <w:color w:val="000000"/>
                <w:sz w:val="24"/>
              </w:rPr>
              <w:t>41,973,228.22</w:t>
            </w:r>
          </w:p>
        </w:tc>
        <w:tc>
          <w:tcPr>
            <w:tcW w:w="2251" w:type="dxa"/>
            <w:vAlign w:val="center"/>
          </w:tcPr>
          <w:p w:rsidR="008F704B" w:rsidRPr="005C672D" w:rsidRDefault="008F704B" w:rsidP="00AC6DDA">
            <w:pPr>
              <w:spacing w:before="29" w:line="288" w:lineRule="auto"/>
              <w:jc w:val="right"/>
              <w:rPr>
                <w:b/>
                <w:color w:val="000000"/>
                <w:sz w:val="24"/>
              </w:rPr>
            </w:pPr>
            <w:r w:rsidRPr="005C672D">
              <w:rPr>
                <w:b/>
                <w:color w:val="000000"/>
                <w:sz w:val="24"/>
              </w:rPr>
              <w:t>-838,832.68</w:t>
            </w:r>
          </w:p>
        </w:tc>
      </w:tr>
      <w:tr w:rsidR="008F704B" w:rsidRPr="005C672D" w:rsidTr="0095029A">
        <w:tc>
          <w:tcPr>
            <w:tcW w:w="3420" w:type="dxa"/>
            <w:vAlign w:val="center"/>
          </w:tcPr>
          <w:p w:rsidR="008F704B" w:rsidRPr="005C672D" w:rsidRDefault="008F704B" w:rsidP="00AC6DDA">
            <w:pPr>
              <w:spacing w:before="29" w:line="288" w:lineRule="auto"/>
              <w:rPr>
                <w:b/>
                <w:color w:val="000000"/>
                <w:sz w:val="24"/>
              </w:rPr>
            </w:pPr>
            <w:r w:rsidRPr="005C672D">
              <w:rPr>
                <w:sz w:val="24"/>
              </w:rPr>
              <w:t>减：所得税费用</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8F704B" w:rsidRPr="005C672D" w:rsidTr="0095029A">
        <w:tc>
          <w:tcPr>
            <w:tcW w:w="3420" w:type="dxa"/>
            <w:vAlign w:val="center"/>
          </w:tcPr>
          <w:p w:rsidR="008F704B" w:rsidRPr="005C672D" w:rsidRDefault="008F704B" w:rsidP="00AC6DDA">
            <w:pPr>
              <w:spacing w:before="29" w:line="288" w:lineRule="auto"/>
              <w:rPr>
                <w:b/>
                <w:color w:val="000000"/>
                <w:sz w:val="24"/>
              </w:rPr>
            </w:pPr>
            <w:r w:rsidRPr="005C672D">
              <w:rPr>
                <w:b/>
                <w:color w:val="000000"/>
                <w:sz w:val="24"/>
              </w:rPr>
              <w:t>四、净利润（净亏损以</w:t>
            </w:r>
            <w:r w:rsidRPr="005C672D">
              <w:rPr>
                <w:b/>
                <w:color w:val="000000"/>
                <w:sz w:val="24"/>
              </w:rPr>
              <w:t>“-”</w:t>
            </w:r>
            <w:r w:rsidRPr="005C672D">
              <w:rPr>
                <w:b/>
                <w:color w:val="000000"/>
                <w:sz w:val="24"/>
              </w:rPr>
              <w:t>号填列）</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b/>
                <w:color w:val="000000"/>
                <w:sz w:val="24"/>
              </w:rPr>
            </w:pPr>
            <w:r w:rsidRPr="005C672D">
              <w:rPr>
                <w:b/>
                <w:color w:val="000000"/>
                <w:sz w:val="24"/>
              </w:rPr>
              <w:t>41,973,228.22</w:t>
            </w:r>
          </w:p>
        </w:tc>
        <w:tc>
          <w:tcPr>
            <w:tcW w:w="2251" w:type="dxa"/>
            <w:vAlign w:val="center"/>
          </w:tcPr>
          <w:p w:rsidR="008F704B" w:rsidRPr="005C672D" w:rsidRDefault="008F704B" w:rsidP="00AC6DDA">
            <w:pPr>
              <w:spacing w:before="29" w:line="288" w:lineRule="auto"/>
              <w:jc w:val="right"/>
              <w:rPr>
                <w:b/>
                <w:color w:val="000000"/>
                <w:sz w:val="24"/>
              </w:rPr>
            </w:pPr>
            <w:r w:rsidRPr="005C672D">
              <w:rPr>
                <w:b/>
                <w:color w:val="000000"/>
                <w:sz w:val="24"/>
              </w:rPr>
              <w:t>-838,832.68</w:t>
            </w:r>
          </w:p>
        </w:tc>
      </w:tr>
    </w:tbl>
    <w:p w:rsidR="001548F9" w:rsidRPr="005C672D" w:rsidRDefault="001548F9" w:rsidP="00AC6DDA">
      <w:pPr>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48" w:name="_Toc331410099"/>
      <w:bookmarkStart w:id="49" w:name="_Toc225498270"/>
      <w:r w:rsidRPr="005C672D">
        <w:rPr>
          <w:rFonts w:ascii="Times New Roman" w:hAnsi="Times New Roman"/>
          <w:kern w:val="0"/>
          <w:szCs w:val="24"/>
        </w:rPr>
        <w:t xml:space="preserve">6.3 </w:t>
      </w:r>
      <w:r w:rsidRPr="005C672D">
        <w:rPr>
          <w:rFonts w:ascii="Times New Roman" w:hAnsi="Times New Roman"/>
          <w:kern w:val="0"/>
          <w:szCs w:val="24"/>
        </w:rPr>
        <w:t>所有者权益（基金净值）变动表</w:t>
      </w:r>
      <w:bookmarkEnd w:id="48"/>
      <w:bookmarkEnd w:id="49"/>
    </w:p>
    <w:p w:rsidR="001548F9" w:rsidRPr="005C672D" w:rsidRDefault="001548F9" w:rsidP="00AC6DDA">
      <w:pPr>
        <w:spacing w:before="29" w:line="288" w:lineRule="auto"/>
        <w:rPr>
          <w:kern w:val="0"/>
          <w:sz w:val="24"/>
        </w:rPr>
      </w:pPr>
      <w:r w:rsidRPr="005C672D">
        <w:rPr>
          <w:color w:val="000000"/>
          <w:sz w:val="24"/>
        </w:rPr>
        <w:t>会计主体：</w:t>
      </w:r>
      <w:r w:rsidRPr="005C672D">
        <w:rPr>
          <w:kern w:val="0"/>
          <w:sz w:val="24"/>
        </w:rPr>
        <w:t>交银施罗德股息优化混合型证券投资基金</w:t>
      </w:r>
    </w:p>
    <w:p w:rsidR="001548F9" w:rsidRPr="005C672D" w:rsidRDefault="001548F9" w:rsidP="00AC6DDA">
      <w:pPr>
        <w:spacing w:before="29" w:line="288" w:lineRule="auto"/>
        <w:rPr>
          <w:kern w:val="0"/>
          <w:sz w:val="24"/>
        </w:rPr>
      </w:pPr>
      <w:r w:rsidRPr="005C672D">
        <w:rPr>
          <w:color w:val="000000"/>
          <w:sz w:val="24"/>
        </w:rPr>
        <w:t>本报告期：</w:t>
      </w:r>
      <w:r w:rsidRPr="005C672D">
        <w:rPr>
          <w:kern w:val="0"/>
          <w:sz w:val="24"/>
        </w:rPr>
        <w:t>2019</w:t>
      </w:r>
      <w:r w:rsidRPr="005C672D">
        <w:rPr>
          <w:kern w:val="0"/>
          <w:sz w:val="24"/>
        </w:rPr>
        <w:t>年</w:t>
      </w:r>
      <w:r w:rsidRPr="005C672D">
        <w:rPr>
          <w:kern w:val="0"/>
          <w:sz w:val="24"/>
        </w:rPr>
        <w:t>1</w:t>
      </w:r>
      <w:r w:rsidRPr="005C672D">
        <w:rPr>
          <w:kern w:val="0"/>
          <w:sz w:val="24"/>
        </w:rPr>
        <w:t>月</w:t>
      </w:r>
      <w:r w:rsidRPr="005C672D">
        <w:rPr>
          <w:kern w:val="0"/>
          <w:sz w:val="24"/>
        </w:rPr>
        <w:t>1</w:t>
      </w:r>
      <w:r w:rsidRPr="005C672D">
        <w:rPr>
          <w:kern w:val="0"/>
          <w:sz w:val="24"/>
        </w:rPr>
        <w:t>日至</w:t>
      </w:r>
      <w:r w:rsidRPr="005C672D">
        <w:rPr>
          <w:kern w:val="0"/>
          <w:sz w:val="24"/>
        </w:rPr>
        <w:t>2019</w:t>
      </w:r>
      <w:r w:rsidRPr="005C672D">
        <w:rPr>
          <w:kern w:val="0"/>
          <w:sz w:val="24"/>
        </w:rPr>
        <w:t>年</w:t>
      </w:r>
      <w:r w:rsidRPr="005C672D">
        <w:rPr>
          <w:kern w:val="0"/>
          <w:sz w:val="24"/>
        </w:rPr>
        <w:t>6</w:t>
      </w:r>
      <w:r w:rsidRPr="005C672D">
        <w:rPr>
          <w:kern w:val="0"/>
          <w:sz w:val="24"/>
        </w:rPr>
        <w:t>月</w:t>
      </w:r>
      <w:r w:rsidRPr="005C672D">
        <w:rPr>
          <w:kern w:val="0"/>
          <w:sz w:val="24"/>
        </w:rPr>
        <w:t>30</w:t>
      </w:r>
      <w:r w:rsidRPr="005C672D">
        <w:rPr>
          <w:kern w:val="0"/>
          <w:sz w:val="24"/>
        </w:rPr>
        <w:t>日</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149"/>
        <w:gridCol w:w="2149"/>
        <w:gridCol w:w="2150"/>
      </w:tblGrid>
      <w:tr w:rsidR="001548F9" w:rsidRPr="005C672D" w:rsidTr="00BA0FB8">
        <w:tc>
          <w:tcPr>
            <w:tcW w:w="2552" w:type="dxa"/>
            <w:vMerge w:val="restart"/>
            <w:vAlign w:val="center"/>
          </w:tcPr>
          <w:p w:rsidR="001548F9" w:rsidRPr="005C672D" w:rsidRDefault="001548F9" w:rsidP="00AC6DDA">
            <w:pPr>
              <w:spacing w:before="29" w:line="288" w:lineRule="auto"/>
              <w:jc w:val="center"/>
              <w:rPr>
                <w:b/>
                <w:color w:val="000000"/>
                <w:sz w:val="24"/>
              </w:rPr>
            </w:pPr>
            <w:r w:rsidRPr="005C672D">
              <w:rPr>
                <w:b/>
                <w:color w:val="000000"/>
                <w:sz w:val="24"/>
              </w:rPr>
              <w:t>项目</w:t>
            </w:r>
          </w:p>
        </w:tc>
        <w:tc>
          <w:tcPr>
            <w:tcW w:w="6448" w:type="dxa"/>
            <w:gridSpan w:val="3"/>
            <w:vAlign w:val="center"/>
          </w:tcPr>
          <w:p w:rsidR="001548F9" w:rsidRPr="005C672D" w:rsidRDefault="001548F9" w:rsidP="00AC6DDA">
            <w:pPr>
              <w:spacing w:before="29" w:line="288" w:lineRule="auto"/>
              <w:jc w:val="center"/>
              <w:rPr>
                <w:b/>
                <w:color w:val="000000"/>
                <w:sz w:val="24"/>
              </w:rPr>
            </w:pPr>
            <w:r w:rsidRPr="005C672D">
              <w:rPr>
                <w:b/>
                <w:color w:val="000000"/>
                <w:sz w:val="24"/>
              </w:rPr>
              <w:t>本期</w:t>
            </w:r>
          </w:p>
          <w:p w:rsidR="001548F9" w:rsidRPr="005C672D" w:rsidRDefault="001548F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rPr>
              <w:t>2019</w:t>
            </w:r>
            <w:r w:rsidRPr="005C672D">
              <w:rPr>
                <w:rFonts w:ascii="Times New Roman" w:hAnsi="Times New Roman"/>
                <w:b/>
              </w:rPr>
              <w:t>年</w:t>
            </w:r>
            <w:r w:rsidRPr="005C672D">
              <w:rPr>
                <w:rFonts w:ascii="Times New Roman" w:hAnsi="Times New Roman"/>
                <w:b/>
              </w:rPr>
              <w:t>1</w:t>
            </w:r>
            <w:r w:rsidRPr="005C672D">
              <w:rPr>
                <w:rFonts w:ascii="Times New Roman" w:hAnsi="Times New Roman"/>
                <w:b/>
              </w:rPr>
              <w:t>月</w:t>
            </w:r>
            <w:r w:rsidRPr="005C672D">
              <w:rPr>
                <w:rFonts w:ascii="Times New Roman" w:hAnsi="Times New Roman"/>
                <w:b/>
              </w:rPr>
              <w:t>1</w:t>
            </w:r>
            <w:r w:rsidRPr="005C672D">
              <w:rPr>
                <w:rFonts w:ascii="Times New Roman" w:hAnsi="Times New Roman"/>
                <w:b/>
              </w:rPr>
              <w:t>日至</w:t>
            </w:r>
            <w:r w:rsidRPr="005C672D">
              <w:rPr>
                <w:rFonts w:ascii="Times New Roman" w:hAnsi="Times New Roman"/>
                <w:b/>
              </w:rPr>
              <w:t>2019</w:t>
            </w:r>
            <w:r w:rsidRPr="005C672D">
              <w:rPr>
                <w:rFonts w:ascii="Times New Roman" w:hAnsi="Times New Roman"/>
                <w:b/>
              </w:rPr>
              <w:t>年</w:t>
            </w:r>
            <w:r w:rsidRPr="005C672D">
              <w:rPr>
                <w:rFonts w:ascii="Times New Roman" w:hAnsi="Times New Roman"/>
                <w:b/>
              </w:rPr>
              <w:t>6</w:t>
            </w:r>
            <w:r w:rsidRPr="005C672D">
              <w:rPr>
                <w:rFonts w:ascii="Times New Roman" w:hAnsi="Times New Roman"/>
                <w:b/>
              </w:rPr>
              <w:t>月</w:t>
            </w:r>
            <w:r w:rsidRPr="005C672D">
              <w:rPr>
                <w:rFonts w:ascii="Times New Roman" w:hAnsi="Times New Roman"/>
                <w:b/>
              </w:rPr>
              <w:t>30</w:t>
            </w:r>
            <w:r w:rsidRPr="005C672D">
              <w:rPr>
                <w:rFonts w:ascii="Times New Roman" w:hAnsi="Times New Roman"/>
                <w:b/>
              </w:rPr>
              <w:t>日</w:t>
            </w:r>
          </w:p>
        </w:tc>
      </w:tr>
      <w:tr w:rsidR="001548F9" w:rsidRPr="005C672D" w:rsidTr="00BA0FB8">
        <w:tc>
          <w:tcPr>
            <w:tcW w:w="2552" w:type="dxa"/>
            <w:vMerge/>
            <w:vAlign w:val="center"/>
          </w:tcPr>
          <w:p w:rsidR="001548F9" w:rsidRPr="005C672D" w:rsidRDefault="001548F9" w:rsidP="00AC6DDA">
            <w:pPr>
              <w:widowControl/>
              <w:spacing w:before="29" w:line="288" w:lineRule="auto"/>
              <w:jc w:val="left"/>
              <w:rPr>
                <w:b/>
                <w:color w:val="000000"/>
                <w:sz w:val="24"/>
              </w:rPr>
            </w:pPr>
          </w:p>
        </w:tc>
        <w:tc>
          <w:tcPr>
            <w:tcW w:w="2149" w:type="dxa"/>
            <w:vAlign w:val="center"/>
          </w:tcPr>
          <w:p w:rsidR="001548F9" w:rsidRPr="005C672D" w:rsidRDefault="001548F9" w:rsidP="00AC6DDA">
            <w:pPr>
              <w:spacing w:before="29" w:line="288" w:lineRule="auto"/>
              <w:jc w:val="center"/>
              <w:rPr>
                <w:b/>
                <w:color w:val="000000"/>
                <w:sz w:val="24"/>
              </w:rPr>
            </w:pPr>
            <w:r w:rsidRPr="005C672D">
              <w:rPr>
                <w:b/>
                <w:color w:val="000000"/>
                <w:sz w:val="24"/>
              </w:rPr>
              <w:t>实收基金</w:t>
            </w:r>
          </w:p>
        </w:tc>
        <w:tc>
          <w:tcPr>
            <w:tcW w:w="2149" w:type="dxa"/>
            <w:vAlign w:val="center"/>
          </w:tcPr>
          <w:p w:rsidR="001548F9" w:rsidRPr="005C672D" w:rsidRDefault="001548F9" w:rsidP="00AC6DDA">
            <w:pPr>
              <w:spacing w:before="29" w:line="288" w:lineRule="auto"/>
              <w:jc w:val="center"/>
              <w:rPr>
                <w:b/>
                <w:color w:val="000000"/>
                <w:sz w:val="24"/>
              </w:rPr>
            </w:pPr>
            <w:r w:rsidRPr="005C672D">
              <w:rPr>
                <w:b/>
                <w:color w:val="000000"/>
                <w:sz w:val="24"/>
              </w:rPr>
              <w:t>未分配利润</w:t>
            </w:r>
          </w:p>
        </w:tc>
        <w:tc>
          <w:tcPr>
            <w:tcW w:w="2150" w:type="dxa"/>
            <w:vAlign w:val="center"/>
          </w:tcPr>
          <w:p w:rsidR="001548F9" w:rsidRPr="005C672D" w:rsidRDefault="001548F9" w:rsidP="00AC6DDA">
            <w:pPr>
              <w:spacing w:before="29" w:line="288" w:lineRule="auto"/>
              <w:jc w:val="center"/>
              <w:rPr>
                <w:color w:val="000000"/>
                <w:sz w:val="24"/>
              </w:rPr>
            </w:pPr>
            <w:r w:rsidRPr="005C672D">
              <w:rPr>
                <w:b/>
                <w:color w:val="000000"/>
                <w:sz w:val="24"/>
              </w:rPr>
              <w:t>所有者权益合计</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一、期初所有者权益（基金净值）</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143,075,801.38</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-14,183,597.09</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128,892,204.29</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二、本期经营活动产生的基金净值变动数（本期利润）</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41,973,228.22</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41,973,228.22</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三、本期基金份额交易产生的基金净值变动数（净值减少以</w:t>
            </w:r>
            <w:r w:rsidRPr="005C672D">
              <w:rPr>
                <w:color w:val="000000"/>
                <w:sz w:val="24"/>
              </w:rPr>
              <w:t>“-”</w:t>
            </w:r>
            <w:r w:rsidRPr="005C672D">
              <w:rPr>
                <w:color w:val="000000"/>
                <w:sz w:val="24"/>
              </w:rPr>
              <w:t>号填列）</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-49,807,615.71</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-6,348,100.85</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-56,155,716.56</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其中：</w:t>
            </w:r>
            <w:r w:rsidRPr="005C672D">
              <w:rPr>
                <w:color w:val="000000"/>
                <w:sz w:val="24"/>
              </w:rPr>
              <w:t>1.</w:t>
            </w:r>
            <w:r w:rsidRPr="005C672D">
              <w:rPr>
                <w:color w:val="000000"/>
                <w:sz w:val="24"/>
              </w:rPr>
              <w:t>基金申购款</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11,071,716.86</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1,628,133.61</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12,699,850.47</w:t>
            </w:r>
          </w:p>
        </w:tc>
      </w:tr>
      <w:tr w:rsidR="001548F9" w:rsidRPr="005C672D" w:rsidTr="00BA0FB8">
        <w:tc>
          <w:tcPr>
            <w:tcW w:w="2552" w:type="dxa"/>
            <w:vAlign w:val="center"/>
          </w:tcPr>
          <w:p w:rsidR="001548F9" w:rsidRPr="005C672D" w:rsidRDefault="001548F9" w:rsidP="00AC6DDA">
            <w:pPr>
              <w:spacing w:before="29" w:line="288" w:lineRule="auto"/>
              <w:ind w:firstLineChars="300" w:firstLine="720"/>
              <w:rPr>
                <w:color w:val="000000"/>
                <w:sz w:val="24"/>
              </w:rPr>
            </w:pPr>
            <w:r w:rsidRPr="005C672D">
              <w:rPr>
                <w:color w:val="000000"/>
                <w:sz w:val="24"/>
              </w:rPr>
              <w:t>2.</w:t>
            </w:r>
            <w:r w:rsidRPr="005C672D">
              <w:rPr>
                <w:color w:val="000000"/>
                <w:sz w:val="24"/>
              </w:rPr>
              <w:t>基金赎回款</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-60,879,332.57</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-7,976,234.46</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-68,855,567.03</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四、本期向基金份额持有人分配利润产生的基金净值变动（净值减</w:t>
            </w:r>
            <w:r w:rsidRPr="005C672D">
              <w:rPr>
                <w:color w:val="000000"/>
                <w:sz w:val="24"/>
              </w:rPr>
              <w:lastRenderedPageBreak/>
              <w:t>少以</w:t>
            </w:r>
            <w:r w:rsidRPr="005C672D">
              <w:rPr>
                <w:color w:val="000000"/>
                <w:sz w:val="24"/>
              </w:rPr>
              <w:t>“-”</w:t>
            </w:r>
            <w:r w:rsidRPr="005C672D">
              <w:rPr>
                <w:color w:val="000000"/>
                <w:sz w:val="24"/>
              </w:rPr>
              <w:t>号填列）</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lastRenderedPageBreak/>
              <w:t>-</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五、期末所有者权益（基金净值）</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93,268,185.67</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21,441,530.28</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114,709,715.95</w:t>
            </w:r>
          </w:p>
        </w:tc>
      </w:tr>
      <w:tr w:rsidR="001548F9" w:rsidRPr="005C672D" w:rsidTr="00BA0FB8">
        <w:tc>
          <w:tcPr>
            <w:tcW w:w="2552" w:type="dxa"/>
            <w:vMerge w:val="restart"/>
            <w:vAlign w:val="center"/>
          </w:tcPr>
          <w:p w:rsidR="001548F9" w:rsidRPr="005C672D" w:rsidRDefault="001548F9" w:rsidP="00AC6DDA">
            <w:pPr>
              <w:spacing w:before="29" w:line="288" w:lineRule="auto"/>
              <w:jc w:val="center"/>
              <w:rPr>
                <w:color w:val="000000"/>
                <w:sz w:val="24"/>
              </w:rPr>
            </w:pPr>
            <w:r w:rsidRPr="005C672D">
              <w:rPr>
                <w:b/>
                <w:color w:val="000000"/>
                <w:sz w:val="24"/>
              </w:rPr>
              <w:t>项目</w:t>
            </w:r>
          </w:p>
        </w:tc>
        <w:tc>
          <w:tcPr>
            <w:tcW w:w="6448" w:type="dxa"/>
            <w:gridSpan w:val="3"/>
            <w:vAlign w:val="center"/>
          </w:tcPr>
          <w:p w:rsidR="001548F9" w:rsidRPr="005C672D" w:rsidRDefault="001548F9" w:rsidP="00AC6DDA">
            <w:pPr>
              <w:spacing w:before="29" w:line="288" w:lineRule="auto"/>
              <w:jc w:val="center"/>
              <w:rPr>
                <w:b/>
                <w:color w:val="000000"/>
                <w:sz w:val="24"/>
              </w:rPr>
            </w:pPr>
            <w:r w:rsidRPr="005C672D">
              <w:rPr>
                <w:b/>
                <w:color w:val="000000"/>
                <w:sz w:val="24"/>
              </w:rPr>
              <w:t>上年度可比期间</w:t>
            </w:r>
          </w:p>
          <w:p w:rsidR="001548F9" w:rsidRPr="005C672D" w:rsidRDefault="001548F9" w:rsidP="00AC6DDA">
            <w:pPr>
              <w:pStyle w:val="af6"/>
              <w:spacing w:before="29" w:beforeAutospacing="0" w:after="0" w:afterAutospacing="0" w:line="288" w:lineRule="auto"/>
              <w:jc w:val="center"/>
              <w:rPr>
                <w:rFonts w:ascii="Times New Roman" w:hAnsi="Times New Roman"/>
                <w:color w:val="000000"/>
              </w:rPr>
            </w:pPr>
            <w:r w:rsidRPr="005C672D">
              <w:rPr>
                <w:rFonts w:ascii="Times New Roman" w:hAnsi="Times New Roman"/>
                <w:b/>
                <w:color w:val="000000"/>
              </w:rPr>
              <w:t>2018</w:t>
            </w:r>
            <w:r w:rsidRPr="005C672D">
              <w:rPr>
                <w:rFonts w:ascii="Times New Roman" w:hAnsi="Times New Roman"/>
                <w:b/>
                <w:color w:val="000000"/>
              </w:rPr>
              <w:t>年</w:t>
            </w:r>
            <w:r w:rsidRPr="005C672D">
              <w:rPr>
                <w:rFonts w:ascii="Times New Roman" w:hAnsi="Times New Roman"/>
                <w:b/>
                <w:color w:val="000000"/>
              </w:rPr>
              <w:t>1</w:t>
            </w:r>
            <w:r w:rsidRPr="005C672D">
              <w:rPr>
                <w:rFonts w:ascii="Times New Roman" w:hAnsi="Times New Roman"/>
                <w:b/>
                <w:color w:val="000000"/>
              </w:rPr>
              <w:t>月</w:t>
            </w:r>
            <w:r w:rsidRPr="005C672D">
              <w:rPr>
                <w:rFonts w:ascii="Times New Roman" w:hAnsi="Times New Roman"/>
                <w:b/>
                <w:color w:val="000000"/>
              </w:rPr>
              <w:t>1</w:t>
            </w:r>
            <w:r w:rsidRPr="005C672D">
              <w:rPr>
                <w:rFonts w:ascii="Times New Roman" w:hAnsi="Times New Roman"/>
                <w:b/>
                <w:color w:val="000000"/>
              </w:rPr>
              <w:t>日至</w:t>
            </w:r>
            <w:r w:rsidRPr="005C672D">
              <w:rPr>
                <w:rFonts w:ascii="Times New Roman" w:hAnsi="Times New Roman"/>
                <w:b/>
                <w:color w:val="000000"/>
              </w:rPr>
              <w:t>2018</w:t>
            </w:r>
            <w:r w:rsidRPr="005C672D">
              <w:rPr>
                <w:rFonts w:ascii="Times New Roman" w:hAnsi="Times New Roman"/>
                <w:b/>
                <w:color w:val="000000"/>
              </w:rPr>
              <w:t>年</w:t>
            </w:r>
            <w:r w:rsidRPr="005C672D">
              <w:rPr>
                <w:rFonts w:ascii="Times New Roman" w:hAnsi="Times New Roman"/>
                <w:b/>
                <w:color w:val="000000"/>
              </w:rPr>
              <w:t>6</w:t>
            </w:r>
            <w:r w:rsidRPr="005C672D">
              <w:rPr>
                <w:rFonts w:ascii="Times New Roman" w:hAnsi="Times New Roman"/>
                <w:b/>
                <w:color w:val="000000"/>
              </w:rPr>
              <w:t>月</w:t>
            </w:r>
            <w:r w:rsidRPr="005C672D">
              <w:rPr>
                <w:rFonts w:ascii="Times New Roman" w:hAnsi="Times New Roman"/>
                <w:b/>
                <w:color w:val="000000"/>
              </w:rPr>
              <w:t>30</w:t>
            </w:r>
            <w:r w:rsidRPr="005C672D">
              <w:rPr>
                <w:rFonts w:ascii="Times New Roman" w:hAnsi="Times New Roman"/>
                <w:b/>
                <w:color w:val="000000"/>
              </w:rPr>
              <w:t>日</w:t>
            </w:r>
          </w:p>
        </w:tc>
      </w:tr>
      <w:tr w:rsidR="001548F9" w:rsidRPr="005C672D" w:rsidTr="00BA0FB8">
        <w:tc>
          <w:tcPr>
            <w:tcW w:w="2552" w:type="dxa"/>
            <w:vMerge/>
            <w:vAlign w:val="center"/>
          </w:tcPr>
          <w:p w:rsidR="001548F9" w:rsidRPr="005C672D" w:rsidRDefault="001548F9" w:rsidP="00AC6DDA">
            <w:pPr>
              <w:widowControl/>
              <w:spacing w:before="29" w:line="288" w:lineRule="auto"/>
              <w:jc w:val="left"/>
              <w:rPr>
                <w:color w:val="000000"/>
                <w:sz w:val="24"/>
              </w:rPr>
            </w:pPr>
          </w:p>
        </w:tc>
        <w:tc>
          <w:tcPr>
            <w:tcW w:w="2149" w:type="dxa"/>
            <w:vAlign w:val="center"/>
          </w:tcPr>
          <w:p w:rsidR="001548F9" w:rsidRPr="005C672D" w:rsidRDefault="001548F9" w:rsidP="00AC6DDA">
            <w:pPr>
              <w:spacing w:before="29" w:line="288" w:lineRule="auto"/>
              <w:jc w:val="center"/>
              <w:rPr>
                <w:color w:val="000000"/>
                <w:sz w:val="24"/>
              </w:rPr>
            </w:pPr>
            <w:r w:rsidRPr="005C672D">
              <w:rPr>
                <w:b/>
                <w:color w:val="000000"/>
                <w:sz w:val="24"/>
              </w:rPr>
              <w:t>实收基金</w:t>
            </w:r>
          </w:p>
        </w:tc>
        <w:tc>
          <w:tcPr>
            <w:tcW w:w="2149" w:type="dxa"/>
            <w:vAlign w:val="center"/>
          </w:tcPr>
          <w:p w:rsidR="001548F9" w:rsidRPr="005C672D" w:rsidRDefault="001548F9" w:rsidP="00AC6DDA">
            <w:pPr>
              <w:spacing w:before="29" w:line="288" w:lineRule="auto"/>
              <w:jc w:val="center"/>
              <w:rPr>
                <w:color w:val="000000"/>
                <w:sz w:val="24"/>
              </w:rPr>
            </w:pPr>
            <w:r w:rsidRPr="005C672D">
              <w:rPr>
                <w:b/>
                <w:color w:val="000000"/>
                <w:sz w:val="24"/>
              </w:rPr>
              <w:t>未分配利润</w:t>
            </w:r>
          </w:p>
        </w:tc>
        <w:tc>
          <w:tcPr>
            <w:tcW w:w="2150" w:type="dxa"/>
            <w:vAlign w:val="center"/>
          </w:tcPr>
          <w:p w:rsidR="001548F9" w:rsidRPr="005C672D" w:rsidRDefault="001548F9" w:rsidP="00AC6DDA">
            <w:pPr>
              <w:spacing w:before="29" w:line="288" w:lineRule="auto"/>
              <w:jc w:val="center"/>
              <w:rPr>
                <w:b/>
                <w:color w:val="000000"/>
                <w:sz w:val="24"/>
              </w:rPr>
            </w:pPr>
            <w:r w:rsidRPr="005C672D">
              <w:rPr>
                <w:b/>
                <w:color w:val="000000"/>
                <w:sz w:val="24"/>
              </w:rPr>
              <w:t>所有者权益合计</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一、期初所有者权益（基金净值）</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298,674,513.66</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32,797,120.64</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331,471,634.30</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二、本期经营活动产生的基金净值变动数（本期利润）</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-838,832.68</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-838,832.68</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三、本期基金份额交易产生的基金净值变动数（净值减少以</w:t>
            </w:r>
            <w:r w:rsidRPr="005C672D">
              <w:rPr>
                <w:color w:val="000000"/>
                <w:sz w:val="24"/>
              </w:rPr>
              <w:t>“-”</w:t>
            </w:r>
            <w:r w:rsidRPr="005C672D">
              <w:rPr>
                <w:color w:val="000000"/>
                <w:sz w:val="24"/>
              </w:rPr>
              <w:t>号填列）</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-158,157,874.68</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-20,839,696.22</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-178,997,570.90</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其中：</w:t>
            </w:r>
            <w:r w:rsidRPr="005C672D">
              <w:rPr>
                <w:color w:val="000000"/>
                <w:sz w:val="24"/>
              </w:rPr>
              <w:t>1.</w:t>
            </w:r>
            <w:r w:rsidRPr="005C672D">
              <w:rPr>
                <w:color w:val="000000"/>
                <w:sz w:val="24"/>
              </w:rPr>
              <w:t>基金申购款</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42,381,423.03</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5,232,783.93</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47,614,206.96</w:t>
            </w:r>
          </w:p>
        </w:tc>
      </w:tr>
      <w:tr w:rsidR="001548F9" w:rsidRPr="005C672D" w:rsidTr="00BA0FB8">
        <w:tc>
          <w:tcPr>
            <w:tcW w:w="2552" w:type="dxa"/>
            <w:vAlign w:val="center"/>
          </w:tcPr>
          <w:p w:rsidR="001548F9" w:rsidRPr="005C672D" w:rsidRDefault="001548F9" w:rsidP="00AC6DDA">
            <w:pPr>
              <w:spacing w:before="29" w:line="288" w:lineRule="auto"/>
              <w:ind w:firstLineChars="300" w:firstLine="720"/>
              <w:rPr>
                <w:color w:val="000000"/>
                <w:sz w:val="24"/>
              </w:rPr>
            </w:pPr>
            <w:r w:rsidRPr="005C672D">
              <w:rPr>
                <w:color w:val="000000"/>
                <w:sz w:val="24"/>
              </w:rPr>
              <w:t>2.</w:t>
            </w:r>
            <w:r w:rsidRPr="005C672D">
              <w:rPr>
                <w:color w:val="000000"/>
                <w:sz w:val="24"/>
              </w:rPr>
              <w:t>基金赎回款</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-200,539,297.71</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-26,072,480.15</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-226,611,777.86</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四、本期向基金份额持有人分配利润产生的基金净值变动（净值减少以</w:t>
            </w:r>
            <w:r w:rsidRPr="005C672D">
              <w:rPr>
                <w:color w:val="000000"/>
                <w:sz w:val="24"/>
              </w:rPr>
              <w:t>“-”</w:t>
            </w:r>
            <w:r w:rsidRPr="005C672D">
              <w:rPr>
                <w:color w:val="000000"/>
                <w:sz w:val="24"/>
              </w:rPr>
              <w:t>号填列）</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五、期末所有者权益（基金净值）</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140,516,638.98</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11,118,591.74</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151,635,230.72</w:t>
            </w:r>
          </w:p>
        </w:tc>
      </w:tr>
    </w:tbl>
    <w:p w:rsidR="001548F9" w:rsidRPr="005C672D" w:rsidRDefault="001548F9" w:rsidP="00AC6DDA">
      <w:pPr>
        <w:spacing w:before="29" w:line="288" w:lineRule="auto"/>
        <w:ind w:firstLineChars="200" w:firstLine="480"/>
        <w:jc w:val="left"/>
        <w:rPr>
          <w:color w:val="000000"/>
          <w:kern w:val="0"/>
          <w:sz w:val="24"/>
        </w:rPr>
      </w:pPr>
    </w:p>
    <w:p w:rsidR="002A630A" w:rsidRPr="005C672D" w:rsidRDefault="002A630A" w:rsidP="00AC6DDA">
      <w:pPr>
        <w:spacing w:before="29" w:line="288" w:lineRule="auto"/>
        <w:rPr>
          <w:sz w:val="24"/>
        </w:rPr>
      </w:pPr>
      <w:r w:rsidRPr="005C672D">
        <w:rPr>
          <w:sz w:val="24"/>
        </w:rPr>
        <w:t>报表附注为财务报表的组成部分。</w:t>
      </w:r>
    </w:p>
    <w:p w:rsidR="002A630A" w:rsidRPr="005C672D" w:rsidRDefault="002A630A" w:rsidP="00AC6DDA">
      <w:pPr>
        <w:spacing w:before="29" w:line="288" w:lineRule="auto"/>
        <w:rPr>
          <w:sz w:val="24"/>
        </w:rPr>
      </w:pPr>
      <w:r w:rsidRPr="005C672D">
        <w:rPr>
          <w:sz w:val="24"/>
        </w:rPr>
        <w:t>本报告</w:t>
      </w:r>
      <w:r w:rsidRPr="005C672D">
        <w:rPr>
          <w:sz w:val="24"/>
        </w:rPr>
        <w:t>6.1</w:t>
      </w:r>
      <w:r w:rsidRPr="005C672D">
        <w:rPr>
          <w:sz w:val="24"/>
        </w:rPr>
        <w:t>至</w:t>
      </w:r>
      <w:r w:rsidRPr="005C672D">
        <w:rPr>
          <w:sz w:val="24"/>
        </w:rPr>
        <w:t>6.4</w:t>
      </w:r>
      <w:r w:rsidRPr="005C672D">
        <w:rPr>
          <w:sz w:val="24"/>
        </w:rPr>
        <w:t>，财务报表由下列负责人签署：</w:t>
      </w:r>
    </w:p>
    <w:p w:rsidR="002A630A" w:rsidRPr="005C672D" w:rsidRDefault="002D20E4" w:rsidP="00AC6DDA">
      <w:pPr>
        <w:spacing w:before="29" w:line="288" w:lineRule="auto"/>
        <w:rPr>
          <w:sz w:val="24"/>
        </w:rPr>
      </w:pPr>
      <w:r w:rsidRPr="005C672D">
        <w:rPr>
          <w:sz w:val="24"/>
        </w:rPr>
        <w:t>基金管理人</w:t>
      </w:r>
      <w:r w:rsidR="002A630A" w:rsidRPr="005C672D">
        <w:rPr>
          <w:sz w:val="24"/>
        </w:rPr>
        <w:t>负责人：谢卫，主管会计工作负责人：夏华龙，会计机构负责人：单江</w:t>
      </w:r>
    </w:p>
    <w:p w:rsidR="001548F9" w:rsidRPr="005C672D" w:rsidRDefault="001548F9" w:rsidP="00AC6DDA">
      <w:pPr>
        <w:spacing w:before="29" w:line="288" w:lineRule="auto"/>
        <w:ind w:firstLineChars="200" w:firstLine="480"/>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50" w:name="_Toc331410100"/>
      <w:bookmarkStart w:id="51" w:name="_Toc225498271"/>
      <w:r w:rsidRPr="005C672D">
        <w:rPr>
          <w:rFonts w:ascii="Times New Roman" w:hAnsi="Times New Roman"/>
          <w:kern w:val="0"/>
          <w:szCs w:val="24"/>
        </w:rPr>
        <w:t xml:space="preserve">6.4 </w:t>
      </w:r>
      <w:r w:rsidRPr="005C672D">
        <w:rPr>
          <w:rFonts w:ascii="Times New Roman" w:hAnsi="Times New Roman"/>
          <w:kern w:val="0"/>
          <w:szCs w:val="24"/>
        </w:rPr>
        <w:t>报表附注</w:t>
      </w:r>
      <w:bookmarkEnd w:id="50"/>
      <w:bookmarkEnd w:id="51"/>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6.4.1 </w:t>
      </w:r>
      <w:r w:rsidRPr="005C672D">
        <w:rPr>
          <w:b/>
          <w:color w:val="000000"/>
          <w:kern w:val="0"/>
          <w:sz w:val="24"/>
        </w:rPr>
        <w:t>基金基本情况</w:t>
      </w:r>
    </w:p>
    <w:p w:rsidR="00E50978" w:rsidRDefault="00B37662">
      <w:pPr>
        <w:spacing w:before="29" w:line="288" w:lineRule="auto"/>
        <w:ind w:firstLineChars="200" w:firstLine="480"/>
        <w:rPr>
          <w:color w:val="000000"/>
          <w:sz w:val="24"/>
        </w:rPr>
      </w:pPr>
      <w:r>
        <w:rPr>
          <w:color w:val="000000"/>
          <w:sz w:val="24"/>
        </w:rPr>
        <w:t>交银施罗德股息优化混合型证券投资基金</w:t>
      </w:r>
      <w:r>
        <w:rPr>
          <w:color w:val="000000"/>
          <w:sz w:val="24"/>
        </w:rPr>
        <w:t>(</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 xml:space="preserve"> </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[2017]937</w:t>
      </w:r>
      <w:r>
        <w:rPr>
          <w:color w:val="000000"/>
          <w:sz w:val="24"/>
        </w:rPr>
        <w:t>号《关于准予交银施罗德股息优化混合型证券投资基金注册的批复》核准，由交银施罗德基金管理有限公司依照《中华人民共和国证券投资基金法》和《交银施罗德股息优化混合型证券投资基金基金合同》负责公开募集。本基金为契约型开放式，存续期限不定期，首次设立募集不包括认购资金利息共募集人民币</w:t>
      </w:r>
      <w:r>
        <w:rPr>
          <w:color w:val="000000"/>
          <w:sz w:val="24"/>
        </w:rPr>
        <w:t>872,063,747.64</w:t>
      </w:r>
      <w:r>
        <w:rPr>
          <w:color w:val="000000"/>
          <w:sz w:val="24"/>
        </w:rPr>
        <w:t>元，业经普华永道中天会计师事务所</w:t>
      </w:r>
      <w:r>
        <w:rPr>
          <w:color w:val="000000"/>
          <w:sz w:val="24"/>
        </w:rPr>
        <w:t>(</w:t>
      </w:r>
      <w:r>
        <w:rPr>
          <w:color w:val="000000"/>
          <w:sz w:val="24"/>
        </w:rPr>
        <w:t>特殊普通合伙</w:t>
      </w:r>
      <w:r>
        <w:rPr>
          <w:color w:val="000000"/>
          <w:sz w:val="24"/>
        </w:rPr>
        <w:t>)</w:t>
      </w:r>
      <w:r>
        <w:rPr>
          <w:color w:val="000000"/>
          <w:sz w:val="24"/>
        </w:rPr>
        <w:lastRenderedPageBreak/>
        <w:t>普华永道中天验字</w:t>
      </w:r>
      <w:r>
        <w:rPr>
          <w:color w:val="000000"/>
          <w:sz w:val="24"/>
        </w:rPr>
        <w:t xml:space="preserve"> (2017)</w:t>
      </w:r>
      <w:r>
        <w:rPr>
          <w:color w:val="000000"/>
          <w:sz w:val="24"/>
        </w:rPr>
        <w:t>第</w:t>
      </w:r>
      <w:r>
        <w:rPr>
          <w:color w:val="000000"/>
          <w:sz w:val="24"/>
        </w:rPr>
        <w:t>778</w:t>
      </w:r>
      <w:r>
        <w:rPr>
          <w:color w:val="000000"/>
          <w:sz w:val="24"/>
        </w:rPr>
        <w:t>号验资报告予以验证。经向中国证监会备案，《交银施罗德股息优化混合型证券投</w:t>
      </w:r>
      <w:r>
        <w:rPr>
          <w:color w:val="000000"/>
          <w:sz w:val="24"/>
        </w:rPr>
        <w:t>资基金基金合同》于</w:t>
      </w:r>
      <w:r>
        <w:rPr>
          <w:color w:val="000000"/>
          <w:sz w:val="24"/>
        </w:rPr>
        <w:t>2017</w:t>
      </w:r>
      <w:r>
        <w:rPr>
          <w:color w:val="000000"/>
          <w:sz w:val="24"/>
        </w:rPr>
        <w:t>年</w:t>
      </w:r>
      <w:r>
        <w:rPr>
          <w:color w:val="000000"/>
          <w:sz w:val="24"/>
        </w:rPr>
        <w:t>8</w:t>
      </w:r>
      <w:r>
        <w:rPr>
          <w:color w:val="000000"/>
          <w:sz w:val="24"/>
        </w:rPr>
        <w:t>月</w:t>
      </w:r>
      <w:r>
        <w:rPr>
          <w:color w:val="000000"/>
          <w:sz w:val="24"/>
        </w:rPr>
        <w:t>25</w:t>
      </w:r>
      <w:r>
        <w:rPr>
          <w:color w:val="000000"/>
          <w:sz w:val="24"/>
        </w:rPr>
        <w:t>日正式生效，基金合同生效日的基金份额总额为</w:t>
      </w:r>
      <w:r>
        <w:rPr>
          <w:color w:val="000000"/>
          <w:sz w:val="24"/>
        </w:rPr>
        <w:t>872,524,972.27</w:t>
      </w:r>
      <w:r>
        <w:rPr>
          <w:color w:val="000000"/>
          <w:sz w:val="24"/>
        </w:rPr>
        <w:t>份基金份额，其中认购资金利息折合</w:t>
      </w:r>
      <w:r>
        <w:rPr>
          <w:color w:val="000000"/>
          <w:sz w:val="24"/>
        </w:rPr>
        <w:t>461,224.63</w:t>
      </w:r>
      <w:r>
        <w:rPr>
          <w:color w:val="000000"/>
          <w:sz w:val="24"/>
        </w:rPr>
        <w:t>份基金份额。本基金的基金管理人为交银施罗德基金管理有限公司，基金托管人为中国建设银行股份有限公司。</w:t>
      </w:r>
    </w:p>
    <w:p w:rsidR="001548F9" w:rsidRPr="005C672D" w:rsidRDefault="001548F9" w:rsidP="00AC6DDA">
      <w:pPr>
        <w:spacing w:before="29" w:line="288" w:lineRule="auto"/>
        <w:ind w:firstLineChars="200" w:firstLine="480"/>
        <w:rPr>
          <w:color w:val="000000"/>
          <w:sz w:val="24"/>
        </w:rPr>
      </w:pPr>
      <w:r w:rsidRPr="005C672D">
        <w:rPr>
          <w:color w:val="000000"/>
          <w:sz w:val="24"/>
        </w:rPr>
        <w:t>根据《中华人民共和国证券投资基金法》和《交银施罗德股息优化混合型证券投资基金基金合同》的有关规定，本基金的投资范围为具有良好流动性的金融工具，包括国内依法发行上市的股票</w:t>
      </w:r>
      <w:r w:rsidRPr="005C672D">
        <w:rPr>
          <w:color w:val="000000"/>
          <w:sz w:val="24"/>
        </w:rPr>
        <w:t>(</w:t>
      </w:r>
      <w:r w:rsidRPr="005C672D">
        <w:rPr>
          <w:color w:val="000000"/>
          <w:sz w:val="24"/>
        </w:rPr>
        <w:t>含中小板、创业板及其他经中国证监会核准上市的股票</w:t>
      </w:r>
      <w:r w:rsidRPr="005C672D">
        <w:rPr>
          <w:color w:val="000000"/>
          <w:sz w:val="24"/>
        </w:rPr>
        <w:t>)</w:t>
      </w:r>
      <w:r w:rsidRPr="005C672D">
        <w:rPr>
          <w:color w:val="000000"/>
          <w:sz w:val="24"/>
        </w:rPr>
        <w:t>、债券</w:t>
      </w:r>
      <w:r w:rsidRPr="005C672D">
        <w:rPr>
          <w:color w:val="000000"/>
          <w:sz w:val="24"/>
        </w:rPr>
        <w:t>(</w:t>
      </w:r>
      <w:r w:rsidRPr="005C672D">
        <w:rPr>
          <w:color w:val="000000"/>
          <w:sz w:val="24"/>
        </w:rPr>
        <w:t>含国债、央行票据、金融债券、政府支持债券、政府支持机构债券、地方政府债券、企业债券、公司债券、可转换债券</w:t>
      </w:r>
      <w:r w:rsidRPr="005C672D">
        <w:rPr>
          <w:color w:val="000000"/>
          <w:sz w:val="24"/>
        </w:rPr>
        <w:t>(</w:t>
      </w:r>
      <w:r w:rsidRPr="005C672D">
        <w:rPr>
          <w:color w:val="000000"/>
          <w:sz w:val="24"/>
        </w:rPr>
        <w:t>含可分离交易可转换债券</w:t>
      </w:r>
      <w:r w:rsidRPr="005C672D">
        <w:rPr>
          <w:color w:val="000000"/>
          <w:sz w:val="24"/>
        </w:rPr>
        <w:t>)</w:t>
      </w:r>
      <w:r w:rsidRPr="005C672D">
        <w:rPr>
          <w:color w:val="000000"/>
          <w:sz w:val="24"/>
        </w:rPr>
        <w:t>、可交换公司债券、次级债券、中期票据、短期融资券、超短期融资券等</w:t>
      </w:r>
      <w:r w:rsidRPr="005C672D">
        <w:rPr>
          <w:color w:val="000000"/>
          <w:sz w:val="24"/>
        </w:rPr>
        <w:t>)</w:t>
      </w:r>
      <w:r w:rsidRPr="005C672D">
        <w:rPr>
          <w:color w:val="000000"/>
          <w:sz w:val="24"/>
        </w:rPr>
        <w:t>、货币市场工具、债券回购、同业存单、银行存款</w:t>
      </w:r>
      <w:r w:rsidRPr="005C672D">
        <w:rPr>
          <w:color w:val="000000"/>
          <w:sz w:val="24"/>
        </w:rPr>
        <w:t>(</w:t>
      </w:r>
      <w:r w:rsidRPr="005C672D">
        <w:rPr>
          <w:color w:val="000000"/>
          <w:sz w:val="24"/>
        </w:rPr>
        <w:t>含协议存款、定期存款及其他银行存款</w:t>
      </w:r>
      <w:r w:rsidRPr="005C672D">
        <w:rPr>
          <w:color w:val="000000"/>
          <w:sz w:val="24"/>
        </w:rPr>
        <w:t>)</w:t>
      </w:r>
      <w:r w:rsidRPr="005C672D">
        <w:rPr>
          <w:color w:val="000000"/>
          <w:sz w:val="24"/>
        </w:rPr>
        <w:t>、权证、资产支持证券、股指期货以及法律法规或中国证监会允许基金投资的其他金融工具</w:t>
      </w:r>
      <w:r w:rsidRPr="005C672D">
        <w:rPr>
          <w:color w:val="000000"/>
          <w:sz w:val="24"/>
        </w:rPr>
        <w:t>(</w:t>
      </w:r>
      <w:r w:rsidRPr="005C672D">
        <w:rPr>
          <w:color w:val="000000"/>
          <w:sz w:val="24"/>
        </w:rPr>
        <w:t>但须符合中国证监会相关规定</w:t>
      </w:r>
      <w:r w:rsidRPr="005C672D">
        <w:rPr>
          <w:color w:val="000000"/>
          <w:sz w:val="24"/>
        </w:rPr>
        <w:t>)</w:t>
      </w:r>
      <w:r w:rsidRPr="005C672D">
        <w:rPr>
          <w:color w:val="000000"/>
          <w:sz w:val="24"/>
        </w:rPr>
        <w:t>。如法律法规或监管机构以后允许基金投资其他品种，基金管理人在履行适当程序后，可以将其纳入投资范围。本基金的投资组合比例为：股票资产占基金资产的</w:t>
      </w:r>
      <w:r w:rsidRPr="005C672D">
        <w:rPr>
          <w:color w:val="000000"/>
          <w:sz w:val="24"/>
        </w:rPr>
        <w:t>50%-95%</w:t>
      </w:r>
      <w:r w:rsidRPr="005C672D">
        <w:rPr>
          <w:color w:val="000000"/>
          <w:sz w:val="24"/>
        </w:rPr>
        <w:t>，其中投资于股息优化型证券的比例不低于非现金基金资产的</w:t>
      </w:r>
      <w:r w:rsidRPr="005C672D">
        <w:rPr>
          <w:color w:val="000000"/>
          <w:sz w:val="24"/>
        </w:rPr>
        <w:t>80%</w:t>
      </w:r>
      <w:r w:rsidRPr="005C672D">
        <w:rPr>
          <w:color w:val="000000"/>
          <w:sz w:val="24"/>
        </w:rPr>
        <w:t>；每个交易日日终在扣除股指期货合约需缴纳的交易保证金后，本基金保留的现金或者投资于到期日在一年以内的政府债券的比例合计不低于基金资产净值的</w:t>
      </w:r>
      <w:r w:rsidRPr="005C672D">
        <w:rPr>
          <w:color w:val="000000"/>
          <w:sz w:val="24"/>
        </w:rPr>
        <w:t>5%</w:t>
      </w:r>
      <w:r w:rsidRPr="005C672D">
        <w:rPr>
          <w:color w:val="000000"/>
          <w:sz w:val="24"/>
        </w:rPr>
        <w:t>，其中现金不包括结算备付金、存出保证金和应收申购款等。如果法律法规或中国证监会变更投资品种的投资比例限制，基金管理人在履行适当程序后，可以调整上述投资品种的投资比例。本基金的业绩比较基准为：沪深</w:t>
      </w:r>
      <w:r w:rsidRPr="005C672D">
        <w:rPr>
          <w:color w:val="000000"/>
          <w:sz w:val="24"/>
        </w:rPr>
        <w:t>300</w:t>
      </w:r>
      <w:r w:rsidRPr="005C672D">
        <w:rPr>
          <w:color w:val="000000"/>
          <w:sz w:val="24"/>
        </w:rPr>
        <w:t>指数收益率</w:t>
      </w:r>
      <w:r w:rsidRPr="005C672D">
        <w:rPr>
          <w:color w:val="000000"/>
          <w:sz w:val="24"/>
        </w:rPr>
        <w:t>×60%+</w:t>
      </w:r>
      <w:r w:rsidRPr="005C672D">
        <w:rPr>
          <w:color w:val="000000"/>
          <w:sz w:val="24"/>
        </w:rPr>
        <w:t>中证综合债券指数收益率</w:t>
      </w:r>
      <w:r w:rsidRPr="005C672D">
        <w:rPr>
          <w:color w:val="000000"/>
          <w:sz w:val="24"/>
        </w:rPr>
        <w:t>×40%</w:t>
      </w:r>
      <w:r w:rsidRPr="005C672D">
        <w:rPr>
          <w:color w:val="000000"/>
          <w:sz w:val="24"/>
        </w:rPr>
        <w:t>。</w:t>
      </w:r>
    </w:p>
    <w:p w:rsidR="001548F9" w:rsidRPr="005C672D" w:rsidRDefault="001548F9" w:rsidP="00AC6DDA">
      <w:pPr>
        <w:tabs>
          <w:tab w:val="left" w:pos="2265"/>
        </w:tabs>
        <w:spacing w:before="29" w:line="288" w:lineRule="auto"/>
        <w:ind w:firstLineChars="200" w:firstLine="480"/>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6.4.2 </w:t>
      </w:r>
      <w:r w:rsidRPr="005C672D">
        <w:rPr>
          <w:b/>
          <w:color w:val="000000"/>
          <w:kern w:val="0"/>
          <w:sz w:val="24"/>
        </w:rPr>
        <w:t>会计报表的编制基础</w:t>
      </w:r>
    </w:p>
    <w:p w:rsidR="00E50978" w:rsidRDefault="00B37662">
      <w:pPr>
        <w:spacing w:before="29" w:line="288" w:lineRule="auto"/>
        <w:ind w:firstLineChars="200" w:firstLine="480"/>
        <w:rPr>
          <w:color w:val="000000"/>
          <w:sz w:val="24"/>
        </w:rPr>
      </w:pPr>
      <w:r>
        <w:rPr>
          <w:color w:val="000000"/>
          <w:sz w:val="24"/>
        </w:rPr>
        <w:t>本基金的财务报</w:t>
      </w:r>
      <w:r>
        <w:rPr>
          <w:color w:val="000000"/>
          <w:sz w:val="24"/>
        </w:rPr>
        <w:t>表按照财政部于</w:t>
      </w:r>
      <w:r>
        <w:rPr>
          <w:color w:val="000000"/>
          <w:sz w:val="24"/>
        </w:rPr>
        <w:t>2006</w:t>
      </w:r>
      <w:r>
        <w:rPr>
          <w:color w:val="000000"/>
          <w:sz w:val="24"/>
        </w:rPr>
        <w:t>年</w:t>
      </w:r>
      <w:r>
        <w:rPr>
          <w:color w:val="000000"/>
          <w:sz w:val="24"/>
        </w:rPr>
        <w:t>2</w:t>
      </w:r>
      <w:r>
        <w:rPr>
          <w:color w:val="000000"/>
          <w:sz w:val="24"/>
        </w:rPr>
        <w:t>月</w:t>
      </w:r>
      <w:r>
        <w:rPr>
          <w:color w:val="000000"/>
          <w:sz w:val="24"/>
        </w:rPr>
        <w:t>15</w:t>
      </w:r>
      <w:r>
        <w:rPr>
          <w:color w:val="000000"/>
          <w:sz w:val="24"/>
        </w:rPr>
        <w:t>日及以后期间颁布的《企业会计准则－基本准则》、各项具体会计准则及相关规定</w:t>
      </w:r>
      <w:r>
        <w:rPr>
          <w:color w:val="000000"/>
          <w:sz w:val="24"/>
        </w:rPr>
        <w:t>(</w:t>
      </w:r>
      <w:r>
        <w:rPr>
          <w:color w:val="000000"/>
          <w:sz w:val="24"/>
        </w:rPr>
        <w:t>以下合称</w:t>
      </w:r>
      <w:r>
        <w:rPr>
          <w:color w:val="000000"/>
          <w:sz w:val="24"/>
        </w:rPr>
        <w:t>“</w:t>
      </w:r>
      <w:r>
        <w:rPr>
          <w:color w:val="000000"/>
          <w:sz w:val="24"/>
        </w:rPr>
        <w:t>企业会计准则</w:t>
      </w:r>
      <w:r>
        <w:rPr>
          <w:color w:val="000000"/>
          <w:sz w:val="24"/>
        </w:rPr>
        <w:t>”)</w:t>
      </w:r>
      <w:r>
        <w:rPr>
          <w:color w:val="000000"/>
          <w:sz w:val="24"/>
        </w:rPr>
        <w:t>、中国证监会颁布的《证券投资基金信息披露</w:t>
      </w:r>
      <w:r>
        <w:rPr>
          <w:color w:val="000000"/>
          <w:sz w:val="24"/>
        </w:rPr>
        <w:t>XBRL</w:t>
      </w:r>
      <w:r>
        <w:rPr>
          <w:color w:val="000000"/>
          <w:sz w:val="24"/>
        </w:rPr>
        <w:t>模板第</w:t>
      </w:r>
      <w:r>
        <w:rPr>
          <w:color w:val="000000"/>
          <w:sz w:val="24"/>
        </w:rPr>
        <w:t>3</w:t>
      </w:r>
      <w:r>
        <w:rPr>
          <w:color w:val="000000"/>
          <w:sz w:val="24"/>
        </w:rPr>
        <w:t>号</w:t>
      </w:r>
      <w:r>
        <w:rPr>
          <w:color w:val="000000"/>
          <w:sz w:val="24"/>
        </w:rPr>
        <w:t>&lt;</w:t>
      </w:r>
      <w:r>
        <w:rPr>
          <w:color w:val="000000"/>
          <w:sz w:val="24"/>
        </w:rPr>
        <w:t>年度报告和半年度报告</w:t>
      </w:r>
      <w:r>
        <w:rPr>
          <w:color w:val="000000"/>
          <w:sz w:val="24"/>
        </w:rPr>
        <w:t>&gt;</w:t>
      </w:r>
      <w:r>
        <w:rPr>
          <w:color w:val="000000"/>
          <w:sz w:val="24"/>
        </w:rPr>
        <w:t>》、中国证券投资基金业协会</w:t>
      </w:r>
      <w:r>
        <w:rPr>
          <w:color w:val="000000"/>
          <w:sz w:val="24"/>
        </w:rPr>
        <w:t>(</w:t>
      </w:r>
      <w:r>
        <w:rPr>
          <w:color w:val="000000"/>
          <w:sz w:val="24"/>
        </w:rPr>
        <w:t>以下简称</w:t>
      </w:r>
      <w:r>
        <w:rPr>
          <w:color w:val="000000"/>
          <w:sz w:val="24"/>
        </w:rPr>
        <w:t>“</w:t>
      </w:r>
      <w:r>
        <w:rPr>
          <w:color w:val="000000"/>
          <w:sz w:val="24"/>
        </w:rPr>
        <w:t>中国基金业协会</w:t>
      </w:r>
      <w:r>
        <w:rPr>
          <w:color w:val="000000"/>
          <w:sz w:val="24"/>
        </w:rPr>
        <w:t>”)</w:t>
      </w:r>
      <w:r>
        <w:rPr>
          <w:color w:val="000000"/>
          <w:sz w:val="24"/>
        </w:rPr>
        <w:t>颁布的《证券投资基金会计核算业务指引》、《交银施罗德股息优化混合型证券投资基金基金合同》和在财务报表附注</w:t>
      </w:r>
      <w:r>
        <w:rPr>
          <w:color w:val="000000"/>
          <w:sz w:val="24"/>
        </w:rPr>
        <w:t>6.4.4</w:t>
      </w:r>
      <w:r>
        <w:rPr>
          <w:color w:val="000000"/>
          <w:sz w:val="24"/>
        </w:rPr>
        <w:t>所列示的中国证监会、中国基金业协会发布的有关规定及允许的基金行业实务操作编制。</w:t>
      </w:r>
    </w:p>
    <w:p w:rsidR="001548F9" w:rsidRPr="005C672D" w:rsidRDefault="001548F9" w:rsidP="00AC6DDA">
      <w:pPr>
        <w:spacing w:before="29" w:line="288" w:lineRule="auto"/>
        <w:ind w:firstLineChars="200" w:firstLine="480"/>
        <w:rPr>
          <w:color w:val="000000"/>
          <w:sz w:val="24"/>
        </w:rPr>
      </w:pPr>
      <w:r w:rsidRPr="005C672D">
        <w:rPr>
          <w:color w:val="000000"/>
          <w:sz w:val="24"/>
        </w:rPr>
        <w:t>本财务报表以持续经营为基础编制。</w:t>
      </w:r>
    </w:p>
    <w:p w:rsidR="001548F9" w:rsidRPr="005C672D" w:rsidRDefault="001548F9" w:rsidP="00AC6DDA">
      <w:pPr>
        <w:spacing w:before="29" w:line="288" w:lineRule="auto"/>
        <w:ind w:firstLineChars="200" w:firstLine="482"/>
        <w:rPr>
          <w:b/>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6.4.3 </w:t>
      </w:r>
      <w:r w:rsidRPr="005C672D">
        <w:rPr>
          <w:b/>
          <w:color w:val="000000"/>
          <w:kern w:val="0"/>
          <w:sz w:val="24"/>
        </w:rPr>
        <w:t>遵循企业会计准则及其他有关规定的声明</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w:t>
      </w:r>
      <w:r w:rsidRPr="005C672D">
        <w:rPr>
          <w:color w:val="000000"/>
          <w:sz w:val="24"/>
        </w:rPr>
        <w:t>2019</w:t>
      </w:r>
      <w:r w:rsidRPr="005C672D">
        <w:rPr>
          <w:color w:val="000000"/>
          <w:sz w:val="24"/>
        </w:rPr>
        <w:t>上半年度财务报表符合企业会计准则的要求，真实、完整地反映了本基金</w:t>
      </w:r>
      <w:r w:rsidRPr="005C672D">
        <w:rPr>
          <w:color w:val="000000"/>
          <w:sz w:val="24"/>
        </w:rPr>
        <w:t>2019</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日的财务状况以及</w:t>
      </w:r>
      <w:r w:rsidRPr="005C672D">
        <w:rPr>
          <w:color w:val="000000"/>
          <w:sz w:val="24"/>
        </w:rPr>
        <w:t>2019</w:t>
      </w:r>
      <w:r w:rsidRPr="005C672D">
        <w:rPr>
          <w:color w:val="000000"/>
          <w:sz w:val="24"/>
        </w:rPr>
        <w:t>上半年度的经营成果和基金净值变动情况等有关信息。</w:t>
      </w:r>
    </w:p>
    <w:p w:rsidR="001548F9" w:rsidRPr="005C672D" w:rsidRDefault="001548F9" w:rsidP="00AC6DDA">
      <w:pPr>
        <w:spacing w:before="29" w:line="288" w:lineRule="auto"/>
        <w:ind w:firstLineChars="200" w:firstLine="482"/>
        <w:rPr>
          <w:b/>
          <w:color w:val="000000"/>
          <w:sz w:val="24"/>
        </w:rPr>
      </w:pPr>
    </w:p>
    <w:p w:rsidR="001548F9" w:rsidRPr="005C672D" w:rsidRDefault="00726821" w:rsidP="00AC6DDA">
      <w:pPr>
        <w:autoSpaceDE w:val="0"/>
        <w:autoSpaceDN w:val="0"/>
        <w:adjustRightInd w:val="0"/>
        <w:snapToGrid w:val="0"/>
        <w:spacing w:before="29" w:line="288" w:lineRule="auto"/>
        <w:jc w:val="left"/>
        <w:rPr>
          <w:b/>
          <w:color w:val="000000"/>
          <w:kern w:val="0"/>
          <w:sz w:val="24"/>
        </w:rPr>
      </w:pPr>
      <w:r w:rsidRPr="005C672D">
        <w:rPr>
          <w:b/>
          <w:bCs/>
          <w:kern w:val="0"/>
          <w:sz w:val="24"/>
        </w:rPr>
        <w:t>6.4.4</w:t>
      </w:r>
      <w:r w:rsidRPr="005C672D">
        <w:rPr>
          <w:b/>
          <w:kern w:val="0"/>
          <w:sz w:val="24"/>
        </w:rPr>
        <w:t>本报告期所采用的会计政策、会计估计与最近一期年度报告相一致的说明</w:t>
      </w:r>
    </w:p>
    <w:p w:rsidR="001548F9" w:rsidRPr="005C672D" w:rsidRDefault="001548F9" w:rsidP="00AC6DDA">
      <w:pPr>
        <w:spacing w:before="29" w:line="288" w:lineRule="auto"/>
        <w:ind w:firstLineChars="200" w:firstLine="480"/>
        <w:rPr>
          <w:color w:val="000000"/>
          <w:sz w:val="24"/>
        </w:rPr>
      </w:pPr>
      <w:r w:rsidRPr="005C672D">
        <w:rPr>
          <w:color w:val="000000"/>
          <w:sz w:val="24"/>
        </w:rPr>
        <w:lastRenderedPageBreak/>
        <w:t>本报告期所采用的会计政策、会计估计与最近一期年度报告相一致。</w:t>
      </w:r>
    </w:p>
    <w:p w:rsidR="006260B3" w:rsidRPr="005C672D" w:rsidRDefault="006260B3" w:rsidP="00AC6DDA">
      <w:pPr>
        <w:widowControl/>
        <w:spacing w:before="29" w:line="288" w:lineRule="auto"/>
        <w:ind w:firstLine="420"/>
        <w:jc w:val="left"/>
        <w:rPr>
          <w:kern w:val="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6.4.5 </w:t>
      </w:r>
      <w:r w:rsidRPr="005C672D">
        <w:rPr>
          <w:b/>
          <w:color w:val="000000"/>
          <w:kern w:val="0"/>
          <w:sz w:val="24"/>
        </w:rPr>
        <w:t>会计政策和会计估计变更以及差错更正的说明</w:t>
      </w: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6.4.5.1</w:t>
      </w:r>
      <w:r w:rsidRPr="005C672D">
        <w:rPr>
          <w:b/>
          <w:color w:val="000000"/>
          <w:kern w:val="0"/>
          <w:sz w:val="24"/>
        </w:rPr>
        <w:t>会计政策变更的说明</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本基金本报告期未发生会计政策变更。</w:t>
      </w:r>
    </w:p>
    <w:p w:rsidR="001548F9" w:rsidRPr="005C672D" w:rsidRDefault="001548F9" w:rsidP="00AC6DDA">
      <w:pPr>
        <w:spacing w:before="29" w:line="288" w:lineRule="auto"/>
        <w:ind w:firstLineChars="200" w:firstLine="480"/>
        <w:rPr>
          <w:bCs/>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6.4.5.2</w:t>
      </w:r>
      <w:r w:rsidRPr="005C672D">
        <w:rPr>
          <w:b/>
          <w:color w:val="000000"/>
          <w:kern w:val="0"/>
          <w:sz w:val="24"/>
        </w:rPr>
        <w:t>会计估计变更的说明</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本基金本报告期未发生会计估计变更。</w:t>
      </w:r>
    </w:p>
    <w:p w:rsidR="001548F9" w:rsidRPr="005C672D" w:rsidRDefault="001548F9" w:rsidP="00AC6DDA">
      <w:pPr>
        <w:spacing w:before="29" w:line="288" w:lineRule="auto"/>
        <w:ind w:firstLineChars="200" w:firstLine="480"/>
        <w:rPr>
          <w:bCs/>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6.4.5.3</w:t>
      </w:r>
      <w:r w:rsidRPr="005C672D">
        <w:rPr>
          <w:b/>
          <w:color w:val="000000"/>
          <w:kern w:val="0"/>
          <w:sz w:val="24"/>
        </w:rPr>
        <w:t>差错更正的说明</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本基金在本报告期间无须说明的会计差错更正。</w:t>
      </w:r>
    </w:p>
    <w:p w:rsidR="001548F9" w:rsidRPr="005C672D" w:rsidRDefault="001548F9" w:rsidP="00AC6DDA">
      <w:pPr>
        <w:spacing w:before="29" w:line="288" w:lineRule="auto"/>
        <w:ind w:firstLineChars="200" w:firstLine="480"/>
        <w:rPr>
          <w:bCs/>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6.4.6 </w:t>
      </w:r>
      <w:r w:rsidRPr="005C672D">
        <w:rPr>
          <w:b/>
          <w:color w:val="000000"/>
          <w:kern w:val="0"/>
          <w:sz w:val="24"/>
        </w:rPr>
        <w:t>税项</w:t>
      </w:r>
    </w:p>
    <w:p w:rsidR="00E50978" w:rsidRDefault="00B37662">
      <w:pPr>
        <w:spacing w:before="29" w:line="288" w:lineRule="auto"/>
        <w:ind w:firstLineChars="200" w:firstLine="480"/>
        <w:rPr>
          <w:color w:val="000000"/>
          <w:sz w:val="24"/>
        </w:rPr>
      </w:pPr>
      <w:r>
        <w:rPr>
          <w:color w:val="000000"/>
          <w:sz w:val="24"/>
        </w:rPr>
        <w:t>根据财政部、国家税务总局财税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号《关于实施上市公司股息红利差别化个人所得税政策有关问题的通知》、财税</w:t>
      </w:r>
      <w:r>
        <w:rPr>
          <w:color w:val="000000"/>
          <w:sz w:val="24"/>
        </w:rPr>
        <w:t>[2015]101</w:t>
      </w:r>
      <w:r>
        <w:rPr>
          <w:color w:val="000000"/>
          <w:sz w:val="24"/>
        </w:rPr>
        <w:t>号《关于上市公司股息红利差别化个人所得税政策有关问题的通知》、财税</w:t>
      </w:r>
      <w:r>
        <w:rPr>
          <w:color w:val="000000"/>
          <w:sz w:val="24"/>
        </w:rPr>
        <w:t>[2016]36</w:t>
      </w:r>
      <w:r>
        <w:rPr>
          <w:color w:val="000000"/>
          <w:sz w:val="24"/>
        </w:rPr>
        <w:t>号《关于全面推开营业税改征增值税试点的通知》、财税</w:t>
      </w:r>
      <w:r>
        <w:rPr>
          <w:color w:val="000000"/>
          <w:sz w:val="24"/>
        </w:rPr>
        <w:t>[2016]46</w:t>
      </w:r>
      <w:r>
        <w:rPr>
          <w:color w:val="000000"/>
          <w:sz w:val="24"/>
        </w:rPr>
        <w:t>号《关于进一步明确全面推开营改增试点金融业</w:t>
      </w:r>
      <w:r>
        <w:rPr>
          <w:color w:val="000000"/>
          <w:sz w:val="24"/>
        </w:rPr>
        <w:t>有关政策的通知》、财税</w:t>
      </w:r>
      <w:r>
        <w:rPr>
          <w:color w:val="000000"/>
          <w:sz w:val="24"/>
        </w:rPr>
        <w:t>[2016]70</w:t>
      </w:r>
      <w:r>
        <w:rPr>
          <w:color w:val="000000"/>
          <w:sz w:val="24"/>
        </w:rPr>
        <w:t>号《关于金融机构同业往来等增值税政策的补充通知》、财税</w:t>
      </w:r>
      <w:r>
        <w:rPr>
          <w:color w:val="000000"/>
          <w:sz w:val="24"/>
        </w:rPr>
        <w:t>[2016]140</w:t>
      </w:r>
      <w:r>
        <w:rPr>
          <w:color w:val="000000"/>
          <w:sz w:val="24"/>
        </w:rPr>
        <w:t>号《关于明确金融</w:t>
      </w:r>
      <w:r>
        <w:rPr>
          <w:color w:val="000000"/>
          <w:sz w:val="24"/>
        </w:rPr>
        <w:t xml:space="preserve"> </w:t>
      </w:r>
      <w:r>
        <w:rPr>
          <w:color w:val="000000"/>
          <w:sz w:val="24"/>
        </w:rPr>
        <w:t>房地产开发</w:t>
      </w:r>
      <w:r>
        <w:rPr>
          <w:color w:val="000000"/>
          <w:sz w:val="24"/>
        </w:rPr>
        <w:t xml:space="preserve"> </w:t>
      </w:r>
      <w:r>
        <w:rPr>
          <w:color w:val="000000"/>
          <w:sz w:val="24"/>
        </w:rPr>
        <w:t>教育辅助服务等增值税政策的通知》、财税</w:t>
      </w:r>
      <w:r>
        <w:rPr>
          <w:color w:val="000000"/>
          <w:sz w:val="24"/>
        </w:rPr>
        <w:t>[2017]2</w:t>
      </w:r>
      <w:r>
        <w:rPr>
          <w:color w:val="000000"/>
          <w:sz w:val="24"/>
        </w:rPr>
        <w:t>号《关于资管产品增值税政策有关问题的补充通知》、财税</w:t>
      </w:r>
      <w:r>
        <w:rPr>
          <w:color w:val="000000"/>
          <w:sz w:val="24"/>
        </w:rPr>
        <w:t>[2017]56</w:t>
      </w:r>
      <w:r>
        <w:rPr>
          <w:color w:val="000000"/>
          <w:sz w:val="24"/>
        </w:rPr>
        <w:t>号《关于资管产品增值税有关问题的通知》、财税</w:t>
      </w:r>
      <w:r>
        <w:rPr>
          <w:color w:val="000000"/>
          <w:sz w:val="24"/>
        </w:rPr>
        <w:t>[2017]90</w:t>
      </w:r>
      <w:r>
        <w:rPr>
          <w:color w:val="000000"/>
          <w:sz w:val="24"/>
        </w:rPr>
        <w:t>号《关于租入固定资产进项税额抵扣等增值税政策的通知》及其他相关财税法规和实务操作，主要税项列示如下：</w:t>
      </w:r>
    </w:p>
    <w:p w:rsidR="00E50978" w:rsidRDefault="00B37662">
      <w:pPr>
        <w:spacing w:before="29" w:line="288" w:lineRule="auto"/>
        <w:ind w:firstLineChars="200" w:firstLine="480"/>
        <w:rPr>
          <w:color w:val="000000"/>
          <w:sz w:val="24"/>
        </w:rPr>
      </w:pPr>
      <w:r>
        <w:rPr>
          <w:color w:val="000000"/>
          <w:sz w:val="24"/>
        </w:rPr>
        <w:t xml:space="preserve">(1) </w:t>
      </w:r>
      <w:r>
        <w:rPr>
          <w:color w:val="000000"/>
          <w:sz w:val="24"/>
        </w:rPr>
        <w:t>资管产品运营过程中发生的增值税应税行为，以资管产品管理人为增值税纳税人。资管产</w:t>
      </w:r>
      <w:r>
        <w:rPr>
          <w:color w:val="000000"/>
          <w:sz w:val="24"/>
        </w:rPr>
        <w:t>品管理人运营资管产品过程中发生的增值税应税行为，暂适用简易计税方法，按照</w:t>
      </w:r>
      <w:r>
        <w:rPr>
          <w:color w:val="000000"/>
          <w:sz w:val="24"/>
        </w:rPr>
        <w:t>3%</w:t>
      </w:r>
      <w:r>
        <w:rPr>
          <w:color w:val="000000"/>
          <w:sz w:val="24"/>
        </w:rPr>
        <w:t>的征收率缴纳增值税。对资管产品在</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日前运营过程中发生的增值税应税行为，未缴纳增值税的，不再缴纳；已缴纳增值税的，已纳税额从资管产品管理人以后月份的增值税应纳税额中抵减。</w:t>
      </w:r>
    </w:p>
    <w:p w:rsidR="00E50978" w:rsidRDefault="00B37662">
      <w:pPr>
        <w:spacing w:before="29" w:line="288" w:lineRule="auto"/>
        <w:ind w:firstLineChars="200" w:firstLine="480"/>
        <w:rPr>
          <w:color w:val="000000"/>
          <w:sz w:val="24"/>
        </w:rPr>
      </w:pPr>
      <w:r>
        <w:rPr>
          <w:color w:val="000000"/>
          <w:sz w:val="24"/>
        </w:rPr>
        <w:t>对证券投资基金管理人运用基金买卖股票、债券的转让收入免征增值税，对国债、地方政府债以及金融同业往来利息收入亦免征增值税。资管产品管理人运营资管产品提供的贷款服务，以</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日起产生的利息及利息性质的收入为销售额。资管产品管理人运营资管产品转让</w:t>
      </w:r>
      <w:r>
        <w:rPr>
          <w:color w:val="000000"/>
          <w:sz w:val="24"/>
        </w:rPr>
        <w:t>2017</w:t>
      </w:r>
      <w:r>
        <w:rPr>
          <w:color w:val="000000"/>
          <w:sz w:val="24"/>
        </w:rPr>
        <w:t>年</w:t>
      </w:r>
      <w:r>
        <w:rPr>
          <w:color w:val="000000"/>
          <w:sz w:val="24"/>
        </w:rPr>
        <w:t>12</w:t>
      </w:r>
      <w:r>
        <w:rPr>
          <w:color w:val="000000"/>
          <w:sz w:val="24"/>
        </w:rPr>
        <w:t>月</w:t>
      </w:r>
      <w:r>
        <w:rPr>
          <w:color w:val="000000"/>
          <w:sz w:val="24"/>
        </w:rPr>
        <w:t>31</w:t>
      </w:r>
      <w:r>
        <w:rPr>
          <w:color w:val="000000"/>
          <w:sz w:val="24"/>
        </w:rPr>
        <w:t>日前取得的非货物期货，可以选择按照实际买入价计算销售额，或者以</w:t>
      </w:r>
      <w:r>
        <w:rPr>
          <w:color w:val="000000"/>
          <w:sz w:val="24"/>
        </w:rPr>
        <w:t>2017</w:t>
      </w:r>
      <w:r>
        <w:rPr>
          <w:color w:val="000000"/>
          <w:sz w:val="24"/>
        </w:rPr>
        <w:t>年最后一个交易日的非货物期货结算价格作为买入价计算销售额。</w:t>
      </w:r>
    </w:p>
    <w:p w:rsidR="00E50978" w:rsidRDefault="00B37662">
      <w:pPr>
        <w:spacing w:before="29" w:line="288" w:lineRule="auto"/>
        <w:ind w:firstLineChars="200" w:firstLine="480"/>
        <w:rPr>
          <w:color w:val="000000"/>
          <w:sz w:val="24"/>
        </w:rPr>
      </w:pPr>
      <w:r>
        <w:rPr>
          <w:color w:val="000000"/>
          <w:sz w:val="24"/>
        </w:rPr>
        <w:t xml:space="preserve">(2) </w:t>
      </w:r>
      <w:r>
        <w:rPr>
          <w:color w:val="000000"/>
          <w:sz w:val="24"/>
        </w:rPr>
        <w:t>对基金从证券市场中取得的收入，包括买卖股票、债券的差价收入，股票的股息、红利收入，债券的利息收入及其他收入，暂不征收企业所得税。</w:t>
      </w:r>
    </w:p>
    <w:p w:rsidR="00E50978" w:rsidRDefault="00B37662">
      <w:pPr>
        <w:spacing w:before="29" w:line="288" w:lineRule="auto"/>
        <w:ind w:firstLineChars="200" w:firstLine="480"/>
        <w:rPr>
          <w:color w:val="000000"/>
          <w:sz w:val="24"/>
        </w:rPr>
      </w:pPr>
      <w:r>
        <w:rPr>
          <w:color w:val="000000"/>
          <w:sz w:val="24"/>
        </w:rPr>
        <w:lastRenderedPageBreak/>
        <w:t xml:space="preserve">(3) </w:t>
      </w:r>
      <w:r>
        <w:rPr>
          <w:color w:val="000000"/>
          <w:sz w:val="24"/>
        </w:rPr>
        <w:t>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年的，暂免征收个人所得税。对基金持有的上市公司限售股，解禁后取得的股息、红利收入，按照上述规定计算纳税，持股时间自解禁日起计算；解禁前取得的股息、红利收入继续暂减按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w:t>
      </w:r>
      <w:r>
        <w:rPr>
          <w:color w:val="000000"/>
          <w:sz w:val="24"/>
        </w:rPr>
        <w:t>得税。</w:t>
      </w:r>
    </w:p>
    <w:p w:rsidR="00E50978" w:rsidRDefault="00B37662">
      <w:pPr>
        <w:spacing w:before="29" w:line="288" w:lineRule="auto"/>
        <w:ind w:firstLineChars="200" w:firstLine="480"/>
        <w:rPr>
          <w:color w:val="000000"/>
          <w:sz w:val="24"/>
        </w:rPr>
      </w:pPr>
      <w:r>
        <w:rPr>
          <w:color w:val="000000"/>
          <w:sz w:val="24"/>
        </w:rPr>
        <w:t xml:space="preserve">(4) </w:t>
      </w:r>
      <w:r>
        <w:rPr>
          <w:color w:val="000000"/>
          <w:sz w:val="24"/>
        </w:rPr>
        <w:t>基金卖出股票按</w:t>
      </w:r>
      <w:r>
        <w:rPr>
          <w:color w:val="000000"/>
          <w:sz w:val="24"/>
        </w:rPr>
        <w:t>0.1%</w:t>
      </w:r>
      <w:r>
        <w:rPr>
          <w:color w:val="000000"/>
          <w:sz w:val="24"/>
        </w:rPr>
        <w:t>的税率缴纳股票交易印花税，买入股票不征收股票交易印花税。</w:t>
      </w:r>
    </w:p>
    <w:p w:rsidR="001548F9" w:rsidRPr="005C672D" w:rsidRDefault="001548F9" w:rsidP="00AC6DDA">
      <w:pPr>
        <w:spacing w:before="29" w:line="288" w:lineRule="auto"/>
        <w:ind w:firstLineChars="200" w:firstLine="480"/>
        <w:rPr>
          <w:color w:val="000000"/>
          <w:sz w:val="24"/>
        </w:rPr>
      </w:pPr>
      <w:r w:rsidRPr="005C672D">
        <w:rPr>
          <w:color w:val="000000"/>
          <w:sz w:val="24"/>
        </w:rPr>
        <w:t xml:space="preserve">(5) </w:t>
      </w:r>
      <w:r w:rsidRPr="005C672D">
        <w:rPr>
          <w:color w:val="000000"/>
          <w:sz w:val="24"/>
        </w:rPr>
        <w:t>本基金的城市维护建设税、教育费附加和地方教育费附加等税费按照实际缴纳增值税额的适用比例计算缴纳。</w:t>
      </w:r>
    </w:p>
    <w:p w:rsidR="001548F9" w:rsidRPr="005C672D" w:rsidRDefault="001548F9" w:rsidP="00AC6DDA">
      <w:pPr>
        <w:autoSpaceDE w:val="0"/>
        <w:autoSpaceDN w:val="0"/>
        <w:adjustRightInd w:val="0"/>
        <w:spacing w:before="29" w:line="288" w:lineRule="auto"/>
        <w:jc w:val="left"/>
        <w:rPr>
          <w:b/>
          <w:bCs/>
          <w:color w:val="000000"/>
          <w:kern w:val="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6.4.7 </w:t>
      </w:r>
      <w:r w:rsidRPr="005C672D">
        <w:rPr>
          <w:b/>
          <w:color w:val="000000"/>
          <w:kern w:val="0"/>
          <w:sz w:val="24"/>
        </w:rPr>
        <w:t>关联方关系</w:t>
      </w:r>
    </w:p>
    <w:p w:rsidR="001548F9" w:rsidRPr="005C672D" w:rsidRDefault="001548F9" w:rsidP="00AC6DDA">
      <w:pPr>
        <w:spacing w:before="29" w:line="288" w:lineRule="auto"/>
        <w:rPr>
          <w:b/>
          <w:kern w:val="0"/>
          <w:sz w:val="24"/>
        </w:rPr>
      </w:pPr>
      <w:r w:rsidRPr="005C672D">
        <w:rPr>
          <w:b/>
          <w:bCs/>
          <w:color w:val="000000"/>
          <w:kern w:val="0"/>
          <w:sz w:val="24"/>
        </w:rPr>
        <w:t>6.4.7.1</w:t>
      </w:r>
      <w:r w:rsidRPr="005C672D">
        <w:rPr>
          <w:b/>
          <w:kern w:val="0"/>
          <w:sz w:val="24"/>
        </w:rPr>
        <w:t>本报告期存在控制关系或其他重大利害关系的关联方发生变化的情况</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本基金本报告期内存在控制关系或其他重大利害关系的关联方未发生变化。</w:t>
      </w:r>
    </w:p>
    <w:p w:rsidR="001548F9" w:rsidRPr="005C672D" w:rsidRDefault="001548F9" w:rsidP="00AC6DDA">
      <w:pPr>
        <w:autoSpaceDE w:val="0"/>
        <w:autoSpaceDN w:val="0"/>
        <w:adjustRightInd w:val="0"/>
        <w:spacing w:before="29" w:line="288" w:lineRule="auto"/>
        <w:ind w:firstLine="405"/>
        <w:jc w:val="left"/>
        <w:rPr>
          <w:b/>
          <w:color w:val="000000"/>
          <w:kern w:val="0"/>
          <w:sz w:val="24"/>
        </w:rPr>
      </w:pPr>
    </w:p>
    <w:p w:rsidR="001548F9" w:rsidRPr="005C672D" w:rsidRDefault="001548F9" w:rsidP="00AC6DDA">
      <w:pPr>
        <w:spacing w:before="29" w:line="288" w:lineRule="auto"/>
        <w:rPr>
          <w:b/>
          <w:kern w:val="0"/>
          <w:sz w:val="24"/>
        </w:rPr>
      </w:pPr>
      <w:r w:rsidRPr="005C672D">
        <w:rPr>
          <w:b/>
          <w:bCs/>
          <w:color w:val="000000"/>
          <w:kern w:val="0"/>
          <w:sz w:val="24"/>
        </w:rPr>
        <w:t xml:space="preserve">6.4.7.2 </w:t>
      </w:r>
      <w:r w:rsidRPr="005C672D">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1548F9" w:rsidRPr="005C672D" w:rsidTr="00BA0FB8">
        <w:tc>
          <w:tcPr>
            <w:tcW w:w="5220" w:type="dxa"/>
            <w:vAlign w:val="center"/>
          </w:tcPr>
          <w:p w:rsidR="001548F9" w:rsidRPr="005C672D" w:rsidRDefault="001548F9" w:rsidP="00AC6DDA">
            <w:pPr>
              <w:spacing w:before="29" w:line="288" w:lineRule="auto"/>
              <w:jc w:val="center"/>
              <w:rPr>
                <w:color w:val="000000"/>
                <w:sz w:val="24"/>
              </w:rPr>
            </w:pPr>
            <w:r w:rsidRPr="005C672D">
              <w:rPr>
                <w:color w:val="000000"/>
                <w:sz w:val="24"/>
              </w:rPr>
              <w:t>关联方名称</w:t>
            </w:r>
          </w:p>
        </w:tc>
        <w:tc>
          <w:tcPr>
            <w:tcW w:w="3780" w:type="dxa"/>
            <w:vAlign w:val="center"/>
          </w:tcPr>
          <w:p w:rsidR="001548F9" w:rsidRPr="005C672D" w:rsidRDefault="001548F9" w:rsidP="00AC6DDA">
            <w:pPr>
              <w:spacing w:before="29" w:line="288" w:lineRule="auto"/>
              <w:jc w:val="center"/>
              <w:rPr>
                <w:color w:val="000000"/>
                <w:sz w:val="24"/>
              </w:rPr>
            </w:pPr>
            <w:r w:rsidRPr="005C672D">
              <w:rPr>
                <w:color w:val="000000"/>
                <w:sz w:val="24"/>
              </w:rPr>
              <w:t>与本基金的关系</w:t>
            </w:r>
          </w:p>
        </w:tc>
      </w:tr>
      <w:tr w:rsidR="00E50978">
        <w:tc>
          <w:tcPr>
            <w:tcW w:w="5219" w:type="dxa"/>
            <w:vAlign w:val="center"/>
          </w:tcPr>
          <w:p w:rsidR="00E50978" w:rsidRDefault="00B37662">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79" w:type="dxa"/>
            <w:vAlign w:val="center"/>
          </w:tcPr>
          <w:p w:rsidR="00E50978" w:rsidRDefault="00B37662">
            <w:pPr>
              <w:jc w:val="left"/>
            </w:pPr>
            <w:r>
              <w:rPr>
                <w:color w:val="000000"/>
                <w:sz w:val="24"/>
              </w:rPr>
              <w:t>基金管理人、基金销售机构</w:t>
            </w:r>
          </w:p>
        </w:tc>
      </w:tr>
      <w:tr w:rsidR="00E50978">
        <w:tc>
          <w:tcPr>
            <w:tcW w:w="5219" w:type="dxa"/>
            <w:vAlign w:val="center"/>
          </w:tcPr>
          <w:p w:rsidR="00E50978" w:rsidRDefault="00B37662">
            <w:pPr>
              <w:jc w:val="left"/>
            </w:pPr>
            <w:r>
              <w:rPr>
                <w:color w:val="000000"/>
                <w:sz w:val="24"/>
              </w:rPr>
              <w:t>中国建设银行股份有限公司</w:t>
            </w:r>
            <w:r>
              <w:rPr>
                <w:color w:val="000000"/>
                <w:sz w:val="24"/>
              </w:rPr>
              <w:t>(“</w:t>
            </w:r>
            <w:r>
              <w:rPr>
                <w:color w:val="000000"/>
                <w:sz w:val="24"/>
              </w:rPr>
              <w:t>中国建设银行</w:t>
            </w:r>
            <w:r>
              <w:rPr>
                <w:color w:val="000000"/>
                <w:sz w:val="24"/>
              </w:rPr>
              <w:t>”)</w:t>
            </w:r>
          </w:p>
        </w:tc>
        <w:tc>
          <w:tcPr>
            <w:tcW w:w="3779" w:type="dxa"/>
            <w:vAlign w:val="center"/>
          </w:tcPr>
          <w:p w:rsidR="00E50978" w:rsidRDefault="00B37662">
            <w:pPr>
              <w:jc w:val="left"/>
            </w:pPr>
            <w:r>
              <w:rPr>
                <w:color w:val="000000"/>
                <w:sz w:val="24"/>
              </w:rPr>
              <w:t>基金托管人、基金销售机构</w:t>
            </w:r>
          </w:p>
        </w:tc>
      </w:tr>
      <w:tr w:rsidR="00E50978">
        <w:tc>
          <w:tcPr>
            <w:tcW w:w="5219" w:type="dxa"/>
            <w:vAlign w:val="center"/>
          </w:tcPr>
          <w:p w:rsidR="00E50978" w:rsidRDefault="00B37662">
            <w:pPr>
              <w:jc w:val="left"/>
            </w:pPr>
            <w:r>
              <w:rPr>
                <w:color w:val="000000"/>
                <w:sz w:val="24"/>
              </w:rPr>
              <w:t>交通银行股份有限公司（</w:t>
            </w:r>
            <w:r>
              <w:rPr>
                <w:color w:val="000000"/>
                <w:sz w:val="24"/>
              </w:rPr>
              <w:t>“</w:t>
            </w:r>
            <w:r>
              <w:rPr>
                <w:color w:val="000000"/>
                <w:sz w:val="24"/>
              </w:rPr>
              <w:t>交通银行</w:t>
            </w:r>
            <w:r>
              <w:rPr>
                <w:color w:val="000000"/>
                <w:sz w:val="24"/>
              </w:rPr>
              <w:t>”</w:t>
            </w:r>
            <w:r>
              <w:rPr>
                <w:color w:val="000000"/>
                <w:sz w:val="24"/>
              </w:rPr>
              <w:t>）</w:t>
            </w:r>
          </w:p>
        </w:tc>
        <w:tc>
          <w:tcPr>
            <w:tcW w:w="3779" w:type="dxa"/>
            <w:vAlign w:val="center"/>
          </w:tcPr>
          <w:p w:rsidR="00E50978" w:rsidRDefault="00B37662">
            <w:pPr>
              <w:jc w:val="left"/>
            </w:pPr>
            <w:r>
              <w:rPr>
                <w:color w:val="000000"/>
                <w:sz w:val="24"/>
              </w:rPr>
              <w:t>基金管理人的股东、基金销售机构</w:t>
            </w:r>
          </w:p>
        </w:tc>
      </w:tr>
    </w:tbl>
    <w:p w:rsidR="001548F9" w:rsidRPr="005C672D" w:rsidRDefault="001548F9" w:rsidP="00AC6DDA">
      <w:pPr>
        <w:tabs>
          <w:tab w:val="left" w:pos="426"/>
        </w:tabs>
        <w:spacing w:before="29" w:line="288" w:lineRule="auto"/>
        <w:jc w:val="left"/>
        <w:rPr>
          <w:kern w:val="0"/>
          <w:sz w:val="24"/>
        </w:rPr>
      </w:pPr>
      <w:r w:rsidRPr="005C672D">
        <w:rPr>
          <w:kern w:val="0"/>
          <w:sz w:val="24"/>
        </w:rPr>
        <w:t>注：下述关联交易均在正常业务范围内按一般商业条款订立。</w:t>
      </w:r>
    </w:p>
    <w:p w:rsidR="001548F9" w:rsidRPr="005C672D" w:rsidRDefault="001548F9" w:rsidP="00AC6DDA">
      <w:pPr>
        <w:spacing w:before="29" w:line="288" w:lineRule="auto"/>
        <w:rPr>
          <w:color w:val="000000"/>
          <w:sz w:val="24"/>
        </w:rPr>
      </w:pPr>
      <w:r w:rsidRPr="005C672D">
        <w:rPr>
          <w:color w:val="000000"/>
          <w:sz w:val="24"/>
        </w:rPr>
        <w:tab/>
      </w: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 </w:t>
      </w:r>
      <w:r w:rsidRPr="005C672D">
        <w:rPr>
          <w:b/>
          <w:color w:val="000000"/>
          <w:kern w:val="0"/>
          <w:sz w:val="24"/>
        </w:rPr>
        <w:t>本报告期及上年度可比期间的关联方交易</w:t>
      </w: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6.4.8.1 </w:t>
      </w:r>
      <w:r w:rsidRPr="005C672D">
        <w:rPr>
          <w:b/>
          <w:color w:val="000000"/>
          <w:kern w:val="0"/>
          <w:sz w:val="24"/>
        </w:rPr>
        <w:t>通过关联方交易单元进行的交易</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本基金本报告期内及上年度可比期间无通过关联方交易单元进行的交易。</w:t>
      </w:r>
    </w:p>
    <w:p w:rsidR="00EC30D6" w:rsidRPr="005C672D" w:rsidRDefault="00EC30D6" w:rsidP="00AC6DDA">
      <w:pPr>
        <w:spacing w:before="29" w:line="288" w:lineRule="auto"/>
        <w:ind w:firstLineChars="200" w:firstLine="480"/>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6.4.8.2 </w:t>
      </w:r>
      <w:r w:rsidRPr="005C672D">
        <w:rPr>
          <w:b/>
          <w:color w:val="000000"/>
          <w:kern w:val="0"/>
          <w:sz w:val="24"/>
        </w:rPr>
        <w:t>关联方报酬</w:t>
      </w: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6.4.8.2.1 </w:t>
      </w:r>
      <w:r w:rsidRPr="005C672D">
        <w:rPr>
          <w:b/>
          <w:color w:val="000000"/>
          <w:kern w:val="0"/>
          <w:sz w:val="24"/>
        </w:rPr>
        <w:t>基金管理费</w:t>
      </w:r>
    </w:p>
    <w:p w:rsidR="001548F9" w:rsidRPr="005C672D" w:rsidRDefault="001548F9" w:rsidP="00AC6DDA">
      <w:pPr>
        <w:autoSpaceDE w:val="0"/>
        <w:autoSpaceDN w:val="0"/>
        <w:adjustRightInd w:val="0"/>
        <w:spacing w:before="29" w:line="288" w:lineRule="auto"/>
        <w:ind w:left="15" w:right="210"/>
        <w:jc w:val="right"/>
        <w:rPr>
          <w:color w:val="000000"/>
          <w:kern w:val="0"/>
          <w:sz w:val="24"/>
        </w:rPr>
      </w:pPr>
      <w:r w:rsidRPr="005C672D">
        <w:rPr>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548F9" w:rsidRPr="005C672D" w:rsidTr="00C17210">
        <w:tc>
          <w:tcPr>
            <w:tcW w:w="3686" w:type="dxa"/>
            <w:vAlign w:val="center"/>
          </w:tcPr>
          <w:p w:rsidR="001548F9" w:rsidRPr="005C672D" w:rsidRDefault="001548F9" w:rsidP="00AC6DDA">
            <w:pPr>
              <w:spacing w:before="29" w:line="288" w:lineRule="auto"/>
              <w:jc w:val="center"/>
              <w:rPr>
                <w:color w:val="000000"/>
                <w:sz w:val="24"/>
              </w:rPr>
            </w:pPr>
            <w:r w:rsidRPr="005C672D">
              <w:rPr>
                <w:color w:val="000000"/>
                <w:sz w:val="24"/>
              </w:rPr>
              <w:t>项目</w:t>
            </w:r>
          </w:p>
        </w:tc>
        <w:tc>
          <w:tcPr>
            <w:tcW w:w="2657" w:type="dxa"/>
            <w:vAlign w:val="center"/>
          </w:tcPr>
          <w:p w:rsidR="001548F9" w:rsidRPr="005C672D" w:rsidRDefault="001548F9" w:rsidP="00AC6DDA">
            <w:pPr>
              <w:spacing w:before="29" w:line="288" w:lineRule="auto"/>
              <w:jc w:val="center"/>
              <w:rPr>
                <w:color w:val="000000"/>
                <w:sz w:val="24"/>
              </w:rPr>
            </w:pPr>
            <w:r w:rsidRPr="005C672D">
              <w:rPr>
                <w:color w:val="000000"/>
                <w:sz w:val="24"/>
              </w:rPr>
              <w:t>本期</w:t>
            </w:r>
          </w:p>
          <w:p w:rsidR="001548F9" w:rsidRPr="005C672D" w:rsidRDefault="001548F9" w:rsidP="00AC6DDA">
            <w:pPr>
              <w:widowControl/>
              <w:autoSpaceDE w:val="0"/>
              <w:autoSpaceDN w:val="0"/>
              <w:spacing w:before="29" w:line="288" w:lineRule="auto"/>
              <w:ind w:right="-15"/>
              <w:jc w:val="center"/>
              <w:textAlignment w:val="bottom"/>
              <w:rPr>
                <w:color w:val="000000"/>
                <w:sz w:val="24"/>
              </w:rPr>
            </w:pPr>
            <w:r w:rsidRPr="005C672D">
              <w:rPr>
                <w:sz w:val="24"/>
              </w:rPr>
              <w:t>2019</w:t>
            </w:r>
            <w:r w:rsidRPr="005C672D">
              <w:rPr>
                <w:sz w:val="24"/>
              </w:rPr>
              <w:t>年</w:t>
            </w:r>
            <w:r w:rsidRPr="005C672D">
              <w:rPr>
                <w:sz w:val="24"/>
              </w:rPr>
              <w:t>1</w:t>
            </w:r>
            <w:r w:rsidRPr="005C672D">
              <w:rPr>
                <w:sz w:val="24"/>
              </w:rPr>
              <w:t>月</w:t>
            </w:r>
            <w:r w:rsidRPr="005C672D">
              <w:rPr>
                <w:sz w:val="24"/>
              </w:rPr>
              <w:t>1</w:t>
            </w:r>
            <w:r w:rsidRPr="005C672D">
              <w:rPr>
                <w:sz w:val="24"/>
              </w:rPr>
              <w:t>日至</w:t>
            </w:r>
            <w:r w:rsidRPr="005C672D">
              <w:rPr>
                <w:sz w:val="24"/>
              </w:rPr>
              <w:t>2019</w:t>
            </w:r>
            <w:r w:rsidRPr="005C672D">
              <w:rPr>
                <w:sz w:val="24"/>
              </w:rPr>
              <w:t>年</w:t>
            </w:r>
            <w:r w:rsidRPr="005C672D">
              <w:rPr>
                <w:sz w:val="24"/>
              </w:rPr>
              <w:t>6</w:t>
            </w:r>
            <w:r w:rsidRPr="005C672D">
              <w:rPr>
                <w:sz w:val="24"/>
              </w:rPr>
              <w:t>月</w:t>
            </w:r>
            <w:r w:rsidRPr="005C672D">
              <w:rPr>
                <w:sz w:val="24"/>
              </w:rPr>
              <w:t>30</w:t>
            </w:r>
            <w:r w:rsidRPr="005C672D">
              <w:rPr>
                <w:sz w:val="24"/>
              </w:rPr>
              <w:t>日</w:t>
            </w:r>
          </w:p>
        </w:tc>
        <w:tc>
          <w:tcPr>
            <w:tcW w:w="2657" w:type="dxa"/>
            <w:vAlign w:val="center"/>
          </w:tcPr>
          <w:p w:rsidR="001548F9" w:rsidRPr="005C672D" w:rsidRDefault="001548F9" w:rsidP="00AC6DDA">
            <w:pPr>
              <w:spacing w:before="29" w:line="288" w:lineRule="auto"/>
              <w:jc w:val="center"/>
              <w:rPr>
                <w:color w:val="000000"/>
                <w:sz w:val="24"/>
              </w:rPr>
            </w:pPr>
            <w:r w:rsidRPr="005C672D">
              <w:rPr>
                <w:color w:val="000000"/>
                <w:sz w:val="24"/>
              </w:rPr>
              <w:t>上年度可比期间</w:t>
            </w:r>
          </w:p>
          <w:p w:rsidR="001548F9" w:rsidRPr="005C672D" w:rsidRDefault="001548F9" w:rsidP="00AC6DDA">
            <w:pPr>
              <w:widowControl/>
              <w:autoSpaceDE w:val="0"/>
              <w:autoSpaceDN w:val="0"/>
              <w:spacing w:before="29" w:line="288" w:lineRule="auto"/>
              <w:ind w:right="-15"/>
              <w:jc w:val="center"/>
              <w:textAlignment w:val="bottom"/>
              <w:rPr>
                <w:color w:val="000000"/>
                <w:kern w:val="0"/>
                <w:sz w:val="24"/>
              </w:rPr>
            </w:pPr>
            <w:r w:rsidRPr="005C672D">
              <w:rPr>
                <w:color w:val="000000"/>
                <w:sz w:val="24"/>
              </w:rPr>
              <w:t>2018</w:t>
            </w:r>
            <w:r w:rsidRPr="005C672D">
              <w:rPr>
                <w:color w:val="000000"/>
                <w:sz w:val="24"/>
              </w:rPr>
              <w:t>年</w:t>
            </w:r>
            <w:r w:rsidRPr="005C672D">
              <w:rPr>
                <w:color w:val="000000"/>
                <w:sz w:val="24"/>
              </w:rPr>
              <w:t>1</w:t>
            </w:r>
            <w:r w:rsidRPr="005C672D">
              <w:rPr>
                <w:color w:val="000000"/>
                <w:sz w:val="24"/>
              </w:rPr>
              <w:t>月</w:t>
            </w:r>
            <w:r w:rsidRPr="005C672D">
              <w:rPr>
                <w:color w:val="000000"/>
                <w:sz w:val="24"/>
              </w:rPr>
              <w:t>1</w:t>
            </w:r>
            <w:r w:rsidRPr="005C672D">
              <w:rPr>
                <w:color w:val="000000"/>
                <w:sz w:val="24"/>
              </w:rPr>
              <w:t>日至</w:t>
            </w:r>
            <w:r w:rsidRPr="005C672D">
              <w:rPr>
                <w:color w:val="000000"/>
                <w:sz w:val="24"/>
              </w:rPr>
              <w:t>2018</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w:t>
            </w:r>
          </w:p>
        </w:tc>
      </w:tr>
      <w:tr w:rsidR="001548F9" w:rsidRPr="005C672D" w:rsidTr="00C17210">
        <w:tc>
          <w:tcPr>
            <w:tcW w:w="3686" w:type="dxa"/>
            <w:vAlign w:val="center"/>
          </w:tcPr>
          <w:p w:rsidR="001548F9" w:rsidRPr="005C672D" w:rsidRDefault="001548F9" w:rsidP="00AC6DDA">
            <w:pPr>
              <w:spacing w:before="29" w:line="288" w:lineRule="auto"/>
              <w:rPr>
                <w:color w:val="000000"/>
                <w:sz w:val="24"/>
              </w:rPr>
            </w:pPr>
            <w:r w:rsidRPr="005C672D">
              <w:rPr>
                <w:sz w:val="24"/>
              </w:rPr>
              <w:t>当期发生的基金应支付的管理费</w:t>
            </w:r>
          </w:p>
        </w:tc>
        <w:tc>
          <w:tcPr>
            <w:tcW w:w="2657" w:type="dxa"/>
            <w:vAlign w:val="center"/>
          </w:tcPr>
          <w:p w:rsidR="001548F9" w:rsidRPr="005C672D" w:rsidRDefault="001548F9" w:rsidP="00AC6DDA">
            <w:pPr>
              <w:spacing w:before="29" w:line="288" w:lineRule="auto"/>
              <w:jc w:val="right"/>
              <w:rPr>
                <w:sz w:val="24"/>
              </w:rPr>
            </w:pPr>
            <w:r w:rsidRPr="005C672D">
              <w:rPr>
                <w:sz w:val="24"/>
              </w:rPr>
              <w:t>937,573.33</w:t>
            </w:r>
          </w:p>
        </w:tc>
        <w:tc>
          <w:tcPr>
            <w:tcW w:w="2657" w:type="dxa"/>
            <w:vAlign w:val="center"/>
          </w:tcPr>
          <w:p w:rsidR="001548F9" w:rsidRPr="005C672D" w:rsidRDefault="001548F9" w:rsidP="00AC6DDA">
            <w:pPr>
              <w:spacing w:before="29" w:line="288" w:lineRule="auto"/>
              <w:jc w:val="right"/>
              <w:rPr>
                <w:sz w:val="24"/>
              </w:rPr>
            </w:pPr>
            <w:r w:rsidRPr="005C672D">
              <w:rPr>
                <w:sz w:val="24"/>
              </w:rPr>
              <w:t>1,478,786.20</w:t>
            </w:r>
          </w:p>
        </w:tc>
      </w:tr>
      <w:tr w:rsidR="001548F9" w:rsidRPr="005C672D" w:rsidTr="00C17210">
        <w:tc>
          <w:tcPr>
            <w:tcW w:w="3686" w:type="dxa"/>
            <w:vAlign w:val="center"/>
          </w:tcPr>
          <w:p w:rsidR="001548F9" w:rsidRPr="005C672D" w:rsidRDefault="001548F9" w:rsidP="00AC6DDA">
            <w:pPr>
              <w:spacing w:before="29" w:line="288" w:lineRule="auto"/>
              <w:rPr>
                <w:color w:val="000000"/>
                <w:sz w:val="24"/>
              </w:rPr>
            </w:pPr>
            <w:r w:rsidRPr="005C672D">
              <w:rPr>
                <w:sz w:val="24"/>
              </w:rPr>
              <w:t>其中：支付销售机构的客户维护</w:t>
            </w:r>
            <w:r w:rsidRPr="005C672D">
              <w:rPr>
                <w:sz w:val="24"/>
              </w:rPr>
              <w:lastRenderedPageBreak/>
              <w:t>费</w:t>
            </w:r>
          </w:p>
        </w:tc>
        <w:tc>
          <w:tcPr>
            <w:tcW w:w="2657" w:type="dxa"/>
            <w:vAlign w:val="center"/>
          </w:tcPr>
          <w:p w:rsidR="001548F9" w:rsidRPr="005C672D" w:rsidRDefault="001548F9" w:rsidP="00AC6DDA">
            <w:pPr>
              <w:spacing w:before="29" w:line="288" w:lineRule="auto"/>
              <w:jc w:val="right"/>
              <w:rPr>
                <w:sz w:val="24"/>
              </w:rPr>
            </w:pPr>
            <w:r w:rsidRPr="005C672D">
              <w:rPr>
                <w:sz w:val="24"/>
              </w:rPr>
              <w:lastRenderedPageBreak/>
              <w:t>382,840.34</w:t>
            </w:r>
          </w:p>
        </w:tc>
        <w:tc>
          <w:tcPr>
            <w:tcW w:w="2657" w:type="dxa"/>
            <w:vAlign w:val="center"/>
          </w:tcPr>
          <w:p w:rsidR="001548F9" w:rsidRPr="005C672D" w:rsidRDefault="001548F9" w:rsidP="00AC6DDA">
            <w:pPr>
              <w:spacing w:before="29" w:line="288" w:lineRule="auto"/>
              <w:jc w:val="right"/>
              <w:rPr>
                <w:sz w:val="24"/>
              </w:rPr>
            </w:pPr>
            <w:r w:rsidRPr="005C672D">
              <w:rPr>
                <w:sz w:val="24"/>
              </w:rPr>
              <w:t>725,588.65</w:t>
            </w:r>
          </w:p>
        </w:tc>
      </w:tr>
    </w:tbl>
    <w:p w:rsidR="001548F9" w:rsidRPr="005C672D" w:rsidRDefault="001548F9" w:rsidP="00AC6DDA">
      <w:pPr>
        <w:tabs>
          <w:tab w:val="left" w:pos="426"/>
        </w:tabs>
        <w:spacing w:before="29" w:line="288" w:lineRule="auto"/>
        <w:jc w:val="left"/>
        <w:rPr>
          <w:kern w:val="0"/>
          <w:sz w:val="24"/>
        </w:rPr>
      </w:pPr>
      <w:r w:rsidRPr="005C672D">
        <w:rPr>
          <w:kern w:val="0"/>
          <w:sz w:val="24"/>
        </w:rPr>
        <w:t>注：支付基金管理人的管理人报酬按前一日基金资产净值</w:t>
      </w:r>
      <w:r w:rsidRPr="005C672D">
        <w:rPr>
          <w:kern w:val="0"/>
          <w:sz w:val="24"/>
        </w:rPr>
        <w:t>1.5%</w:t>
      </w:r>
      <w:r w:rsidRPr="005C672D">
        <w:rPr>
          <w:kern w:val="0"/>
          <w:sz w:val="24"/>
        </w:rPr>
        <w:t>的年费率计提，逐日累计至每月月底，按月支付。其计算公式为：</w:t>
      </w:r>
      <w:r w:rsidRPr="005C672D">
        <w:rPr>
          <w:kern w:val="0"/>
          <w:sz w:val="24"/>
        </w:rPr>
        <w:t xml:space="preserve"> </w:t>
      </w:r>
      <w:r w:rsidRPr="005C672D">
        <w:rPr>
          <w:kern w:val="0"/>
          <w:sz w:val="24"/>
        </w:rPr>
        <w:t>日管理人报酬＝前一日基金资产净值</w:t>
      </w:r>
      <w:r w:rsidRPr="005C672D">
        <w:rPr>
          <w:kern w:val="0"/>
          <w:sz w:val="24"/>
        </w:rPr>
        <w:t>×1.5%÷</w:t>
      </w:r>
      <w:r w:rsidRPr="005C672D">
        <w:rPr>
          <w:kern w:val="0"/>
          <w:sz w:val="24"/>
        </w:rPr>
        <w:t>当年天数。</w:t>
      </w:r>
    </w:p>
    <w:p w:rsidR="001548F9" w:rsidRPr="005C672D" w:rsidRDefault="001548F9" w:rsidP="00AC6DDA">
      <w:pPr>
        <w:spacing w:before="29" w:line="288" w:lineRule="auto"/>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6.4.8.2.2 </w:t>
      </w:r>
      <w:r w:rsidRPr="005C672D">
        <w:rPr>
          <w:b/>
          <w:color w:val="000000"/>
          <w:kern w:val="0"/>
          <w:sz w:val="24"/>
        </w:rPr>
        <w:t>基金托管费</w:t>
      </w:r>
    </w:p>
    <w:p w:rsidR="001548F9" w:rsidRPr="005C672D" w:rsidRDefault="001548F9" w:rsidP="00AC6DDA">
      <w:pPr>
        <w:autoSpaceDE w:val="0"/>
        <w:autoSpaceDN w:val="0"/>
        <w:adjustRightInd w:val="0"/>
        <w:spacing w:before="29" w:line="288" w:lineRule="auto"/>
        <w:ind w:left="15" w:right="210"/>
        <w:jc w:val="right"/>
        <w:rPr>
          <w:color w:val="000000"/>
          <w:kern w:val="0"/>
          <w:sz w:val="24"/>
        </w:rPr>
      </w:pPr>
      <w:r w:rsidRPr="005C672D">
        <w:rPr>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548F9" w:rsidRPr="005C672D" w:rsidTr="00C17210">
        <w:tc>
          <w:tcPr>
            <w:tcW w:w="3686" w:type="dxa"/>
            <w:vAlign w:val="center"/>
          </w:tcPr>
          <w:p w:rsidR="001548F9" w:rsidRPr="005C672D" w:rsidRDefault="001548F9" w:rsidP="00AC6DDA">
            <w:pPr>
              <w:spacing w:before="29" w:line="288" w:lineRule="auto"/>
              <w:jc w:val="center"/>
              <w:rPr>
                <w:color w:val="000000"/>
                <w:sz w:val="24"/>
              </w:rPr>
            </w:pPr>
            <w:r w:rsidRPr="005C672D">
              <w:rPr>
                <w:color w:val="000000"/>
                <w:sz w:val="24"/>
              </w:rPr>
              <w:t>项目</w:t>
            </w:r>
          </w:p>
        </w:tc>
        <w:tc>
          <w:tcPr>
            <w:tcW w:w="2657" w:type="dxa"/>
            <w:vAlign w:val="center"/>
          </w:tcPr>
          <w:p w:rsidR="001548F9" w:rsidRPr="005C672D" w:rsidRDefault="001548F9" w:rsidP="00AC6DDA">
            <w:pPr>
              <w:spacing w:before="29" w:line="288" w:lineRule="auto"/>
              <w:jc w:val="center"/>
              <w:rPr>
                <w:color w:val="000000"/>
                <w:sz w:val="24"/>
              </w:rPr>
            </w:pPr>
            <w:r w:rsidRPr="005C672D">
              <w:rPr>
                <w:color w:val="000000"/>
                <w:sz w:val="24"/>
              </w:rPr>
              <w:t>本期</w:t>
            </w:r>
          </w:p>
          <w:p w:rsidR="001548F9" w:rsidRPr="005C672D" w:rsidRDefault="001548F9" w:rsidP="00AC6DDA">
            <w:pPr>
              <w:widowControl/>
              <w:autoSpaceDE w:val="0"/>
              <w:autoSpaceDN w:val="0"/>
              <w:spacing w:before="29" w:line="288" w:lineRule="auto"/>
              <w:ind w:right="-15"/>
              <w:jc w:val="center"/>
              <w:textAlignment w:val="bottom"/>
              <w:rPr>
                <w:color w:val="000000"/>
                <w:sz w:val="24"/>
              </w:rPr>
            </w:pPr>
            <w:r w:rsidRPr="005C672D">
              <w:rPr>
                <w:sz w:val="24"/>
              </w:rPr>
              <w:t>2019</w:t>
            </w:r>
            <w:r w:rsidRPr="005C672D">
              <w:rPr>
                <w:sz w:val="24"/>
              </w:rPr>
              <w:t>年</w:t>
            </w:r>
            <w:r w:rsidRPr="005C672D">
              <w:rPr>
                <w:sz w:val="24"/>
              </w:rPr>
              <w:t>1</w:t>
            </w:r>
            <w:r w:rsidRPr="005C672D">
              <w:rPr>
                <w:sz w:val="24"/>
              </w:rPr>
              <w:t>月</w:t>
            </w:r>
            <w:r w:rsidRPr="005C672D">
              <w:rPr>
                <w:sz w:val="24"/>
              </w:rPr>
              <w:t>1</w:t>
            </w:r>
            <w:r w:rsidRPr="005C672D">
              <w:rPr>
                <w:sz w:val="24"/>
              </w:rPr>
              <w:t>日至</w:t>
            </w:r>
            <w:r w:rsidRPr="005C672D">
              <w:rPr>
                <w:sz w:val="24"/>
              </w:rPr>
              <w:t>2019</w:t>
            </w:r>
            <w:r w:rsidRPr="005C672D">
              <w:rPr>
                <w:sz w:val="24"/>
              </w:rPr>
              <w:t>年</w:t>
            </w:r>
            <w:r w:rsidRPr="005C672D">
              <w:rPr>
                <w:sz w:val="24"/>
              </w:rPr>
              <w:t>6</w:t>
            </w:r>
            <w:r w:rsidRPr="005C672D">
              <w:rPr>
                <w:sz w:val="24"/>
              </w:rPr>
              <w:t>月</w:t>
            </w:r>
            <w:r w:rsidRPr="005C672D">
              <w:rPr>
                <w:sz w:val="24"/>
              </w:rPr>
              <w:t>30</w:t>
            </w:r>
            <w:r w:rsidRPr="005C672D">
              <w:rPr>
                <w:sz w:val="24"/>
              </w:rPr>
              <w:t>日</w:t>
            </w:r>
          </w:p>
        </w:tc>
        <w:tc>
          <w:tcPr>
            <w:tcW w:w="2657" w:type="dxa"/>
            <w:vAlign w:val="center"/>
          </w:tcPr>
          <w:p w:rsidR="001548F9" w:rsidRPr="005C672D" w:rsidRDefault="001548F9" w:rsidP="00AC6DDA">
            <w:pPr>
              <w:spacing w:before="29" w:line="288" w:lineRule="auto"/>
              <w:jc w:val="center"/>
              <w:rPr>
                <w:color w:val="000000"/>
                <w:sz w:val="24"/>
              </w:rPr>
            </w:pPr>
            <w:r w:rsidRPr="005C672D">
              <w:rPr>
                <w:color w:val="000000"/>
                <w:sz w:val="24"/>
              </w:rPr>
              <w:t>上年度可比期间</w:t>
            </w:r>
          </w:p>
          <w:p w:rsidR="001548F9" w:rsidRPr="005C672D" w:rsidRDefault="001548F9" w:rsidP="00AC6DDA">
            <w:pPr>
              <w:widowControl/>
              <w:autoSpaceDE w:val="0"/>
              <w:autoSpaceDN w:val="0"/>
              <w:spacing w:before="29" w:line="288" w:lineRule="auto"/>
              <w:ind w:right="-15"/>
              <w:jc w:val="center"/>
              <w:textAlignment w:val="bottom"/>
              <w:rPr>
                <w:color w:val="000000"/>
                <w:kern w:val="0"/>
                <w:sz w:val="24"/>
              </w:rPr>
            </w:pPr>
            <w:r w:rsidRPr="005C672D">
              <w:rPr>
                <w:color w:val="000000"/>
                <w:sz w:val="24"/>
              </w:rPr>
              <w:t>2018</w:t>
            </w:r>
            <w:r w:rsidRPr="005C672D">
              <w:rPr>
                <w:color w:val="000000"/>
                <w:sz w:val="24"/>
              </w:rPr>
              <w:t>年</w:t>
            </w:r>
            <w:r w:rsidRPr="005C672D">
              <w:rPr>
                <w:color w:val="000000"/>
                <w:sz w:val="24"/>
              </w:rPr>
              <w:t>1</w:t>
            </w:r>
            <w:r w:rsidRPr="005C672D">
              <w:rPr>
                <w:color w:val="000000"/>
                <w:sz w:val="24"/>
              </w:rPr>
              <w:t>月</w:t>
            </w:r>
            <w:r w:rsidRPr="005C672D">
              <w:rPr>
                <w:color w:val="000000"/>
                <w:sz w:val="24"/>
              </w:rPr>
              <w:t>1</w:t>
            </w:r>
            <w:r w:rsidRPr="005C672D">
              <w:rPr>
                <w:color w:val="000000"/>
                <w:sz w:val="24"/>
              </w:rPr>
              <w:t>日至</w:t>
            </w:r>
            <w:r w:rsidRPr="005C672D">
              <w:rPr>
                <w:color w:val="000000"/>
                <w:sz w:val="24"/>
              </w:rPr>
              <w:t>2018</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w:t>
            </w:r>
          </w:p>
        </w:tc>
      </w:tr>
      <w:tr w:rsidR="001548F9" w:rsidRPr="005C672D" w:rsidTr="00C17210">
        <w:tc>
          <w:tcPr>
            <w:tcW w:w="3686" w:type="dxa"/>
            <w:vAlign w:val="center"/>
          </w:tcPr>
          <w:p w:rsidR="001548F9" w:rsidRPr="005C672D" w:rsidRDefault="001548F9" w:rsidP="00AC6DDA">
            <w:pPr>
              <w:spacing w:before="29" w:line="288" w:lineRule="auto"/>
              <w:rPr>
                <w:color w:val="000000"/>
                <w:sz w:val="24"/>
              </w:rPr>
            </w:pPr>
            <w:r w:rsidRPr="005C672D">
              <w:rPr>
                <w:sz w:val="24"/>
              </w:rPr>
              <w:t>当期发生的基金应支付的托管费</w:t>
            </w:r>
          </w:p>
        </w:tc>
        <w:tc>
          <w:tcPr>
            <w:tcW w:w="2657" w:type="dxa"/>
            <w:vAlign w:val="center"/>
          </w:tcPr>
          <w:p w:rsidR="001548F9" w:rsidRPr="005C672D" w:rsidRDefault="001548F9" w:rsidP="00AC6DDA">
            <w:pPr>
              <w:spacing w:before="29" w:line="288" w:lineRule="auto"/>
              <w:jc w:val="right"/>
              <w:rPr>
                <w:color w:val="000000"/>
                <w:kern w:val="0"/>
                <w:sz w:val="24"/>
              </w:rPr>
            </w:pPr>
            <w:r w:rsidRPr="005C672D">
              <w:rPr>
                <w:sz w:val="24"/>
              </w:rPr>
              <w:t>156,262.15</w:t>
            </w:r>
          </w:p>
        </w:tc>
        <w:tc>
          <w:tcPr>
            <w:tcW w:w="2657" w:type="dxa"/>
            <w:vAlign w:val="center"/>
          </w:tcPr>
          <w:p w:rsidR="001548F9" w:rsidRPr="005C672D" w:rsidRDefault="001548F9" w:rsidP="00AC6DDA">
            <w:pPr>
              <w:spacing w:before="29" w:line="288" w:lineRule="auto"/>
              <w:jc w:val="right"/>
              <w:rPr>
                <w:color w:val="000000"/>
                <w:sz w:val="24"/>
              </w:rPr>
            </w:pPr>
            <w:r w:rsidRPr="005C672D">
              <w:rPr>
                <w:sz w:val="24"/>
              </w:rPr>
              <w:t>246,464.37</w:t>
            </w:r>
          </w:p>
        </w:tc>
      </w:tr>
    </w:tbl>
    <w:p w:rsidR="001548F9" w:rsidRPr="005C672D" w:rsidRDefault="001548F9" w:rsidP="00AC6DDA">
      <w:pPr>
        <w:tabs>
          <w:tab w:val="left" w:pos="426"/>
        </w:tabs>
        <w:spacing w:before="29" w:line="288" w:lineRule="auto"/>
        <w:jc w:val="left"/>
        <w:rPr>
          <w:kern w:val="0"/>
          <w:sz w:val="24"/>
        </w:rPr>
      </w:pPr>
      <w:r w:rsidRPr="005C672D">
        <w:rPr>
          <w:kern w:val="0"/>
          <w:sz w:val="24"/>
        </w:rPr>
        <w:t>注：支付基金托管人的托管费按前一日基金资产净值</w:t>
      </w:r>
      <w:r w:rsidRPr="005C672D">
        <w:rPr>
          <w:kern w:val="0"/>
          <w:sz w:val="24"/>
        </w:rPr>
        <w:t>0.25%</w:t>
      </w:r>
      <w:r w:rsidRPr="005C672D">
        <w:rPr>
          <w:kern w:val="0"/>
          <w:sz w:val="24"/>
        </w:rPr>
        <w:t>的年费率计提，逐日累计至每月月底，按月支付。其计算公式为：</w:t>
      </w:r>
      <w:r w:rsidRPr="005C672D">
        <w:rPr>
          <w:kern w:val="0"/>
          <w:sz w:val="24"/>
        </w:rPr>
        <w:t xml:space="preserve"> </w:t>
      </w:r>
      <w:r w:rsidRPr="005C672D">
        <w:rPr>
          <w:kern w:val="0"/>
          <w:sz w:val="24"/>
        </w:rPr>
        <w:t>日托管费＝前一日基金资产净值</w:t>
      </w:r>
      <w:r w:rsidRPr="005C672D">
        <w:rPr>
          <w:kern w:val="0"/>
          <w:sz w:val="24"/>
        </w:rPr>
        <w:t>×0.25%÷</w:t>
      </w:r>
      <w:r w:rsidRPr="005C672D">
        <w:rPr>
          <w:kern w:val="0"/>
          <w:sz w:val="24"/>
        </w:rPr>
        <w:t>当年天数。</w:t>
      </w:r>
    </w:p>
    <w:p w:rsidR="001548F9" w:rsidRPr="005C672D" w:rsidRDefault="001548F9" w:rsidP="00AC6DDA">
      <w:pPr>
        <w:spacing w:before="29" w:line="288" w:lineRule="auto"/>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6.4.8.2.3 </w:t>
      </w:r>
      <w:r w:rsidRPr="005C672D">
        <w:rPr>
          <w:b/>
          <w:color w:val="000000"/>
          <w:kern w:val="0"/>
          <w:sz w:val="24"/>
        </w:rPr>
        <w:t>销售服务费</w:t>
      </w:r>
    </w:p>
    <w:p w:rsidR="001548F9" w:rsidRPr="005C672D" w:rsidRDefault="001548F9" w:rsidP="00AC6DDA">
      <w:pPr>
        <w:tabs>
          <w:tab w:val="left" w:pos="426"/>
        </w:tabs>
        <w:spacing w:before="29" w:line="288" w:lineRule="auto"/>
        <w:jc w:val="left"/>
        <w:rPr>
          <w:kern w:val="0"/>
          <w:sz w:val="24"/>
        </w:rPr>
      </w:pPr>
      <w:r w:rsidRPr="005C672D">
        <w:rPr>
          <w:kern w:val="0"/>
          <w:sz w:val="24"/>
        </w:rPr>
        <w:t>无。</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rPr>
          <w:b/>
          <w:bCs/>
          <w:color w:val="000000"/>
          <w:sz w:val="24"/>
        </w:rPr>
      </w:pPr>
      <w:r w:rsidRPr="005C672D">
        <w:rPr>
          <w:b/>
          <w:bCs/>
          <w:color w:val="000000"/>
          <w:kern w:val="0"/>
          <w:sz w:val="24"/>
        </w:rPr>
        <w:t xml:space="preserve">6.4.8.3 </w:t>
      </w:r>
      <w:r w:rsidRPr="005C672D">
        <w:rPr>
          <w:b/>
          <w:bCs/>
          <w:color w:val="000000"/>
          <w:sz w:val="24"/>
        </w:rPr>
        <w:t>与关联方进行银行间同业市场的债券</w:t>
      </w:r>
      <w:r w:rsidRPr="005C672D">
        <w:rPr>
          <w:b/>
          <w:bCs/>
          <w:color w:val="000000"/>
          <w:sz w:val="24"/>
        </w:rPr>
        <w:t>(</w:t>
      </w:r>
      <w:r w:rsidRPr="005C672D">
        <w:rPr>
          <w:b/>
          <w:bCs/>
          <w:color w:val="000000"/>
          <w:sz w:val="24"/>
        </w:rPr>
        <w:t>含回购</w:t>
      </w:r>
      <w:r w:rsidRPr="005C672D">
        <w:rPr>
          <w:b/>
          <w:bCs/>
          <w:color w:val="000000"/>
          <w:sz w:val="24"/>
        </w:rPr>
        <w:t>)</w:t>
      </w:r>
      <w:r w:rsidRPr="005C672D">
        <w:rPr>
          <w:b/>
          <w:bCs/>
          <w:color w:val="000000"/>
          <w:sz w:val="24"/>
        </w:rPr>
        <w:t>交易</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本基金本报告期内及上年度可比期间未与关联方进行银行间同业市场的债券</w:t>
      </w:r>
      <w:r w:rsidRPr="005C672D">
        <w:rPr>
          <w:kern w:val="0"/>
          <w:sz w:val="24"/>
        </w:rPr>
        <w:t>(</w:t>
      </w:r>
      <w:r w:rsidRPr="005C672D">
        <w:rPr>
          <w:kern w:val="0"/>
          <w:sz w:val="24"/>
        </w:rPr>
        <w:t>含回购</w:t>
      </w:r>
      <w:r w:rsidRPr="005C672D">
        <w:rPr>
          <w:kern w:val="0"/>
          <w:sz w:val="24"/>
        </w:rPr>
        <w:t>)</w:t>
      </w:r>
      <w:r w:rsidRPr="005C672D">
        <w:rPr>
          <w:kern w:val="0"/>
          <w:sz w:val="24"/>
        </w:rPr>
        <w:t>交易。</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jc w:val="left"/>
        <w:rPr>
          <w:b/>
          <w:bCs/>
          <w:color w:val="000000"/>
          <w:sz w:val="24"/>
        </w:rPr>
      </w:pPr>
      <w:r w:rsidRPr="005C672D">
        <w:rPr>
          <w:b/>
          <w:bCs/>
          <w:color w:val="000000"/>
          <w:kern w:val="0"/>
          <w:sz w:val="24"/>
        </w:rPr>
        <w:t xml:space="preserve">6.4.8.4 </w:t>
      </w:r>
      <w:r w:rsidRPr="005C672D">
        <w:rPr>
          <w:b/>
          <w:bCs/>
          <w:color w:val="000000"/>
          <w:sz w:val="24"/>
        </w:rPr>
        <w:t>各关联方投资本基金的情况</w:t>
      </w:r>
    </w:p>
    <w:p w:rsidR="001548F9" w:rsidRPr="005C672D" w:rsidRDefault="001548F9" w:rsidP="00AC6DDA">
      <w:pPr>
        <w:adjustRightInd w:val="0"/>
        <w:snapToGrid w:val="0"/>
        <w:spacing w:before="29" w:line="288" w:lineRule="auto"/>
        <w:jc w:val="left"/>
        <w:rPr>
          <w:b/>
          <w:bCs/>
          <w:color w:val="000000"/>
          <w:sz w:val="24"/>
        </w:rPr>
      </w:pPr>
      <w:r w:rsidRPr="005C672D">
        <w:rPr>
          <w:b/>
          <w:bCs/>
          <w:color w:val="000000"/>
          <w:kern w:val="0"/>
          <w:sz w:val="24"/>
        </w:rPr>
        <w:t xml:space="preserve">6.4.8.4.1 </w:t>
      </w:r>
      <w:r w:rsidRPr="005C672D">
        <w:rPr>
          <w:b/>
          <w:bCs/>
          <w:color w:val="000000"/>
          <w:sz w:val="24"/>
        </w:rPr>
        <w:t>报告期内基金管理人运用固有资金投资本基金的情况</w:t>
      </w:r>
    </w:p>
    <w:p w:rsidR="001548F9" w:rsidRPr="005C672D" w:rsidRDefault="001548F9" w:rsidP="00AC6DDA">
      <w:pPr>
        <w:tabs>
          <w:tab w:val="left" w:pos="426"/>
        </w:tabs>
        <w:spacing w:before="29" w:line="288" w:lineRule="auto"/>
        <w:jc w:val="left"/>
        <w:rPr>
          <w:kern w:val="0"/>
          <w:sz w:val="24"/>
        </w:rPr>
      </w:pPr>
      <w:r w:rsidRPr="005C672D">
        <w:rPr>
          <w:kern w:val="0"/>
          <w:sz w:val="24"/>
        </w:rPr>
        <w:t>本报告期内及上年度可比期间未发生基金管理人运用固有资金投资本基金的情况。</w:t>
      </w:r>
    </w:p>
    <w:p w:rsidR="001548F9" w:rsidRPr="005C672D" w:rsidRDefault="001548F9" w:rsidP="00AC6DDA">
      <w:pPr>
        <w:adjustRightInd w:val="0"/>
        <w:snapToGrid w:val="0"/>
        <w:spacing w:before="29" w:line="288" w:lineRule="auto"/>
        <w:jc w:val="left"/>
        <w:rPr>
          <w:bCs/>
          <w:color w:val="000000"/>
          <w:sz w:val="24"/>
        </w:rPr>
      </w:pPr>
      <w:r w:rsidRPr="005C672D">
        <w:rPr>
          <w:bCs/>
          <w:color w:val="000000"/>
          <w:sz w:val="24"/>
        </w:rPr>
        <w:tab/>
      </w:r>
    </w:p>
    <w:p w:rsidR="001548F9" w:rsidRPr="005C672D" w:rsidRDefault="001548F9" w:rsidP="00AC6DDA">
      <w:pPr>
        <w:adjustRightInd w:val="0"/>
        <w:snapToGrid w:val="0"/>
        <w:spacing w:before="29" w:line="288" w:lineRule="auto"/>
        <w:rPr>
          <w:b/>
          <w:bCs/>
          <w:color w:val="000000"/>
          <w:sz w:val="24"/>
        </w:rPr>
      </w:pPr>
      <w:r w:rsidRPr="005C672D">
        <w:rPr>
          <w:b/>
          <w:bCs/>
          <w:color w:val="000000"/>
          <w:kern w:val="0"/>
          <w:sz w:val="24"/>
        </w:rPr>
        <w:t xml:space="preserve">6.4.8.4.2 </w:t>
      </w:r>
      <w:r w:rsidRPr="005C672D">
        <w:rPr>
          <w:b/>
          <w:bCs/>
          <w:color w:val="000000"/>
          <w:sz w:val="24"/>
        </w:rPr>
        <w:t>报告期末除基金管理人之外的其他关联方投资本基金的情况</w:t>
      </w:r>
    </w:p>
    <w:p w:rsidR="00F31BCF" w:rsidRPr="005C672D" w:rsidRDefault="00F31BCF" w:rsidP="00AC6DDA">
      <w:pPr>
        <w:tabs>
          <w:tab w:val="left" w:pos="426"/>
        </w:tabs>
        <w:spacing w:before="29" w:line="288" w:lineRule="auto"/>
        <w:jc w:val="left"/>
        <w:rPr>
          <w:kern w:val="0"/>
          <w:sz w:val="24"/>
        </w:rPr>
      </w:pPr>
      <w:r w:rsidRPr="005C672D">
        <w:rPr>
          <w:kern w:val="0"/>
          <w:sz w:val="24"/>
        </w:rPr>
        <w:t>本报告期末及上年度末除基金管理人之外的其他关联方未持有本基金。</w:t>
      </w:r>
    </w:p>
    <w:p w:rsidR="001548F9" w:rsidRPr="005C672D" w:rsidRDefault="001548F9" w:rsidP="00AC6DDA">
      <w:pPr>
        <w:spacing w:before="29" w:line="288" w:lineRule="auto"/>
        <w:rPr>
          <w:color w:val="000000"/>
          <w:kern w:val="0"/>
          <w:sz w:val="24"/>
        </w:rPr>
      </w:pPr>
    </w:p>
    <w:p w:rsidR="001548F9" w:rsidRPr="005C672D" w:rsidRDefault="001548F9" w:rsidP="00AC6DDA">
      <w:pPr>
        <w:spacing w:before="29" w:line="288" w:lineRule="auto"/>
        <w:jc w:val="left"/>
        <w:rPr>
          <w:b/>
          <w:bCs/>
          <w:color w:val="000000"/>
          <w:sz w:val="24"/>
        </w:rPr>
      </w:pPr>
      <w:r w:rsidRPr="005C672D">
        <w:rPr>
          <w:b/>
          <w:bCs/>
          <w:color w:val="000000"/>
          <w:kern w:val="0"/>
          <w:sz w:val="24"/>
        </w:rPr>
        <w:t xml:space="preserve">6.4.8.5 </w:t>
      </w:r>
      <w:r w:rsidRPr="005C672D">
        <w:rPr>
          <w:b/>
          <w:bCs/>
          <w:color w:val="000000"/>
          <w:sz w:val="24"/>
        </w:rPr>
        <w:t>由关联方保管的银行存款余额及当期产生的利息收入</w:t>
      </w:r>
    </w:p>
    <w:p w:rsidR="001548F9" w:rsidRPr="005C672D" w:rsidRDefault="001548F9" w:rsidP="00AC6DDA">
      <w:pPr>
        <w:autoSpaceDE w:val="0"/>
        <w:autoSpaceDN w:val="0"/>
        <w:adjustRightInd w:val="0"/>
        <w:spacing w:before="29" w:line="288" w:lineRule="auto"/>
        <w:ind w:left="15" w:right="210"/>
        <w:jc w:val="right"/>
        <w:rPr>
          <w:color w:val="000000"/>
          <w:kern w:val="0"/>
          <w:sz w:val="24"/>
        </w:rPr>
      </w:pPr>
      <w:r w:rsidRPr="005C672D">
        <w:rPr>
          <w:color w:val="000000"/>
          <w:sz w:val="24"/>
        </w:rPr>
        <w:t>单位：人民币元</w:t>
      </w:r>
    </w:p>
    <w:tbl>
      <w:tblPr>
        <w:tblW w:w="91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71"/>
        <w:gridCol w:w="2023"/>
        <w:gridCol w:w="1772"/>
        <w:gridCol w:w="1412"/>
        <w:gridCol w:w="1807"/>
      </w:tblGrid>
      <w:tr w:rsidR="00300128" w:rsidRPr="005C672D" w:rsidTr="0017554D">
        <w:tc>
          <w:tcPr>
            <w:tcW w:w="2127" w:type="dxa"/>
            <w:vMerge w:val="restart"/>
            <w:vAlign w:val="center"/>
          </w:tcPr>
          <w:p w:rsidR="00300128" w:rsidRPr="005C672D" w:rsidRDefault="00300128" w:rsidP="00AC6DDA">
            <w:pPr>
              <w:spacing w:before="29" w:line="288" w:lineRule="auto"/>
              <w:jc w:val="center"/>
              <w:rPr>
                <w:color w:val="000000"/>
                <w:sz w:val="24"/>
              </w:rPr>
            </w:pPr>
            <w:r w:rsidRPr="005C672D">
              <w:rPr>
                <w:color w:val="000000"/>
                <w:sz w:val="24"/>
              </w:rPr>
              <w:t>关联方名称</w:t>
            </w:r>
          </w:p>
        </w:tc>
        <w:tc>
          <w:tcPr>
            <w:tcW w:w="3718" w:type="dxa"/>
            <w:gridSpan w:val="2"/>
            <w:vAlign w:val="center"/>
          </w:tcPr>
          <w:p w:rsidR="00300128" w:rsidRPr="005C672D" w:rsidRDefault="00300128" w:rsidP="00AC6DDA">
            <w:pPr>
              <w:spacing w:before="29" w:line="288" w:lineRule="auto"/>
              <w:jc w:val="center"/>
              <w:rPr>
                <w:color w:val="000000"/>
                <w:sz w:val="24"/>
              </w:rPr>
            </w:pPr>
            <w:r w:rsidRPr="005C672D">
              <w:rPr>
                <w:color w:val="000000"/>
                <w:sz w:val="24"/>
              </w:rPr>
              <w:t>本期</w:t>
            </w:r>
          </w:p>
          <w:p w:rsidR="00300128" w:rsidRPr="005C672D" w:rsidRDefault="00300128" w:rsidP="00AC6DDA">
            <w:pPr>
              <w:widowControl/>
              <w:autoSpaceDE w:val="0"/>
              <w:autoSpaceDN w:val="0"/>
              <w:spacing w:before="29" w:line="288" w:lineRule="auto"/>
              <w:ind w:right="-15"/>
              <w:jc w:val="center"/>
              <w:textAlignment w:val="bottom"/>
              <w:rPr>
                <w:color w:val="000000"/>
                <w:sz w:val="24"/>
              </w:rPr>
            </w:pPr>
            <w:r w:rsidRPr="005C672D">
              <w:rPr>
                <w:color w:val="000000"/>
                <w:sz w:val="24"/>
              </w:rPr>
              <w:t>2019</w:t>
            </w:r>
            <w:r w:rsidRPr="005C672D">
              <w:rPr>
                <w:color w:val="000000"/>
                <w:sz w:val="24"/>
              </w:rPr>
              <w:t>年</w:t>
            </w:r>
            <w:r w:rsidRPr="005C672D">
              <w:rPr>
                <w:color w:val="000000"/>
                <w:sz w:val="24"/>
              </w:rPr>
              <w:t>1</w:t>
            </w:r>
            <w:r w:rsidRPr="005C672D">
              <w:rPr>
                <w:color w:val="000000"/>
                <w:sz w:val="24"/>
              </w:rPr>
              <w:t>月</w:t>
            </w:r>
            <w:r w:rsidRPr="005C672D">
              <w:rPr>
                <w:color w:val="000000"/>
                <w:sz w:val="24"/>
              </w:rPr>
              <w:t>1</w:t>
            </w:r>
            <w:r w:rsidRPr="005C672D">
              <w:rPr>
                <w:color w:val="000000"/>
                <w:sz w:val="24"/>
              </w:rPr>
              <w:t>日至</w:t>
            </w:r>
            <w:r w:rsidRPr="005C672D">
              <w:rPr>
                <w:color w:val="000000"/>
                <w:sz w:val="24"/>
              </w:rPr>
              <w:t>2019</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w:t>
            </w:r>
          </w:p>
        </w:tc>
        <w:tc>
          <w:tcPr>
            <w:tcW w:w="3153" w:type="dxa"/>
            <w:gridSpan w:val="2"/>
            <w:vAlign w:val="center"/>
          </w:tcPr>
          <w:p w:rsidR="00300128" w:rsidRPr="005C672D" w:rsidRDefault="00300128" w:rsidP="00AC6DDA">
            <w:pPr>
              <w:spacing w:before="29" w:line="288" w:lineRule="auto"/>
              <w:jc w:val="center"/>
              <w:rPr>
                <w:color w:val="000000"/>
                <w:sz w:val="24"/>
              </w:rPr>
            </w:pPr>
            <w:r w:rsidRPr="005C672D">
              <w:rPr>
                <w:color w:val="000000"/>
                <w:sz w:val="24"/>
              </w:rPr>
              <w:t>上年度可比期间</w:t>
            </w:r>
          </w:p>
          <w:p w:rsidR="00300128" w:rsidRPr="005C672D" w:rsidRDefault="00300128" w:rsidP="00AC6DDA">
            <w:pPr>
              <w:widowControl/>
              <w:autoSpaceDE w:val="0"/>
              <w:autoSpaceDN w:val="0"/>
              <w:spacing w:before="29" w:line="288" w:lineRule="auto"/>
              <w:ind w:right="-15"/>
              <w:jc w:val="center"/>
              <w:textAlignment w:val="bottom"/>
              <w:rPr>
                <w:color w:val="000000"/>
                <w:kern w:val="0"/>
                <w:sz w:val="24"/>
              </w:rPr>
            </w:pPr>
            <w:r w:rsidRPr="005C672D">
              <w:rPr>
                <w:color w:val="000000"/>
                <w:sz w:val="24"/>
              </w:rPr>
              <w:t>2018</w:t>
            </w:r>
            <w:r w:rsidRPr="005C672D">
              <w:rPr>
                <w:color w:val="000000"/>
                <w:sz w:val="24"/>
              </w:rPr>
              <w:t>年</w:t>
            </w:r>
            <w:r w:rsidRPr="005C672D">
              <w:rPr>
                <w:color w:val="000000"/>
                <w:sz w:val="24"/>
              </w:rPr>
              <w:t>1</w:t>
            </w:r>
            <w:r w:rsidRPr="005C672D">
              <w:rPr>
                <w:color w:val="000000"/>
                <w:sz w:val="24"/>
              </w:rPr>
              <w:t>月</w:t>
            </w:r>
            <w:r w:rsidRPr="005C672D">
              <w:rPr>
                <w:color w:val="000000"/>
                <w:sz w:val="24"/>
              </w:rPr>
              <w:t>1</w:t>
            </w:r>
            <w:r w:rsidRPr="005C672D">
              <w:rPr>
                <w:color w:val="000000"/>
                <w:sz w:val="24"/>
              </w:rPr>
              <w:t>日至</w:t>
            </w:r>
            <w:r w:rsidRPr="005C672D">
              <w:rPr>
                <w:color w:val="000000"/>
                <w:sz w:val="24"/>
              </w:rPr>
              <w:t>2018</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w:t>
            </w:r>
          </w:p>
        </w:tc>
      </w:tr>
      <w:tr w:rsidR="00300128" w:rsidRPr="005C672D" w:rsidTr="0017554D">
        <w:tc>
          <w:tcPr>
            <w:tcW w:w="2127" w:type="dxa"/>
            <w:vMerge/>
            <w:vAlign w:val="center"/>
          </w:tcPr>
          <w:p w:rsidR="00300128" w:rsidRPr="005C672D" w:rsidRDefault="00300128" w:rsidP="00AC6DDA">
            <w:pPr>
              <w:widowControl/>
              <w:spacing w:before="29" w:line="288" w:lineRule="auto"/>
              <w:jc w:val="left"/>
              <w:rPr>
                <w:color w:val="000000"/>
                <w:sz w:val="24"/>
              </w:rPr>
            </w:pPr>
          </w:p>
        </w:tc>
        <w:tc>
          <w:tcPr>
            <w:tcW w:w="1982" w:type="dxa"/>
            <w:vAlign w:val="center"/>
          </w:tcPr>
          <w:p w:rsidR="00300128" w:rsidRPr="005C672D" w:rsidRDefault="00300128" w:rsidP="00AC6DDA">
            <w:pPr>
              <w:spacing w:before="29" w:line="288" w:lineRule="auto"/>
              <w:jc w:val="center"/>
              <w:rPr>
                <w:color w:val="000000"/>
                <w:sz w:val="24"/>
              </w:rPr>
            </w:pPr>
            <w:r w:rsidRPr="005C672D">
              <w:rPr>
                <w:color w:val="000000"/>
                <w:sz w:val="24"/>
              </w:rPr>
              <w:t>期末余额</w:t>
            </w:r>
          </w:p>
        </w:tc>
        <w:tc>
          <w:tcPr>
            <w:tcW w:w="1736" w:type="dxa"/>
            <w:vAlign w:val="center"/>
          </w:tcPr>
          <w:p w:rsidR="00300128" w:rsidRPr="005C672D" w:rsidRDefault="00300128" w:rsidP="00AC6DDA">
            <w:pPr>
              <w:spacing w:before="29" w:line="288" w:lineRule="auto"/>
              <w:jc w:val="center"/>
              <w:rPr>
                <w:color w:val="000000"/>
                <w:sz w:val="24"/>
              </w:rPr>
            </w:pPr>
            <w:r w:rsidRPr="005C672D">
              <w:rPr>
                <w:color w:val="000000"/>
                <w:sz w:val="24"/>
              </w:rPr>
              <w:t>当期利息收入</w:t>
            </w:r>
          </w:p>
        </w:tc>
        <w:tc>
          <w:tcPr>
            <w:tcW w:w="1383" w:type="dxa"/>
            <w:vAlign w:val="center"/>
          </w:tcPr>
          <w:p w:rsidR="00300128" w:rsidRPr="005C672D" w:rsidRDefault="00300128" w:rsidP="00AC6DDA">
            <w:pPr>
              <w:spacing w:before="29" w:line="288" w:lineRule="auto"/>
              <w:jc w:val="center"/>
              <w:rPr>
                <w:color w:val="000000"/>
                <w:sz w:val="24"/>
              </w:rPr>
            </w:pPr>
            <w:r w:rsidRPr="005C672D">
              <w:rPr>
                <w:color w:val="000000"/>
                <w:sz w:val="24"/>
              </w:rPr>
              <w:t>期末余额</w:t>
            </w:r>
          </w:p>
        </w:tc>
        <w:tc>
          <w:tcPr>
            <w:tcW w:w="1770" w:type="dxa"/>
            <w:vAlign w:val="center"/>
          </w:tcPr>
          <w:p w:rsidR="00300128" w:rsidRPr="005C672D" w:rsidRDefault="00300128" w:rsidP="00AC6DDA">
            <w:pPr>
              <w:spacing w:before="29" w:line="288" w:lineRule="auto"/>
              <w:jc w:val="center"/>
              <w:rPr>
                <w:color w:val="000000"/>
                <w:sz w:val="24"/>
              </w:rPr>
            </w:pPr>
            <w:r w:rsidRPr="005C672D">
              <w:rPr>
                <w:color w:val="000000"/>
                <w:sz w:val="24"/>
              </w:rPr>
              <w:t>当期利息收入</w:t>
            </w:r>
          </w:p>
        </w:tc>
      </w:tr>
      <w:tr w:rsidR="00E50978">
        <w:tc>
          <w:tcPr>
            <w:tcW w:w="2171" w:type="dxa"/>
            <w:vAlign w:val="center"/>
          </w:tcPr>
          <w:p w:rsidR="00E50978" w:rsidRDefault="00B37662">
            <w:pPr>
              <w:jc w:val="left"/>
            </w:pPr>
            <w:r>
              <w:rPr>
                <w:sz w:val="24"/>
              </w:rPr>
              <w:lastRenderedPageBreak/>
              <w:t>中国建设银行股份有限公司</w:t>
            </w:r>
          </w:p>
        </w:tc>
        <w:tc>
          <w:tcPr>
            <w:tcW w:w="2023" w:type="dxa"/>
            <w:vAlign w:val="center"/>
          </w:tcPr>
          <w:p w:rsidR="00E50978" w:rsidRDefault="00B37662">
            <w:pPr>
              <w:jc w:val="right"/>
            </w:pPr>
            <w:r>
              <w:rPr>
                <w:sz w:val="24"/>
              </w:rPr>
              <w:t>10,686,405.13</w:t>
            </w:r>
          </w:p>
        </w:tc>
        <w:tc>
          <w:tcPr>
            <w:tcW w:w="1772" w:type="dxa"/>
            <w:vAlign w:val="center"/>
          </w:tcPr>
          <w:p w:rsidR="00E50978" w:rsidRDefault="00B37662">
            <w:pPr>
              <w:jc w:val="right"/>
            </w:pPr>
            <w:r>
              <w:rPr>
                <w:sz w:val="24"/>
              </w:rPr>
              <w:t>50,540.57</w:t>
            </w:r>
          </w:p>
        </w:tc>
        <w:tc>
          <w:tcPr>
            <w:tcW w:w="1412" w:type="dxa"/>
            <w:vAlign w:val="center"/>
          </w:tcPr>
          <w:p w:rsidR="00E50978" w:rsidRDefault="00B37662">
            <w:pPr>
              <w:jc w:val="right"/>
            </w:pPr>
            <w:r>
              <w:rPr>
                <w:sz w:val="24"/>
              </w:rPr>
              <w:t>21,528,456.59</w:t>
            </w:r>
          </w:p>
        </w:tc>
        <w:tc>
          <w:tcPr>
            <w:tcW w:w="1807" w:type="dxa"/>
            <w:vAlign w:val="center"/>
          </w:tcPr>
          <w:p w:rsidR="00E50978" w:rsidRDefault="00B37662">
            <w:pPr>
              <w:jc w:val="right"/>
            </w:pPr>
            <w:r>
              <w:rPr>
                <w:sz w:val="24"/>
              </w:rPr>
              <w:t>126,908.75</w:t>
            </w:r>
          </w:p>
        </w:tc>
      </w:tr>
    </w:tbl>
    <w:p w:rsidR="00300128" w:rsidRPr="005C672D" w:rsidRDefault="00300128" w:rsidP="00AC6DDA">
      <w:pPr>
        <w:tabs>
          <w:tab w:val="left" w:pos="426"/>
        </w:tabs>
        <w:spacing w:before="29" w:line="288" w:lineRule="auto"/>
        <w:jc w:val="left"/>
        <w:rPr>
          <w:kern w:val="0"/>
          <w:sz w:val="24"/>
        </w:rPr>
      </w:pPr>
      <w:r w:rsidRPr="005C672D">
        <w:rPr>
          <w:kern w:val="0"/>
          <w:sz w:val="24"/>
        </w:rPr>
        <w:t>注：本基金的银行存款由基金托管人保管，按银行同业利率计息。</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jc w:val="left"/>
        <w:rPr>
          <w:b/>
          <w:bCs/>
          <w:color w:val="000000"/>
          <w:sz w:val="24"/>
        </w:rPr>
      </w:pPr>
      <w:r w:rsidRPr="005C672D">
        <w:rPr>
          <w:b/>
          <w:bCs/>
          <w:color w:val="000000"/>
          <w:kern w:val="0"/>
          <w:sz w:val="24"/>
        </w:rPr>
        <w:t xml:space="preserve">6.4.8.6 </w:t>
      </w:r>
      <w:r w:rsidRPr="005C672D">
        <w:rPr>
          <w:b/>
          <w:bCs/>
          <w:color w:val="000000"/>
          <w:sz w:val="24"/>
        </w:rPr>
        <w:t>本基金在承销期内参与关联方承销证券的情况</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本基金本报告期内及上年度可比期间未在承销期内参与关联方承销证券。</w:t>
      </w:r>
    </w:p>
    <w:p w:rsidR="001548F9" w:rsidRPr="005C672D" w:rsidRDefault="001548F9" w:rsidP="00AC6DDA">
      <w:pPr>
        <w:adjustRightInd w:val="0"/>
        <w:snapToGrid w:val="0"/>
        <w:spacing w:before="29" w:line="288" w:lineRule="auto"/>
        <w:jc w:val="left"/>
        <w:rPr>
          <w:bCs/>
          <w:color w:val="000000"/>
          <w:sz w:val="24"/>
        </w:rPr>
      </w:pPr>
    </w:p>
    <w:p w:rsidR="0095029A" w:rsidRPr="00E57D3C" w:rsidRDefault="0095029A" w:rsidP="00E57D3C">
      <w:pPr>
        <w:spacing w:before="29" w:line="288" w:lineRule="auto"/>
        <w:jc w:val="left"/>
        <w:rPr>
          <w:b/>
          <w:bCs/>
          <w:color w:val="000000"/>
          <w:kern w:val="0"/>
          <w:sz w:val="24"/>
        </w:rPr>
      </w:pPr>
      <w:r w:rsidRPr="00E57D3C">
        <w:rPr>
          <w:b/>
          <w:bCs/>
          <w:color w:val="000000"/>
          <w:kern w:val="0"/>
          <w:sz w:val="24"/>
        </w:rPr>
        <w:t xml:space="preserve">6.4.8.7 </w:t>
      </w:r>
      <w:bookmarkStart w:id="52" w:name="OLE_LINK189"/>
      <w:bookmarkStart w:id="53" w:name="OLE_LINK7"/>
      <w:bookmarkStart w:id="54" w:name="OLE_LINK6"/>
      <w:r w:rsidRPr="00E57D3C">
        <w:rPr>
          <w:rFonts w:hint="eastAsia"/>
          <w:b/>
          <w:bCs/>
          <w:color w:val="000000"/>
          <w:kern w:val="0"/>
          <w:sz w:val="24"/>
        </w:rPr>
        <w:t>其他关联交易事项的说明</w:t>
      </w:r>
      <w:bookmarkEnd w:id="52"/>
      <w:bookmarkEnd w:id="53"/>
      <w:bookmarkEnd w:id="54"/>
    </w:p>
    <w:p w:rsidR="0095029A" w:rsidRDefault="0095029A" w:rsidP="00E57D3C">
      <w:pPr>
        <w:widowControl/>
        <w:spacing w:line="360" w:lineRule="auto"/>
        <w:rPr>
          <w:rFonts w:eastAsiaTheme="minorEastAsia"/>
          <w:color w:val="000000" w:themeColor="text1"/>
          <w:kern w:val="0"/>
          <w:sz w:val="24"/>
        </w:rPr>
      </w:pPr>
      <w:r w:rsidRPr="00690ED2">
        <w:rPr>
          <w:rFonts w:eastAsiaTheme="minorEastAsia"/>
          <w:color w:val="000000" w:themeColor="text1"/>
          <w:kern w:val="0"/>
          <w:sz w:val="24"/>
        </w:rPr>
        <w:t>本基金本报告期内及上年度可比期间无其他关联交易事项。</w:t>
      </w:r>
    </w:p>
    <w:p w:rsidR="0095029A" w:rsidRPr="0095029A" w:rsidRDefault="0095029A" w:rsidP="0095029A">
      <w:pPr>
        <w:widowControl/>
        <w:spacing w:line="360" w:lineRule="auto"/>
        <w:ind w:firstLineChars="200" w:firstLine="480"/>
        <w:rPr>
          <w:rFonts w:eastAsiaTheme="minorEastAsia"/>
          <w:color w:val="000000" w:themeColor="text1"/>
          <w:kern w:val="0"/>
          <w:sz w:val="24"/>
        </w:rPr>
      </w:pPr>
    </w:p>
    <w:p w:rsidR="001548F9" w:rsidRPr="005C672D" w:rsidRDefault="001548F9" w:rsidP="00AC6DDA">
      <w:pPr>
        <w:spacing w:before="29" w:line="288" w:lineRule="auto"/>
        <w:jc w:val="left"/>
        <w:rPr>
          <w:b/>
          <w:bCs/>
          <w:color w:val="000000"/>
          <w:sz w:val="24"/>
        </w:rPr>
      </w:pPr>
      <w:r w:rsidRPr="005C672D">
        <w:rPr>
          <w:b/>
          <w:bCs/>
          <w:color w:val="000000"/>
          <w:kern w:val="0"/>
          <w:sz w:val="24"/>
        </w:rPr>
        <w:t xml:space="preserve">6.4.9 </w:t>
      </w:r>
      <w:r w:rsidRPr="005C672D">
        <w:rPr>
          <w:b/>
          <w:bCs/>
          <w:color w:val="000000"/>
          <w:sz w:val="24"/>
        </w:rPr>
        <w:t>期末（</w:t>
      </w:r>
      <w:r w:rsidRPr="005C672D">
        <w:rPr>
          <w:b/>
          <w:bCs/>
          <w:color w:val="000000"/>
          <w:sz w:val="24"/>
        </w:rPr>
        <w:t>2019</w:t>
      </w:r>
      <w:r w:rsidRPr="005C672D">
        <w:rPr>
          <w:b/>
          <w:bCs/>
          <w:color w:val="000000"/>
          <w:sz w:val="24"/>
        </w:rPr>
        <w:t>年</w:t>
      </w:r>
      <w:r w:rsidRPr="005C672D">
        <w:rPr>
          <w:b/>
          <w:bCs/>
          <w:color w:val="000000"/>
          <w:sz w:val="24"/>
        </w:rPr>
        <w:t>6</w:t>
      </w:r>
      <w:r w:rsidRPr="005C672D">
        <w:rPr>
          <w:b/>
          <w:bCs/>
          <w:color w:val="000000"/>
          <w:sz w:val="24"/>
        </w:rPr>
        <w:t>月</w:t>
      </w:r>
      <w:r w:rsidRPr="005C672D">
        <w:rPr>
          <w:b/>
          <w:bCs/>
          <w:color w:val="000000"/>
          <w:sz w:val="24"/>
        </w:rPr>
        <w:t>30</w:t>
      </w:r>
      <w:r w:rsidRPr="005C672D">
        <w:rPr>
          <w:b/>
          <w:bCs/>
          <w:color w:val="000000"/>
          <w:sz w:val="24"/>
        </w:rPr>
        <w:t>日）本基金持有的流通受限证券</w:t>
      </w:r>
    </w:p>
    <w:p w:rsidR="001548F9" w:rsidRPr="005C672D" w:rsidRDefault="001548F9" w:rsidP="00AC6DDA">
      <w:pPr>
        <w:spacing w:before="29" w:line="288" w:lineRule="auto"/>
        <w:jc w:val="left"/>
        <w:rPr>
          <w:b/>
          <w:bCs/>
          <w:color w:val="000000"/>
          <w:sz w:val="24"/>
        </w:rPr>
      </w:pPr>
      <w:r w:rsidRPr="005C672D">
        <w:rPr>
          <w:b/>
          <w:bCs/>
          <w:color w:val="000000"/>
          <w:kern w:val="0"/>
          <w:sz w:val="24"/>
        </w:rPr>
        <w:t xml:space="preserve">6.4.9.1 </w:t>
      </w:r>
      <w:r w:rsidRPr="005C672D">
        <w:rPr>
          <w:b/>
          <w:bCs/>
          <w:color w:val="000000"/>
          <w:sz w:val="24"/>
        </w:rPr>
        <w:t>因认购新发</w:t>
      </w:r>
      <w:r w:rsidRPr="005C672D">
        <w:rPr>
          <w:b/>
          <w:bCs/>
          <w:color w:val="000000"/>
          <w:sz w:val="24"/>
        </w:rPr>
        <w:t>/</w:t>
      </w:r>
      <w:r w:rsidRPr="005C672D">
        <w:rPr>
          <w:b/>
          <w:bCs/>
          <w:color w:val="000000"/>
          <w:sz w:val="24"/>
        </w:rPr>
        <w:t>增发证券而于期末持有的流通受限证券</w:t>
      </w:r>
    </w:p>
    <w:p w:rsidR="001548F9" w:rsidRPr="005C672D" w:rsidRDefault="001548F9" w:rsidP="00AC6DDA">
      <w:pPr>
        <w:spacing w:before="29" w:line="288" w:lineRule="auto"/>
        <w:jc w:val="right"/>
        <w:rPr>
          <w:color w:val="000000"/>
          <w:sz w:val="24"/>
        </w:rPr>
      </w:pPr>
      <w:r w:rsidRPr="005C672D">
        <w:rPr>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34"/>
        <w:gridCol w:w="835"/>
        <w:gridCol w:w="834"/>
        <w:gridCol w:w="835"/>
        <w:gridCol w:w="834"/>
        <w:gridCol w:w="835"/>
        <w:gridCol w:w="834"/>
        <w:gridCol w:w="835"/>
        <w:gridCol w:w="834"/>
        <w:gridCol w:w="835"/>
        <w:gridCol w:w="835"/>
      </w:tblGrid>
      <w:tr w:rsidR="001548F9" w:rsidRPr="005C672D" w:rsidTr="00C17210">
        <w:trPr>
          <w:trHeight w:val="270"/>
        </w:trPr>
        <w:tc>
          <w:tcPr>
            <w:tcW w:w="9180" w:type="dxa"/>
            <w:gridSpan w:val="11"/>
            <w:vAlign w:val="center"/>
          </w:tcPr>
          <w:p w:rsidR="001548F9" w:rsidRPr="005C672D" w:rsidRDefault="001548F9" w:rsidP="00AC6DDA">
            <w:pPr>
              <w:spacing w:before="29" w:line="288" w:lineRule="auto"/>
              <w:rPr>
                <w:sz w:val="24"/>
              </w:rPr>
            </w:pPr>
            <w:r w:rsidRPr="005C672D">
              <w:rPr>
                <w:b/>
                <w:bCs/>
                <w:color w:val="000000"/>
                <w:kern w:val="0"/>
                <w:sz w:val="24"/>
              </w:rPr>
              <w:t>6.4.9.1.1</w:t>
            </w:r>
            <w:r w:rsidRPr="005C672D">
              <w:rPr>
                <w:color w:val="000000"/>
                <w:sz w:val="24"/>
              </w:rPr>
              <w:t>受限证券类别：股票</w:t>
            </w:r>
          </w:p>
        </w:tc>
      </w:tr>
      <w:tr w:rsidR="001548F9" w:rsidRPr="005C672D" w:rsidTr="00C17210">
        <w:trPr>
          <w:trHeight w:val="745"/>
        </w:trPr>
        <w:tc>
          <w:tcPr>
            <w:tcW w:w="834" w:type="dxa"/>
            <w:vAlign w:val="center"/>
          </w:tcPr>
          <w:p w:rsidR="001548F9" w:rsidRPr="005C672D" w:rsidRDefault="001548F9" w:rsidP="00AC6DDA">
            <w:pPr>
              <w:spacing w:before="29" w:line="288" w:lineRule="auto"/>
              <w:ind w:leftChars="-46" w:left="-97" w:rightChars="-57" w:right="-120"/>
              <w:jc w:val="center"/>
              <w:rPr>
                <w:sz w:val="24"/>
              </w:rPr>
            </w:pPr>
            <w:r w:rsidRPr="005C672D">
              <w:rPr>
                <w:sz w:val="24"/>
              </w:rPr>
              <w:t>证券</w:t>
            </w:r>
          </w:p>
          <w:p w:rsidR="001548F9" w:rsidRPr="005C672D" w:rsidRDefault="001548F9" w:rsidP="00AC6DDA">
            <w:pPr>
              <w:spacing w:before="29" w:line="288" w:lineRule="auto"/>
              <w:ind w:leftChars="-46" w:left="-97" w:rightChars="-57" w:right="-120"/>
              <w:jc w:val="center"/>
              <w:rPr>
                <w:sz w:val="24"/>
              </w:rPr>
            </w:pPr>
            <w:r w:rsidRPr="005C672D">
              <w:rPr>
                <w:sz w:val="24"/>
              </w:rPr>
              <w:t>代码</w:t>
            </w:r>
          </w:p>
        </w:tc>
        <w:tc>
          <w:tcPr>
            <w:tcW w:w="835" w:type="dxa"/>
            <w:vAlign w:val="center"/>
          </w:tcPr>
          <w:p w:rsidR="001548F9" w:rsidRPr="005C672D" w:rsidRDefault="001548F9" w:rsidP="00AC6DDA">
            <w:pPr>
              <w:spacing w:before="29" w:line="288" w:lineRule="auto"/>
              <w:ind w:leftChars="-50" w:left="-105" w:rightChars="-54" w:right="-113"/>
              <w:jc w:val="center"/>
              <w:rPr>
                <w:sz w:val="24"/>
              </w:rPr>
            </w:pPr>
            <w:r w:rsidRPr="005C672D">
              <w:rPr>
                <w:sz w:val="24"/>
              </w:rPr>
              <w:t>证券</w:t>
            </w:r>
          </w:p>
          <w:p w:rsidR="001548F9" w:rsidRPr="005C672D" w:rsidRDefault="001548F9" w:rsidP="00AC6DDA">
            <w:pPr>
              <w:spacing w:before="29" w:line="288" w:lineRule="auto"/>
              <w:ind w:leftChars="-50" w:left="-105" w:rightChars="-54" w:right="-113"/>
              <w:jc w:val="center"/>
              <w:rPr>
                <w:sz w:val="24"/>
              </w:rPr>
            </w:pPr>
            <w:r w:rsidRPr="005C672D">
              <w:rPr>
                <w:sz w:val="24"/>
              </w:rPr>
              <w:t>名称</w:t>
            </w:r>
          </w:p>
        </w:tc>
        <w:tc>
          <w:tcPr>
            <w:tcW w:w="834" w:type="dxa"/>
            <w:vAlign w:val="center"/>
          </w:tcPr>
          <w:p w:rsidR="001548F9" w:rsidRPr="005C672D" w:rsidRDefault="001548F9" w:rsidP="00AC6DDA">
            <w:pPr>
              <w:spacing w:before="29" w:line="288" w:lineRule="auto"/>
              <w:jc w:val="center"/>
              <w:rPr>
                <w:sz w:val="24"/>
              </w:rPr>
            </w:pPr>
            <w:r w:rsidRPr="005C672D">
              <w:rPr>
                <w:sz w:val="24"/>
              </w:rPr>
              <w:t>成功</w:t>
            </w:r>
          </w:p>
          <w:p w:rsidR="001548F9" w:rsidRPr="005C672D" w:rsidRDefault="001548F9" w:rsidP="00AC6DDA">
            <w:pPr>
              <w:spacing w:before="29" w:line="288" w:lineRule="auto"/>
              <w:ind w:leftChars="-32" w:left="-67" w:rightChars="-66" w:right="-139"/>
              <w:jc w:val="center"/>
              <w:rPr>
                <w:sz w:val="24"/>
              </w:rPr>
            </w:pPr>
            <w:r w:rsidRPr="005C672D">
              <w:rPr>
                <w:sz w:val="24"/>
              </w:rPr>
              <w:t>认购日</w:t>
            </w:r>
          </w:p>
        </w:tc>
        <w:tc>
          <w:tcPr>
            <w:tcW w:w="835" w:type="dxa"/>
            <w:vAlign w:val="center"/>
          </w:tcPr>
          <w:p w:rsidR="001548F9" w:rsidRPr="005C672D" w:rsidRDefault="001548F9" w:rsidP="00AC6DDA">
            <w:pPr>
              <w:spacing w:before="29" w:line="288" w:lineRule="auto"/>
              <w:jc w:val="center"/>
              <w:rPr>
                <w:sz w:val="24"/>
              </w:rPr>
            </w:pPr>
            <w:r w:rsidRPr="005C672D">
              <w:rPr>
                <w:sz w:val="24"/>
              </w:rPr>
              <w:t>可流</w:t>
            </w:r>
          </w:p>
          <w:p w:rsidR="001548F9" w:rsidRPr="005C672D" w:rsidRDefault="001548F9" w:rsidP="00AC6DDA">
            <w:pPr>
              <w:spacing w:before="29" w:line="288" w:lineRule="auto"/>
              <w:jc w:val="center"/>
              <w:rPr>
                <w:sz w:val="24"/>
              </w:rPr>
            </w:pPr>
            <w:r w:rsidRPr="005C672D">
              <w:rPr>
                <w:sz w:val="24"/>
              </w:rPr>
              <w:t>通日</w:t>
            </w:r>
          </w:p>
        </w:tc>
        <w:tc>
          <w:tcPr>
            <w:tcW w:w="834" w:type="dxa"/>
            <w:vAlign w:val="center"/>
          </w:tcPr>
          <w:p w:rsidR="001548F9" w:rsidRPr="005C672D" w:rsidRDefault="001548F9" w:rsidP="00AC6DDA">
            <w:pPr>
              <w:spacing w:before="29" w:line="288" w:lineRule="auto"/>
              <w:jc w:val="center"/>
              <w:rPr>
                <w:sz w:val="24"/>
              </w:rPr>
            </w:pPr>
            <w:r w:rsidRPr="005C672D">
              <w:rPr>
                <w:sz w:val="24"/>
              </w:rPr>
              <w:t>流通受</w:t>
            </w:r>
          </w:p>
          <w:p w:rsidR="001548F9" w:rsidRPr="005C672D" w:rsidRDefault="001548F9" w:rsidP="00AC6DDA">
            <w:pPr>
              <w:spacing w:before="29" w:line="288" w:lineRule="auto"/>
              <w:jc w:val="center"/>
              <w:rPr>
                <w:sz w:val="24"/>
              </w:rPr>
            </w:pPr>
            <w:r w:rsidRPr="005C672D">
              <w:rPr>
                <w:sz w:val="24"/>
              </w:rPr>
              <w:t>限类型</w:t>
            </w:r>
          </w:p>
        </w:tc>
        <w:tc>
          <w:tcPr>
            <w:tcW w:w="835" w:type="dxa"/>
            <w:vAlign w:val="center"/>
          </w:tcPr>
          <w:p w:rsidR="001548F9" w:rsidRPr="005C672D" w:rsidRDefault="001548F9" w:rsidP="00AC6DDA">
            <w:pPr>
              <w:spacing w:before="29" w:line="288" w:lineRule="auto"/>
              <w:jc w:val="center"/>
              <w:rPr>
                <w:sz w:val="24"/>
              </w:rPr>
            </w:pPr>
            <w:r w:rsidRPr="005C672D">
              <w:rPr>
                <w:sz w:val="24"/>
              </w:rPr>
              <w:t>认购</w:t>
            </w:r>
          </w:p>
          <w:p w:rsidR="001548F9" w:rsidRPr="005C672D" w:rsidRDefault="001548F9" w:rsidP="00AC6DDA">
            <w:pPr>
              <w:spacing w:before="29" w:line="288" w:lineRule="auto"/>
              <w:jc w:val="center"/>
              <w:rPr>
                <w:sz w:val="24"/>
              </w:rPr>
            </w:pPr>
            <w:r w:rsidRPr="005C672D">
              <w:rPr>
                <w:sz w:val="24"/>
              </w:rPr>
              <w:t>价格</w:t>
            </w:r>
          </w:p>
        </w:tc>
        <w:tc>
          <w:tcPr>
            <w:tcW w:w="834" w:type="dxa"/>
            <w:vAlign w:val="center"/>
          </w:tcPr>
          <w:p w:rsidR="001548F9" w:rsidRPr="005C672D" w:rsidRDefault="001548F9" w:rsidP="00AC6DDA">
            <w:pPr>
              <w:spacing w:before="29" w:line="288" w:lineRule="auto"/>
              <w:ind w:leftChars="-33" w:left="-69" w:rightChars="-46" w:right="-97"/>
              <w:jc w:val="center"/>
              <w:rPr>
                <w:sz w:val="24"/>
              </w:rPr>
            </w:pPr>
            <w:r w:rsidRPr="005C672D">
              <w:rPr>
                <w:sz w:val="24"/>
              </w:rPr>
              <w:t>期末估</w:t>
            </w:r>
          </w:p>
          <w:p w:rsidR="001548F9" w:rsidRPr="005C672D" w:rsidRDefault="001548F9" w:rsidP="00AC6DDA">
            <w:pPr>
              <w:spacing w:before="29" w:line="288" w:lineRule="auto"/>
              <w:ind w:leftChars="-33" w:left="-69" w:rightChars="-46" w:right="-97"/>
              <w:jc w:val="center"/>
              <w:rPr>
                <w:sz w:val="24"/>
              </w:rPr>
            </w:pPr>
            <w:r w:rsidRPr="005C672D">
              <w:rPr>
                <w:sz w:val="24"/>
              </w:rPr>
              <w:t>值单价</w:t>
            </w:r>
          </w:p>
        </w:tc>
        <w:tc>
          <w:tcPr>
            <w:tcW w:w="835" w:type="dxa"/>
            <w:vAlign w:val="center"/>
          </w:tcPr>
          <w:p w:rsidR="001548F9" w:rsidRPr="005C672D" w:rsidRDefault="001548F9" w:rsidP="00AC6DDA">
            <w:pPr>
              <w:spacing w:before="29" w:line="288" w:lineRule="auto"/>
              <w:ind w:leftChars="-77" w:left="-162" w:rightChars="-50" w:right="-105"/>
              <w:jc w:val="center"/>
              <w:rPr>
                <w:sz w:val="24"/>
              </w:rPr>
            </w:pPr>
            <w:r w:rsidRPr="005C672D">
              <w:rPr>
                <w:sz w:val="24"/>
              </w:rPr>
              <w:t>数量</w:t>
            </w:r>
            <w:r w:rsidR="00246478" w:rsidRPr="005C672D">
              <w:rPr>
                <w:color w:val="000000"/>
                <w:sz w:val="24"/>
              </w:rPr>
              <w:t>（</w:t>
            </w:r>
            <w:r w:rsidRPr="005C672D">
              <w:rPr>
                <w:sz w:val="24"/>
              </w:rPr>
              <w:t>单位：股</w:t>
            </w:r>
            <w:r w:rsidR="00246478" w:rsidRPr="005C672D">
              <w:rPr>
                <w:color w:val="000000"/>
                <w:sz w:val="24"/>
              </w:rPr>
              <w:t>）</w:t>
            </w:r>
          </w:p>
        </w:tc>
        <w:tc>
          <w:tcPr>
            <w:tcW w:w="834" w:type="dxa"/>
            <w:vAlign w:val="center"/>
          </w:tcPr>
          <w:p w:rsidR="001548F9" w:rsidRPr="005C672D" w:rsidRDefault="001548F9" w:rsidP="00AC6DDA">
            <w:pPr>
              <w:spacing w:before="29" w:line="288" w:lineRule="auto"/>
              <w:jc w:val="center"/>
              <w:rPr>
                <w:sz w:val="24"/>
              </w:rPr>
            </w:pPr>
            <w:r w:rsidRPr="005C672D">
              <w:rPr>
                <w:sz w:val="24"/>
              </w:rPr>
              <w:t>期末</w:t>
            </w:r>
          </w:p>
          <w:p w:rsidR="001548F9" w:rsidRPr="005C672D" w:rsidRDefault="001548F9" w:rsidP="00AC6DDA">
            <w:pPr>
              <w:spacing w:before="29" w:line="288" w:lineRule="auto"/>
              <w:jc w:val="center"/>
              <w:rPr>
                <w:sz w:val="24"/>
              </w:rPr>
            </w:pPr>
            <w:r w:rsidRPr="005C672D">
              <w:rPr>
                <w:sz w:val="24"/>
              </w:rPr>
              <w:t>成本总额</w:t>
            </w:r>
          </w:p>
        </w:tc>
        <w:tc>
          <w:tcPr>
            <w:tcW w:w="835" w:type="dxa"/>
            <w:vAlign w:val="center"/>
          </w:tcPr>
          <w:p w:rsidR="001548F9" w:rsidRPr="005C672D" w:rsidRDefault="001548F9" w:rsidP="00AC6DDA">
            <w:pPr>
              <w:spacing w:before="29" w:line="288" w:lineRule="auto"/>
              <w:jc w:val="center"/>
              <w:rPr>
                <w:sz w:val="24"/>
              </w:rPr>
            </w:pPr>
            <w:r w:rsidRPr="005C672D">
              <w:rPr>
                <w:sz w:val="24"/>
              </w:rPr>
              <w:t>期末</w:t>
            </w:r>
          </w:p>
          <w:p w:rsidR="001548F9" w:rsidRPr="005C672D" w:rsidRDefault="001548F9" w:rsidP="00AC6DDA">
            <w:pPr>
              <w:spacing w:before="29" w:line="288" w:lineRule="auto"/>
              <w:jc w:val="center"/>
              <w:rPr>
                <w:sz w:val="24"/>
              </w:rPr>
            </w:pPr>
            <w:r w:rsidRPr="005C672D">
              <w:rPr>
                <w:sz w:val="24"/>
              </w:rPr>
              <w:t>估值总额</w:t>
            </w:r>
          </w:p>
        </w:tc>
        <w:tc>
          <w:tcPr>
            <w:tcW w:w="835" w:type="dxa"/>
            <w:vAlign w:val="center"/>
          </w:tcPr>
          <w:p w:rsidR="001548F9" w:rsidRPr="005C672D" w:rsidRDefault="001548F9" w:rsidP="00AC6DDA">
            <w:pPr>
              <w:spacing w:before="29" w:line="288" w:lineRule="auto"/>
              <w:ind w:leftChars="-48" w:left="-101" w:rightChars="-54" w:right="-113"/>
              <w:jc w:val="center"/>
              <w:rPr>
                <w:sz w:val="24"/>
              </w:rPr>
            </w:pPr>
            <w:r w:rsidRPr="005C672D">
              <w:rPr>
                <w:sz w:val="24"/>
              </w:rPr>
              <w:t>备注</w:t>
            </w:r>
          </w:p>
        </w:tc>
      </w:tr>
      <w:tr w:rsidR="00E50978">
        <w:tc>
          <w:tcPr>
            <w:tcW w:w="834" w:type="dxa"/>
            <w:vAlign w:val="center"/>
          </w:tcPr>
          <w:p w:rsidR="00E50978" w:rsidRDefault="00B37662">
            <w:pPr>
              <w:jc w:val="center"/>
            </w:pPr>
            <w:r>
              <w:rPr>
                <w:sz w:val="24"/>
              </w:rPr>
              <w:t>601236</w:t>
            </w:r>
          </w:p>
        </w:tc>
        <w:tc>
          <w:tcPr>
            <w:tcW w:w="835" w:type="dxa"/>
            <w:vAlign w:val="center"/>
          </w:tcPr>
          <w:p w:rsidR="00E50978" w:rsidRDefault="00B37662">
            <w:pPr>
              <w:jc w:val="center"/>
            </w:pPr>
            <w:r>
              <w:rPr>
                <w:sz w:val="24"/>
              </w:rPr>
              <w:t>红塔证券</w:t>
            </w:r>
          </w:p>
        </w:tc>
        <w:tc>
          <w:tcPr>
            <w:tcW w:w="834" w:type="dxa"/>
            <w:vAlign w:val="center"/>
          </w:tcPr>
          <w:p w:rsidR="00E50978" w:rsidRDefault="00B37662">
            <w:pPr>
              <w:jc w:val="center"/>
            </w:pPr>
            <w:r>
              <w:rPr>
                <w:sz w:val="24"/>
              </w:rPr>
              <w:t>2019-06-26</w:t>
            </w:r>
          </w:p>
        </w:tc>
        <w:tc>
          <w:tcPr>
            <w:tcW w:w="835" w:type="dxa"/>
            <w:vAlign w:val="center"/>
          </w:tcPr>
          <w:p w:rsidR="00E50978" w:rsidRDefault="00B37662">
            <w:pPr>
              <w:jc w:val="center"/>
            </w:pPr>
            <w:r>
              <w:rPr>
                <w:sz w:val="24"/>
              </w:rPr>
              <w:t>2019-07-05</w:t>
            </w:r>
          </w:p>
        </w:tc>
        <w:tc>
          <w:tcPr>
            <w:tcW w:w="834" w:type="dxa"/>
            <w:vAlign w:val="center"/>
          </w:tcPr>
          <w:p w:rsidR="00E50978" w:rsidRDefault="00B37662">
            <w:pPr>
              <w:jc w:val="center"/>
            </w:pPr>
            <w:r>
              <w:rPr>
                <w:sz w:val="24"/>
              </w:rPr>
              <w:t>新股未上市</w:t>
            </w:r>
          </w:p>
        </w:tc>
        <w:tc>
          <w:tcPr>
            <w:tcW w:w="835" w:type="dxa"/>
            <w:vAlign w:val="center"/>
          </w:tcPr>
          <w:p w:rsidR="00E50978" w:rsidRDefault="00B37662">
            <w:pPr>
              <w:jc w:val="right"/>
            </w:pPr>
            <w:r>
              <w:rPr>
                <w:sz w:val="24"/>
              </w:rPr>
              <w:t>3.46</w:t>
            </w:r>
          </w:p>
        </w:tc>
        <w:tc>
          <w:tcPr>
            <w:tcW w:w="834" w:type="dxa"/>
            <w:vAlign w:val="center"/>
          </w:tcPr>
          <w:p w:rsidR="00E50978" w:rsidRDefault="00B37662">
            <w:pPr>
              <w:jc w:val="center"/>
            </w:pPr>
            <w:r>
              <w:rPr>
                <w:sz w:val="24"/>
              </w:rPr>
              <w:t>3.46</w:t>
            </w:r>
          </w:p>
        </w:tc>
        <w:tc>
          <w:tcPr>
            <w:tcW w:w="835" w:type="dxa"/>
            <w:vAlign w:val="center"/>
          </w:tcPr>
          <w:p w:rsidR="00E50978" w:rsidRDefault="00B37662">
            <w:pPr>
              <w:jc w:val="right"/>
            </w:pPr>
            <w:r>
              <w:rPr>
                <w:sz w:val="24"/>
              </w:rPr>
              <w:t>9,789</w:t>
            </w:r>
          </w:p>
        </w:tc>
        <w:tc>
          <w:tcPr>
            <w:tcW w:w="834" w:type="dxa"/>
            <w:vAlign w:val="center"/>
          </w:tcPr>
          <w:p w:rsidR="00E50978" w:rsidRDefault="00B37662">
            <w:pPr>
              <w:jc w:val="right"/>
            </w:pPr>
            <w:r>
              <w:rPr>
                <w:sz w:val="24"/>
              </w:rPr>
              <w:t>33,869.94</w:t>
            </w:r>
          </w:p>
        </w:tc>
        <w:tc>
          <w:tcPr>
            <w:tcW w:w="835" w:type="dxa"/>
            <w:vAlign w:val="center"/>
          </w:tcPr>
          <w:p w:rsidR="00E50978" w:rsidRDefault="00B37662">
            <w:pPr>
              <w:jc w:val="right"/>
            </w:pPr>
            <w:r>
              <w:rPr>
                <w:sz w:val="24"/>
              </w:rPr>
              <w:t>33,869.94</w:t>
            </w:r>
          </w:p>
        </w:tc>
        <w:tc>
          <w:tcPr>
            <w:tcW w:w="835" w:type="dxa"/>
            <w:vAlign w:val="center"/>
          </w:tcPr>
          <w:p w:rsidR="00E50978" w:rsidRDefault="00B37662">
            <w:pPr>
              <w:jc w:val="center"/>
            </w:pPr>
            <w:r>
              <w:rPr>
                <w:sz w:val="24"/>
              </w:rPr>
              <w:t>-</w:t>
            </w:r>
          </w:p>
        </w:tc>
      </w:tr>
      <w:tr w:rsidR="00E50978">
        <w:tc>
          <w:tcPr>
            <w:tcW w:w="834" w:type="dxa"/>
            <w:vAlign w:val="center"/>
          </w:tcPr>
          <w:p w:rsidR="00E50978" w:rsidRDefault="00B37662">
            <w:pPr>
              <w:jc w:val="center"/>
            </w:pPr>
            <w:r>
              <w:rPr>
                <w:sz w:val="24"/>
              </w:rPr>
              <w:t>300788</w:t>
            </w:r>
          </w:p>
        </w:tc>
        <w:tc>
          <w:tcPr>
            <w:tcW w:w="835" w:type="dxa"/>
            <w:vAlign w:val="center"/>
          </w:tcPr>
          <w:p w:rsidR="00E50978" w:rsidRDefault="00B37662">
            <w:pPr>
              <w:jc w:val="center"/>
            </w:pPr>
            <w:r>
              <w:rPr>
                <w:sz w:val="24"/>
              </w:rPr>
              <w:t>中信出版</w:t>
            </w:r>
          </w:p>
        </w:tc>
        <w:tc>
          <w:tcPr>
            <w:tcW w:w="834" w:type="dxa"/>
            <w:vAlign w:val="center"/>
          </w:tcPr>
          <w:p w:rsidR="00E50978" w:rsidRDefault="00B37662">
            <w:pPr>
              <w:jc w:val="center"/>
            </w:pPr>
            <w:r>
              <w:rPr>
                <w:sz w:val="24"/>
              </w:rPr>
              <w:t>2019-06-27</w:t>
            </w:r>
          </w:p>
        </w:tc>
        <w:tc>
          <w:tcPr>
            <w:tcW w:w="835" w:type="dxa"/>
            <w:vAlign w:val="center"/>
          </w:tcPr>
          <w:p w:rsidR="00E50978" w:rsidRDefault="00B37662">
            <w:pPr>
              <w:jc w:val="center"/>
            </w:pPr>
            <w:r>
              <w:rPr>
                <w:sz w:val="24"/>
              </w:rPr>
              <w:t>2019-07-05</w:t>
            </w:r>
          </w:p>
        </w:tc>
        <w:tc>
          <w:tcPr>
            <w:tcW w:w="834" w:type="dxa"/>
            <w:vAlign w:val="center"/>
          </w:tcPr>
          <w:p w:rsidR="00E50978" w:rsidRDefault="00B37662">
            <w:pPr>
              <w:jc w:val="center"/>
            </w:pPr>
            <w:r>
              <w:rPr>
                <w:sz w:val="24"/>
              </w:rPr>
              <w:t>新股未上市</w:t>
            </w:r>
          </w:p>
        </w:tc>
        <w:tc>
          <w:tcPr>
            <w:tcW w:w="835" w:type="dxa"/>
            <w:vAlign w:val="center"/>
          </w:tcPr>
          <w:p w:rsidR="00E50978" w:rsidRDefault="00B37662">
            <w:pPr>
              <w:jc w:val="right"/>
            </w:pPr>
            <w:r>
              <w:rPr>
                <w:sz w:val="24"/>
              </w:rPr>
              <w:t>14.85</w:t>
            </w:r>
          </w:p>
        </w:tc>
        <w:tc>
          <w:tcPr>
            <w:tcW w:w="834" w:type="dxa"/>
            <w:vAlign w:val="center"/>
          </w:tcPr>
          <w:p w:rsidR="00E50978" w:rsidRDefault="00B37662">
            <w:pPr>
              <w:jc w:val="center"/>
            </w:pPr>
            <w:r>
              <w:rPr>
                <w:sz w:val="24"/>
              </w:rPr>
              <w:t>14.85</w:t>
            </w:r>
          </w:p>
        </w:tc>
        <w:tc>
          <w:tcPr>
            <w:tcW w:w="835" w:type="dxa"/>
            <w:vAlign w:val="center"/>
          </w:tcPr>
          <w:p w:rsidR="00E50978" w:rsidRDefault="00B37662">
            <w:pPr>
              <w:jc w:val="right"/>
            </w:pPr>
            <w:r>
              <w:rPr>
                <w:sz w:val="24"/>
              </w:rPr>
              <w:t>1,556</w:t>
            </w:r>
          </w:p>
        </w:tc>
        <w:tc>
          <w:tcPr>
            <w:tcW w:w="834" w:type="dxa"/>
            <w:vAlign w:val="center"/>
          </w:tcPr>
          <w:p w:rsidR="00E50978" w:rsidRDefault="00B37662">
            <w:pPr>
              <w:jc w:val="right"/>
            </w:pPr>
            <w:r>
              <w:rPr>
                <w:sz w:val="24"/>
              </w:rPr>
              <w:t>23,106.60</w:t>
            </w:r>
          </w:p>
        </w:tc>
        <w:tc>
          <w:tcPr>
            <w:tcW w:w="835" w:type="dxa"/>
            <w:vAlign w:val="center"/>
          </w:tcPr>
          <w:p w:rsidR="00E50978" w:rsidRDefault="00B37662">
            <w:pPr>
              <w:jc w:val="right"/>
            </w:pPr>
            <w:r>
              <w:rPr>
                <w:sz w:val="24"/>
              </w:rPr>
              <w:t>23,106.60</w:t>
            </w:r>
          </w:p>
        </w:tc>
        <w:tc>
          <w:tcPr>
            <w:tcW w:w="835" w:type="dxa"/>
            <w:vAlign w:val="center"/>
          </w:tcPr>
          <w:p w:rsidR="00E50978" w:rsidRDefault="00B37662">
            <w:pPr>
              <w:jc w:val="center"/>
            </w:pPr>
            <w:r>
              <w:rPr>
                <w:sz w:val="24"/>
              </w:rPr>
              <w:t>-</w:t>
            </w:r>
          </w:p>
        </w:tc>
      </w:tr>
    </w:tbl>
    <w:p w:rsidR="00E50978" w:rsidRDefault="00B37662">
      <w:pPr>
        <w:tabs>
          <w:tab w:val="left" w:pos="426"/>
        </w:tabs>
        <w:spacing w:before="29" w:line="288" w:lineRule="auto"/>
        <w:jc w:val="left"/>
        <w:rPr>
          <w:kern w:val="0"/>
          <w:sz w:val="24"/>
        </w:rPr>
      </w:pPr>
      <w:r>
        <w:rPr>
          <w:kern w:val="0"/>
          <w:sz w:val="24"/>
        </w:rPr>
        <w:t>注：</w:t>
      </w:r>
      <w:r>
        <w:rPr>
          <w:kern w:val="0"/>
          <w:sz w:val="24"/>
        </w:rPr>
        <w:t>1</w:t>
      </w:r>
      <w:r>
        <w:rPr>
          <w:kern w:val="0"/>
          <w:sz w:val="24"/>
        </w:rPr>
        <w:t>、基金可作为特定投资者，认购由中国证监会《上市公司证券发行管理办法》规范的非公开发行股份，所认购的股份自发行结束之日起</w:t>
      </w:r>
      <w:r>
        <w:rPr>
          <w:kern w:val="0"/>
          <w:sz w:val="24"/>
        </w:rPr>
        <w:t>12</w:t>
      </w:r>
      <w:r>
        <w:rPr>
          <w:kern w:val="0"/>
          <w:sz w:val="24"/>
        </w:rPr>
        <w:t>个月内不得转让。根据《上市公司股东、董监高减持股份的若干规定》及《深圳</w:t>
      </w:r>
      <w:r>
        <w:rPr>
          <w:kern w:val="0"/>
          <w:sz w:val="24"/>
        </w:rPr>
        <w:t>/</w:t>
      </w:r>
      <w:r>
        <w:rPr>
          <w:kern w:val="0"/>
          <w:sz w:val="24"/>
        </w:rPr>
        <w:t>上海证券交易所上市公司股东及董事、监事、高级管理人员减持股份实施细则》，本基金持有的上市公司非公开发行股份，自股份解除限售之日起</w:t>
      </w:r>
      <w:r>
        <w:rPr>
          <w:kern w:val="0"/>
          <w:sz w:val="24"/>
        </w:rPr>
        <w:t>12</w:t>
      </w:r>
      <w:r>
        <w:rPr>
          <w:kern w:val="0"/>
          <w:sz w:val="24"/>
        </w:rPr>
        <w:t>个月内，通过集中竞价交易减持的数量不得超过其持有该次非公开发行股份数量的</w:t>
      </w:r>
      <w:r>
        <w:rPr>
          <w:kern w:val="0"/>
          <w:sz w:val="24"/>
        </w:rPr>
        <w:t>50%</w:t>
      </w:r>
      <w:r>
        <w:rPr>
          <w:kern w:val="0"/>
          <w:sz w:val="24"/>
        </w:rPr>
        <w:t>；采取集中竞价交易方式的，在任意连续</w:t>
      </w:r>
      <w:r>
        <w:rPr>
          <w:kern w:val="0"/>
          <w:sz w:val="24"/>
        </w:rPr>
        <w:t>90</w:t>
      </w:r>
      <w:r>
        <w:rPr>
          <w:kern w:val="0"/>
          <w:sz w:val="24"/>
        </w:rPr>
        <w:t>日内，减持股份的总数不得超过公司股份总数的</w:t>
      </w:r>
      <w:r>
        <w:rPr>
          <w:kern w:val="0"/>
          <w:sz w:val="24"/>
        </w:rPr>
        <w:t>1%</w:t>
      </w:r>
      <w:r>
        <w:rPr>
          <w:kern w:val="0"/>
          <w:sz w:val="24"/>
        </w:rPr>
        <w:t>；采取大宗交易方</w:t>
      </w:r>
      <w:r>
        <w:rPr>
          <w:kern w:val="0"/>
          <w:sz w:val="24"/>
        </w:rPr>
        <w:t>式的，在任意连续</w:t>
      </w:r>
      <w:r>
        <w:rPr>
          <w:kern w:val="0"/>
          <w:sz w:val="24"/>
        </w:rPr>
        <w:t>90</w:t>
      </w:r>
      <w:r>
        <w:rPr>
          <w:kern w:val="0"/>
          <w:sz w:val="24"/>
        </w:rPr>
        <w:t>日内，减持股份的总数不得超过公司股份总数的</w:t>
      </w:r>
      <w:r>
        <w:rPr>
          <w:kern w:val="0"/>
          <w:sz w:val="24"/>
        </w:rPr>
        <w:t>2%</w:t>
      </w:r>
      <w:r>
        <w:rPr>
          <w:kern w:val="0"/>
          <w:sz w:val="24"/>
        </w:rPr>
        <w:t>。此外，本基金通过大宗交易方式受让的原上市公司大股东减持或者特定股东减持的股份，在受让后</w:t>
      </w:r>
      <w:r>
        <w:rPr>
          <w:kern w:val="0"/>
          <w:sz w:val="24"/>
        </w:rPr>
        <w:t>6</w:t>
      </w:r>
      <w:r>
        <w:rPr>
          <w:kern w:val="0"/>
          <w:sz w:val="24"/>
        </w:rPr>
        <w:t>个月内，不得转让所受让的股份。</w:t>
      </w:r>
    </w:p>
    <w:p w:rsidR="001548F9" w:rsidRPr="005C672D" w:rsidRDefault="001548F9" w:rsidP="00AC6DDA">
      <w:pPr>
        <w:tabs>
          <w:tab w:val="left" w:pos="426"/>
        </w:tabs>
        <w:spacing w:before="29" w:line="288" w:lineRule="auto"/>
        <w:jc w:val="left"/>
        <w:rPr>
          <w:kern w:val="0"/>
          <w:sz w:val="24"/>
        </w:rPr>
      </w:pPr>
      <w:r w:rsidRPr="005C672D">
        <w:rPr>
          <w:kern w:val="0"/>
          <w:sz w:val="24"/>
        </w:rPr>
        <w:t>2</w:t>
      </w:r>
      <w:r w:rsidRPr="005C672D">
        <w:rPr>
          <w:kern w:val="0"/>
          <w:sz w:val="24"/>
        </w:rPr>
        <w:t>、基金还可作为特定投资者，认购首次公开发行股票时公司股东公开发售股份，所认购的股份自发行结束之日起</w:t>
      </w:r>
      <w:r w:rsidRPr="005C672D">
        <w:rPr>
          <w:kern w:val="0"/>
          <w:sz w:val="24"/>
        </w:rPr>
        <w:t>12</w:t>
      </w:r>
      <w:r w:rsidRPr="005C672D">
        <w:rPr>
          <w:kern w:val="0"/>
          <w:sz w:val="24"/>
        </w:rPr>
        <w:t>个月内不得转让。</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rPr>
          <w:b/>
          <w:bCs/>
          <w:color w:val="000000"/>
          <w:sz w:val="24"/>
        </w:rPr>
      </w:pPr>
      <w:r w:rsidRPr="005C672D">
        <w:rPr>
          <w:b/>
          <w:bCs/>
          <w:color w:val="000000"/>
          <w:kern w:val="0"/>
          <w:sz w:val="24"/>
        </w:rPr>
        <w:lastRenderedPageBreak/>
        <w:t xml:space="preserve">6.4.9.2 </w:t>
      </w:r>
      <w:r w:rsidRPr="005C672D">
        <w:rPr>
          <w:b/>
          <w:bCs/>
          <w:color w:val="000000"/>
          <w:sz w:val="24"/>
        </w:rPr>
        <w:t>期末持有的暂时停牌等流通受限股票</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本基金本报告期末未持有暂时停牌等流通受限股票。</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rPr>
          <w:b/>
          <w:bCs/>
          <w:color w:val="000000"/>
          <w:sz w:val="24"/>
        </w:rPr>
      </w:pPr>
      <w:r w:rsidRPr="005C672D">
        <w:rPr>
          <w:b/>
          <w:bCs/>
          <w:color w:val="000000"/>
          <w:kern w:val="0"/>
          <w:sz w:val="24"/>
        </w:rPr>
        <w:t xml:space="preserve">6.4.9.3 </w:t>
      </w:r>
      <w:r w:rsidRPr="005C672D">
        <w:rPr>
          <w:b/>
          <w:bCs/>
          <w:color w:val="000000"/>
          <w:sz w:val="24"/>
        </w:rPr>
        <w:t>期末债券正回购交易中作为抵押的债券</w:t>
      </w:r>
    </w:p>
    <w:p w:rsidR="001548F9" w:rsidRPr="005C672D" w:rsidRDefault="001548F9" w:rsidP="00E57D3C">
      <w:pPr>
        <w:spacing w:before="29" w:line="288" w:lineRule="auto"/>
        <w:rPr>
          <w:color w:val="000000"/>
          <w:sz w:val="24"/>
        </w:rPr>
      </w:pPr>
      <w:r w:rsidRPr="005C672D">
        <w:rPr>
          <w:color w:val="000000"/>
          <w:sz w:val="24"/>
        </w:rPr>
        <w:t>本基金本报告期末无从事债券正回购交易形成的卖出回购证券款余额。</w:t>
      </w:r>
    </w:p>
    <w:p w:rsidR="001548F9" w:rsidRPr="005C672D" w:rsidRDefault="001548F9" w:rsidP="00AC6DDA">
      <w:pPr>
        <w:spacing w:before="29" w:line="288" w:lineRule="auto"/>
        <w:rPr>
          <w:color w:val="000000"/>
          <w:sz w:val="24"/>
        </w:rPr>
      </w:pPr>
    </w:p>
    <w:p w:rsidR="001548F9" w:rsidRPr="005C672D" w:rsidRDefault="001548F9" w:rsidP="00EC259C">
      <w:pPr>
        <w:pStyle w:val="1"/>
        <w:keepNext/>
        <w:keepLines/>
        <w:widowControl w:val="0"/>
        <w:spacing w:beforeLines="100" w:before="312" w:afterLines="100" w:after="312" w:line="288" w:lineRule="auto"/>
        <w:jc w:val="center"/>
        <w:rPr>
          <w:b/>
          <w:bCs/>
          <w:szCs w:val="24"/>
          <w:lang w:val="en-US"/>
        </w:rPr>
      </w:pPr>
      <w:bookmarkStart w:id="55" w:name="_Toc331410101"/>
      <w:bookmarkStart w:id="56" w:name="_Toc225498272"/>
      <w:r w:rsidRPr="005C672D">
        <w:rPr>
          <w:b/>
          <w:bCs/>
          <w:szCs w:val="24"/>
          <w:lang w:val="en-US"/>
        </w:rPr>
        <w:t xml:space="preserve">7  </w:t>
      </w:r>
      <w:r w:rsidRPr="005C672D">
        <w:rPr>
          <w:b/>
          <w:bCs/>
          <w:szCs w:val="24"/>
          <w:lang w:val="en-US"/>
        </w:rPr>
        <w:t>投资组合报告</w:t>
      </w:r>
      <w:bookmarkEnd w:id="55"/>
      <w:bookmarkEnd w:id="56"/>
    </w:p>
    <w:p w:rsidR="001548F9" w:rsidRPr="005C672D" w:rsidRDefault="001548F9" w:rsidP="00AC6DDA">
      <w:pPr>
        <w:pStyle w:val="20"/>
        <w:spacing w:before="29" w:after="0" w:line="288" w:lineRule="auto"/>
        <w:rPr>
          <w:rFonts w:ascii="Times New Roman" w:hAnsi="Times New Roman"/>
          <w:kern w:val="0"/>
          <w:szCs w:val="24"/>
        </w:rPr>
      </w:pPr>
      <w:bookmarkStart w:id="57" w:name="_Toc331410102"/>
      <w:bookmarkStart w:id="58" w:name="_Toc225498273"/>
      <w:r w:rsidRPr="005C672D">
        <w:rPr>
          <w:rFonts w:ascii="Times New Roman" w:hAnsi="Times New Roman"/>
          <w:bCs w:val="0"/>
          <w:color w:val="000000"/>
          <w:kern w:val="0"/>
          <w:szCs w:val="24"/>
        </w:rPr>
        <w:t xml:space="preserve">7.1 </w:t>
      </w:r>
      <w:r w:rsidRPr="005C672D">
        <w:rPr>
          <w:rFonts w:ascii="Times New Roman" w:hAnsi="Times New Roman"/>
          <w:kern w:val="0"/>
          <w:szCs w:val="24"/>
        </w:rPr>
        <w:t>期末基金资产组合情况</w:t>
      </w:r>
      <w:bookmarkEnd w:id="57"/>
      <w:bookmarkEnd w:id="58"/>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420"/>
        <w:gridCol w:w="2520"/>
        <w:gridCol w:w="1980"/>
      </w:tblGrid>
      <w:tr w:rsidR="00FD7A40" w:rsidRPr="005C672D" w:rsidTr="00C17210">
        <w:tc>
          <w:tcPr>
            <w:tcW w:w="1080" w:type="dxa"/>
            <w:vAlign w:val="center"/>
          </w:tcPr>
          <w:p w:rsidR="00FD7A40" w:rsidRPr="005C672D" w:rsidRDefault="00FD7A40" w:rsidP="00AC6DDA">
            <w:pPr>
              <w:spacing w:before="29" w:line="288" w:lineRule="auto"/>
              <w:jc w:val="center"/>
              <w:rPr>
                <w:color w:val="000000"/>
                <w:sz w:val="24"/>
              </w:rPr>
            </w:pPr>
            <w:r w:rsidRPr="005C672D">
              <w:rPr>
                <w:color w:val="000000"/>
                <w:sz w:val="24"/>
              </w:rPr>
              <w:t>序号</w:t>
            </w:r>
          </w:p>
        </w:tc>
        <w:tc>
          <w:tcPr>
            <w:tcW w:w="3420" w:type="dxa"/>
            <w:vAlign w:val="center"/>
          </w:tcPr>
          <w:p w:rsidR="00FD7A40" w:rsidRPr="005C672D" w:rsidRDefault="00FD7A40" w:rsidP="00D640D0">
            <w:pPr>
              <w:spacing w:before="29" w:line="288" w:lineRule="auto"/>
              <w:jc w:val="center"/>
              <w:rPr>
                <w:color w:val="000000"/>
                <w:sz w:val="24"/>
              </w:rPr>
            </w:pPr>
            <w:r w:rsidRPr="005C672D">
              <w:rPr>
                <w:color w:val="000000"/>
                <w:sz w:val="24"/>
              </w:rPr>
              <w:t>项目</w:t>
            </w:r>
          </w:p>
        </w:tc>
        <w:tc>
          <w:tcPr>
            <w:tcW w:w="2520" w:type="dxa"/>
            <w:vAlign w:val="center"/>
          </w:tcPr>
          <w:p w:rsidR="00FD7A40" w:rsidRPr="005C672D" w:rsidRDefault="00FD7A40" w:rsidP="00AC6DDA">
            <w:pPr>
              <w:spacing w:before="29" w:line="288" w:lineRule="auto"/>
              <w:jc w:val="center"/>
              <w:rPr>
                <w:color w:val="000000"/>
                <w:sz w:val="24"/>
              </w:rPr>
            </w:pPr>
            <w:r w:rsidRPr="005C672D">
              <w:rPr>
                <w:color w:val="000000"/>
                <w:sz w:val="24"/>
              </w:rPr>
              <w:t>金额</w:t>
            </w:r>
          </w:p>
        </w:tc>
        <w:tc>
          <w:tcPr>
            <w:tcW w:w="1980" w:type="dxa"/>
            <w:vAlign w:val="center"/>
          </w:tcPr>
          <w:p w:rsidR="00FD7A40" w:rsidRPr="005C672D" w:rsidRDefault="00FD7A40" w:rsidP="00AC6DDA">
            <w:pPr>
              <w:spacing w:before="29" w:line="288" w:lineRule="auto"/>
              <w:jc w:val="center"/>
              <w:rPr>
                <w:color w:val="000000"/>
                <w:sz w:val="24"/>
              </w:rPr>
            </w:pPr>
            <w:r w:rsidRPr="005C672D">
              <w:rPr>
                <w:color w:val="000000"/>
                <w:sz w:val="24"/>
              </w:rPr>
              <w:t>占基金总资产的比例</w:t>
            </w:r>
            <w:r w:rsidR="00716158" w:rsidRPr="005C672D">
              <w:rPr>
                <w:color w:val="000000"/>
                <w:sz w:val="24"/>
              </w:rPr>
              <w:t>（％）</w:t>
            </w:r>
          </w:p>
        </w:tc>
      </w:tr>
      <w:tr w:rsidR="00D31101" w:rsidRPr="005C672D" w:rsidTr="00C17210">
        <w:tc>
          <w:tcPr>
            <w:tcW w:w="1080" w:type="dxa"/>
            <w:vAlign w:val="center"/>
          </w:tcPr>
          <w:p w:rsidR="00D31101" w:rsidRPr="005C672D" w:rsidRDefault="00D31101" w:rsidP="00AC6DDA">
            <w:pPr>
              <w:spacing w:before="29" w:line="288" w:lineRule="auto"/>
              <w:jc w:val="center"/>
              <w:rPr>
                <w:color w:val="000000"/>
                <w:sz w:val="24"/>
              </w:rPr>
            </w:pPr>
            <w:r w:rsidRPr="005C672D">
              <w:rPr>
                <w:color w:val="000000"/>
                <w:sz w:val="24"/>
              </w:rPr>
              <w:t>1</w:t>
            </w:r>
          </w:p>
        </w:tc>
        <w:tc>
          <w:tcPr>
            <w:tcW w:w="3420" w:type="dxa"/>
            <w:vAlign w:val="center"/>
          </w:tcPr>
          <w:p w:rsidR="00D31101" w:rsidRPr="005C672D" w:rsidRDefault="00D31101" w:rsidP="00AC6DDA">
            <w:pPr>
              <w:spacing w:before="29" w:line="288" w:lineRule="auto"/>
              <w:ind w:leftChars="50" w:left="105"/>
              <w:rPr>
                <w:sz w:val="24"/>
              </w:rPr>
            </w:pPr>
            <w:r w:rsidRPr="005C672D">
              <w:rPr>
                <w:sz w:val="24"/>
              </w:rPr>
              <w:t>权益投资</w:t>
            </w:r>
          </w:p>
        </w:tc>
        <w:tc>
          <w:tcPr>
            <w:tcW w:w="2520" w:type="dxa"/>
            <w:vAlign w:val="center"/>
          </w:tcPr>
          <w:p w:rsidR="00D31101" w:rsidRPr="005C672D" w:rsidRDefault="00D31101" w:rsidP="0091268E">
            <w:pPr>
              <w:spacing w:before="29" w:line="360" w:lineRule="auto"/>
              <w:ind w:left="17"/>
              <w:jc w:val="right"/>
              <w:rPr>
                <w:color w:val="000000"/>
                <w:sz w:val="24"/>
              </w:rPr>
            </w:pPr>
            <w:r w:rsidRPr="005C672D">
              <w:rPr>
                <w:color w:val="000000"/>
                <w:sz w:val="24"/>
              </w:rPr>
              <w:t>108,575,405.23</w:t>
            </w:r>
          </w:p>
        </w:tc>
        <w:tc>
          <w:tcPr>
            <w:tcW w:w="1980" w:type="dxa"/>
            <w:vAlign w:val="center"/>
          </w:tcPr>
          <w:p w:rsidR="00D31101" w:rsidRPr="005C672D" w:rsidRDefault="00D31101" w:rsidP="0091268E">
            <w:pPr>
              <w:spacing w:before="29" w:line="360" w:lineRule="auto"/>
              <w:ind w:left="17"/>
              <w:jc w:val="right"/>
              <w:rPr>
                <w:color w:val="000000"/>
                <w:sz w:val="24"/>
              </w:rPr>
            </w:pPr>
            <w:r w:rsidRPr="005C672D">
              <w:rPr>
                <w:color w:val="000000"/>
                <w:sz w:val="24"/>
              </w:rPr>
              <w:t>90.91</w:t>
            </w:r>
          </w:p>
        </w:tc>
      </w:tr>
      <w:tr w:rsidR="0095029A" w:rsidRPr="005C672D" w:rsidTr="00C17210">
        <w:tc>
          <w:tcPr>
            <w:tcW w:w="1080" w:type="dxa"/>
            <w:vAlign w:val="center"/>
          </w:tcPr>
          <w:p w:rsidR="0095029A" w:rsidRPr="00690ED2" w:rsidRDefault="0095029A" w:rsidP="00B251C4">
            <w:pPr>
              <w:spacing w:line="276" w:lineRule="auto"/>
              <w:jc w:val="center"/>
              <w:rPr>
                <w:rFonts w:eastAsiaTheme="minorEastAsia"/>
                <w:color w:val="000000" w:themeColor="text1"/>
                <w:sz w:val="24"/>
              </w:rPr>
            </w:pPr>
          </w:p>
        </w:tc>
        <w:tc>
          <w:tcPr>
            <w:tcW w:w="3420" w:type="dxa"/>
            <w:vAlign w:val="center"/>
          </w:tcPr>
          <w:p w:rsidR="0095029A" w:rsidRPr="00690ED2" w:rsidRDefault="0095029A"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其中：股票</w:t>
            </w:r>
          </w:p>
        </w:tc>
        <w:tc>
          <w:tcPr>
            <w:tcW w:w="252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108,575,405.23</w:t>
            </w:r>
          </w:p>
        </w:tc>
        <w:tc>
          <w:tcPr>
            <w:tcW w:w="198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90.91</w:t>
            </w:r>
          </w:p>
        </w:tc>
      </w:tr>
      <w:tr w:rsidR="0095029A" w:rsidRPr="005C672D" w:rsidTr="00C17210">
        <w:tc>
          <w:tcPr>
            <w:tcW w:w="1080" w:type="dxa"/>
            <w:vAlign w:val="center"/>
          </w:tcPr>
          <w:p w:rsidR="0095029A" w:rsidRPr="00690ED2" w:rsidRDefault="0095029A" w:rsidP="00B251C4">
            <w:pPr>
              <w:spacing w:line="276" w:lineRule="auto"/>
              <w:jc w:val="center"/>
              <w:rPr>
                <w:rFonts w:eastAsiaTheme="minorEastAsia"/>
                <w:color w:val="000000" w:themeColor="text1"/>
                <w:sz w:val="24"/>
              </w:rPr>
            </w:pPr>
            <w:r w:rsidRPr="00690ED2">
              <w:rPr>
                <w:rFonts w:eastAsiaTheme="minorEastAsia" w:hint="eastAsia"/>
                <w:color w:val="000000" w:themeColor="text1"/>
                <w:sz w:val="24"/>
              </w:rPr>
              <w:t>2</w:t>
            </w:r>
          </w:p>
        </w:tc>
        <w:tc>
          <w:tcPr>
            <w:tcW w:w="3420" w:type="dxa"/>
            <w:vAlign w:val="center"/>
          </w:tcPr>
          <w:p w:rsidR="0095029A" w:rsidRPr="00690ED2" w:rsidRDefault="0095029A" w:rsidP="00B251C4">
            <w:pPr>
              <w:spacing w:line="276" w:lineRule="auto"/>
              <w:ind w:leftChars="50" w:left="105"/>
              <w:rPr>
                <w:rFonts w:eastAsiaTheme="minorEastAsia"/>
                <w:color w:val="000000" w:themeColor="text1"/>
                <w:sz w:val="24"/>
              </w:rPr>
            </w:pPr>
            <w:r w:rsidRPr="00690ED2">
              <w:rPr>
                <w:rFonts w:eastAsiaTheme="minorEastAsia" w:hint="eastAsia"/>
                <w:color w:val="000000" w:themeColor="text1"/>
                <w:sz w:val="24"/>
              </w:rPr>
              <w:t>基金投资</w:t>
            </w:r>
          </w:p>
        </w:tc>
        <w:tc>
          <w:tcPr>
            <w:tcW w:w="252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hint="eastAsia"/>
                <w:color w:val="000000" w:themeColor="text1"/>
                <w:sz w:val="24"/>
              </w:rPr>
              <w:t>-</w:t>
            </w:r>
          </w:p>
        </w:tc>
        <w:tc>
          <w:tcPr>
            <w:tcW w:w="198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hint="eastAsia"/>
                <w:color w:val="000000" w:themeColor="text1"/>
                <w:sz w:val="24"/>
              </w:rPr>
              <w:t>-</w:t>
            </w:r>
          </w:p>
        </w:tc>
      </w:tr>
      <w:tr w:rsidR="0095029A" w:rsidRPr="005C672D" w:rsidTr="00C17210">
        <w:tc>
          <w:tcPr>
            <w:tcW w:w="1080" w:type="dxa"/>
            <w:vAlign w:val="center"/>
          </w:tcPr>
          <w:p w:rsidR="0095029A" w:rsidRPr="00690ED2" w:rsidRDefault="0095029A" w:rsidP="00B251C4">
            <w:pPr>
              <w:spacing w:line="276" w:lineRule="auto"/>
              <w:jc w:val="center"/>
              <w:rPr>
                <w:rFonts w:eastAsiaTheme="minorEastAsia"/>
                <w:color w:val="000000" w:themeColor="text1"/>
                <w:sz w:val="24"/>
              </w:rPr>
            </w:pPr>
            <w:r w:rsidRPr="00690ED2">
              <w:rPr>
                <w:rFonts w:eastAsiaTheme="minorEastAsia" w:hint="eastAsia"/>
                <w:color w:val="000000" w:themeColor="text1"/>
                <w:sz w:val="24"/>
              </w:rPr>
              <w:t>3</w:t>
            </w:r>
          </w:p>
        </w:tc>
        <w:tc>
          <w:tcPr>
            <w:tcW w:w="3420" w:type="dxa"/>
            <w:vAlign w:val="center"/>
          </w:tcPr>
          <w:p w:rsidR="0095029A" w:rsidRPr="00690ED2" w:rsidRDefault="0095029A"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固定收益投资</w:t>
            </w:r>
          </w:p>
        </w:tc>
        <w:tc>
          <w:tcPr>
            <w:tcW w:w="252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c>
          <w:tcPr>
            <w:tcW w:w="198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r>
      <w:tr w:rsidR="0095029A" w:rsidRPr="005C672D" w:rsidTr="00C17210">
        <w:tc>
          <w:tcPr>
            <w:tcW w:w="1080" w:type="dxa"/>
            <w:vAlign w:val="center"/>
          </w:tcPr>
          <w:p w:rsidR="0095029A" w:rsidRPr="00690ED2" w:rsidRDefault="0095029A" w:rsidP="00B251C4">
            <w:pPr>
              <w:spacing w:line="276" w:lineRule="auto"/>
              <w:jc w:val="center"/>
              <w:rPr>
                <w:rFonts w:eastAsiaTheme="minorEastAsia"/>
                <w:color w:val="000000" w:themeColor="text1"/>
                <w:sz w:val="24"/>
              </w:rPr>
            </w:pPr>
          </w:p>
        </w:tc>
        <w:tc>
          <w:tcPr>
            <w:tcW w:w="3420" w:type="dxa"/>
            <w:vAlign w:val="center"/>
          </w:tcPr>
          <w:p w:rsidR="0095029A" w:rsidRPr="00690ED2" w:rsidRDefault="0095029A"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其中：债券</w:t>
            </w:r>
          </w:p>
        </w:tc>
        <w:tc>
          <w:tcPr>
            <w:tcW w:w="252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c>
          <w:tcPr>
            <w:tcW w:w="198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r>
      <w:tr w:rsidR="0095029A" w:rsidRPr="005C672D" w:rsidTr="00C17210">
        <w:tc>
          <w:tcPr>
            <w:tcW w:w="1080" w:type="dxa"/>
            <w:vAlign w:val="center"/>
          </w:tcPr>
          <w:p w:rsidR="0095029A" w:rsidRPr="00690ED2" w:rsidRDefault="0095029A" w:rsidP="00B251C4">
            <w:pPr>
              <w:spacing w:line="276" w:lineRule="auto"/>
              <w:jc w:val="center"/>
              <w:rPr>
                <w:rFonts w:eastAsiaTheme="minorEastAsia"/>
                <w:color w:val="000000" w:themeColor="text1"/>
                <w:sz w:val="24"/>
              </w:rPr>
            </w:pPr>
          </w:p>
        </w:tc>
        <w:tc>
          <w:tcPr>
            <w:tcW w:w="3420" w:type="dxa"/>
            <w:vAlign w:val="center"/>
          </w:tcPr>
          <w:p w:rsidR="0095029A" w:rsidRPr="00690ED2" w:rsidRDefault="0095029A" w:rsidP="00B251C4">
            <w:pPr>
              <w:spacing w:line="276" w:lineRule="auto"/>
              <w:ind w:leftChars="50" w:left="105" w:firstLineChars="300" w:firstLine="720"/>
              <w:rPr>
                <w:rFonts w:eastAsiaTheme="minorEastAsia"/>
                <w:color w:val="000000" w:themeColor="text1"/>
                <w:sz w:val="24"/>
              </w:rPr>
            </w:pPr>
            <w:r w:rsidRPr="00690ED2">
              <w:rPr>
                <w:rFonts w:eastAsiaTheme="minorEastAsia"/>
                <w:color w:val="000000" w:themeColor="text1"/>
                <w:sz w:val="24"/>
              </w:rPr>
              <w:t>资产支持证券</w:t>
            </w:r>
          </w:p>
        </w:tc>
        <w:tc>
          <w:tcPr>
            <w:tcW w:w="252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c>
          <w:tcPr>
            <w:tcW w:w="198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r>
      <w:tr w:rsidR="0095029A" w:rsidRPr="005C672D" w:rsidTr="00DA11A4">
        <w:tc>
          <w:tcPr>
            <w:tcW w:w="1080" w:type="dxa"/>
            <w:vAlign w:val="center"/>
          </w:tcPr>
          <w:p w:rsidR="0095029A" w:rsidRPr="00690ED2" w:rsidRDefault="0095029A" w:rsidP="00B251C4">
            <w:pPr>
              <w:spacing w:line="276" w:lineRule="auto"/>
              <w:jc w:val="center"/>
              <w:rPr>
                <w:rFonts w:eastAsiaTheme="minorEastAsia"/>
                <w:color w:val="000000" w:themeColor="text1"/>
                <w:sz w:val="24"/>
              </w:rPr>
            </w:pPr>
            <w:r w:rsidRPr="00690ED2">
              <w:rPr>
                <w:rFonts w:eastAsiaTheme="minorEastAsia" w:hint="eastAsia"/>
                <w:color w:val="000000" w:themeColor="text1"/>
                <w:sz w:val="24"/>
              </w:rPr>
              <w:t>4</w:t>
            </w:r>
          </w:p>
        </w:tc>
        <w:tc>
          <w:tcPr>
            <w:tcW w:w="3420" w:type="dxa"/>
            <w:vAlign w:val="center"/>
          </w:tcPr>
          <w:p w:rsidR="0095029A" w:rsidRPr="00690ED2" w:rsidRDefault="0095029A"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贵金属投资</w:t>
            </w:r>
          </w:p>
        </w:tc>
        <w:tc>
          <w:tcPr>
            <w:tcW w:w="252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c>
          <w:tcPr>
            <w:tcW w:w="198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r>
      <w:tr w:rsidR="0095029A" w:rsidRPr="005C672D" w:rsidTr="00C17210">
        <w:tc>
          <w:tcPr>
            <w:tcW w:w="1080" w:type="dxa"/>
            <w:vAlign w:val="center"/>
          </w:tcPr>
          <w:p w:rsidR="0095029A" w:rsidRPr="00690ED2" w:rsidRDefault="0095029A" w:rsidP="00B251C4">
            <w:pPr>
              <w:spacing w:line="276" w:lineRule="auto"/>
              <w:jc w:val="center"/>
              <w:rPr>
                <w:rFonts w:eastAsiaTheme="minorEastAsia"/>
                <w:color w:val="000000" w:themeColor="text1"/>
                <w:sz w:val="24"/>
              </w:rPr>
            </w:pPr>
            <w:r w:rsidRPr="00690ED2">
              <w:rPr>
                <w:rFonts w:eastAsiaTheme="minorEastAsia" w:hint="eastAsia"/>
                <w:color w:val="000000" w:themeColor="text1"/>
                <w:sz w:val="24"/>
              </w:rPr>
              <w:t>5</w:t>
            </w:r>
          </w:p>
        </w:tc>
        <w:tc>
          <w:tcPr>
            <w:tcW w:w="3420" w:type="dxa"/>
            <w:vAlign w:val="center"/>
          </w:tcPr>
          <w:p w:rsidR="0095029A" w:rsidRPr="00690ED2" w:rsidRDefault="0095029A"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金融衍生品投资</w:t>
            </w:r>
          </w:p>
        </w:tc>
        <w:tc>
          <w:tcPr>
            <w:tcW w:w="252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c>
          <w:tcPr>
            <w:tcW w:w="198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r>
      <w:tr w:rsidR="0095029A" w:rsidRPr="005C672D" w:rsidTr="00C17210">
        <w:tc>
          <w:tcPr>
            <w:tcW w:w="1080" w:type="dxa"/>
            <w:vAlign w:val="center"/>
          </w:tcPr>
          <w:p w:rsidR="0095029A" w:rsidRPr="00690ED2" w:rsidRDefault="0095029A" w:rsidP="00B251C4">
            <w:pPr>
              <w:spacing w:line="276" w:lineRule="auto"/>
              <w:jc w:val="center"/>
              <w:rPr>
                <w:rFonts w:eastAsiaTheme="minorEastAsia"/>
                <w:color w:val="000000" w:themeColor="text1"/>
                <w:sz w:val="24"/>
              </w:rPr>
            </w:pPr>
            <w:r w:rsidRPr="00690ED2">
              <w:rPr>
                <w:rFonts w:eastAsiaTheme="minorEastAsia" w:hint="eastAsia"/>
                <w:color w:val="000000" w:themeColor="text1"/>
                <w:sz w:val="24"/>
              </w:rPr>
              <w:t>6</w:t>
            </w:r>
          </w:p>
        </w:tc>
        <w:tc>
          <w:tcPr>
            <w:tcW w:w="3420" w:type="dxa"/>
            <w:vAlign w:val="center"/>
          </w:tcPr>
          <w:p w:rsidR="0095029A" w:rsidRPr="00690ED2" w:rsidRDefault="0095029A"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买入返售金融资产</w:t>
            </w:r>
          </w:p>
        </w:tc>
        <w:tc>
          <w:tcPr>
            <w:tcW w:w="252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c>
          <w:tcPr>
            <w:tcW w:w="198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r>
      <w:tr w:rsidR="0095029A" w:rsidRPr="005C672D" w:rsidTr="00C17210">
        <w:tc>
          <w:tcPr>
            <w:tcW w:w="1080" w:type="dxa"/>
            <w:vAlign w:val="center"/>
          </w:tcPr>
          <w:p w:rsidR="0095029A" w:rsidRPr="00690ED2" w:rsidRDefault="0095029A" w:rsidP="00B251C4">
            <w:pPr>
              <w:spacing w:line="276" w:lineRule="auto"/>
              <w:jc w:val="center"/>
              <w:rPr>
                <w:rFonts w:eastAsiaTheme="minorEastAsia"/>
                <w:color w:val="000000" w:themeColor="text1"/>
                <w:sz w:val="24"/>
              </w:rPr>
            </w:pPr>
          </w:p>
        </w:tc>
        <w:tc>
          <w:tcPr>
            <w:tcW w:w="3420" w:type="dxa"/>
            <w:vAlign w:val="center"/>
          </w:tcPr>
          <w:p w:rsidR="0095029A" w:rsidRPr="00690ED2" w:rsidRDefault="0095029A"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其中：买断式回购的买入返售金融资产</w:t>
            </w:r>
          </w:p>
        </w:tc>
        <w:tc>
          <w:tcPr>
            <w:tcW w:w="252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c>
          <w:tcPr>
            <w:tcW w:w="198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r>
      <w:tr w:rsidR="0095029A" w:rsidRPr="005C672D" w:rsidTr="00C17210">
        <w:tc>
          <w:tcPr>
            <w:tcW w:w="1080" w:type="dxa"/>
            <w:vAlign w:val="center"/>
          </w:tcPr>
          <w:p w:rsidR="0095029A" w:rsidRPr="00690ED2" w:rsidRDefault="0095029A" w:rsidP="00B251C4">
            <w:pPr>
              <w:spacing w:line="276" w:lineRule="auto"/>
              <w:jc w:val="center"/>
              <w:rPr>
                <w:rFonts w:eastAsiaTheme="minorEastAsia"/>
                <w:color w:val="000000" w:themeColor="text1"/>
                <w:sz w:val="24"/>
              </w:rPr>
            </w:pPr>
            <w:r w:rsidRPr="00690ED2">
              <w:rPr>
                <w:rFonts w:eastAsiaTheme="minorEastAsia" w:hint="eastAsia"/>
                <w:color w:val="000000" w:themeColor="text1"/>
                <w:sz w:val="24"/>
              </w:rPr>
              <w:t>7</w:t>
            </w:r>
          </w:p>
        </w:tc>
        <w:tc>
          <w:tcPr>
            <w:tcW w:w="3420" w:type="dxa"/>
            <w:vAlign w:val="center"/>
          </w:tcPr>
          <w:p w:rsidR="0095029A" w:rsidRPr="00690ED2" w:rsidRDefault="0095029A"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银行存款和结算备付金合计</w:t>
            </w:r>
          </w:p>
        </w:tc>
        <w:tc>
          <w:tcPr>
            <w:tcW w:w="252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10,757,160.36</w:t>
            </w:r>
          </w:p>
        </w:tc>
        <w:tc>
          <w:tcPr>
            <w:tcW w:w="198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9.01</w:t>
            </w:r>
          </w:p>
        </w:tc>
      </w:tr>
      <w:tr w:rsidR="0095029A" w:rsidRPr="005C672D" w:rsidTr="00C17210">
        <w:tc>
          <w:tcPr>
            <w:tcW w:w="1080" w:type="dxa"/>
            <w:vAlign w:val="center"/>
          </w:tcPr>
          <w:p w:rsidR="0095029A" w:rsidRPr="00690ED2" w:rsidRDefault="0095029A" w:rsidP="00B251C4">
            <w:pPr>
              <w:spacing w:before="29" w:line="276" w:lineRule="auto"/>
              <w:ind w:left="17"/>
              <w:jc w:val="center"/>
              <w:rPr>
                <w:rFonts w:eastAsiaTheme="minorEastAsia"/>
                <w:color w:val="000000" w:themeColor="text1"/>
                <w:sz w:val="24"/>
              </w:rPr>
            </w:pPr>
            <w:r w:rsidRPr="00690ED2">
              <w:rPr>
                <w:rFonts w:eastAsiaTheme="minorEastAsia"/>
                <w:color w:val="000000" w:themeColor="text1"/>
                <w:sz w:val="24"/>
              </w:rPr>
              <w:t>8</w:t>
            </w:r>
          </w:p>
        </w:tc>
        <w:tc>
          <w:tcPr>
            <w:tcW w:w="3420" w:type="dxa"/>
            <w:vAlign w:val="center"/>
          </w:tcPr>
          <w:p w:rsidR="0095029A" w:rsidRPr="00690ED2" w:rsidRDefault="0095029A"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其他各项资产</w:t>
            </w:r>
          </w:p>
        </w:tc>
        <w:tc>
          <w:tcPr>
            <w:tcW w:w="2520" w:type="dxa"/>
            <w:vAlign w:val="center"/>
          </w:tcPr>
          <w:p w:rsidR="0095029A" w:rsidRPr="00690ED2" w:rsidRDefault="0095029A" w:rsidP="00B251C4">
            <w:pPr>
              <w:spacing w:line="276" w:lineRule="auto"/>
              <w:jc w:val="right"/>
              <w:rPr>
                <w:rFonts w:eastAsiaTheme="minorEastAsia"/>
                <w:color w:val="000000" w:themeColor="text1"/>
                <w:sz w:val="24"/>
              </w:rPr>
            </w:pPr>
            <w:r w:rsidRPr="00690ED2">
              <w:rPr>
                <w:rFonts w:eastAsiaTheme="minorEastAsia"/>
                <w:color w:val="000000" w:themeColor="text1"/>
                <w:sz w:val="24"/>
              </w:rPr>
              <w:t>93,143.34</w:t>
            </w:r>
          </w:p>
        </w:tc>
        <w:tc>
          <w:tcPr>
            <w:tcW w:w="1980" w:type="dxa"/>
            <w:vAlign w:val="center"/>
          </w:tcPr>
          <w:p w:rsidR="0095029A" w:rsidRPr="00690ED2" w:rsidRDefault="0095029A" w:rsidP="00B251C4">
            <w:pPr>
              <w:spacing w:line="276" w:lineRule="auto"/>
              <w:jc w:val="right"/>
              <w:rPr>
                <w:rFonts w:eastAsiaTheme="minorEastAsia"/>
                <w:color w:val="000000" w:themeColor="text1"/>
                <w:sz w:val="24"/>
              </w:rPr>
            </w:pPr>
            <w:r w:rsidRPr="00690ED2">
              <w:rPr>
                <w:rFonts w:eastAsiaTheme="minorEastAsia"/>
                <w:color w:val="000000" w:themeColor="text1"/>
                <w:sz w:val="24"/>
              </w:rPr>
              <w:t>0.08</w:t>
            </w:r>
          </w:p>
        </w:tc>
      </w:tr>
      <w:tr w:rsidR="0095029A" w:rsidRPr="005C672D" w:rsidTr="00C17210">
        <w:tc>
          <w:tcPr>
            <w:tcW w:w="1080" w:type="dxa"/>
            <w:vAlign w:val="center"/>
          </w:tcPr>
          <w:p w:rsidR="0095029A" w:rsidRPr="00690ED2" w:rsidRDefault="0095029A" w:rsidP="00B251C4">
            <w:pPr>
              <w:spacing w:before="29" w:line="276" w:lineRule="auto"/>
              <w:ind w:left="17"/>
              <w:jc w:val="center"/>
              <w:rPr>
                <w:rFonts w:eastAsiaTheme="minorEastAsia"/>
                <w:color w:val="000000" w:themeColor="text1"/>
                <w:sz w:val="24"/>
              </w:rPr>
            </w:pPr>
            <w:r w:rsidRPr="00690ED2">
              <w:rPr>
                <w:rFonts w:eastAsiaTheme="minorEastAsia"/>
                <w:color w:val="000000" w:themeColor="text1"/>
                <w:sz w:val="24"/>
              </w:rPr>
              <w:t>9</w:t>
            </w:r>
          </w:p>
        </w:tc>
        <w:tc>
          <w:tcPr>
            <w:tcW w:w="3420" w:type="dxa"/>
            <w:vAlign w:val="center"/>
          </w:tcPr>
          <w:p w:rsidR="0095029A" w:rsidRPr="00690ED2" w:rsidRDefault="0095029A"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合计</w:t>
            </w:r>
          </w:p>
        </w:tc>
        <w:tc>
          <w:tcPr>
            <w:tcW w:w="2520" w:type="dxa"/>
            <w:vAlign w:val="center"/>
          </w:tcPr>
          <w:p w:rsidR="0095029A" w:rsidRPr="00690ED2" w:rsidRDefault="0095029A" w:rsidP="00B251C4">
            <w:pPr>
              <w:spacing w:line="276" w:lineRule="auto"/>
              <w:jc w:val="right"/>
              <w:rPr>
                <w:rFonts w:eastAsiaTheme="minorEastAsia"/>
                <w:color w:val="000000" w:themeColor="text1"/>
                <w:sz w:val="24"/>
              </w:rPr>
            </w:pPr>
            <w:r w:rsidRPr="00690ED2">
              <w:rPr>
                <w:rFonts w:eastAsiaTheme="minorEastAsia"/>
                <w:color w:val="000000" w:themeColor="text1"/>
                <w:sz w:val="24"/>
              </w:rPr>
              <w:t>119,425,708.93</w:t>
            </w:r>
          </w:p>
        </w:tc>
        <w:tc>
          <w:tcPr>
            <w:tcW w:w="1980" w:type="dxa"/>
            <w:vAlign w:val="center"/>
          </w:tcPr>
          <w:p w:rsidR="0095029A" w:rsidRPr="00690ED2" w:rsidRDefault="0095029A" w:rsidP="00B251C4">
            <w:pPr>
              <w:spacing w:line="276" w:lineRule="auto"/>
              <w:jc w:val="right"/>
              <w:rPr>
                <w:rFonts w:eastAsiaTheme="minorEastAsia"/>
                <w:color w:val="000000" w:themeColor="text1"/>
                <w:sz w:val="24"/>
              </w:rPr>
            </w:pPr>
            <w:r w:rsidRPr="00690ED2">
              <w:rPr>
                <w:rFonts w:eastAsiaTheme="minorEastAsia"/>
                <w:color w:val="000000" w:themeColor="text1"/>
                <w:sz w:val="24"/>
              </w:rPr>
              <w:t>100.00</w:t>
            </w:r>
          </w:p>
        </w:tc>
      </w:tr>
    </w:tbl>
    <w:p w:rsidR="001548F9" w:rsidRDefault="001548F9" w:rsidP="00AC6DDA">
      <w:pPr>
        <w:spacing w:before="29" w:line="288" w:lineRule="auto"/>
        <w:rPr>
          <w:color w:val="000000"/>
          <w:sz w:val="24"/>
        </w:rPr>
      </w:pPr>
    </w:p>
    <w:p w:rsidR="001548F9" w:rsidRDefault="001548F9" w:rsidP="00AC6DDA">
      <w:pPr>
        <w:pStyle w:val="20"/>
        <w:spacing w:before="29" w:after="0" w:line="288" w:lineRule="auto"/>
        <w:rPr>
          <w:rFonts w:ascii="Times New Roman" w:hAnsi="Times New Roman"/>
          <w:kern w:val="0"/>
          <w:szCs w:val="24"/>
        </w:rPr>
      </w:pPr>
      <w:bookmarkStart w:id="59" w:name="_Toc331410103"/>
      <w:bookmarkStart w:id="60" w:name="_Toc225498274"/>
      <w:r w:rsidRPr="005C672D">
        <w:rPr>
          <w:rFonts w:ascii="Times New Roman" w:hAnsi="Times New Roman"/>
          <w:kern w:val="0"/>
          <w:szCs w:val="24"/>
        </w:rPr>
        <w:t xml:space="preserve">7.2 </w:t>
      </w:r>
      <w:r w:rsidRPr="005C672D">
        <w:rPr>
          <w:rFonts w:ascii="Times New Roman" w:hAnsi="Times New Roman"/>
          <w:kern w:val="0"/>
          <w:szCs w:val="24"/>
        </w:rPr>
        <w:t>期末按行业分类的股票投资组合</w:t>
      </w:r>
      <w:bookmarkEnd w:id="59"/>
      <w:bookmarkEnd w:id="60"/>
    </w:p>
    <w:p w:rsidR="001C16A1" w:rsidRPr="001C16A1" w:rsidRDefault="001C16A1" w:rsidP="001C16A1">
      <w:pPr>
        <w:pStyle w:val="20"/>
        <w:spacing w:before="29" w:after="0" w:line="288" w:lineRule="auto"/>
        <w:rPr>
          <w:rFonts w:ascii="Times New Roman" w:hAnsi="Times New Roman"/>
          <w:color w:val="000000"/>
          <w:szCs w:val="24"/>
        </w:rPr>
      </w:pPr>
      <w:r w:rsidRPr="000B7A0A">
        <w:rPr>
          <w:rFonts w:ascii="Times New Roman" w:hAnsi="Times New Roman"/>
          <w:color w:val="000000"/>
          <w:szCs w:val="24"/>
        </w:rPr>
        <w:t>7.2.1</w:t>
      </w:r>
      <w:r w:rsidRPr="000B7A0A">
        <w:rPr>
          <w:rFonts w:ascii="Times New Roman" w:hAnsi="Times New Roman" w:hint="eastAsia"/>
          <w:color w:val="000000"/>
          <w:szCs w:val="24"/>
        </w:rPr>
        <w:t>报告期末按行业分类的境内股票投资组合</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79"/>
        <w:gridCol w:w="3599"/>
        <w:gridCol w:w="2160"/>
        <w:gridCol w:w="2160"/>
      </w:tblGrid>
      <w:tr w:rsidR="001548F9" w:rsidRPr="005C672D" w:rsidTr="00576A1F">
        <w:tc>
          <w:tcPr>
            <w:tcW w:w="1080" w:type="dxa"/>
            <w:vAlign w:val="center"/>
          </w:tcPr>
          <w:p w:rsidR="001548F9" w:rsidRPr="005C672D" w:rsidRDefault="001548F9" w:rsidP="00AC6DDA">
            <w:pPr>
              <w:spacing w:before="29" w:line="288" w:lineRule="auto"/>
              <w:jc w:val="center"/>
              <w:rPr>
                <w:color w:val="000000"/>
                <w:sz w:val="24"/>
              </w:rPr>
            </w:pPr>
            <w:r w:rsidRPr="005C672D">
              <w:rPr>
                <w:color w:val="000000"/>
                <w:sz w:val="24"/>
              </w:rPr>
              <w:t>代码</w:t>
            </w:r>
          </w:p>
        </w:tc>
        <w:tc>
          <w:tcPr>
            <w:tcW w:w="3600" w:type="dxa"/>
            <w:vAlign w:val="center"/>
          </w:tcPr>
          <w:p w:rsidR="001548F9" w:rsidRPr="005C672D" w:rsidRDefault="001548F9" w:rsidP="00AC6DDA">
            <w:pPr>
              <w:spacing w:before="29" w:line="288" w:lineRule="auto"/>
              <w:rPr>
                <w:color w:val="000000"/>
                <w:sz w:val="24"/>
              </w:rPr>
            </w:pPr>
            <w:r w:rsidRPr="005C672D">
              <w:rPr>
                <w:color w:val="000000"/>
                <w:sz w:val="24"/>
              </w:rPr>
              <w:t>行业类别</w:t>
            </w:r>
          </w:p>
        </w:tc>
        <w:tc>
          <w:tcPr>
            <w:tcW w:w="2160" w:type="dxa"/>
            <w:vAlign w:val="center"/>
          </w:tcPr>
          <w:p w:rsidR="001548F9" w:rsidRPr="005C672D" w:rsidRDefault="001548F9" w:rsidP="00AC6DDA">
            <w:pPr>
              <w:spacing w:before="29" w:line="288" w:lineRule="auto"/>
              <w:jc w:val="center"/>
              <w:rPr>
                <w:color w:val="000000"/>
                <w:sz w:val="24"/>
              </w:rPr>
            </w:pPr>
            <w:r w:rsidRPr="005C672D">
              <w:rPr>
                <w:color w:val="000000"/>
                <w:sz w:val="24"/>
              </w:rPr>
              <w:t>公允价值</w:t>
            </w:r>
          </w:p>
        </w:tc>
        <w:tc>
          <w:tcPr>
            <w:tcW w:w="2160" w:type="dxa"/>
            <w:vAlign w:val="center"/>
          </w:tcPr>
          <w:p w:rsidR="001548F9" w:rsidRPr="005C672D" w:rsidRDefault="001548F9" w:rsidP="00AC6DDA">
            <w:pPr>
              <w:spacing w:before="29" w:line="288" w:lineRule="auto"/>
              <w:jc w:val="center"/>
              <w:rPr>
                <w:color w:val="000000"/>
                <w:sz w:val="24"/>
              </w:rPr>
            </w:pPr>
            <w:r w:rsidRPr="005C672D">
              <w:rPr>
                <w:color w:val="000000"/>
                <w:sz w:val="24"/>
              </w:rPr>
              <w:t>占基金资产净值比例（％）</w:t>
            </w:r>
          </w:p>
        </w:tc>
      </w:tr>
      <w:tr w:rsidR="001548F9" w:rsidRPr="005C672D" w:rsidTr="00576A1F">
        <w:tc>
          <w:tcPr>
            <w:tcW w:w="1080" w:type="dxa"/>
            <w:vAlign w:val="center"/>
          </w:tcPr>
          <w:p w:rsidR="001548F9" w:rsidRPr="005C672D" w:rsidRDefault="001548F9" w:rsidP="00AC6DDA">
            <w:pPr>
              <w:spacing w:before="29" w:line="288" w:lineRule="auto"/>
              <w:jc w:val="center"/>
              <w:rPr>
                <w:color w:val="000000"/>
                <w:sz w:val="24"/>
              </w:rPr>
            </w:pPr>
            <w:r w:rsidRPr="005C672D">
              <w:rPr>
                <w:sz w:val="24"/>
              </w:rPr>
              <w:t>A</w:t>
            </w:r>
          </w:p>
        </w:tc>
        <w:tc>
          <w:tcPr>
            <w:tcW w:w="3600" w:type="dxa"/>
            <w:vAlign w:val="center"/>
          </w:tcPr>
          <w:p w:rsidR="001548F9" w:rsidRPr="005C672D" w:rsidRDefault="001548F9" w:rsidP="00AC6DDA">
            <w:pPr>
              <w:spacing w:before="29" w:line="288" w:lineRule="auto"/>
              <w:ind w:leftChars="50" w:left="105"/>
              <w:rPr>
                <w:color w:val="000000"/>
                <w:sz w:val="24"/>
              </w:rPr>
            </w:pPr>
            <w:r w:rsidRPr="005C672D">
              <w:rPr>
                <w:sz w:val="24"/>
              </w:rPr>
              <w:t>农、林、牧、渔业</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sz w:val="24"/>
              </w:rPr>
            </w:pPr>
            <w:r w:rsidRPr="005C672D">
              <w:rPr>
                <w:sz w:val="24"/>
              </w:rPr>
              <w:t>B</w:t>
            </w:r>
          </w:p>
        </w:tc>
        <w:tc>
          <w:tcPr>
            <w:tcW w:w="3600" w:type="dxa"/>
            <w:vAlign w:val="center"/>
          </w:tcPr>
          <w:p w:rsidR="001548F9" w:rsidRPr="005C672D" w:rsidRDefault="001548F9" w:rsidP="00AC6DDA">
            <w:pPr>
              <w:adjustRightInd w:val="0"/>
              <w:snapToGrid w:val="0"/>
              <w:spacing w:before="29" w:line="288" w:lineRule="auto"/>
              <w:rPr>
                <w:sz w:val="24"/>
              </w:rPr>
            </w:pPr>
            <w:r w:rsidRPr="005C672D">
              <w:rPr>
                <w:sz w:val="24"/>
              </w:rPr>
              <w:t>采矿业</w:t>
            </w:r>
          </w:p>
        </w:tc>
        <w:tc>
          <w:tcPr>
            <w:tcW w:w="2160" w:type="dxa"/>
            <w:vAlign w:val="center"/>
          </w:tcPr>
          <w:p w:rsidR="001548F9" w:rsidRPr="005C672D" w:rsidRDefault="001548F9" w:rsidP="00AC6DDA">
            <w:pPr>
              <w:spacing w:before="29" w:line="288" w:lineRule="auto"/>
              <w:jc w:val="right"/>
              <w:rPr>
                <w:sz w:val="24"/>
              </w:rPr>
            </w:pPr>
            <w:r w:rsidRPr="005C672D">
              <w:rPr>
                <w:sz w:val="24"/>
              </w:rPr>
              <w:t>65,976.75</w:t>
            </w:r>
          </w:p>
          <w:p w:rsidR="001548F9" w:rsidRPr="005C672D" w:rsidRDefault="001548F9" w:rsidP="00AC6DDA">
            <w:pPr>
              <w:spacing w:before="29" w:line="288" w:lineRule="auto"/>
              <w:jc w:val="right"/>
              <w:rPr>
                <w:sz w:val="24"/>
              </w:rPr>
            </w:pPr>
          </w:p>
        </w:tc>
        <w:tc>
          <w:tcPr>
            <w:tcW w:w="2160" w:type="dxa"/>
            <w:vAlign w:val="center"/>
          </w:tcPr>
          <w:p w:rsidR="001548F9" w:rsidRPr="005C672D" w:rsidRDefault="001548F9" w:rsidP="00AC6DDA">
            <w:pPr>
              <w:spacing w:before="29" w:line="288" w:lineRule="auto"/>
              <w:jc w:val="right"/>
              <w:rPr>
                <w:sz w:val="24"/>
              </w:rPr>
            </w:pPr>
            <w:r w:rsidRPr="005C672D">
              <w:rPr>
                <w:sz w:val="24"/>
              </w:rPr>
              <w:lastRenderedPageBreak/>
              <w:t>0.06</w:t>
            </w:r>
          </w:p>
          <w:p w:rsidR="001548F9" w:rsidRPr="005C672D" w:rsidRDefault="001548F9" w:rsidP="00AC6DDA">
            <w:pPr>
              <w:spacing w:before="29" w:line="288" w:lineRule="auto"/>
              <w:jc w:val="right"/>
              <w:rPr>
                <w:sz w:val="24"/>
              </w:rPr>
            </w:pPr>
          </w:p>
        </w:tc>
      </w:tr>
      <w:tr w:rsidR="001548F9" w:rsidRPr="005C672D" w:rsidTr="00576A1F">
        <w:tc>
          <w:tcPr>
            <w:tcW w:w="1080" w:type="dxa"/>
            <w:vAlign w:val="center"/>
          </w:tcPr>
          <w:p w:rsidR="001548F9" w:rsidRPr="005C672D" w:rsidRDefault="001548F9" w:rsidP="00AC6DDA">
            <w:pPr>
              <w:spacing w:before="29" w:line="288" w:lineRule="auto"/>
              <w:jc w:val="center"/>
              <w:rPr>
                <w:color w:val="000000"/>
                <w:sz w:val="24"/>
              </w:rPr>
            </w:pPr>
            <w:r w:rsidRPr="005C672D">
              <w:rPr>
                <w:sz w:val="24"/>
              </w:rPr>
              <w:lastRenderedPageBreak/>
              <w:t>C</w:t>
            </w:r>
          </w:p>
        </w:tc>
        <w:tc>
          <w:tcPr>
            <w:tcW w:w="3600" w:type="dxa"/>
            <w:vAlign w:val="center"/>
          </w:tcPr>
          <w:p w:rsidR="001548F9" w:rsidRPr="005C672D" w:rsidRDefault="001548F9" w:rsidP="00AC6DDA">
            <w:pPr>
              <w:spacing w:before="29" w:line="288" w:lineRule="auto"/>
              <w:ind w:leftChars="50" w:left="105"/>
              <w:rPr>
                <w:color w:val="000000"/>
                <w:sz w:val="24"/>
              </w:rPr>
            </w:pPr>
            <w:r w:rsidRPr="005C672D">
              <w:rPr>
                <w:sz w:val="24"/>
              </w:rPr>
              <w:t>制造业</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92,825,015.51</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80.92</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sz w:val="24"/>
              </w:rPr>
            </w:pPr>
            <w:r w:rsidRPr="005C672D">
              <w:rPr>
                <w:sz w:val="24"/>
              </w:rPr>
              <w:t>D</w:t>
            </w:r>
          </w:p>
        </w:tc>
        <w:tc>
          <w:tcPr>
            <w:tcW w:w="3600" w:type="dxa"/>
            <w:vAlign w:val="center"/>
          </w:tcPr>
          <w:p w:rsidR="001548F9" w:rsidRPr="005C672D" w:rsidRDefault="001548F9" w:rsidP="00AC6DDA">
            <w:pPr>
              <w:adjustRightInd w:val="0"/>
              <w:snapToGrid w:val="0"/>
              <w:spacing w:before="29" w:line="288" w:lineRule="auto"/>
              <w:rPr>
                <w:sz w:val="24"/>
              </w:rPr>
            </w:pPr>
            <w:r w:rsidRPr="005C672D">
              <w:rPr>
                <w:sz w:val="24"/>
              </w:rPr>
              <w:t>电力、热力、燃气及水生产和供应业</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spacing w:before="29" w:line="288" w:lineRule="auto"/>
              <w:jc w:val="center"/>
              <w:rPr>
                <w:color w:val="000000"/>
                <w:sz w:val="24"/>
              </w:rPr>
            </w:pPr>
            <w:r w:rsidRPr="005C672D">
              <w:rPr>
                <w:sz w:val="24"/>
              </w:rPr>
              <w:t>E</w:t>
            </w:r>
          </w:p>
        </w:tc>
        <w:tc>
          <w:tcPr>
            <w:tcW w:w="3600" w:type="dxa"/>
            <w:vAlign w:val="center"/>
          </w:tcPr>
          <w:p w:rsidR="001548F9" w:rsidRPr="005C672D" w:rsidRDefault="001548F9" w:rsidP="00AC6DDA">
            <w:pPr>
              <w:spacing w:before="29" w:line="288" w:lineRule="auto"/>
              <w:ind w:leftChars="50" w:left="105"/>
              <w:rPr>
                <w:color w:val="000000"/>
                <w:sz w:val="24"/>
              </w:rPr>
            </w:pPr>
            <w:r w:rsidRPr="005C672D">
              <w:rPr>
                <w:sz w:val="24"/>
              </w:rPr>
              <w:t>建筑业</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sz w:val="24"/>
              </w:rPr>
            </w:pPr>
            <w:r w:rsidRPr="005C672D">
              <w:rPr>
                <w:sz w:val="24"/>
              </w:rPr>
              <w:t>F</w:t>
            </w:r>
          </w:p>
        </w:tc>
        <w:tc>
          <w:tcPr>
            <w:tcW w:w="3600" w:type="dxa"/>
            <w:vAlign w:val="center"/>
          </w:tcPr>
          <w:p w:rsidR="001548F9" w:rsidRPr="005C672D" w:rsidRDefault="001548F9" w:rsidP="00AC6DDA">
            <w:pPr>
              <w:adjustRightInd w:val="0"/>
              <w:snapToGrid w:val="0"/>
              <w:spacing w:before="29" w:line="288" w:lineRule="auto"/>
              <w:rPr>
                <w:sz w:val="24"/>
              </w:rPr>
            </w:pPr>
            <w:r w:rsidRPr="005C672D">
              <w:rPr>
                <w:sz w:val="24"/>
              </w:rPr>
              <w:t>批发和零售业</w:t>
            </w:r>
          </w:p>
        </w:tc>
        <w:tc>
          <w:tcPr>
            <w:tcW w:w="2160" w:type="dxa"/>
            <w:vAlign w:val="center"/>
          </w:tcPr>
          <w:p w:rsidR="001548F9" w:rsidRPr="005C672D" w:rsidRDefault="001548F9" w:rsidP="00AC6DDA">
            <w:pPr>
              <w:spacing w:before="29" w:line="288" w:lineRule="auto"/>
              <w:jc w:val="right"/>
              <w:rPr>
                <w:sz w:val="24"/>
              </w:rPr>
            </w:pPr>
            <w:r w:rsidRPr="005C672D">
              <w:rPr>
                <w:sz w:val="24"/>
              </w:rPr>
              <w:t>2,841,447.00</w:t>
            </w:r>
          </w:p>
        </w:tc>
        <w:tc>
          <w:tcPr>
            <w:tcW w:w="2160" w:type="dxa"/>
            <w:vAlign w:val="center"/>
          </w:tcPr>
          <w:p w:rsidR="001548F9" w:rsidRPr="005C672D" w:rsidRDefault="001548F9" w:rsidP="00AC6DDA">
            <w:pPr>
              <w:spacing w:before="29" w:line="288" w:lineRule="auto"/>
              <w:jc w:val="right"/>
              <w:rPr>
                <w:sz w:val="24"/>
              </w:rPr>
            </w:pPr>
            <w:r w:rsidRPr="005C672D">
              <w:rPr>
                <w:sz w:val="24"/>
              </w:rPr>
              <w:t>2.48</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sz w:val="24"/>
              </w:rPr>
            </w:pPr>
            <w:r w:rsidRPr="005C672D">
              <w:rPr>
                <w:sz w:val="24"/>
              </w:rPr>
              <w:t>G</w:t>
            </w:r>
          </w:p>
        </w:tc>
        <w:tc>
          <w:tcPr>
            <w:tcW w:w="3600" w:type="dxa"/>
            <w:vAlign w:val="center"/>
          </w:tcPr>
          <w:p w:rsidR="001548F9" w:rsidRPr="005C672D" w:rsidRDefault="001548F9" w:rsidP="00AC6DDA">
            <w:pPr>
              <w:adjustRightInd w:val="0"/>
              <w:snapToGrid w:val="0"/>
              <w:spacing w:before="29" w:line="288" w:lineRule="auto"/>
              <w:rPr>
                <w:sz w:val="24"/>
              </w:rPr>
            </w:pPr>
            <w:r w:rsidRPr="005C672D">
              <w:rPr>
                <w:sz w:val="24"/>
              </w:rPr>
              <w:t>交通运输、仓储和邮政业</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sz w:val="24"/>
              </w:rPr>
            </w:pPr>
            <w:r w:rsidRPr="005C672D">
              <w:rPr>
                <w:sz w:val="24"/>
              </w:rPr>
              <w:t>H</w:t>
            </w:r>
          </w:p>
        </w:tc>
        <w:tc>
          <w:tcPr>
            <w:tcW w:w="3600" w:type="dxa"/>
            <w:vAlign w:val="center"/>
          </w:tcPr>
          <w:p w:rsidR="001548F9" w:rsidRPr="005C672D" w:rsidRDefault="001548F9" w:rsidP="00AC6DDA">
            <w:pPr>
              <w:adjustRightInd w:val="0"/>
              <w:snapToGrid w:val="0"/>
              <w:spacing w:before="29" w:line="288" w:lineRule="auto"/>
              <w:rPr>
                <w:sz w:val="24"/>
              </w:rPr>
            </w:pPr>
            <w:r w:rsidRPr="005C672D">
              <w:rPr>
                <w:sz w:val="24"/>
              </w:rPr>
              <w:t>住宿和餐饮业</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sz w:val="24"/>
              </w:rPr>
            </w:pPr>
            <w:r w:rsidRPr="005C672D">
              <w:rPr>
                <w:sz w:val="24"/>
              </w:rPr>
              <w:t>I</w:t>
            </w:r>
          </w:p>
        </w:tc>
        <w:tc>
          <w:tcPr>
            <w:tcW w:w="3600" w:type="dxa"/>
            <w:vAlign w:val="center"/>
          </w:tcPr>
          <w:p w:rsidR="001548F9" w:rsidRPr="005C672D" w:rsidRDefault="001548F9" w:rsidP="00087B29">
            <w:pPr>
              <w:adjustRightInd w:val="0"/>
              <w:snapToGrid w:val="0"/>
              <w:spacing w:before="29" w:line="288" w:lineRule="auto"/>
              <w:rPr>
                <w:sz w:val="24"/>
              </w:rPr>
            </w:pPr>
            <w:r w:rsidRPr="005C672D">
              <w:rPr>
                <w:sz w:val="24"/>
              </w:rPr>
              <w:t>信息传输、软件和信息技术服务业</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J</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金融业</w:t>
            </w:r>
          </w:p>
        </w:tc>
        <w:tc>
          <w:tcPr>
            <w:tcW w:w="2160" w:type="dxa"/>
            <w:vAlign w:val="center"/>
          </w:tcPr>
          <w:p w:rsidR="001548F9" w:rsidRPr="005C672D" w:rsidRDefault="001548F9" w:rsidP="00AC6DDA">
            <w:pPr>
              <w:spacing w:before="29" w:line="288" w:lineRule="auto"/>
              <w:jc w:val="right"/>
              <w:rPr>
                <w:sz w:val="24"/>
              </w:rPr>
            </w:pPr>
            <w:r w:rsidRPr="005C672D">
              <w:rPr>
                <w:sz w:val="24"/>
              </w:rPr>
              <w:t>33,869.94</w:t>
            </w:r>
          </w:p>
        </w:tc>
        <w:tc>
          <w:tcPr>
            <w:tcW w:w="2160" w:type="dxa"/>
            <w:vAlign w:val="center"/>
          </w:tcPr>
          <w:p w:rsidR="001548F9" w:rsidRPr="005C672D" w:rsidRDefault="001548F9" w:rsidP="00AC6DDA">
            <w:pPr>
              <w:spacing w:before="29" w:line="288" w:lineRule="auto"/>
              <w:jc w:val="right"/>
              <w:rPr>
                <w:sz w:val="24"/>
              </w:rPr>
            </w:pPr>
            <w:r w:rsidRPr="005C672D">
              <w:rPr>
                <w:sz w:val="24"/>
              </w:rPr>
              <w:t>0.03</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K</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房地产业</w:t>
            </w:r>
          </w:p>
        </w:tc>
        <w:tc>
          <w:tcPr>
            <w:tcW w:w="2160" w:type="dxa"/>
            <w:vAlign w:val="center"/>
          </w:tcPr>
          <w:p w:rsidR="001548F9" w:rsidRPr="005C672D" w:rsidRDefault="001548F9" w:rsidP="00AC6DDA">
            <w:pPr>
              <w:spacing w:before="29" w:line="288" w:lineRule="auto"/>
              <w:jc w:val="right"/>
              <w:rPr>
                <w:sz w:val="24"/>
              </w:rPr>
            </w:pPr>
            <w:r w:rsidRPr="005C672D">
              <w:rPr>
                <w:sz w:val="24"/>
              </w:rPr>
              <w:t>10,251,353.67</w:t>
            </w:r>
          </w:p>
        </w:tc>
        <w:tc>
          <w:tcPr>
            <w:tcW w:w="2160" w:type="dxa"/>
            <w:vAlign w:val="center"/>
          </w:tcPr>
          <w:p w:rsidR="001548F9" w:rsidRPr="005C672D" w:rsidRDefault="001548F9" w:rsidP="00AC6DDA">
            <w:pPr>
              <w:spacing w:before="29" w:line="288" w:lineRule="auto"/>
              <w:jc w:val="right"/>
              <w:rPr>
                <w:sz w:val="24"/>
              </w:rPr>
            </w:pPr>
            <w:r w:rsidRPr="005C672D">
              <w:rPr>
                <w:sz w:val="24"/>
              </w:rPr>
              <w:t>8.94</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L</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租赁和商务服务业</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M</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科学研究和技术服务业</w:t>
            </w:r>
          </w:p>
        </w:tc>
        <w:tc>
          <w:tcPr>
            <w:tcW w:w="2160" w:type="dxa"/>
            <w:vAlign w:val="center"/>
          </w:tcPr>
          <w:p w:rsidR="001548F9" w:rsidRPr="005C672D" w:rsidRDefault="001548F9" w:rsidP="00AC6DDA">
            <w:pPr>
              <w:spacing w:before="29" w:line="288" w:lineRule="auto"/>
              <w:jc w:val="right"/>
              <w:rPr>
                <w:sz w:val="24"/>
              </w:rPr>
            </w:pPr>
            <w:r w:rsidRPr="005C672D">
              <w:rPr>
                <w:sz w:val="24"/>
              </w:rPr>
              <w:t>1,999,530.00</w:t>
            </w:r>
          </w:p>
        </w:tc>
        <w:tc>
          <w:tcPr>
            <w:tcW w:w="2160" w:type="dxa"/>
            <w:vAlign w:val="center"/>
          </w:tcPr>
          <w:p w:rsidR="001548F9" w:rsidRPr="005C672D" w:rsidRDefault="001548F9" w:rsidP="00AC6DDA">
            <w:pPr>
              <w:spacing w:before="29" w:line="288" w:lineRule="auto"/>
              <w:jc w:val="right"/>
              <w:rPr>
                <w:sz w:val="24"/>
              </w:rPr>
            </w:pPr>
            <w:r w:rsidRPr="005C672D">
              <w:rPr>
                <w:sz w:val="24"/>
              </w:rPr>
              <w:t>1.74</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N</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水利、环境和公共设施管理业</w:t>
            </w:r>
          </w:p>
        </w:tc>
        <w:tc>
          <w:tcPr>
            <w:tcW w:w="2160" w:type="dxa"/>
            <w:vAlign w:val="center"/>
          </w:tcPr>
          <w:p w:rsidR="001548F9" w:rsidRPr="005C672D" w:rsidRDefault="001548F9" w:rsidP="00AC6DDA">
            <w:pPr>
              <w:spacing w:before="29" w:line="288" w:lineRule="auto"/>
              <w:jc w:val="right"/>
              <w:rPr>
                <w:sz w:val="24"/>
              </w:rPr>
            </w:pPr>
            <w:r w:rsidRPr="005C672D">
              <w:rPr>
                <w:sz w:val="24"/>
              </w:rPr>
              <w:t>535,105.76</w:t>
            </w:r>
          </w:p>
        </w:tc>
        <w:tc>
          <w:tcPr>
            <w:tcW w:w="2160" w:type="dxa"/>
            <w:vAlign w:val="center"/>
          </w:tcPr>
          <w:p w:rsidR="001548F9" w:rsidRPr="005C672D" w:rsidRDefault="001548F9" w:rsidP="00AC6DDA">
            <w:pPr>
              <w:spacing w:before="29" w:line="288" w:lineRule="auto"/>
              <w:jc w:val="right"/>
              <w:rPr>
                <w:sz w:val="24"/>
              </w:rPr>
            </w:pPr>
            <w:r w:rsidRPr="005C672D">
              <w:rPr>
                <w:sz w:val="24"/>
              </w:rPr>
              <w:t>0.47</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O</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居民服务、修理和其他服务业</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P</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教育</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Q</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卫生和社会工作</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R</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文化、体育和娱乐业</w:t>
            </w:r>
          </w:p>
        </w:tc>
        <w:tc>
          <w:tcPr>
            <w:tcW w:w="2160" w:type="dxa"/>
            <w:vAlign w:val="center"/>
          </w:tcPr>
          <w:p w:rsidR="001548F9" w:rsidRPr="005C672D" w:rsidRDefault="001548F9" w:rsidP="00AC6DDA">
            <w:pPr>
              <w:spacing w:before="29" w:line="288" w:lineRule="auto"/>
              <w:jc w:val="right"/>
              <w:rPr>
                <w:sz w:val="24"/>
              </w:rPr>
            </w:pPr>
            <w:r w:rsidRPr="005C672D">
              <w:rPr>
                <w:sz w:val="24"/>
              </w:rPr>
              <w:t>23,106.60</w:t>
            </w:r>
          </w:p>
        </w:tc>
        <w:tc>
          <w:tcPr>
            <w:tcW w:w="2160" w:type="dxa"/>
            <w:vAlign w:val="center"/>
          </w:tcPr>
          <w:p w:rsidR="001548F9" w:rsidRPr="005C672D" w:rsidRDefault="001548F9" w:rsidP="00AC6DDA">
            <w:pPr>
              <w:spacing w:before="29" w:line="288" w:lineRule="auto"/>
              <w:jc w:val="right"/>
              <w:rPr>
                <w:sz w:val="24"/>
              </w:rPr>
            </w:pPr>
            <w:r w:rsidRPr="005C672D">
              <w:rPr>
                <w:sz w:val="24"/>
              </w:rPr>
              <w:t>0.02</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S</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综合</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spacing w:before="29" w:line="288" w:lineRule="auto"/>
              <w:jc w:val="center"/>
              <w:rPr>
                <w:color w:val="000000"/>
                <w:sz w:val="24"/>
              </w:rPr>
            </w:pPr>
          </w:p>
        </w:tc>
        <w:tc>
          <w:tcPr>
            <w:tcW w:w="3600" w:type="dxa"/>
            <w:vAlign w:val="center"/>
          </w:tcPr>
          <w:p w:rsidR="001548F9" w:rsidRPr="005C672D" w:rsidRDefault="001548F9" w:rsidP="00AC6DDA">
            <w:pPr>
              <w:spacing w:before="29" w:line="288" w:lineRule="auto"/>
              <w:rPr>
                <w:color w:val="000000"/>
                <w:sz w:val="24"/>
              </w:rPr>
            </w:pPr>
            <w:r w:rsidRPr="005C672D">
              <w:rPr>
                <w:sz w:val="24"/>
              </w:rPr>
              <w:t>合计</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108,575,405.23</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94.65</w:t>
            </w:r>
          </w:p>
        </w:tc>
      </w:tr>
    </w:tbl>
    <w:p w:rsidR="00161BDC" w:rsidRPr="005C672D" w:rsidRDefault="00161BDC" w:rsidP="00AC6DDA">
      <w:pPr>
        <w:tabs>
          <w:tab w:val="left" w:pos="426"/>
        </w:tabs>
        <w:spacing w:before="29" w:line="288" w:lineRule="auto"/>
        <w:jc w:val="left"/>
        <w:rPr>
          <w:kern w:val="0"/>
          <w:sz w:val="24"/>
        </w:rPr>
      </w:pPr>
    </w:p>
    <w:p w:rsidR="001C16A1" w:rsidRPr="00D52A9B" w:rsidRDefault="001C16A1" w:rsidP="001C16A1">
      <w:pPr>
        <w:pStyle w:val="20"/>
        <w:spacing w:before="29" w:after="0" w:line="288" w:lineRule="auto"/>
        <w:rPr>
          <w:rFonts w:ascii="Times New Roman" w:hAnsi="Times New Roman"/>
          <w:kern w:val="0"/>
          <w:szCs w:val="24"/>
        </w:rPr>
      </w:pPr>
      <w:r w:rsidRPr="00D52A9B">
        <w:rPr>
          <w:rFonts w:ascii="Times New Roman" w:hAnsi="Times New Roman"/>
          <w:kern w:val="0"/>
          <w:szCs w:val="24"/>
        </w:rPr>
        <w:t>7.2.2</w:t>
      </w:r>
      <w:r w:rsidR="00947509">
        <w:rPr>
          <w:rFonts w:ascii="Times New Roman" w:hAnsi="Times New Roman" w:hint="eastAsia"/>
          <w:kern w:val="0"/>
          <w:szCs w:val="24"/>
        </w:rPr>
        <w:t>报告期末按行业分类的</w:t>
      </w:r>
      <w:r w:rsidR="003248DF">
        <w:rPr>
          <w:rFonts w:ascii="Times New Roman" w:hAnsi="Times New Roman" w:hint="eastAsia"/>
          <w:kern w:val="0"/>
          <w:szCs w:val="24"/>
        </w:rPr>
        <w:t>港股通</w:t>
      </w:r>
      <w:r w:rsidRPr="00D52A9B">
        <w:rPr>
          <w:rFonts w:ascii="Times New Roman" w:hAnsi="Times New Roman" w:hint="eastAsia"/>
          <w:kern w:val="0"/>
          <w:szCs w:val="24"/>
        </w:rPr>
        <w:t>投资股票投资组合</w:t>
      </w:r>
    </w:p>
    <w:p w:rsidR="001C16A1" w:rsidRPr="00D52A9B" w:rsidRDefault="001C16A1" w:rsidP="001C16A1">
      <w:pPr>
        <w:tabs>
          <w:tab w:val="left" w:pos="426"/>
        </w:tabs>
        <w:spacing w:line="360" w:lineRule="auto"/>
        <w:jc w:val="left"/>
        <w:rPr>
          <w:kern w:val="0"/>
          <w:sz w:val="24"/>
        </w:rPr>
      </w:pPr>
      <w:r w:rsidRPr="00D52A9B">
        <w:rPr>
          <w:kern w:val="0"/>
          <w:sz w:val="24"/>
        </w:rPr>
        <w:t>本基金本报告期末未持有通过港股通投资的股票。</w:t>
      </w:r>
    </w:p>
    <w:p w:rsidR="001548F9" w:rsidRPr="001C16A1" w:rsidRDefault="001548F9" w:rsidP="00AC6DDA">
      <w:pPr>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61" w:name="_Toc331410104"/>
      <w:r w:rsidRPr="005C672D">
        <w:rPr>
          <w:rFonts w:ascii="Times New Roman" w:hAnsi="Times New Roman"/>
          <w:kern w:val="0"/>
          <w:szCs w:val="24"/>
        </w:rPr>
        <w:t xml:space="preserve">7.3 </w:t>
      </w:r>
      <w:r w:rsidR="00867117" w:rsidRPr="005C672D">
        <w:rPr>
          <w:rFonts w:ascii="Times New Roman" w:hAnsi="Times New Roman"/>
          <w:kern w:val="0"/>
          <w:szCs w:val="24"/>
        </w:rPr>
        <w:t>期末按公允价值占基金资产净值比例大小排序的</w:t>
      </w:r>
      <w:r w:rsidR="00D11404" w:rsidRPr="005C672D">
        <w:rPr>
          <w:rFonts w:ascii="Times New Roman" w:hAnsi="Times New Roman"/>
          <w:kern w:val="0"/>
          <w:szCs w:val="24"/>
        </w:rPr>
        <w:t>前十名</w:t>
      </w:r>
      <w:r w:rsidRPr="005C672D">
        <w:rPr>
          <w:rFonts w:ascii="Times New Roman" w:hAnsi="Times New Roman"/>
          <w:kern w:val="0"/>
          <w:szCs w:val="24"/>
        </w:rPr>
        <w:t>股票投资明细</w:t>
      </w:r>
      <w:bookmarkEnd w:id="61"/>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862"/>
        <w:gridCol w:w="1346"/>
        <w:gridCol w:w="1795"/>
        <w:gridCol w:w="1681"/>
        <w:gridCol w:w="1795"/>
        <w:gridCol w:w="1519"/>
      </w:tblGrid>
      <w:tr w:rsidR="001548F9" w:rsidRPr="005C672D" w:rsidTr="004B4168">
        <w:tc>
          <w:tcPr>
            <w:tcW w:w="817"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序号</w:t>
            </w:r>
          </w:p>
        </w:tc>
        <w:tc>
          <w:tcPr>
            <w:tcW w:w="1276"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股票代码</w:t>
            </w:r>
          </w:p>
        </w:tc>
        <w:tc>
          <w:tcPr>
            <w:tcW w:w="1701"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股票名称</w:t>
            </w:r>
          </w:p>
        </w:tc>
        <w:tc>
          <w:tcPr>
            <w:tcW w:w="1593"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数量</w:t>
            </w:r>
            <w:r w:rsidR="00C7565C" w:rsidRPr="005C672D">
              <w:rPr>
                <w:color w:val="000000"/>
                <w:sz w:val="24"/>
              </w:rPr>
              <w:t>（股）</w:t>
            </w:r>
          </w:p>
        </w:tc>
        <w:tc>
          <w:tcPr>
            <w:tcW w:w="1701" w:type="dxa"/>
            <w:vAlign w:val="center"/>
          </w:tcPr>
          <w:p w:rsidR="001548F9" w:rsidRPr="005C672D" w:rsidRDefault="001548F9" w:rsidP="00AC6DDA">
            <w:pPr>
              <w:autoSpaceDE w:val="0"/>
              <w:autoSpaceDN w:val="0"/>
              <w:adjustRightInd w:val="0"/>
              <w:spacing w:before="29" w:line="288" w:lineRule="auto"/>
              <w:ind w:left="17"/>
              <w:jc w:val="center"/>
              <w:rPr>
                <w:color w:val="000000"/>
                <w:sz w:val="24"/>
              </w:rPr>
            </w:pPr>
            <w:r w:rsidRPr="005C672D">
              <w:rPr>
                <w:color w:val="000000"/>
                <w:sz w:val="24"/>
              </w:rPr>
              <w:t>公允价值</w:t>
            </w:r>
          </w:p>
        </w:tc>
        <w:tc>
          <w:tcPr>
            <w:tcW w:w="1440"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占基金资产净值比例</w:t>
            </w:r>
            <w:r w:rsidR="00EC48B1" w:rsidRPr="005C672D">
              <w:rPr>
                <w:sz w:val="24"/>
              </w:rPr>
              <w:t>（％）</w:t>
            </w:r>
          </w:p>
        </w:tc>
      </w:tr>
      <w:tr w:rsidR="00E50978">
        <w:tc>
          <w:tcPr>
            <w:tcW w:w="862" w:type="dxa"/>
            <w:vAlign w:val="center"/>
          </w:tcPr>
          <w:p w:rsidR="00E50978" w:rsidRDefault="00B37662">
            <w:pPr>
              <w:jc w:val="center"/>
            </w:pPr>
            <w:r>
              <w:rPr>
                <w:color w:val="000000"/>
                <w:sz w:val="24"/>
              </w:rPr>
              <w:t>1</w:t>
            </w:r>
          </w:p>
        </w:tc>
        <w:tc>
          <w:tcPr>
            <w:tcW w:w="1346" w:type="dxa"/>
            <w:vAlign w:val="center"/>
          </w:tcPr>
          <w:p w:rsidR="00E50978" w:rsidRDefault="00B37662">
            <w:pPr>
              <w:jc w:val="center"/>
            </w:pPr>
            <w:r>
              <w:rPr>
                <w:color w:val="000000"/>
                <w:sz w:val="24"/>
              </w:rPr>
              <w:t>603369</w:t>
            </w:r>
          </w:p>
        </w:tc>
        <w:tc>
          <w:tcPr>
            <w:tcW w:w="1795" w:type="dxa"/>
            <w:vAlign w:val="center"/>
          </w:tcPr>
          <w:p w:rsidR="00E50978" w:rsidRDefault="00B37662">
            <w:pPr>
              <w:jc w:val="center"/>
            </w:pPr>
            <w:r>
              <w:rPr>
                <w:color w:val="000000"/>
                <w:sz w:val="24"/>
              </w:rPr>
              <w:t>今世缘</w:t>
            </w:r>
          </w:p>
        </w:tc>
        <w:tc>
          <w:tcPr>
            <w:tcW w:w="1681" w:type="dxa"/>
            <w:vAlign w:val="center"/>
          </w:tcPr>
          <w:p w:rsidR="00E50978" w:rsidRDefault="00B37662">
            <w:pPr>
              <w:jc w:val="right"/>
            </w:pPr>
            <w:r>
              <w:rPr>
                <w:color w:val="000000"/>
                <w:sz w:val="24"/>
              </w:rPr>
              <w:t>400,500</w:t>
            </w:r>
          </w:p>
        </w:tc>
        <w:tc>
          <w:tcPr>
            <w:tcW w:w="1795" w:type="dxa"/>
            <w:vAlign w:val="center"/>
          </w:tcPr>
          <w:p w:rsidR="00E50978" w:rsidRDefault="00B37662">
            <w:pPr>
              <w:jc w:val="right"/>
            </w:pPr>
            <w:r>
              <w:rPr>
                <w:color w:val="000000"/>
                <w:sz w:val="24"/>
              </w:rPr>
              <w:t>11,169,945.00</w:t>
            </w:r>
          </w:p>
        </w:tc>
        <w:tc>
          <w:tcPr>
            <w:tcW w:w="1519" w:type="dxa"/>
            <w:vAlign w:val="center"/>
          </w:tcPr>
          <w:p w:rsidR="00E50978" w:rsidRDefault="00B37662">
            <w:pPr>
              <w:jc w:val="right"/>
            </w:pPr>
            <w:r>
              <w:rPr>
                <w:color w:val="000000"/>
                <w:sz w:val="24"/>
              </w:rPr>
              <w:t>9.74</w:t>
            </w:r>
          </w:p>
        </w:tc>
      </w:tr>
      <w:tr w:rsidR="00E50978">
        <w:tc>
          <w:tcPr>
            <w:tcW w:w="862" w:type="dxa"/>
            <w:vAlign w:val="center"/>
          </w:tcPr>
          <w:p w:rsidR="00E50978" w:rsidRDefault="00B37662">
            <w:pPr>
              <w:jc w:val="center"/>
            </w:pPr>
            <w:r>
              <w:rPr>
                <w:color w:val="000000"/>
                <w:sz w:val="24"/>
              </w:rPr>
              <w:t>2</w:t>
            </w:r>
          </w:p>
        </w:tc>
        <w:tc>
          <w:tcPr>
            <w:tcW w:w="1346" w:type="dxa"/>
            <w:vAlign w:val="center"/>
          </w:tcPr>
          <w:p w:rsidR="00E50978" w:rsidRDefault="00B37662">
            <w:pPr>
              <w:jc w:val="center"/>
            </w:pPr>
            <w:r>
              <w:rPr>
                <w:color w:val="000000"/>
                <w:sz w:val="24"/>
              </w:rPr>
              <w:t>000858</w:t>
            </w:r>
          </w:p>
        </w:tc>
        <w:tc>
          <w:tcPr>
            <w:tcW w:w="1795" w:type="dxa"/>
            <w:vAlign w:val="center"/>
          </w:tcPr>
          <w:p w:rsidR="00E50978" w:rsidRDefault="00B37662">
            <w:pPr>
              <w:jc w:val="center"/>
            </w:pPr>
            <w:r>
              <w:rPr>
                <w:color w:val="000000"/>
                <w:sz w:val="24"/>
              </w:rPr>
              <w:t>五粮液</w:t>
            </w:r>
          </w:p>
        </w:tc>
        <w:tc>
          <w:tcPr>
            <w:tcW w:w="1681" w:type="dxa"/>
            <w:vAlign w:val="center"/>
          </w:tcPr>
          <w:p w:rsidR="00E50978" w:rsidRDefault="00B37662">
            <w:pPr>
              <w:jc w:val="right"/>
            </w:pPr>
            <w:r>
              <w:rPr>
                <w:color w:val="000000"/>
                <w:sz w:val="24"/>
              </w:rPr>
              <w:t>89,725</w:t>
            </w:r>
          </w:p>
        </w:tc>
        <w:tc>
          <w:tcPr>
            <w:tcW w:w="1795" w:type="dxa"/>
            <w:vAlign w:val="center"/>
          </w:tcPr>
          <w:p w:rsidR="00E50978" w:rsidRDefault="00B37662">
            <w:pPr>
              <w:jc w:val="right"/>
            </w:pPr>
            <w:r>
              <w:rPr>
                <w:color w:val="000000"/>
                <w:sz w:val="24"/>
              </w:rPr>
              <w:t>10,583,063.75</w:t>
            </w:r>
          </w:p>
        </w:tc>
        <w:tc>
          <w:tcPr>
            <w:tcW w:w="1519" w:type="dxa"/>
            <w:vAlign w:val="center"/>
          </w:tcPr>
          <w:p w:rsidR="00E50978" w:rsidRDefault="00B37662">
            <w:pPr>
              <w:jc w:val="right"/>
            </w:pPr>
            <w:r>
              <w:rPr>
                <w:color w:val="000000"/>
                <w:sz w:val="24"/>
              </w:rPr>
              <w:t>9.23</w:t>
            </w:r>
          </w:p>
        </w:tc>
      </w:tr>
      <w:tr w:rsidR="00E50978">
        <w:tc>
          <w:tcPr>
            <w:tcW w:w="862" w:type="dxa"/>
            <w:vAlign w:val="center"/>
          </w:tcPr>
          <w:p w:rsidR="00E50978" w:rsidRDefault="00B37662">
            <w:pPr>
              <w:jc w:val="center"/>
            </w:pPr>
            <w:r>
              <w:rPr>
                <w:color w:val="000000"/>
                <w:sz w:val="24"/>
              </w:rPr>
              <w:t>3</w:t>
            </w:r>
          </w:p>
        </w:tc>
        <w:tc>
          <w:tcPr>
            <w:tcW w:w="1346" w:type="dxa"/>
            <w:vAlign w:val="center"/>
          </w:tcPr>
          <w:p w:rsidR="00E50978" w:rsidRDefault="00B37662">
            <w:pPr>
              <w:jc w:val="center"/>
            </w:pPr>
            <w:r>
              <w:rPr>
                <w:color w:val="000000"/>
                <w:sz w:val="24"/>
              </w:rPr>
              <w:t>600559</w:t>
            </w:r>
          </w:p>
        </w:tc>
        <w:tc>
          <w:tcPr>
            <w:tcW w:w="1795" w:type="dxa"/>
            <w:vAlign w:val="center"/>
          </w:tcPr>
          <w:p w:rsidR="00E50978" w:rsidRDefault="00B37662">
            <w:pPr>
              <w:jc w:val="center"/>
            </w:pPr>
            <w:r>
              <w:rPr>
                <w:color w:val="000000"/>
                <w:sz w:val="24"/>
              </w:rPr>
              <w:t>老白干酒</w:t>
            </w:r>
          </w:p>
        </w:tc>
        <w:tc>
          <w:tcPr>
            <w:tcW w:w="1681" w:type="dxa"/>
            <w:vAlign w:val="center"/>
          </w:tcPr>
          <w:p w:rsidR="00E50978" w:rsidRDefault="00B37662">
            <w:pPr>
              <w:jc w:val="right"/>
            </w:pPr>
            <w:r>
              <w:rPr>
                <w:color w:val="000000"/>
                <w:sz w:val="24"/>
              </w:rPr>
              <w:t>798,362</w:t>
            </w:r>
          </w:p>
        </w:tc>
        <w:tc>
          <w:tcPr>
            <w:tcW w:w="1795" w:type="dxa"/>
            <w:vAlign w:val="center"/>
          </w:tcPr>
          <w:p w:rsidR="00E50978" w:rsidRDefault="00B37662">
            <w:pPr>
              <w:jc w:val="right"/>
            </w:pPr>
            <w:r>
              <w:rPr>
                <w:color w:val="000000"/>
                <w:sz w:val="24"/>
              </w:rPr>
              <w:t>10,450,558.58</w:t>
            </w:r>
          </w:p>
        </w:tc>
        <w:tc>
          <w:tcPr>
            <w:tcW w:w="1519" w:type="dxa"/>
            <w:vAlign w:val="center"/>
          </w:tcPr>
          <w:p w:rsidR="00E50978" w:rsidRDefault="00B37662">
            <w:pPr>
              <w:jc w:val="right"/>
            </w:pPr>
            <w:r>
              <w:rPr>
                <w:color w:val="000000"/>
                <w:sz w:val="24"/>
              </w:rPr>
              <w:t>9.11</w:t>
            </w:r>
          </w:p>
        </w:tc>
      </w:tr>
      <w:tr w:rsidR="00E50978">
        <w:tc>
          <w:tcPr>
            <w:tcW w:w="862" w:type="dxa"/>
            <w:vAlign w:val="center"/>
          </w:tcPr>
          <w:p w:rsidR="00E50978" w:rsidRDefault="00B37662">
            <w:pPr>
              <w:jc w:val="center"/>
            </w:pPr>
            <w:r>
              <w:rPr>
                <w:color w:val="000000"/>
                <w:sz w:val="24"/>
              </w:rPr>
              <w:lastRenderedPageBreak/>
              <w:t>4</w:t>
            </w:r>
          </w:p>
        </w:tc>
        <w:tc>
          <w:tcPr>
            <w:tcW w:w="1346" w:type="dxa"/>
            <w:vAlign w:val="center"/>
          </w:tcPr>
          <w:p w:rsidR="00E50978" w:rsidRDefault="00B37662">
            <w:pPr>
              <w:jc w:val="center"/>
            </w:pPr>
            <w:r>
              <w:rPr>
                <w:color w:val="000000"/>
                <w:sz w:val="24"/>
              </w:rPr>
              <w:t>600519</w:t>
            </w:r>
          </w:p>
        </w:tc>
        <w:tc>
          <w:tcPr>
            <w:tcW w:w="1795" w:type="dxa"/>
            <w:vAlign w:val="center"/>
          </w:tcPr>
          <w:p w:rsidR="00E50978" w:rsidRDefault="00B37662">
            <w:pPr>
              <w:jc w:val="center"/>
            </w:pPr>
            <w:r>
              <w:rPr>
                <w:color w:val="000000"/>
                <w:sz w:val="24"/>
              </w:rPr>
              <w:t>贵州茅台</w:t>
            </w:r>
          </w:p>
        </w:tc>
        <w:tc>
          <w:tcPr>
            <w:tcW w:w="1681" w:type="dxa"/>
            <w:vAlign w:val="center"/>
          </w:tcPr>
          <w:p w:rsidR="00E50978" w:rsidRDefault="00B37662">
            <w:pPr>
              <w:jc w:val="right"/>
            </w:pPr>
            <w:r>
              <w:rPr>
                <w:color w:val="000000"/>
                <w:sz w:val="24"/>
              </w:rPr>
              <w:t>10,577</w:t>
            </w:r>
          </w:p>
        </w:tc>
        <w:tc>
          <w:tcPr>
            <w:tcW w:w="1795" w:type="dxa"/>
            <w:vAlign w:val="center"/>
          </w:tcPr>
          <w:p w:rsidR="00E50978" w:rsidRDefault="00B37662">
            <w:pPr>
              <w:jc w:val="right"/>
            </w:pPr>
            <w:r>
              <w:rPr>
                <w:color w:val="000000"/>
                <w:sz w:val="24"/>
              </w:rPr>
              <w:t>10,407,768.00</w:t>
            </w:r>
          </w:p>
        </w:tc>
        <w:tc>
          <w:tcPr>
            <w:tcW w:w="1519" w:type="dxa"/>
            <w:vAlign w:val="center"/>
          </w:tcPr>
          <w:p w:rsidR="00E50978" w:rsidRDefault="00B37662">
            <w:pPr>
              <w:jc w:val="right"/>
            </w:pPr>
            <w:r>
              <w:rPr>
                <w:color w:val="000000"/>
                <w:sz w:val="24"/>
              </w:rPr>
              <w:t>9.07</w:t>
            </w:r>
          </w:p>
        </w:tc>
      </w:tr>
      <w:tr w:rsidR="00E50978">
        <w:tc>
          <w:tcPr>
            <w:tcW w:w="862" w:type="dxa"/>
            <w:vAlign w:val="center"/>
          </w:tcPr>
          <w:p w:rsidR="00E50978" w:rsidRDefault="00B37662">
            <w:pPr>
              <w:jc w:val="center"/>
            </w:pPr>
            <w:r>
              <w:rPr>
                <w:color w:val="000000"/>
                <w:sz w:val="24"/>
              </w:rPr>
              <w:t>5</w:t>
            </w:r>
          </w:p>
        </w:tc>
        <w:tc>
          <w:tcPr>
            <w:tcW w:w="1346" w:type="dxa"/>
            <w:vAlign w:val="center"/>
          </w:tcPr>
          <w:p w:rsidR="00E50978" w:rsidRDefault="00B37662">
            <w:pPr>
              <w:jc w:val="center"/>
            </w:pPr>
            <w:r>
              <w:rPr>
                <w:color w:val="000000"/>
                <w:sz w:val="24"/>
              </w:rPr>
              <w:t>300146</w:t>
            </w:r>
          </w:p>
        </w:tc>
        <w:tc>
          <w:tcPr>
            <w:tcW w:w="1795" w:type="dxa"/>
            <w:vAlign w:val="center"/>
          </w:tcPr>
          <w:p w:rsidR="00E50978" w:rsidRDefault="00B37662">
            <w:pPr>
              <w:jc w:val="center"/>
            </w:pPr>
            <w:r>
              <w:rPr>
                <w:color w:val="000000"/>
                <w:sz w:val="24"/>
              </w:rPr>
              <w:t>汤臣倍健</w:t>
            </w:r>
          </w:p>
        </w:tc>
        <w:tc>
          <w:tcPr>
            <w:tcW w:w="1681" w:type="dxa"/>
            <w:vAlign w:val="center"/>
          </w:tcPr>
          <w:p w:rsidR="00E50978" w:rsidRDefault="00B37662">
            <w:pPr>
              <w:jc w:val="right"/>
            </w:pPr>
            <w:r>
              <w:rPr>
                <w:color w:val="000000"/>
                <w:sz w:val="24"/>
              </w:rPr>
              <w:t>530,631</w:t>
            </w:r>
          </w:p>
        </w:tc>
        <w:tc>
          <w:tcPr>
            <w:tcW w:w="1795" w:type="dxa"/>
            <w:vAlign w:val="center"/>
          </w:tcPr>
          <w:p w:rsidR="00E50978" w:rsidRDefault="00B37662">
            <w:pPr>
              <w:jc w:val="right"/>
            </w:pPr>
            <w:r>
              <w:rPr>
                <w:color w:val="000000"/>
                <w:sz w:val="24"/>
              </w:rPr>
              <w:t>10,294,241.40</w:t>
            </w:r>
          </w:p>
        </w:tc>
        <w:tc>
          <w:tcPr>
            <w:tcW w:w="1519" w:type="dxa"/>
            <w:vAlign w:val="center"/>
          </w:tcPr>
          <w:p w:rsidR="00E50978" w:rsidRDefault="00B37662">
            <w:pPr>
              <w:jc w:val="right"/>
            </w:pPr>
            <w:r>
              <w:rPr>
                <w:color w:val="000000"/>
                <w:sz w:val="24"/>
              </w:rPr>
              <w:t>8.97</w:t>
            </w:r>
          </w:p>
        </w:tc>
      </w:tr>
      <w:tr w:rsidR="00E50978">
        <w:tc>
          <w:tcPr>
            <w:tcW w:w="862" w:type="dxa"/>
            <w:vAlign w:val="center"/>
          </w:tcPr>
          <w:p w:rsidR="00E50978" w:rsidRDefault="00B37662">
            <w:pPr>
              <w:jc w:val="center"/>
            </w:pPr>
            <w:r>
              <w:rPr>
                <w:color w:val="000000"/>
                <w:sz w:val="24"/>
              </w:rPr>
              <w:t>6</w:t>
            </w:r>
          </w:p>
        </w:tc>
        <w:tc>
          <w:tcPr>
            <w:tcW w:w="1346" w:type="dxa"/>
            <w:vAlign w:val="center"/>
          </w:tcPr>
          <w:p w:rsidR="00E50978" w:rsidRDefault="00B37662">
            <w:pPr>
              <w:jc w:val="center"/>
            </w:pPr>
            <w:r>
              <w:rPr>
                <w:color w:val="000000"/>
                <w:sz w:val="24"/>
              </w:rPr>
              <w:t>000651</w:t>
            </w:r>
          </w:p>
        </w:tc>
        <w:tc>
          <w:tcPr>
            <w:tcW w:w="1795" w:type="dxa"/>
            <w:vAlign w:val="center"/>
          </w:tcPr>
          <w:p w:rsidR="00E50978" w:rsidRDefault="00B37662">
            <w:pPr>
              <w:jc w:val="center"/>
            </w:pPr>
            <w:r>
              <w:rPr>
                <w:color w:val="000000"/>
                <w:sz w:val="24"/>
              </w:rPr>
              <w:t>格力电器</w:t>
            </w:r>
          </w:p>
        </w:tc>
        <w:tc>
          <w:tcPr>
            <w:tcW w:w="1681" w:type="dxa"/>
            <w:vAlign w:val="center"/>
          </w:tcPr>
          <w:p w:rsidR="00E50978" w:rsidRDefault="00B37662">
            <w:pPr>
              <w:jc w:val="right"/>
            </w:pPr>
            <w:r>
              <w:rPr>
                <w:color w:val="000000"/>
                <w:sz w:val="24"/>
              </w:rPr>
              <w:t>187,100</w:t>
            </w:r>
          </w:p>
        </w:tc>
        <w:tc>
          <w:tcPr>
            <w:tcW w:w="1795" w:type="dxa"/>
            <w:vAlign w:val="center"/>
          </w:tcPr>
          <w:p w:rsidR="00E50978" w:rsidRDefault="00B37662">
            <w:pPr>
              <w:jc w:val="right"/>
            </w:pPr>
            <w:r>
              <w:rPr>
                <w:color w:val="000000"/>
                <w:sz w:val="24"/>
              </w:rPr>
              <w:t>10,290,500.00</w:t>
            </w:r>
          </w:p>
        </w:tc>
        <w:tc>
          <w:tcPr>
            <w:tcW w:w="1519" w:type="dxa"/>
            <w:vAlign w:val="center"/>
          </w:tcPr>
          <w:p w:rsidR="00E50978" w:rsidRDefault="00B37662">
            <w:pPr>
              <w:jc w:val="right"/>
            </w:pPr>
            <w:r>
              <w:rPr>
                <w:color w:val="000000"/>
                <w:sz w:val="24"/>
              </w:rPr>
              <w:t>8.97</w:t>
            </w:r>
          </w:p>
        </w:tc>
      </w:tr>
      <w:tr w:rsidR="00E50978">
        <w:tc>
          <w:tcPr>
            <w:tcW w:w="862" w:type="dxa"/>
            <w:vAlign w:val="center"/>
          </w:tcPr>
          <w:p w:rsidR="00E50978" w:rsidRDefault="00B37662">
            <w:pPr>
              <w:jc w:val="center"/>
            </w:pPr>
            <w:r>
              <w:rPr>
                <w:color w:val="000000"/>
                <w:sz w:val="24"/>
              </w:rPr>
              <w:t>7</w:t>
            </w:r>
          </w:p>
        </w:tc>
        <w:tc>
          <w:tcPr>
            <w:tcW w:w="1346" w:type="dxa"/>
            <w:vAlign w:val="center"/>
          </w:tcPr>
          <w:p w:rsidR="00E50978" w:rsidRDefault="00B37662">
            <w:pPr>
              <w:jc w:val="center"/>
            </w:pPr>
            <w:r>
              <w:rPr>
                <w:color w:val="000000"/>
                <w:sz w:val="24"/>
              </w:rPr>
              <w:t>601155</w:t>
            </w:r>
          </w:p>
        </w:tc>
        <w:tc>
          <w:tcPr>
            <w:tcW w:w="1795" w:type="dxa"/>
            <w:vAlign w:val="center"/>
          </w:tcPr>
          <w:p w:rsidR="00E50978" w:rsidRDefault="00B37662">
            <w:pPr>
              <w:jc w:val="center"/>
            </w:pPr>
            <w:r>
              <w:rPr>
                <w:color w:val="000000"/>
                <w:sz w:val="24"/>
              </w:rPr>
              <w:t>新城控股</w:t>
            </w:r>
          </w:p>
        </w:tc>
        <w:tc>
          <w:tcPr>
            <w:tcW w:w="1681" w:type="dxa"/>
            <w:vAlign w:val="center"/>
          </w:tcPr>
          <w:p w:rsidR="00E50978" w:rsidRDefault="00B37662">
            <w:pPr>
              <w:jc w:val="right"/>
            </w:pPr>
            <w:r>
              <w:rPr>
                <w:color w:val="000000"/>
                <w:sz w:val="24"/>
              </w:rPr>
              <w:t>257,507</w:t>
            </w:r>
          </w:p>
        </w:tc>
        <w:tc>
          <w:tcPr>
            <w:tcW w:w="1795" w:type="dxa"/>
            <w:vAlign w:val="center"/>
          </w:tcPr>
          <w:p w:rsidR="00E50978" w:rsidRDefault="00B37662">
            <w:pPr>
              <w:jc w:val="right"/>
            </w:pPr>
            <w:r>
              <w:rPr>
                <w:color w:val="000000"/>
                <w:sz w:val="24"/>
              </w:rPr>
              <w:t>10,251,353.67</w:t>
            </w:r>
          </w:p>
        </w:tc>
        <w:tc>
          <w:tcPr>
            <w:tcW w:w="1519" w:type="dxa"/>
            <w:vAlign w:val="center"/>
          </w:tcPr>
          <w:p w:rsidR="00E50978" w:rsidRDefault="00B37662">
            <w:pPr>
              <w:jc w:val="right"/>
            </w:pPr>
            <w:r>
              <w:rPr>
                <w:color w:val="000000"/>
                <w:sz w:val="24"/>
              </w:rPr>
              <w:t>8.94</w:t>
            </w:r>
          </w:p>
        </w:tc>
      </w:tr>
      <w:tr w:rsidR="00E50978">
        <w:tc>
          <w:tcPr>
            <w:tcW w:w="862" w:type="dxa"/>
            <w:vAlign w:val="center"/>
          </w:tcPr>
          <w:p w:rsidR="00E50978" w:rsidRDefault="00B37662">
            <w:pPr>
              <w:jc w:val="center"/>
            </w:pPr>
            <w:r>
              <w:rPr>
                <w:color w:val="000000"/>
                <w:sz w:val="24"/>
              </w:rPr>
              <w:t>8</w:t>
            </w:r>
          </w:p>
        </w:tc>
        <w:tc>
          <w:tcPr>
            <w:tcW w:w="1346" w:type="dxa"/>
            <w:vAlign w:val="center"/>
          </w:tcPr>
          <w:p w:rsidR="00E50978" w:rsidRDefault="00B37662">
            <w:pPr>
              <w:jc w:val="center"/>
            </w:pPr>
            <w:r>
              <w:rPr>
                <w:color w:val="000000"/>
                <w:sz w:val="24"/>
              </w:rPr>
              <w:t>600887</w:t>
            </w:r>
          </w:p>
        </w:tc>
        <w:tc>
          <w:tcPr>
            <w:tcW w:w="1795" w:type="dxa"/>
            <w:vAlign w:val="center"/>
          </w:tcPr>
          <w:p w:rsidR="00E50978" w:rsidRDefault="00B37662">
            <w:pPr>
              <w:jc w:val="center"/>
            </w:pPr>
            <w:r>
              <w:rPr>
                <w:color w:val="000000"/>
                <w:sz w:val="24"/>
              </w:rPr>
              <w:t>伊利股份</w:t>
            </w:r>
          </w:p>
        </w:tc>
        <w:tc>
          <w:tcPr>
            <w:tcW w:w="1681" w:type="dxa"/>
            <w:vAlign w:val="center"/>
          </w:tcPr>
          <w:p w:rsidR="00E50978" w:rsidRDefault="00B37662">
            <w:pPr>
              <w:jc w:val="right"/>
            </w:pPr>
            <w:r>
              <w:rPr>
                <w:color w:val="000000"/>
                <w:sz w:val="24"/>
              </w:rPr>
              <w:t>305,241</w:t>
            </w:r>
          </w:p>
        </w:tc>
        <w:tc>
          <w:tcPr>
            <w:tcW w:w="1795" w:type="dxa"/>
            <w:vAlign w:val="center"/>
          </w:tcPr>
          <w:p w:rsidR="00E50978" w:rsidRDefault="00B37662">
            <w:pPr>
              <w:jc w:val="right"/>
            </w:pPr>
            <w:r>
              <w:rPr>
                <w:color w:val="000000"/>
                <w:sz w:val="24"/>
              </w:rPr>
              <w:t>10,198,101.81</w:t>
            </w:r>
          </w:p>
        </w:tc>
        <w:tc>
          <w:tcPr>
            <w:tcW w:w="1519" w:type="dxa"/>
            <w:vAlign w:val="center"/>
          </w:tcPr>
          <w:p w:rsidR="00E50978" w:rsidRDefault="00B37662">
            <w:pPr>
              <w:jc w:val="right"/>
            </w:pPr>
            <w:r>
              <w:rPr>
                <w:color w:val="000000"/>
                <w:sz w:val="24"/>
              </w:rPr>
              <w:t>8.89</w:t>
            </w:r>
          </w:p>
        </w:tc>
      </w:tr>
      <w:tr w:rsidR="00E50978">
        <w:tc>
          <w:tcPr>
            <w:tcW w:w="862" w:type="dxa"/>
            <w:vAlign w:val="center"/>
          </w:tcPr>
          <w:p w:rsidR="00E50978" w:rsidRDefault="00B37662">
            <w:pPr>
              <w:jc w:val="center"/>
            </w:pPr>
            <w:r>
              <w:rPr>
                <w:color w:val="000000"/>
                <w:sz w:val="24"/>
              </w:rPr>
              <w:t>9</w:t>
            </w:r>
          </w:p>
        </w:tc>
        <w:tc>
          <w:tcPr>
            <w:tcW w:w="1346" w:type="dxa"/>
            <w:vAlign w:val="center"/>
          </w:tcPr>
          <w:p w:rsidR="00E50978" w:rsidRDefault="00B37662">
            <w:pPr>
              <w:jc w:val="center"/>
            </w:pPr>
            <w:r>
              <w:rPr>
                <w:color w:val="000000"/>
                <w:sz w:val="24"/>
              </w:rPr>
              <w:t>603886</w:t>
            </w:r>
          </w:p>
        </w:tc>
        <w:tc>
          <w:tcPr>
            <w:tcW w:w="1795" w:type="dxa"/>
            <w:vAlign w:val="center"/>
          </w:tcPr>
          <w:p w:rsidR="00E50978" w:rsidRDefault="00B37662">
            <w:pPr>
              <w:jc w:val="center"/>
            </w:pPr>
            <w:r>
              <w:rPr>
                <w:color w:val="000000"/>
                <w:sz w:val="24"/>
              </w:rPr>
              <w:t>元祖股份</w:t>
            </w:r>
          </w:p>
        </w:tc>
        <w:tc>
          <w:tcPr>
            <w:tcW w:w="1681" w:type="dxa"/>
            <w:vAlign w:val="center"/>
          </w:tcPr>
          <w:p w:rsidR="00E50978" w:rsidRDefault="00B37662">
            <w:pPr>
              <w:jc w:val="right"/>
            </w:pPr>
            <w:r>
              <w:rPr>
                <w:color w:val="000000"/>
                <w:sz w:val="24"/>
              </w:rPr>
              <w:t>372,485</w:t>
            </w:r>
          </w:p>
        </w:tc>
        <w:tc>
          <w:tcPr>
            <w:tcW w:w="1795" w:type="dxa"/>
            <w:vAlign w:val="center"/>
          </w:tcPr>
          <w:p w:rsidR="00E50978" w:rsidRDefault="00B37662">
            <w:pPr>
              <w:jc w:val="right"/>
            </w:pPr>
            <w:r>
              <w:rPr>
                <w:color w:val="000000"/>
                <w:sz w:val="24"/>
              </w:rPr>
              <w:t>9,867,127.65</w:t>
            </w:r>
          </w:p>
        </w:tc>
        <w:tc>
          <w:tcPr>
            <w:tcW w:w="1519" w:type="dxa"/>
            <w:vAlign w:val="center"/>
          </w:tcPr>
          <w:p w:rsidR="00E50978" w:rsidRDefault="00B37662">
            <w:pPr>
              <w:jc w:val="right"/>
            </w:pPr>
            <w:r>
              <w:rPr>
                <w:color w:val="000000"/>
                <w:sz w:val="24"/>
              </w:rPr>
              <w:t>8.60</w:t>
            </w:r>
          </w:p>
        </w:tc>
      </w:tr>
      <w:tr w:rsidR="00E50978">
        <w:tc>
          <w:tcPr>
            <w:tcW w:w="862" w:type="dxa"/>
            <w:vAlign w:val="center"/>
          </w:tcPr>
          <w:p w:rsidR="00E50978" w:rsidRDefault="00B37662">
            <w:pPr>
              <w:jc w:val="center"/>
            </w:pPr>
            <w:r>
              <w:rPr>
                <w:color w:val="000000"/>
                <w:sz w:val="24"/>
              </w:rPr>
              <w:t>10</w:t>
            </w:r>
          </w:p>
        </w:tc>
        <w:tc>
          <w:tcPr>
            <w:tcW w:w="1346" w:type="dxa"/>
            <w:vAlign w:val="center"/>
          </w:tcPr>
          <w:p w:rsidR="00E50978" w:rsidRDefault="00B37662">
            <w:pPr>
              <w:jc w:val="center"/>
            </w:pPr>
            <w:r>
              <w:rPr>
                <w:color w:val="000000"/>
                <w:sz w:val="24"/>
              </w:rPr>
              <w:t>000661</w:t>
            </w:r>
          </w:p>
        </w:tc>
        <w:tc>
          <w:tcPr>
            <w:tcW w:w="1795" w:type="dxa"/>
            <w:vAlign w:val="center"/>
          </w:tcPr>
          <w:p w:rsidR="00E50978" w:rsidRDefault="00B37662">
            <w:pPr>
              <w:jc w:val="center"/>
            </w:pPr>
            <w:r>
              <w:rPr>
                <w:color w:val="000000"/>
                <w:sz w:val="24"/>
              </w:rPr>
              <w:t>长春高新</w:t>
            </w:r>
          </w:p>
        </w:tc>
        <w:tc>
          <w:tcPr>
            <w:tcW w:w="1681" w:type="dxa"/>
            <w:vAlign w:val="center"/>
          </w:tcPr>
          <w:p w:rsidR="00E50978" w:rsidRDefault="00B37662">
            <w:pPr>
              <w:jc w:val="right"/>
            </w:pPr>
            <w:r>
              <w:rPr>
                <w:color w:val="000000"/>
                <w:sz w:val="24"/>
              </w:rPr>
              <w:t>17,100</w:t>
            </w:r>
          </w:p>
        </w:tc>
        <w:tc>
          <w:tcPr>
            <w:tcW w:w="1795" w:type="dxa"/>
            <w:vAlign w:val="center"/>
          </w:tcPr>
          <w:p w:rsidR="00E50978" w:rsidRDefault="00B37662">
            <w:pPr>
              <w:jc w:val="right"/>
            </w:pPr>
            <w:r>
              <w:rPr>
                <w:color w:val="000000"/>
                <w:sz w:val="24"/>
              </w:rPr>
              <w:t>5,779,800.00</w:t>
            </w:r>
          </w:p>
        </w:tc>
        <w:tc>
          <w:tcPr>
            <w:tcW w:w="1519" w:type="dxa"/>
            <w:vAlign w:val="center"/>
          </w:tcPr>
          <w:p w:rsidR="00E50978" w:rsidRDefault="00B37662">
            <w:pPr>
              <w:jc w:val="right"/>
            </w:pPr>
            <w:r>
              <w:rPr>
                <w:color w:val="000000"/>
                <w:sz w:val="24"/>
              </w:rPr>
              <w:t>5.04</w:t>
            </w:r>
          </w:p>
        </w:tc>
      </w:tr>
    </w:tbl>
    <w:p w:rsidR="001548F9" w:rsidRPr="005C672D" w:rsidRDefault="00DD0E90" w:rsidP="00AC6DDA">
      <w:pPr>
        <w:tabs>
          <w:tab w:val="left" w:pos="426"/>
        </w:tabs>
        <w:spacing w:before="29" w:line="288" w:lineRule="auto"/>
        <w:jc w:val="left"/>
        <w:rPr>
          <w:kern w:val="0"/>
          <w:sz w:val="24"/>
        </w:rPr>
      </w:pPr>
      <w:r w:rsidRPr="005C672D">
        <w:rPr>
          <w:kern w:val="0"/>
          <w:sz w:val="24"/>
        </w:rPr>
        <w:t>注：投资者欲了解本报告期末基金投资的所有股票明细，应阅读登载于基金管理人网站的半年度报告正文。</w:t>
      </w:r>
    </w:p>
    <w:p w:rsidR="006B15EE" w:rsidRPr="005C672D" w:rsidRDefault="006B15EE" w:rsidP="00AC6DDA">
      <w:pPr>
        <w:tabs>
          <w:tab w:val="left" w:pos="426"/>
        </w:tabs>
        <w:spacing w:before="29" w:line="288" w:lineRule="auto"/>
        <w:jc w:val="left"/>
        <w:rPr>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62" w:name="_Toc331410105"/>
      <w:r w:rsidRPr="005C672D">
        <w:rPr>
          <w:rFonts w:ascii="Times New Roman" w:hAnsi="Times New Roman"/>
          <w:kern w:val="0"/>
          <w:szCs w:val="24"/>
        </w:rPr>
        <w:t>7.4</w:t>
      </w:r>
      <w:bookmarkStart w:id="63" w:name="_Toc234814103"/>
      <w:r w:rsidRPr="005C672D">
        <w:rPr>
          <w:rFonts w:ascii="Times New Roman" w:hAnsi="Times New Roman"/>
          <w:kern w:val="0"/>
          <w:szCs w:val="24"/>
        </w:rPr>
        <w:t>报告期内股票投资组合的重大变动</w:t>
      </w:r>
      <w:bookmarkEnd w:id="62"/>
      <w:bookmarkEnd w:id="63"/>
    </w:p>
    <w:p w:rsidR="001548F9" w:rsidRPr="005C672D" w:rsidRDefault="001548F9" w:rsidP="00AC6DDA">
      <w:pPr>
        <w:spacing w:before="29" w:line="288" w:lineRule="auto"/>
        <w:rPr>
          <w:b/>
          <w:bCs/>
          <w:color w:val="000000"/>
          <w:sz w:val="24"/>
        </w:rPr>
      </w:pPr>
      <w:r w:rsidRPr="005C672D">
        <w:rPr>
          <w:b/>
          <w:color w:val="000000"/>
          <w:sz w:val="24"/>
        </w:rPr>
        <w:t xml:space="preserve">7.4.1 </w:t>
      </w:r>
      <w:r w:rsidRPr="005C672D">
        <w:rPr>
          <w:b/>
          <w:bCs/>
          <w:color w:val="000000"/>
          <w:sz w:val="24"/>
        </w:rPr>
        <w:t>累计买入金额超出期初基金资产净值</w:t>
      </w:r>
      <w:r w:rsidR="00AD1469" w:rsidRPr="005C672D">
        <w:rPr>
          <w:b/>
          <w:bCs/>
          <w:color w:val="000000"/>
          <w:sz w:val="24"/>
        </w:rPr>
        <w:t>2%</w:t>
      </w:r>
      <w:r w:rsidRPr="005C672D">
        <w:rPr>
          <w:b/>
          <w:bCs/>
          <w:color w:val="000000"/>
          <w:sz w:val="24"/>
        </w:rPr>
        <w:t>或前</w:t>
      </w:r>
      <w:r w:rsidRPr="005C672D">
        <w:rPr>
          <w:b/>
          <w:bCs/>
          <w:color w:val="000000"/>
          <w:sz w:val="24"/>
        </w:rPr>
        <w:t>20</w:t>
      </w:r>
      <w:r w:rsidRPr="005C672D">
        <w:rPr>
          <w:b/>
          <w:bCs/>
          <w:color w:val="000000"/>
          <w:sz w:val="24"/>
        </w:rPr>
        <w:t>名的股票明细</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5C672D" w:rsidTr="006720EB">
        <w:tc>
          <w:tcPr>
            <w:tcW w:w="870" w:type="dxa"/>
            <w:vAlign w:val="center"/>
          </w:tcPr>
          <w:p w:rsidR="001548F9" w:rsidRPr="005C672D" w:rsidRDefault="001548F9" w:rsidP="00AC6DDA">
            <w:pPr>
              <w:spacing w:before="29" w:line="288" w:lineRule="auto"/>
              <w:jc w:val="center"/>
              <w:rPr>
                <w:color w:val="000000"/>
                <w:sz w:val="24"/>
              </w:rPr>
            </w:pPr>
            <w:r w:rsidRPr="005C672D">
              <w:rPr>
                <w:color w:val="000000"/>
                <w:sz w:val="24"/>
              </w:rPr>
              <w:t>序号</w:t>
            </w:r>
          </w:p>
        </w:tc>
        <w:tc>
          <w:tcPr>
            <w:tcW w:w="1650" w:type="dxa"/>
            <w:vAlign w:val="center"/>
          </w:tcPr>
          <w:p w:rsidR="001548F9" w:rsidRPr="005C672D" w:rsidRDefault="001548F9" w:rsidP="00AC6DDA">
            <w:pPr>
              <w:spacing w:before="29" w:line="288" w:lineRule="auto"/>
              <w:jc w:val="center"/>
              <w:rPr>
                <w:color w:val="000000"/>
                <w:sz w:val="24"/>
              </w:rPr>
            </w:pPr>
            <w:r w:rsidRPr="005C672D">
              <w:rPr>
                <w:color w:val="000000"/>
                <w:sz w:val="24"/>
              </w:rPr>
              <w:t>股票代码</w:t>
            </w:r>
          </w:p>
        </w:tc>
        <w:tc>
          <w:tcPr>
            <w:tcW w:w="1980" w:type="dxa"/>
            <w:vAlign w:val="center"/>
          </w:tcPr>
          <w:p w:rsidR="001548F9" w:rsidRPr="005C672D" w:rsidRDefault="001548F9" w:rsidP="00AC6DDA">
            <w:pPr>
              <w:spacing w:before="29" w:line="288" w:lineRule="auto"/>
              <w:jc w:val="center"/>
              <w:rPr>
                <w:color w:val="000000"/>
                <w:sz w:val="24"/>
              </w:rPr>
            </w:pPr>
            <w:r w:rsidRPr="005C672D">
              <w:rPr>
                <w:color w:val="000000"/>
                <w:sz w:val="24"/>
              </w:rPr>
              <w:t>股票名称</w:t>
            </w:r>
          </w:p>
        </w:tc>
        <w:tc>
          <w:tcPr>
            <w:tcW w:w="2880" w:type="dxa"/>
            <w:vAlign w:val="center"/>
          </w:tcPr>
          <w:p w:rsidR="001548F9" w:rsidRPr="005C672D" w:rsidRDefault="001548F9" w:rsidP="00AC6DDA">
            <w:pPr>
              <w:spacing w:before="29" w:line="288" w:lineRule="auto"/>
              <w:jc w:val="center"/>
              <w:rPr>
                <w:color w:val="000000"/>
                <w:sz w:val="24"/>
              </w:rPr>
            </w:pPr>
            <w:r w:rsidRPr="005C672D">
              <w:rPr>
                <w:color w:val="000000"/>
                <w:sz w:val="24"/>
              </w:rPr>
              <w:t>本期累计买入金额</w:t>
            </w:r>
          </w:p>
        </w:tc>
        <w:tc>
          <w:tcPr>
            <w:tcW w:w="1620" w:type="dxa"/>
            <w:vAlign w:val="center"/>
          </w:tcPr>
          <w:p w:rsidR="001548F9" w:rsidRPr="005C672D" w:rsidRDefault="001548F9" w:rsidP="00AC6DDA">
            <w:pPr>
              <w:spacing w:before="29" w:line="288" w:lineRule="auto"/>
              <w:jc w:val="center"/>
              <w:rPr>
                <w:color w:val="000000"/>
                <w:sz w:val="24"/>
              </w:rPr>
            </w:pPr>
            <w:r w:rsidRPr="005C672D">
              <w:rPr>
                <w:color w:val="000000"/>
                <w:sz w:val="24"/>
              </w:rPr>
              <w:t>占期初基金资产净值比例（％）</w:t>
            </w:r>
          </w:p>
        </w:tc>
      </w:tr>
      <w:tr w:rsidR="00E50978">
        <w:tc>
          <w:tcPr>
            <w:tcW w:w="869" w:type="dxa"/>
            <w:vAlign w:val="center"/>
          </w:tcPr>
          <w:p w:rsidR="00E50978" w:rsidRDefault="00B37662">
            <w:pPr>
              <w:jc w:val="center"/>
            </w:pPr>
            <w:r>
              <w:rPr>
                <w:sz w:val="24"/>
              </w:rPr>
              <w:t>1</w:t>
            </w:r>
          </w:p>
        </w:tc>
        <w:tc>
          <w:tcPr>
            <w:tcW w:w="1650" w:type="dxa"/>
            <w:vAlign w:val="center"/>
          </w:tcPr>
          <w:p w:rsidR="00E50978" w:rsidRDefault="00B37662">
            <w:pPr>
              <w:jc w:val="center"/>
            </w:pPr>
            <w:r>
              <w:rPr>
                <w:sz w:val="24"/>
              </w:rPr>
              <w:t>603369</w:t>
            </w:r>
          </w:p>
        </w:tc>
        <w:tc>
          <w:tcPr>
            <w:tcW w:w="1980" w:type="dxa"/>
            <w:vAlign w:val="center"/>
          </w:tcPr>
          <w:p w:rsidR="00E50978" w:rsidRDefault="00B37662">
            <w:pPr>
              <w:jc w:val="center"/>
            </w:pPr>
            <w:r>
              <w:rPr>
                <w:sz w:val="24"/>
              </w:rPr>
              <w:t>今世缘</w:t>
            </w:r>
          </w:p>
        </w:tc>
        <w:tc>
          <w:tcPr>
            <w:tcW w:w="2879" w:type="dxa"/>
            <w:vAlign w:val="center"/>
          </w:tcPr>
          <w:p w:rsidR="00E50978" w:rsidRDefault="00B37662">
            <w:pPr>
              <w:jc w:val="right"/>
            </w:pPr>
            <w:r>
              <w:rPr>
                <w:sz w:val="24"/>
              </w:rPr>
              <w:t>11,983,823.00</w:t>
            </w:r>
          </w:p>
        </w:tc>
        <w:tc>
          <w:tcPr>
            <w:tcW w:w="1620" w:type="dxa"/>
            <w:vAlign w:val="center"/>
          </w:tcPr>
          <w:p w:rsidR="00E50978" w:rsidRDefault="00B37662">
            <w:pPr>
              <w:jc w:val="right"/>
            </w:pPr>
            <w:r>
              <w:rPr>
                <w:sz w:val="24"/>
              </w:rPr>
              <w:t>9.30</w:t>
            </w:r>
          </w:p>
        </w:tc>
      </w:tr>
      <w:tr w:rsidR="00E50978">
        <w:tc>
          <w:tcPr>
            <w:tcW w:w="869" w:type="dxa"/>
            <w:vAlign w:val="center"/>
          </w:tcPr>
          <w:p w:rsidR="00E50978" w:rsidRDefault="00B37662">
            <w:pPr>
              <w:jc w:val="center"/>
            </w:pPr>
            <w:r>
              <w:rPr>
                <w:sz w:val="24"/>
              </w:rPr>
              <w:t>2</w:t>
            </w:r>
          </w:p>
        </w:tc>
        <w:tc>
          <w:tcPr>
            <w:tcW w:w="1650" w:type="dxa"/>
            <w:vAlign w:val="center"/>
          </w:tcPr>
          <w:p w:rsidR="00E50978" w:rsidRDefault="00B37662">
            <w:pPr>
              <w:jc w:val="center"/>
            </w:pPr>
            <w:r>
              <w:rPr>
                <w:sz w:val="24"/>
              </w:rPr>
              <w:t>603886</w:t>
            </w:r>
          </w:p>
        </w:tc>
        <w:tc>
          <w:tcPr>
            <w:tcW w:w="1980" w:type="dxa"/>
            <w:vAlign w:val="center"/>
          </w:tcPr>
          <w:p w:rsidR="00E50978" w:rsidRDefault="00B37662">
            <w:pPr>
              <w:jc w:val="center"/>
            </w:pPr>
            <w:r>
              <w:rPr>
                <w:sz w:val="24"/>
              </w:rPr>
              <w:t>元祖股份</w:t>
            </w:r>
          </w:p>
        </w:tc>
        <w:tc>
          <w:tcPr>
            <w:tcW w:w="2879" w:type="dxa"/>
            <w:vAlign w:val="center"/>
          </w:tcPr>
          <w:p w:rsidR="00E50978" w:rsidRDefault="00B37662">
            <w:pPr>
              <w:jc w:val="right"/>
            </w:pPr>
            <w:r>
              <w:rPr>
                <w:sz w:val="24"/>
              </w:rPr>
              <w:t>10,282,242.54</w:t>
            </w:r>
          </w:p>
        </w:tc>
        <w:tc>
          <w:tcPr>
            <w:tcW w:w="1620" w:type="dxa"/>
            <w:vAlign w:val="center"/>
          </w:tcPr>
          <w:p w:rsidR="00E50978" w:rsidRDefault="00B37662">
            <w:pPr>
              <w:jc w:val="right"/>
            </w:pPr>
            <w:r>
              <w:rPr>
                <w:sz w:val="24"/>
              </w:rPr>
              <w:t>7.98</w:t>
            </w:r>
          </w:p>
        </w:tc>
      </w:tr>
      <w:tr w:rsidR="00E50978">
        <w:tc>
          <w:tcPr>
            <w:tcW w:w="869" w:type="dxa"/>
            <w:vAlign w:val="center"/>
          </w:tcPr>
          <w:p w:rsidR="00E50978" w:rsidRDefault="00B37662">
            <w:pPr>
              <w:jc w:val="center"/>
            </w:pPr>
            <w:r>
              <w:rPr>
                <w:sz w:val="24"/>
              </w:rPr>
              <w:t>3</w:t>
            </w:r>
          </w:p>
        </w:tc>
        <w:tc>
          <w:tcPr>
            <w:tcW w:w="1650" w:type="dxa"/>
            <w:vAlign w:val="center"/>
          </w:tcPr>
          <w:p w:rsidR="00E50978" w:rsidRDefault="00B37662">
            <w:pPr>
              <w:jc w:val="center"/>
            </w:pPr>
            <w:r>
              <w:rPr>
                <w:sz w:val="24"/>
              </w:rPr>
              <w:t>000651</w:t>
            </w:r>
          </w:p>
        </w:tc>
        <w:tc>
          <w:tcPr>
            <w:tcW w:w="1980" w:type="dxa"/>
            <w:vAlign w:val="center"/>
          </w:tcPr>
          <w:p w:rsidR="00E50978" w:rsidRDefault="00B37662">
            <w:pPr>
              <w:jc w:val="center"/>
            </w:pPr>
            <w:r>
              <w:rPr>
                <w:sz w:val="24"/>
              </w:rPr>
              <w:t>格力电器</w:t>
            </w:r>
          </w:p>
        </w:tc>
        <w:tc>
          <w:tcPr>
            <w:tcW w:w="2879" w:type="dxa"/>
            <w:vAlign w:val="center"/>
          </w:tcPr>
          <w:p w:rsidR="00E50978" w:rsidRDefault="00B37662">
            <w:pPr>
              <w:jc w:val="right"/>
            </w:pPr>
            <w:r>
              <w:rPr>
                <w:sz w:val="24"/>
              </w:rPr>
              <w:t>10,064,574.52</w:t>
            </w:r>
          </w:p>
        </w:tc>
        <w:tc>
          <w:tcPr>
            <w:tcW w:w="1620" w:type="dxa"/>
            <w:vAlign w:val="center"/>
          </w:tcPr>
          <w:p w:rsidR="00E50978" w:rsidRDefault="00B37662">
            <w:pPr>
              <w:jc w:val="right"/>
            </w:pPr>
            <w:r>
              <w:rPr>
                <w:sz w:val="24"/>
              </w:rPr>
              <w:t>7.81</w:t>
            </w:r>
          </w:p>
        </w:tc>
      </w:tr>
      <w:tr w:rsidR="00E50978">
        <w:tc>
          <w:tcPr>
            <w:tcW w:w="869" w:type="dxa"/>
            <w:vAlign w:val="center"/>
          </w:tcPr>
          <w:p w:rsidR="00E50978" w:rsidRDefault="00B37662">
            <w:pPr>
              <w:jc w:val="center"/>
            </w:pPr>
            <w:r>
              <w:rPr>
                <w:sz w:val="24"/>
              </w:rPr>
              <w:t>4</w:t>
            </w:r>
          </w:p>
        </w:tc>
        <w:tc>
          <w:tcPr>
            <w:tcW w:w="1650" w:type="dxa"/>
            <w:vAlign w:val="center"/>
          </w:tcPr>
          <w:p w:rsidR="00E50978" w:rsidRDefault="00B37662">
            <w:pPr>
              <w:jc w:val="center"/>
            </w:pPr>
            <w:r>
              <w:rPr>
                <w:sz w:val="24"/>
              </w:rPr>
              <w:t>000858</w:t>
            </w:r>
          </w:p>
        </w:tc>
        <w:tc>
          <w:tcPr>
            <w:tcW w:w="1980" w:type="dxa"/>
            <w:vAlign w:val="center"/>
          </w:tcPr>
          <w:p w:rsidR="00E50978" w:rsidRDefault="00B37662">
            <w:pPr>
              <w:jc w:val="center"/>
            </w:pPr>
            <w:r>
              <w:rPr>
                <w:sz w:val="24"/>
              </w:rPr>
              <w:t>五粮液</w:t>
            </w:r>
          </w:p>
        </w:tc>
        <w:tc>
          <w:tcPr>
            <w:tcW w:w="2879" w:type="dxa"/>
            <w:vAlign w:val="center"/>
          </w:tcPr>
          <w:p w:rsidR="00E50978" w:rsidRDefault="00B37662">
            <w:pPr>
              <w:jc w:val="right"/>
            </w:pPr>
            <w:r>
              <w:rPr>
                <w:sz w:val="24"/>
              </w:rPr>
              <w:t>9,561,855.31</w:t>
            </w:r>
          </w:p>
        </w:tc>
        <w:tc>
          <w:tcPr>
            <w:tcW w:w="1620" w:type="dxa"/>
            <w:vAlign w:val="center"/>
          </w:tcPr>
          <w:p w:rsidR="00E50978" w:rsidRDefault="00B37662">
            <w:pPr>
              <w:jc w:val="right"/>
            </w:pPr>
            <w:r>
              <w:rPr>
                <w:sz w:val="24"/>
              </w:rPr>
              <w:t>7.42</w:t>
            </w:r>
          </w:p>
        </w:tc>
      </w:tr>
      <w:tr w:rsidR="00E50978">
        <w:tc>
          <w:tcPr>
            <w:tcW w:w="869" w:type="dxa"/>
            <w:vAlign w:val="center"/>
          </w:tcPr>
          <w:p w:rsidR="00E50978" w:rsidRDefault="00B37662">
            <w:pPr>
              <w:jc w:val="center"/>
            </w:pPr>
            <w:r>
              <w:rPr>
                <w:sz w:val="24"/>
              </w:rPr>
              <w:t>5</w:t>
            </w:r>
          </w:p>
        </w:tc>
        <w:tc>
          <w:tcPr>
            <w:tcW w:w="1650" w:type="dxa"/>
            <w:vAlign w:val="center"/>
          </w:tcPr>
          <w:p w:rsidR="00E50978" w:rsidRDefault="00B37662">
            <w:pPr>
              <w:jc w:val="center"/>
            </w:pPr>
            <w:r>
              <w:rPr>
                <w:sz w:val="24"/>
              </w:rPr>
              <w:t>601155</w:t>
            </w:r>
          </w:p>
        </w:tc>
        <w:tc>
          <w:tcPr>
            <w:tcW w:w="1980" w:type="dxa"/>
            <w:vAlign w:val="center"/>
          </w:tcPr>
          <w:p w:rsidR="00E50978" w:rsidRDefault="00B37662">
            <w:pPr>
              <w:jc w:val="center"/>
            </w:pPr>
            <w:r>
              <w:rPr>
                <w:sz w:val="24"/>
              </w:rPr>
              <w:t>新城控股</w:t>
            </w:r>
          </w:p>
        </w:tc>
        <w:tc>
          <w:tcPr>
            <w:tcW w:w="2879" w:type="dxa"/>
            <w:vAlign w:val="center"/>
          </w:tcPr>
          <w:p w:rsidR="00E50978" w:rsidRDefault="00B37662">
            <w:pPr>
              <w:jc w:val="right"/>
            </w:pPr>
            <w:r>
              <w:rPr>
                <w:sz w:val="24"/>
              </w:rPr>
              <w:t>7,256,346.00</w:t>
            </w:r>
          </w:p>
        </w:tc>
        <w:tc>
          <w:tcPr>
            <w:tcW w:w="1620" w:type="dxa"/>
            <w:vAlign w:val="center"/>
          </w:tcPr>
          <w:p w:rsidR="00E50978" w:rsidRDefault="00B37662">
            <w:pPr>
              <w:jc w:val="right"/>
            </w:pPr>
            <w:r>
              <w:rPr>
                <w:sz w:val="24"/>
              </w:rPr>
              <w:t>5.63</w:t>
            </w:r>
          </w:p>
        </w:tc>
      </w:tr>
      <w:tr w:rsidR="00E50978">
        <w:tc>
          <w:tcPr>
            <w:tcW w:w="869" w:type="dxa"/>
            <w:vAlign w:val="center"/>
          </w:tcPr>
          <w:p w:rsidR="00E50978" w:rsidRDefault="00B37662">
            <w:pPr>
              <w:jc w:val="center"/>
            </w:pPr>
            <w:r>
              <w:rPr>
                <w:sz w:val="24"/>
              </w:rPr>
              <w:t>6</w:t>
            </w:r>
          </w:p>
        </w:tc>
        <w:tc>
          <w:tcPr>
            <w:tcW w:w="1650" w:type="dxa"/>
            <w:vAlign w:val="center"/>
          </w:tcPr>
          <w:p w:rsidR="00E50978" w:rsidRDefault="00B37662">
            <w:pPr>
              <w:jc w:val="center"/>
            </w:pPr>
            <w:r>
              <w:rPr>
                <w:sz w:val="24"/>
              </w:rPr>
              <w:t>600559</w:t>
            </w:r>
          </w:p>
        </w:tc>
        <w:tc>
          <w:tcPr>
            <w:tcW w:w="1980" w:type="dxa"/>
            <w:vAlign w:val="center"/>
          </w:tcPr>
          <w:p w:rsidR="00E50978" w:rsidRDefault="00B37662">
            <w:pPr>
              <w:jc w:val="center"/>
            </w:pPr>
            <w:r>
              <w:rPr>
                <w:sz w:val="24"/>
              </w:rPr>
              <w:t>老白干酒</w:t>
            </w:r>
          </w:p>
        </w:tc>
        <w:tc>
          <w:tcPr>
            <w:tcW w:w="2879" w:type="dxa"/>
            <w:vAlign w:val="center"/>
          </w:tcPr>
          <w:p w:rsidR="00E50978" w:rsidRDefault="00B37662">
            <w:pPr>
              <w:jc w:val="right"/>
            </w:pPr>
            <w:r>
              <w:rPr>
                <w:sz w:val="24"/>
              </w:rPr>
              <w:t>7,132,966.65</w:t>
            </w:r>
          </w:p>
        </w:tc>
        <w:tc>
          <w:tcPr>
            <w:tcW w:w="1620" w:type="dxa"/>
            <w:vAlign w:val="center"/>
          </w:tcPr>
          <w:p w:rsidR="00E50978" w:rsidRDefault="00B37662">
            <w:pPr>
              <w:jc w:val="right"/>
            </w:pPr>
            <w:r>
              <w:rPr>
                <w:sz w:val="24"/>
              </w:rPr>
              <w:t>5.53</w:t>
            </w:r>
          </w:p>
        </w:tc>
      </w:tr>
      <w:tr w:rsidR="00E50978">
        <w:tc>
          <w:tcPr>
            <w:tcW w:w="869" w:type="dxa"/>
            <w:vAlign w:val="center"/>
          </w:tcPr>
          <w:p w:rsidR="00E50978" w:rsidRDefault="00B37662">
            <w:pPr>
              <w:jc w:val="center"/>
            </w:pPr>
            <w:r>
              <w:rPr>
                <w:sz w:val="24"/>
              </w:rPr>
              <w:t>7</w:t>
            </w:r>
          </w:p>
        </w:tc>
        <w:tc>
          <w:tcPr>
            <w:tcW w:w="1650" w:type="dxa"/>
            <w:vAlign w:val="center"/>
          </w:tcPr>
          <w:p w:rsidR="00E50978" w:rsidRDefault="00B37662">
            <w:pPr>
              <w:jc w:val="center"/>
            </w:pPr>
            <w:r>
              <w:rPr>
                <w:sz w:val="24"/>
              </w:rPr>
              <w:t>000002</w:t>
            </w:r>
          </w:p>
        </w:tc>
        <w:tc>
          <w:tcPr>
            <w:tcW w:w="1980" w:type="dxa"/>
            <w:vAlign w:val="center"/>
          </w:tcPr>
          <w:p w:rsidR="00E50978" w:rsidRDefault="00B37662">
            <w:pPr>
              <w:jc w:val="center"/>
            </w:pPr>
            <w:r>
              <w:rPr>
                <w:sz w:val="24"/>
              </w:rPr>
              <w:t>万科</w:t>
            </w:r>
            <w:r>
              <w:rPr>
                <w:sz w:val="24"/>
              </w:rPr>
              <w:t>A</w:t>
            </w:r>
          </w:p>
        </w:tc>
        <w:tc>
          <w:tcPr>
            <w:tcW w:w="2879" w:type="dxa"/>
            <w:vAlign w:val="center"/>
          </w:tcPr>
          <w:p w:rsidR="00E50978" w:rsidRDefault="00B37662">
            <w:pPr>
              <w:jc w:val="right"/>
            </w:pPr>
            <w:r>
              <w:rPr>
                <w:sz w:val="24"/>
              </w:rPr>
              <w:t>6,366,882.60</w:t>
            </w:r>
          </w:p>
        </w:tc>
        <w:tc>
          <w:tcPr>
            <w:tcW w:w="1620" w:type="dxa"/>
            <w:vAlign w:val="center"/>
          </w:tcPr>
          <w:p w:rsidR="00E50978" w:rsidRDefault="00B37662">
            <w:pPr>
              <w:jc w:val="right"/>
            </w:pPr>
            <w:r>
              <w:rPr>
                <w:sz w:val="24"/>
              </w:rPr>
              <w:t>4.94</w:t>
            </w:r>
          </w:p>
        </w:tc>
      </w:tr>
      <w:tr w:rsidR="00E50978">
        <w:tc>
          <w:tcPr>
            <w:tcW w:w="869" w:type="dxa"/>
            <w:vAlign w:val="center"/>
          </w:tcPr>
          <w:p w:rsidR="00E50978" w:rsidRDefault="00B37662">
            <w:pPr>
              <w:jc w:val="center"/>
            </w:pPr>
            <w:r>
              <w:rPr>
                <w:sz w:val="24"/>
              </w:rPr>
              <w:t>8</w:t>
            </w:r>
          </w:p>
        </w:tc>
        <w:tc>
          <w:tcPr>
            <w:tcW w:w="1650" w:type="dxa"/>
            <w:vAlign w:val="center"/>
          </w:tcPr>
          <w:p w:rsidR="00E50978" w:rsidRDefault="00B37662">
            <w:pPr>
              <w:jc w:val="center"/>
            </w:pPr>
            <w:r>
              <w:rPr>
                <w:sz w:val="24"/>
              </w:rPr>
              <w:t>000661</w:t>
            </w:r>
          </w:p>
        </w:tc>
        <w:tc>
          <w:tcPr>
            <w:tcW w:w="1980" w:type="dxa"/>
            <w:vAlign w:val="center"/>
          </w:tcPr>
          <w:p w:rsidR="00E50978" w:rsidRDefault="00B37662">
            <w:pPr>
              <w:jc w:val="center"/>
            </w:pPr>
            <w:r>
              <w:rPr>
                <w:sz w:val="24"/>
              </w:rPr>
              <w:t>长春高新</w:t>
            </w:r>
          </w:p>
        </w:tc>
        <w:tc>
          <w:tcPr>
            <w:tcW w:w="2879" w:type="dxa"/>
            <w:vAlign w:val="center"/>
          </w:tcPr>
          <w:p w:rsidR="00E50978" w:rsidRDefault="00B37662">
            <w:pPr>
              <w:jc w:val="right"/>
            </w:pPr>
            <w:r>
              <w:rPr>
                <w:sz w:val="24"/>
              </w:rPr>
              <w:t>5,496,434.00</w:t>
            </w:r>
          </w:p>
        </w:tc>
        <w:tc>
          <w:tcPr>
            <w:tcW w:w="1620" w:type="dxa"/>
            <w:vAlign w:val="center"/>
          </w:tcPr>
          <w:p w:rsidR="00E50978" w:rsidRDefault="00B37662">
            <w:pPr>
              <w:jc w:val="right"/>
            </w:pPr>
            <w:r>
              <w:rPr>
                <w:sz w:val="24"/>
              </w:rPr>
              <w:t>4.26</w:t>
            </w:r>
          </w:p>
        </w:tc>
      </w:tr>
      <w:tr w:rsidR="00E50978">
        <w:tc>
          <w:tcPr>
            <w:tcW w:w="869" w:type="dxa"/>
            <w:vAlign w:val="center"/>
          </w:tcPr>
          <w:p w:rsidR="00E50978" w:rsidRDefault="00B37662">
            <w:pPr>
              <w:jc w:val="center"/>
            </w:pPr>
            <w:r>
              <w:rPr>
                <w:sz w:val="24"/>
              </w:rPr>
              <w:t>9</w:t>
            </w:r>
          </w:p>
        </w:tc>
        <w:tc>
          <w:tcPr>
            <w:tcW w:w="1650" w:type="dxa"/>
            <w:vAlign w:val="center"/>
          </w:tcPr>
          <w:p w:rsidR="00E50978" w:rsidRDefault="00B37662">
            <w:pPr>
              <w:jc w:val="center"/>
            </w:pPr>
            <w:r>
              <w:rPr>
                <w:sz w:val="24"/>
              </w:rPr>
              <w:t>600887</w:t>
            </w:r>
          </w:p>
        </w:tc>
        <w:tc>
          <w:tcPr>
            <w:tcW w:w="1980" w:type="dxa"/>
            <w:vAlign w:val="center"/>
          </w:tcPr>
          <w:p w:rsidR="00E50978" w:rsidRDefault="00B37662">
            <w:pPr>
              <w:jc w:val="center"/>
            </w:pPr>
            <w:r>
              <w:rPr>
                <w:sz w:val="24"/>
              </w:rPr>
              <w:t>伊利股份</w:t>
            </w:r>
          </w:p>
        </w:tc>
        <w:tc>
          <w:tcPr>
            <w:tcW w:w="2879" w:type="dxa"/>
            <w:vAlign w:val="center"/>
          </w:tcPr>
          <w:p w:rsidR="00E50978" w:rsidRDefault="00B37662">
            <w:pPr>
              <w:jc w:val="right"/>
            </w:pPr>
            <w:r>
              <w:rPr>
                <w:sz w:val="24"/>
              </w:rPr>
              <w:t>5,368,020.45</w:t>
            </w:r>
          </w:p>
        </w:tc>
        <w:tc>
          <w:tcPr>
            <w:tcW w:w="1620" w:type="dxa"/>
            <w:vAlign w:val="center"/>
          </w:tcPr>
          <w:p w:rsidR="00E50978" w:rsidRDefault="00B37662">
            <w:pPr>
              <w:jc w:val="right"/>
            </w:pPr>
            <w:r>
              <w:rPr>
                <w:sz w:val="24"/>
              </w:rPr>
              <w:t>4.16</w:t>
            </w:r>
          </w:p>
        </w:tc>
      </w:tr>
      <w:tr w:rsidR="00E50978">
        <w:tc>
          <w:tcPr>
            <w:tcW w:w="869" w:type="dxa"/>
            <w:vAlign w:val="center"/>
          </w:tcPr>
          <w:p w:rsidR="00E50978" w:rsidRDefault="00B37662">
            <w:pPr>
              <w:jc w:val="center"/>
            </w:pPr>
            <w:r>
              <w:rPr>
                <w:sz w:val="24"/>
              </w:rPr>
              <w:t>10</w:t>
            </w:r>
          </w:p>
        </w:tc>
        <w:tc>
          <w:tcPr>
            <w:tcW w:w="1650" w:type="dxa"/>
            <w:vAlign w:val="center"/>
          </w:tcPr>
          <w:p w:rsidR="00E50978" w:rsidRDefault="00B37662">
            <w:pPr>
              <w:jc w:val="center"/>
            </w:pPr>
            <w:r>
              <w:rPr>
                <w:sz w:val="24"/>
              </w:rPr>
              <w:t>600048</w:t>
            </w:r>
          </w:p>
        </w:tc>
        <w:tc>
          <w:tcPr>
            <w:tcW w:w="1980" w:type="dxa"/>
            <w:vAlign w:val="center"/>
          </w:tcPr>
          <w:p w:rsidR="00E50978" w:rsidRDefault="00B37662">
            <w:pPr>
              <w:jc w:val="center"/>
            </w:pPr>
            <w:r>
              <w:rPr>
                <w:sz w:val="24"/>
              </w:rPr>
              <w:t>保利地产</w:t>
            </w:r>
          </w:p>
        </w:tc>
        <w:tc>
          <w:tcPr>
            <w:tcW w:w="2879" w:type="dxa"/>
            <w:vAlign w:val="center"/>
          </w:tcPr>
          <w:p w:rsidR="00E50978" w:rsidRDefault="00B37662">
            <w:pPr>
              <w:jc w:val="right"/>
            </w:pPr>
            <w:r>
              <w:rPr>
                <w:sz w:val="24"/>
              </w:rPr>
              <w:t>5,328,693.00</w:t>
            </w:r>
          </w:p>
        </w:tc>
        <w:tc>
          <w:tcPr>
            <w:tcW w:w="1620" w:type="dxa"/>
            <w:vAlign w:val="center"/>
          </w:tcPr>
          <w:p w:rsidR="00E50978" w:rsidRDefault="00B37662">
            <w:pPr>
              <w:jc w:val="right"/>
            </w:pPr>
            <w:r>
              <w:rPr>
                <w:sz w:val="24"/>
              </w:rPr>
              <w:t>4.13</w:t>
            </w:r>
          </w:p>
        </w:tc>
      </w:tr>
      <w:tr w:rsidR="00E50978">
        <w:tc>
          <w:tcPr>
            <w:tcW w:w="869" w:type="dxa"/>
            <w:vAlign w:val="center"/>
          </w:tcPr>
          <w:p w:rsidR="00E50978" w:rsidRDefault="00B37662">
            <w:pPr>
              <w:jc w:val="center"/>
            </w:pPr>
            <w:r>
              <w:rPr>
                <w:sz w:val="24"/>
              </w:rPr>
              <w:t>11</w:t>
            </w:r>
          </w:p>
        </w:tc>
        <w:tc>
          <w:tcPr>
            <w:tcW w:w="1650" w:type="dxa"/>
            <w:vAlign w:val="center"/>
          </w:tcPr>
          <w:p w:rsidR="00E50978" w:rsidRDefault="00B37662">
            <w:pPr>
              <w:jc w:val="center"/>
            </w:pPr>
            <w:r>
              <w:rPr>
                <w:sz w:val="24"/>
              </w:rPr>
              <w:t>300059</w:t>
            </w:r>
          </w:p>
        </w:tc>
        <w:tc>
          <w:tcPr>
            <w:tcW w:w="1980" w:type="dxa"/>
            <w:vAlign w:val="center"/>
          </w:tcPr>
          <w:p w:rsidR="00E50978" w:rsidRDefault="00B37662">
            <w:pPr>
              <w:jc w:val="center"/>
            </w:pPr>
            <w:r>
              <w:rPr>
                <w:sz w:val="24"/>
              </w:rPr>
              <w:t>东方财富</w:t>
            </w:r>
          </w:p>
        </w:tc>
        <w:tc>
          <w:tcPr>
            <w:tcW w:w="2879" w:type="dxa"/>
            <w:vAlign w:val="center"/>
          </w:tcPr>
          <w:p w:rsidR="00E50978" w:rsidRDefault="00B37662">
            <w:pPr>
              <w:jc w:val="right"/>
            </w:pPr>
            <w:r>
              <w:rPr>
                <w:sz w:val="24"/>
              </w:rPr>
              <w:t>4,115,199.00</w:t>
            </w:r>
          </w:p>
        </w:tc>
        <w:tc>
          <w:tcPr>
            <w:tcW w:w="1620" w:type="dxa"/>
            <w:vAlign w:val="center"/>
          </w:tcPr>
          <w:p w:rsidR="00E50978" w:rsidRDefault="00B37662">
            <w:pPr>
              <w:jc w:val="right"/>
            </w:pPr>
            <w:r>
              <w:rPr>
                <w:sz w:val="24"/>
              </w:rPr>
              <w:t>3.19</w:t>
            </w:r>
          </w:p>
        </w:tc>
      </w:tr>
      <w:tr w:rsidR="00E50978">
        <w:tc>
          <w:tcPr>
            <w:tcW w:w="869" w:type="dxa"/>
            <w:vAlign w:val="center"/>
          </w:tcPr>
          <w:p w:rsidR="00E50978" w:rsidRDefault="00B37662">
            <w:pPr>
              <w:jc w:val="center"/>
            </w:pPr>
            <w:r>
              <w:rPr>
                <w:sz w:val="24"/>
              </w:rPr>
              <w:t>12</w:t>
            </w:r>
          </w:p>
        </w:tc>
        <w:tc>
          <w:tcPr>
            <w:tcW w:w="1650" w:type="dxa"/>
            <w:vAlign w:val="center"/>
          </w:tcPr>
          <w:p w:rsidR="00E50978" w:rsidRDefault="00B37662">
            <w:pPr>
              <w:jc w:val="center"/>
            </w:pPr>
            <w:r>
              <w:rPr>
                <w:sz w:val="24"/>
              </w:rPr>
              <w:t>000961</w:t>
            </w:r>
          </w:p>
        </w:tc>
        <w:tc>
          <w:tcPr>
            <w:tcW w:w="1980" w:type="dxa"/>
            <w:vAlign w:val="center"/>
          </w:tcPr>
          <w:p w:rsidR="00E50978" w:rsidRDefault="00B37662">
            <w:pPr>
              <w:jc w:val="center"/>
            </w:pPr>
            <w:r>
              <w:rPr>
                <w:sz w:val="24"/>
              </w:rPr>
              <w:t>中南建设</w:t>
            </w:r>
          </w:p>
        </w:tc>
        <w:tc>
          <w:tcPr>
            <w:tcW w:w="2879" w:type="dxa"/>
            <w:vAlign w:val="center"/>
          </w:tcPr>
          <w:p w:rsidR="00E50978" w:rsidRDefault="00B37662">
            <w:pPr>
              <w:jc w:val="right"/>
            </w:pPr>
            <w:r>
              <w:rPr>
                <w:sz w:val="24"/>
              </w:rPr>
              <w:t>3,966,337.00</w:t>
            </w:r>
          </w:p>
        </w:tc>
        <w:tc>
          <w:tcPr>
            <w:tcW w:w="1620" w:type="dxa"/>
            <w:vAlign w:val="center"/>
          </w:tcPr>
          <w:p w:rsidR="00E50978" w:rsidRDefault="00B37662">
            <w:pPr>
              <w:jc w:val="right"/>
            </w:pPr>
            <w:r>
              <w:rPr>
                <w:sz w:val="24"/>
              </w:rPr>
              <w:t>3.08</w:t>
            </w:r>
          </w:p>
        </w:tc>
      </w:tr>
      <w:tr w:rsidR="00E50978">
        <w:tc>
          <w:tcPr>
            <w:tcW w:w="869" w:type="dxa"/>
            <w:vAlign w:val="center"/>
          </w:tcPr>
          <w:p w:rsidR="00E50978" w:rsidRDefault="00B37662">
            <w:pPr>
              <w:jc w:val="center"/>
            </w:pPr>
            <w:r>
              <w:rPr>
                <w:sz w:val="24"/>
              </w:rPr>
              <w:lastRenderedPageBreak/>
              <w:t>13</w:t>
            </w:r>
          </w:p>
        </w:tc>
        <w:tc>
          <w:tcPr>
            <w:tcW w:w="1650" w:type="dxa"/>
            <w:vAlign w:val="center"/>
          </w:tcPr>
          <w:p w:rsidR="00E50978" w:rsidRDefault="00B37662">
            <w:pPr>
              <w:jc w:val="center"/>
            </w:pPr>
            <w:r>
              <w:rPr>
                <w:sz w:val="24"/>
              </w:rPr>
              <w:t>600383</w:t>
            </w:r>
          </w:p>
        </w:tc>
        <w:tc>
          <w:tcPr>
            <w:tcW w:w="1980" w:type="dxa"/>
            <w:vAlign w:val="center"/>
          </w:tcPr>
          <w:p w:rsidR="00E50978" w:rsidRDefault="00B37662">
            <w:pPr>
              <w:jc w:val="center"/>
            </w:pPr>
            <w:r>
              <w:rPr>
                <w:sz w:val="24"/>
              </w:rPr>
              <w:t>金地集团</w:t>
            </w:r>
          </w:p>
        </w:tc>
        <w:tc>
          <w:tcPr>
            <w:tcW w:w="2879" w:type="dxa"/>
            <w:vAlign w:val="center"/>
          </w:tcPr>
          <w:p w:rsidR="00E50978" w:rsidRDefault="00B37662">
            <w:pPr>
              <w:jc w:val="right"/>
            </w:pPr>
            <w:r>
              <w:rPr>
                <w:sz w:val="24"/>
              </w:rPr>
              <w:t>3,816,566.28</w:t>
            </w:r>
          </w:p>
        </w:tc>
        <w:tc>
          <w:tcPr>
            <w:tcW w:w="1620" w:type="dxa"/>
            <w:vAlign w:val="center"/>
          </w:tcPr>
          <w:p w:rsidR="00E50978" w:rsidRDefault="00B37662">
            <w:pPr>
              <w:jc w:val="right"/>
            </w:pPr>
            <w:r>
              <w:rPr>
                <w:sz w:val="24"/>
              </w:rPr>
              <w:t>2.96</w:t>
            </w:r>
          </w:p>
        </w:tc>
      </w:tr>
      <w:tr w:rsidR="00E50978">
        <w:tc>
          <w:tcPr>
            <w:tcW w:w="869" w:type="dxa"/>
            <w:vAlign w:val="center"/>
          </w:tcPr>
          <w:p w:rsidR="00E50978" w:rsidRDefault="00B37662">
            <w:pPr>
              <w:jc w:val="center"/>
            </w:pPr>
            <w:r>
              <w:rPr>
                <w:sz w:val="24"/>
              </w:rPr>
              <w:t>14</w:t>
            </w:r>
          </w:p>
        </w:tc>
        <w:tc>
          <w:tcPr>
            <w:tcW w:w="1650" w:type="dxa"/>
            <w:vAlign w:val="center"/>
          </w:tcPr>
          <w:p w:rsidR="00E50978" w:rsidRDefault="00B37662">
            <w:pPr>
              <w:jc w:val="center"/>
            </w:pPr>
            <w:r>
              <w:rPr>
                <w:sz w:val="24"/>
              </w:rPr>
              <w:t>300146</w:t>
            </w:r>
          </w:p>
        </w:tc>
        <w:tc>
          <w:tcPr>
            <w:tcW w:w="1980" w:type="dxa"/>
            <w:vAlign w:val="center"/>
          </w:tcPr>
          <w:p w:rsidR="00E50978" w:rsidRDefault="00B37662">
            <w:pPr>
              <w:jc w:val="center"/>
            </w:pPr>
            <w:r>
              <w:rPr>
                <w:sz w:val="24"/>
              </w:rPr>
              <w:t>汤臣倍健</w:t>
            </w:r>
          </w:p>
        </w:tc>
        <w:tc>
          <w:tcPr>
            <w:tcW w:w="2879" w:type="dxa"/>
            <w:vAlign w:val="center"/>
          </w:tcPr>
          <w:p w:rsidR="00E50978" w:rsidRDefault="00B37662">
            <w:pPr>
              <w:jc w:val="right"/>
            </w:pPr>
            <w:r>
              <w:rPr>
                <w:sz w:val="24"/>
              </w:rPr>
              <w:t>3,312,367.00</w:t>
            </w:r>
          </w:p>
        </w:tc>
        <w:tc>
          <w:tcPr>
            <w:tcW w:w="1620" w:type="dxa"/>
            <w:vAlign w:val="center"/>
          </w:tcPr>
          <w:p w:rsidR="00E50978" w:rsidRDefault="00B37662">
            <w:pPr>
              <w:jc w:val="right"/>
            </w:pPr>
            <w:r>
              <w:rPr>
                <w:sz w:val="24"/>
              </w:rPr>
              <w:t>2.57</w:t>
            </w:r>
          </w:p>
        </w:tc>
      </w:tr>
      <w:tr w:rsidR="00E50978">
        <w:tc>
          <w:tcPr>
            <w:tcW w:w="869" w:type="dxa"/>
            <w:vAlign w:val="center"/>
          </w:tcPr>
          <w:p w:rsidR="00E50978" w:rsidRDefault="00B37662">
            <w:pPr>
              <w:jc w:val="center"/>
            </w:pPr>
            <w:r>
              <w:rPr>
                <w:sz w:val="24"/>
              </w:rPr>
              <w:t>15</w:t>
            </w:r>
          </w:p>
        </w:tc>
        <w:tc>
          <w:tcPr>
            <w:tcW w:w="1650" w:type="dxa"/>
            <w:vAlign w:val="center"/>
          </w:tcPr>
          <w:p w:rsidR="00E50978" w:rsidRDefault="00B37662">
            <w:pPr>
              <w:jc w:val="center"/>
            </w:pPr>
            <w:r>
              <w:rPr>
                <w:sz w:val="24"/>
              </w:rPr>
              <w:t>002216</w:t>
            </w:r>
          </w:p>
        </w:tc>
        <w:tc>
          <w:tcPr>
            <w:tcW w:w="1980" w:type="dxa"/>
            <w:vAlign w:val="center"/>
          </w:tcPr>
          <w:p w:rsidR="00E50978" w:rsidRDefault="00B37662">
            <w:pPr>
              <w:jc w:val="center"/>
            </w:pPr>
            <w:r>
              <w:rPr>
                <w:sz w:val="24"/>
              </w:rPr>
              <w:t>三全食品</w:t>
            </w:r>
          </w:p>
        </w:tc>
        <w:tc>
          <w:tcPr>
            <w:tcW w:w="2879" w:type="dxa"/>
            <w:vAlign w:val="center"/>
          </w:tcPr>
          <w:p w:rsidR="00E50978" w:rsidRDefault="00B37662">
            <w:pPr>
              <w:jc w:val="right"/>
            </w:pPr>
            <w:r>
              <w:rPr>
                <w:sz w:val="24"/>
              </w:rPr>
              <w:t>3,129,412.00</w:t>
            </w:r>
          </w:p>
        </w:tc>
        <w:tc>
          <w:tcPr>
            <w:tcW w:w="1620" w:type="dxa"/>
            <w:vAlign w:val="center"/>
          </w:tcPr>
          <w:p w:rsidR="00E50978" w:rsidRDefault="00B37662">
            <w:pPr>
              <w:jc w:val="right"/>
            </w:pPr>
            <w:r>
              <w:rPr>
                <w:sz w:val="24"/>
              </w:rPr>
              <w:t>2.43</w:t>
            </w:r>
          </w:p>
        </w:tc>
      </w:tr>
      <w:tr w:rsidR="00E50978">
        <w:tc>
          <w:tcPr>
            <w:tcW w:w="869" w:type="dxa"/>
            <w:vAlign w:val="center"/>
          </w:tcPr>
          <w:p w:rsidR="00E50978" w:rsidRDefault="00B37662">
            <w:pPr>
              <w:jc w:val="center"/>
            </w:pPr>
            <w:r>
              <w:rPr>
                <w:sz w:val="24"/>
              </w:rPr>
              <w:t>16</w:t>
            </w:r>
          </w:p>
        </w:tc>
        <w:tc>
          <w:tcPr>
            <w:tcW w:w="1650" w:type="dxa"/>
            <w:vAlign w:val="center"/>
          </w:tcPr>
          <w:p w:rsidR="00E50978" w:rsidRDefault="00B37662">
            <w:pPr>
              <w:jc w:val="center"/>
            </w:pPr>
            <w:r>
              <w:rPr>
                <w:sz w:val="24"/>
              </w:rPr>
              <w:t>300759</w:t>
            </w:r>
          </w:p>
        </w:tc>
        <w:tc>
          <w:tcPr>
            <w:tcW w:w="1980" w:type="dxa"/>
            <w:vAlign w:val="center"/>
          </w:tcPr>
          <w:p w:rsidR="00E50978" w:rsidRDefault="00B37662">
            <w:pPr>
              <w:jc w:val="center"/>
            </w:pPr>
            <w:r>
              <w:rPr>
                <w:sz w:val="24"/>
              </w:rPr>
              <w:t>康龙化成</w:t>
            </w:r>
          </w:p>
        </w:tc>
        <w:tc>
          <w:tcPr>
            <w:tcW w:w="2879" w:type="dxa"/>
            <w:vAlign w:val="center"/>
          </w:tcPr>
          <w:p w:rsidR="00E50978" w:rsidRDefault="00B37662">
            <w:pPr>
              <w:jc w:val="right"/>
            </w:pPr>
            <w:r>
              <w:rPr>
                <w:sz w:val="24"/>
              </w:rPr>
              <w:t>2,890,459.48</w:t>
            </w:r>
          </w:p>
        </w:tc>
        <w:tc>
          <w:tcPr>
            <w:tcW w:w="1620" w:type="dxa"/>
            <w:vAlign w:val="center"/>
          </w:tcPr>
          <w:p w:rsidR="00E50978" w:rsidRDefault="00B37662">
            <w:pPr>
              <w:jc w:val="right"/>
            </w:pPr>
            <w:r>
              <w:rPr>
                <w:sz w:val="24"/>
              </w:rPr>
              <w:t>2.24</w:t>
            </w:r>
          </w:p>
        </w:tc>
      </w:tr>
      <w:tr w:rsidR="00E50978">
        <w:tc>
          <w:tcPr>
            <w:tcW w:w="869" w:type="dxa"/>
            <w:vAlign w:val="center"/>
          </w:tcPr>
          <w:p w:rsidR="00E50978" w:rsidRDefault="00B37662">
            <w:pPr>
              <w:jc w:val="center"/>
            </w:pPr>
            <w:r>
              <w:rPr>
                <w:sz w:val="24"/>
              </w:rPr>
              <w:t>17</w:t>
            </w:r>
          </w:p>
        </w:tc>
        <w:tc>
          <w:tcPr>
            <w:tcW w:w="1650" w:type="dxa"/>
            <w:vAlign w:val="center"/>
          </w:tcPr>
          <w:p w:rsidR="00E50978" w:rsidRDefault="00B37662">
            <w:pPr>
              <w:jc w:val="center"/>
            </w:pPr>
            <w:r>
              <w:rPr>
                <w:sz w:val="24"/>
              </w:rPr>
              <w:t>300755</w:t>
            </w:r>
          </w:p>
        </w:tc>
        <w:tc>
          <w:tcPr>
            <w:tcW w:w="1980" w:type="dxa"/>
            <w:vAlign w:val="center"/>
          </w:tcPr>
          <w:p w:rsidR="00E50978" w:rsidRDefault="00B37662">
            <w:pPr>
              <w:jc w:val="center"/>
            </w:pPr>
            <w:r>
              <w:rPr>
                <w:sz w:val="24"/>
              </w:rPr>
              <w:t>华致酒行</w:t>
            </w:r>
          </w:p>
        </w:tc>
        <w:tc>
          <w:tcPr>
            <w:tcW w:w="2879" w:type="dxa"/>
            <w:vAlign w:val="center"/>
          </w:tcPr>
          <w:p w:rsidR="00E50978" w:rsidRDefault="00B37662">
            <w:pPr>
              <w:jc w:val="right"/>
            </w:pPr>
            <w:r>
              <w:rPr>
                <w:sz w:val="24"/>
              </w:rPr>
              <w:t>2,854,369.72</w:t>
            </w:r>
          </w:p>
        </w:tc>
        <w:tc>
          <w:tcPr>
            <w:tcW w:w="1620" w:type="dxa"/>
            <w:vAlign w:val="center"/>
          </w:tcPr>
          <w:p w:rsidR="00E50978" w:rsidRDefault="00B37662">
            <w:pPr>
              <w:jc w:val="right"/>
            </w:pPr>
            <w:r>
              <w:rPr>
                <w:sz w:val="24"/>
              </w:rPr>
              <w:t>2.21</w:t>
            </w:r>
          </w:p>
        </w:tc>
      </w:tr>
      <w:tr w:rsidR="00E50978">
        <w:tc>
          <w:tcPr>
            <w:tcW w:w="869" w:type="dxa"/>
            <w:vAlign w:val="center"/>
          </w:tcPr>
          <w:p w:rsidR="00E50978" w:rsidRDefault="00B37662">
            <w:pPr>
              <w:jc w:val="center"/>
            </w:pPr>
            <w:r>
              <w:rPr>
                <w:sz w:val="24"/>
              </w:rPr>
              <w:t>18</w:t>
            </w:r>
          </w:p>
        </w:tc>
        <w:tc>
          <w:tcPr>
            <w:tcW w:w="1650" w:type="dxa"/>
            <w:vAlign w:val="center"/>
          </w:tcPr>
          <w:p w:rsidR="00E50978" w:rsidRDefault="00B37662">
            <w:pPr>
              <w:jc w:val="center"/>
            </w:pPr>
            <w:r>
              <w:rPr>
                <w:sz w:val="24"/>
              </w:rPr>
              <w:t>300309</w:t>
            </w:r>
          </w:p>
        </w:tc>
        <w:tc>
          <w:tcPr>
            <w:tcW w:w="1980" w:type="dxa"/>
            <w:vAlign w:val="center"/>
          </w:tcPr>
          <w:p w:rsidR="00E50978" w:rsidRDefault="00B37662">
            <w:pPr>
              <w:jc w:val="center"/>
            </w:pPr>
            <w:r>
              <w:rPr>
                <w:sz w:val="24"/>
              </w:rPr>
              <w:t>吉艾科技</w:t>
            </w:r>
          </w:p>
        </w:tc>
        <w:tc>
          <w:tcPr>
            <w:tcW w:w="2879" w:type="dxa"/>
            <w:vAlign w:val="center"/>
          </w:tcPr>
          <w:p w:rsidR="00E50978" w:rsidRDefault="00B37662">
            <w:pPr>
              <w:jc w:val="right"/>
            </w:pPr>
            <w:r>
              <w:rPr>
                <w:sz w:val="24"/>
              </w:rPr>
              <w:t>2,787,644.00</w:t>
            </w:r>
          </w:p>
        </w:tc>
        <w:tc>
          <w:tcPr>
            <w:tcW w:w="1620" w:type="dxa"/>
            <w:vAlign w:val="center"/>
          </w:tcPr>
          <w:p w:rsidR="00E50978" w:rsidRDefault="00B37662">
            <w:pPr>
              <w:jc w:val="right"/>
            </w:pPr>
            <w:r>
              <w:rPr>
                <w:sz w:val="24"/>
              </w:rPr>
              <w:t>2.16</w:t>
            </w:r>
          </w:p>
        </w:tc>
      </w:tr>
      <w:tr w:rsidR="00E50978">
        <w:tc>
          <w:tcPr>
            <w:tcW w:w="869" w:type="dxa"/>
            <w:vAlign w:val="center"/>
          </w:tcPr>
          <w:p w:rsidR="00E50978" w:rsidRDefault="00B37662">
            <w:pPr>
              <w:jc w:val="center"/>
            </w:pPr>
            <w:r>
              <w:rPr>
                <w:sz w:val="24"/>
              </w:rPr>
              <w:t>19</w:t>
            </w:r>
          </w:p>
        </w:tc>
        <w:tc>
          <w:tcPr>
            <w:tcW w:w="1650" w:type="dxa"/>
            <w:vAlign w:val="center"/>
          </w:tcPr>
          <w:p w:rsidR="00E50978" w:rsidRDefault="00B37662">
            <w:pPr>
              <w:jc w:val="center"/>
            </w:pPr>
            <w:r>
              <w:rPr>
                <w:sz w:val="24"/>
              </w:rPr>
              <w:t>002773</w:t>
            </w:r>
          </w:p>
        </w:tc>
        <w:tc>
          <w:tcPr>
            <w:tcW w:w="1980" w:type="dxa"/>
            <w:vAlign w:val="center"/>
          </w:tcPr>
          <w:p w:rsidR="00E50978" w:rsidRDefault="00B37662">
            <w:pPr>
              <w:jc w:val="center"/>
            </w:pPr>
            <w:r>
              <w:rPr>
                <w:sz w:val="24"/>
              </w:rPr>
              <w:t>康弘药业</w:t>
            </w:r>
          </w:p>
        </w:tc>
        <w:tc>
          <w:tcPr>
            <w:tcW w:w="2879" w:type="dxa"/>
            <w:vAlign w:val="center"/>
          </w:tcPr>
          <w:p w:rsidR="00E50978" w:rsidRDefault="00B37662">
            <w:pPr>
              <w:jc w:val="right"/>
            </w:pPr>
            <w:r>
              <w:rPr>
                <w:sz w:val="24"/>
              </w:rPr>
              <w:t>2,330,318.00</w:t>
            </w:r>
          </w:p>
        </w:tc>
        <w:tc>
          <w:tcPr>
            <w:tcW w:w="1620" w:type="dxa"/>
            <w:vAlign w:val="center"/>
          </w:tcPr>
          <w:p w:rsidR="00E50978" w:rsidRDefault="00B37662">
            <w:pPr>
              <w:jc w:val="right"/>
            </w:pPr>
            <w:r>
              <w:rPr>
                <w:sz w:val="24"/>
              </w:rPr>
              <w:t>1.81</w:t>
            </w:r>
          </w:p>
        </w:tc>
      </w:tr>
      <w:tr w:rsidR="00E50978">
        <w:tc>
          <w:tcPr>
            <w:tcW w:w="869" w:type="dxa"/>
            <w:vAlign w:val="center"/>
          </w:tcPr>
          <w:p w:rsidR="00E50978" w:rsidRDefault="00B37662">
            <w:pPr>
              <w:jc w:val="center"/>
            </w:pPr>
            <w:r>
              <w:rPr>
                <w:sz w:val="24"/>
              </w:rPr>
              <w:t>20</w:t>
            </w:r>
          </w:p>
        </w:tc>
        <w:tc>
          <w:tcPr>
            <w:tcW w:w="1650" w:type="dxa"/>
            <w:vAlign w:val="center"/>
          </w:tcPr>
          <w:p w:rsidR="00E50978" w:rsidRDefault="00B37662">
            <w:pPr>
              <w:jc w:val="center"/>
            </w:pPr>
            <w:r>
              <w:rPr>
                <w:sz w:val="24"/>
              </w:rPr>
              <w:t>600258</w:t>
            </w:r>
          </w:p>
        </w:tc>
        <w:tc>
          <w:tcPr>
            <w:tcW w:w="1980" w:type="dxa"/>
            <w:vAlign w:val="center"/>
          </w:tcPr>
          <w:p w:rsidR="00E50978" w:rsidRDefault="00B37662">
            <w:pPr>
              <w:jc w:val="center"/>
            </w:pPr>
            <w:r>
              <w:rPr>
                <w:sz w:val="24"/>
              </w:rPr>
              <w:t>首旅酒店</w:t>
            </w:r>
          </w:p>
        </w:tc>
        <w:tc>
          <w:tcPr>
            <w:tcW w:w="2879" w:type="dxa"/>
            <w:vAlign w:val="center"/>
          </w:tcPr>
          <w:p w:rsidR="00E50978" w:rsidRDefault="00B37662">
            <w:pPr>
              <w:jc w:val="right"/>
            </w:pPr>
            <w:r>
              <w:rPr>
                <w:sz w:val="24"/>
              </w:rPr>
              <w:t>1,434,890.00</w:t>
            </w:r>
          </w:p>
        </w:tc>
        <w:tc>
          <w:tcPr>
            <w:tcW w:w="1620" w:type="dxa"/>
            <w:vAlign w:val="center"/>
          </w:tcPr>
          <w:p w:rsidR="00E50978" w:rsidRDefault="00B37662">
            <w:pPr>
              <w:jc w:val="right"/>
            </w:pPr>
            <w:r>
              <w:rPr>
                <w:sz w:val="24"/>
              </w:rPr>
              <w:t>1.11</w:t>
            </w:r>
          </w:p>
        </w:tc>
      </w:tr>
    </w:tbl>
    <w:p w:rsidR="001548F9" w:rsidRPr="005C672D" w:rsidRDefault="001548F9" w:rsidP="00AC6DDA">
      <w:pPr>
        <w:tabs>
          <w:tab w:val="left" w:pos="426"/>
        </w:tabs>
        <w:spacing w:before="29" w:line="288" w:lineRule="auto"/>
        <w:jc w:val="left"/>
        <w:rPr>
          <w:kern w:val="0"/>
          <w:sz w:val="24"/>
        </w:rPr>
      </w:pPr>
      <w:r w:rsidRPr="005C672D">
        <w:rPr>
          <w:kern w:val="0"/>
          <w:sz w:val="24"/>
        </w:rPr>
        <w:t>注：</w:t>
      </w:r>
      <w:r w:rsidRPr="005C672D">
        <w:rPr>
          <w:kern w:val="0"/>
          <w:sz w:val="24"/>
        </w:rPr>
        <w:t>“</w:t>
      </w:r>
      <w:r w:rsidRPr="005C672D">
        <w:rPr>
          <w:kern w:val="0"/>
          <w:sz w:val="24"/>
        </w:rPr>
        <w:t>本期累计买入金额</w:t>
      </w:r>
      <w:r w:rsidRPr="005C672D">
        <w:rPr>
          <w:kern w:val="0"/>
          <w:sz w:val="24"/>
        </w:rPr>
        <w:t>”</w:t>
      </w:r>
      <w:r w:rsidRPr="005C672D">
        <w:rPr>
          <w:kern w:val="0"/>
          <w:sz w:val="24"/>
        </w:rPr>
        <w:t>按买入成交金额（成交单价乘以成交数量）填列，不考虑相关交易费用。</w:t>
      </w:r>
    </w:p>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spacing w:before="29" w:line="288" w:lineRule="auto"/>
        <w:rPr>
          <w:b/>
          <w:bCs/>
          <w:color w:val="000000"/>
          <w:sz w:val="24"/>
        </w:rPr>
      </w:pPr>
      <w:r w:rsidRPr="005C672D">
        <w:rPr>
          <w:b/>
          <w:color w:val="000000"/>
          <w:sz w:val="24"/>
        </w:rPr>
        <w:t xml:space="preserve">7.4.2 </w:t>
      </w:r>
      <w:r w:rsidRPr="005C672D">
        <w:rPr>
          <w:b/>
          <w:bCs/>
          <w:color w:val="000000"/>
          <w:sz w:val="24"/>
        </w:rPr>
        <w:t>累计卖出金额超出期初基金资产净值</w:t>
      </w:r>
      <w:r w:rsidRPr="005C672D">
        <w:rPr>
          <w:b/>
          <w:bCs/>
          <w:color w:val="000000"/>
          <w:sz w:val="24"/>
        </w:rPr>
        <w:t>2%</w:t>
      </w:r>
      <w:r w:rsidRPr="005C672D">
        <w:rPr>
          <w:b/>
          <w:bCs/>
          <w:color w:val="000000"/>
          <w:sz w:val="24"/>
        </w:rPr>
        <w:t>或前</w:t>
      </w:r>
      <w:r w:rsidRPr="005C672D">
        <w:rPr>
          <w:b/>
          <w:bCs/>
          <w:color w:val="000000"/>
          <w:sz w:val="24"/>
        </w:rPr>
        <w:t>20</w:t>
      </w:r>
      <w:r w:rsidRPr="005C672D">
        <w:rPr>
          <w:b/>
          <w:bCs/>
          <w:color w:val="000000"/>
          <w:sz w:val="24"/>
        </w:rPr>
        <w:t>名的股票明细</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E57D3C" w:rsidTr="00EA03D3">
        <w:tc>
          <w:tcPr>
            <w:tcW w:w="870" w:type="dxa"/>
            <w:vAlign w:val="center"/>
          </w:tcPr>
          <w:p w:rsidR="001548F9" w:rsidRPr="00E57D3C" w:rsidRDefault="001548F9" w:rsidP="00AC6DDA">
            <w:pPr>
              <w:spacing w:before="29" w:line="288" w:lineRule="auto"/>
              <w:jc w:val="center"/>
              <w:rPr>
                <w:color w:val="000000"/>
                <w:sz w:val="24"/>
              </w:rPr>
            </w:pPr>
            <w:r w:rsidRPr="00E57D3C">
              <w:rPr>
                <w:color w:val="000000"/>
                <w:sz w:val="24"/>
              </w:rPr>
              <w:t>序号</w:t>
            </w:r>
          </w:p>
        </w:tc>
        <w:tc>
          <w:tcPr>
            <w:tcW w:w="1650" w:type="dxa"/>
            <w:vAlign w:val="center"/>
          </w:tcPr>
          <w:p w:rsidR="001548F9" w:rsidRPr="00E57D3C" w:rsidRDefault="001548F9" w:rsidP="00AC6DDA">
            <w:pPr>
              <w:spacing w:before="29" w:line="288" w:lineRule="auto"/>
              <w:jc w:val="center"/>
              <w:rPr>
                <w:color w:val="000000"/>
                <w:sz w:val="24"/>
              </w:rPr>
            </w:pPr>
            <w:r w:rsidRPr="00E57D3C">
              <w:rPr>
                <w:color w:val="000000"/>
                <w:sz w:val="24"/>
              </w:rPr>
              <w:t>股票代码</w:t>
            </w:r>
          </w:p>
        </w:tc>
        <w:tc>
          <w:tcPr>
            <w:tcW w:w="1980" w:type="dxa"/>
            <w:vAlign w:val="center"/>
          </w:tcPr>
          <w:p w:rsidR="001548F9" w:rsidRPr="00E57D3C" w:rsidRDefault="001548F9" w:rsidP="00AC6DDA">
            <w:pPr>
              <w:spacing w:before="29" w:line="288" w:lineRule="auto"/>
              <w:jc w:val="center"/>
              <w:rPr>
                <w:color w:val="000000"/>
                <w:sz w:val="24"/>
              </w:rPr>
            </w:pPr>
            <w:r w:rsidRPr="00E57D3C">
              <w:rPr>
                <w:color w:val="000000"/>
                <w:sz w:val="24"/>
              </w:rPr>
              <w:t>股票名称</w:t>
            </w:r>
          </w:p>
        </w:tc>
        <w:tc>
          <w:tcPr>
            <w:tcW w:w="2880" w:type="dxa"/>
            <w:vAlign w:val="center"/>
          </w:tcPr>
          <w:p w:rsidR="001548F9" w:rsidRPr="00E57D3C" w:rsidRDefault="001548F9" w:rsidP="00AC6DDA">
            <w:pPr>
              <w:spacing w:before="29" w:line="288" w:lineRule="auto"/>
              <w:jc w:val="center"/>
              <w:rPr>
                <w:color w:val="000000"/>
                <w:sz w:val="24"/>
              </w:rPr>
            </w:pPr>
            <w:r w:rsidRPr="00E57D3C">
              <w:rPr>
                <w:color w:val="000000"/>
                <w:sz w:val="24"/>
              </w:rPr>
              <w:t>本期累计卖出金额</w:t>
            </w:r>
          </w:p>
        </w:tc>
        <w:tc>
          <w:tcPr>
            <w:tcW w:w="1620" w:type="dxa"/>
            <w:vAlign w:val="center"/>
          </w:tcPr>
          <w:p w:rsidR="001548F9" w:rsidRPr="00E57D3C" w:rsidRDefault="001548F9" w:rsidP="00AC6DDA">
            <w:pPr>
              <w:spacing w:before="29" w:line="288" w:lineRule="auto"/>
              <w:jc w:val="center"/>
              <w:rPr>
                <w:color w:val="000000"/>
                <w:sz w:val="24"/>
              </w:rPr>
            </w:pPr>
            <w:r w:rsidRPr="00E57D3C">
              <w:rPr>
                <w:color w:val="000000"/>
                <w:sz w:val="24"/>
              </w:rPr>
              <w:t>占期初基金资产净值比例（％）</w:t>
            </w:r>
          </w:p>
        </w:tc>
      </w:tr>
      <w:tr w:rsidR="00E50978" w:rsidRPr="00E57D3C">
        <w:tc>
          <w:tcPr>
            <w:tcW w:w="869" w:type="dxa"/>
            <w:vAlign w:val="center"/>
          </w:tcPr>
          <w:p w:rsidR="00E50978" w:rsidRPr="00E57D3C" w:rsidRDefault="00B37662">
            <w:pPr>
              <w:jc w:val="center"/>
              <w:rPr>
                <w:sz w:val="24"/>
              </w:rPr>
            </w:pPr>
            <w:r w:rsidRPr="00E57D3C">
              <w:rPr>
                <w:sz w:val="24"/>
              </w:rPr>
              <w:t>1</w:t>
            </w:r>
          </w:p>
        </w:tc>
        <w:tc>
          <w:tcPr>
            <w:tcW w:w="1650" w:type="dxa"/>
            <w:vAlign w:val="center"/>
          </w:tcPr>
          <w:p w:rsidR="00E50978" w:rsidRPr="00E57D3C" w:rsidRDefault="00B37662">
            <w:pPr>
              <w:jc w:val="center"/>
              <w:rPr>
                <w:sz w:val="24"/>
              </w:rPr>
            </w:pPr>
            <w:r w:rsidRPr="00E57D3C">
              <w:rPr>
                <w:sz w:val="24"/>
              </w:rPr>
              <w:t>000858</w:t>
            </w:r>
          </w:p>
        </w:tc>
        <w:tc>
          <w:tcPr>
            <w:tcW w:w="1980" w:type="dxa"/>
            <w:vAlign w:val="center"/>
          </w:tcPr>
          <w:p w:rsidR="00E50978" w:rsidRPr="00E57D3C" w:rsidRDefault="00B37662">
            <w:pPr>
              <w:jc w:val="center"/>
              <w:rPr>
                <w:sz w:val="24"/>
              </w:rPr>
            </w:pPr>
            <w:r w:rsidRPr="00E57D3C">
              <w:rPr>
                <w:sz w:val="24"/>
              </w:rPr>
              <w:t>五粮液</w:t>
            </w:r>
          </w:p>
        </w:tc>
        <w:tc>
          <w:tcPr>
            <w:tcW w:w="2879" w:type="dxa"/>
            <w:vAlign w:val="center"/>
          </w:tcPr>
          <w:p w:rsidR="00E50978" w:rsidRPr="00E57D3C" w:rsidRDefault="00B37662">
            <w:pPr>
              <w:jc w:val="right"/>
              <w:rPr>
                <w:sz w:val="24"/>
              </w:rPr>
            </w:pPr>
            <w:r w:rsidRPr="00E57D3C">
              <w:rPr>
                <w:sz w:val="24"/>
              </w:rPr>
              <w:t>16,242,468.23</w:t>
            </w:r>
          </w:p>
        </w:tc>
        <w:tc>
          <w:tcPr>
            <w:tcW w:w="1620" w:type="dxa"/>
            <w:vAlign w:val="center"/>
          </w:tcPr>
          <w:p w:rsidR="00E50978" w:rsidRPr="00E57D3C" w:rsidRDefault="00B37662">
            <w:pPr>
              <w:jc w:val="right"/>
              <w:rPr>
                <w:sz w:val="24"/>
              </w:rPr>
            </w:pPr>
            <w:r w:rsidRPr="00E57D3C">
              <w:rPr>
                <w:sz w:val="24"/>
              </w:rPr>
              <w:t>12.60</w:t>
            </w:r>
          </w:p>
        </w:tc>
      </w:tr>
      <w:tr w:rsidR="00E50978" w:rsidRPr="00E57D3C">
        <w:tc>
          <w:tcPr>
            <w:tcW w:w="869" w:type="dxa"/>
            <w:vAlign w:val="center"/>
          </w:tcPr>
          <w:p w:rsidR="00E50978" w:rsidRPr="00E57D3C" w:rsidRDefault="00B37662">
            <w:pPr>
              <w:jc w:val="center"/>
              <w:rPr>
                <w:sz w:val="24"/>
              </w:rPr>
            </w:pPr>
            <w:r w:rsidRPr="00E57D3C">
              <w:rPr>
                <w:sz w:val="24"/>
              </w:rPr>
              <w:t>2</w:t>
            </w:r>
          </w:p>
        </w:tc>
        <w:tc>
          <w:tcPr>
            <w:tcW w:w="1650" w:type="dxa"/>
            <w:vAlign w:val="center"/>
          </w:tcPr>
          <w:p w:rsidR="00E50978" w:rsidRPr="00E57D3C" w:rsidRDefault="00B37662">
            <w:pPr>
              <w:jc w:val="center"/>
              <w:rPr>
                <w:sz w:val="24"/>
              </w:rPr>
            </w:pPr>
            <w:r w:rsidRPr="00E57D3C">
              <w:rPr>
                <w:sz w:val="24"/>
              </w:rPr>
              <w:t>600048</w:t>
            </w:r>
          </w:p>
        </w:tc>
        <w:tc>
          <w:tcPr>
            <w:tcW w:w="1980" w:type="dxa"/>
            <w:vAlign w:val="center"/>
          </w:tcPr>
          <w:p w:rsidR="00E50978" w:rsidRPr="00E57D3C" w:rsidRDefault="00B37662">
            <w:pPr>
              <w:jc w:val="center"/>
              <w:rPr>
                <w:sz w:val="24"/>
              </w:rPr>
            </w:pPr>
            <w:r w:rsidRPr="00E57D3C">
              <w:rPr>
                <w:sz w:val="24"/>
              </w:rPr>
              <w:t>保利地产</w:t>
            </w:r>
          </w:p>
        </w:tc>
        <w:tc>
          <w:tcPr>
            <w:tcW w:w="2879" w:type="dxa"/>
            <w:vAlign w:val="center"/>
          </w:tcPr>
          <w:p w:rsidR="00E50978" w:rsidRPr="00E57D3C" w:rsidRDefault="00B37662">
            <w:pPr>
              <w:jc w:val="right"/>
              <w:rPr>
                <w:sz w:val="24"/>
              </w:rPr>
            </w:pPr>
            <w:r w:rsidRPr="00E57D3C">
              <w:rPr>
                <w:sz w:val="24"/>
              </w:rPr>
              <w:t>14,873,535.29</w:t>
            </w:r>
          </w:p>
        </w:tc>
        <w:tc>
          <w:tcPr>
            <w:tcW w:w="1620" w:type="dxa"/>
            <w:vAlign w:val="center"/>
          </w:tcPr>
          <w:p w:rsidR="00E50978" w:rsidRPr="00E57D3C" w:rsidRDefault="00B37662">
            <w:pPr>
              <w:jc w:val="right"/>
              <w:rPr>
                <w:sz w:val="24"/>
              </w:rPr>
            </w:pPr>
            <w:r w:rsidRPr="00E57D3C">
              <w:rPr>
                <w:sz w:val="24"/>
              </w:rPr>
              <w:t>11.54</w:t>
            </w:r>
          </w:p>
        </w:tc>
      </w:tr>
      <w:tr w:rsidR="00E50978" w:rsidRPr="00E57D3C">
        <w:tc>
          <w:tcPr>
            <w:tcW w:w="869" w:type="dxa"/>
            <w:vAlign w:val="center"/>
          </w:tcPr>
          <w:p w:rsidR="00E50978" w:rsidRPr="00E57D3C" w:rsidRDefault="00B37662">
            <w:pPr>
              <w:jc w:val="center"/>
              <w:rPr>
                <w:sz w:val="24"/>
              </w:rPr>
            </w:pPr>
            <w:r w:rsidRPr="00E57D3C">
              <w:rPr>
                <w:sz w:val="24"/>
              </w:rPr>
              <w:t>3</w:t>
            </w:r>
          </w:p>
        </w:tc>
        <w:tc>
          <w:tcPr>
            <w:tcW w:w="1650" w:type="dxa"/>
            <w:vAlign w:val="center"/>
          </w:tcPr>
          <w:p w:rsidR="00E50978" w:rsidRPr="00E57D3C" w:rsidRDefault="00B37662">
            <w:pPr>
              <w:jc w:val="center"/>
              <w:rPr>
                <w:sz w:val="24"/>
              </w:rPr>
            </w:pPr>
            <w:r w:rsidRPr="00E57D3C">
              <w:rPr>
                <w:sz w:val="24"/>
              </w:rPr>
              <w:t>000002</w:t>
            </w:r>
          </w:p>
        </w:tc>
        <w:tc>
          <w:tcPr>
            <w:tcW w:w="1980" w:type="dxa"/>
            <w:vAlign w:val="center"/>
          </w:tcPr>
          <w:p w:rsidR="00E50978" w:rsidRPr="00E57D3C" w:rsidRDefault="00B37662">
            <w:pPr>
              <w:jc w:val="center"/>
              <w:rPr>
                <w:sz w:val="24"/>
              </w:rPr>
            </w:pPr>
            <w:r w:rsidRPr="00E57D3C">
              <w:rPr>
                <w:sz w:val="24"/>
              </w:rPr>
              <w:t>万科</w:t>
            </w:r>
            <w:r w:rsidRPr="00E57D3C">
              <w:rPr>
                <w:sz w:val="24"/>
              </w:rPr>
              <w:t>A</w:t>
            </w:r>
          </w:p>
        </w:tc>
        <w:tc>
          <w:tcPr>
            <w:tcW w:w="2879" w:type="dxa"/>
            <w:vAlign w:val="center"/>
          </w:tcPr>
          <w:p w:rsidR="00E50978" w:rsidRPr="00E57D3C" w:rsidRDefault="00B37662">
            <w:pPr>
              <w:jc w:val="right"/>
              <w:rPr>
                <w:sz w:val="24"/>
              </w:rPr>
            </w:pPr>
            <w:r w:rsidRPr="00E57D3C">
              <w:rPr>
                <w:sz w:val="24"/>
              </w:rPr>
              <w:t>13,201,883.25</w:t>
            </w:r>
          </w:p>
        </w:tc>
        <w:tc>
          <w:tcPr>
            <w:tcW w:w="1620" w:type="dxa"/>
            <w:vAlign w:val="center"/>
          </w:tcPr>
          <w:p w:rsidR="00E50978" w:rsidRPr="00E57D3C" w:rsidRDefault="00B37662">
            <w:pPr>
              <w:jc w:val="right"/>
              <w:rPr>
                <w:sz w:val="24"/>
              </w:rPr>
            </w:pPr>
            <w:r w:rsidRPr="00E57D3C">
              <w:rPr>
                <w:sz w:val="24"/>
              </w:rPr>
              <w:t>10.24</w:t>
            </w:r>
          </w:p>
        </w:tc>
      </w:tr>
      <w:tr w:rsidR="00E50978" w:rsidRPr="00E57D3C">
        <w:tc>
          <w:tcPr>
            <w:tcW w:w="869" w:type="dxa"/>
            <w:vAlign w:val="center"/>
          </w:tcPr>
          <w:p w:rsidR="00E50978" w:rsidRPr="00E57D3C" w:rsidRDefault="00B37662">
            <w:pPr>
              <w:jc w:val="center"/>
              <w:rPr>
                <w:sz w:val="24"/>
              </w:rPr>
            </w:pPr>
            <w:r w:rsidRPr="00E57D3C">
              <w:rPr>
                <w:sz w:val="24"/>
              </w:rPr>
              <w:t>4</w:t>
            </w:r>
          </w:p>
        </w:tc>
        <w:tc>
          <w:tcPr>
            <w:tcW w:w="1650" w:type="dxa"/>
            <w:vAlign w:val="center"/>
          </w:tcPr>
          <w:p w:rsidR="00E50978" w:rsidRPr="00E57D3C" w:rsidRDefault="00B37662">
            <w:pPr>
              <w:jc w:val="center"/>
              <w:rPr>
                <w:sz w:val="24"/>
              </w:rPr>
            </w:pPr>
            <w:r w:rsidRPr="00E57D3C">
              <w:rPr>
                <w:sz w:val="24"/>
              </w:rPr>
              <w:t>002304</w:t>
            </w:r>
          </w:p>
        </w:tc>
        <w:tc>
          <w:tcPr>
            <w:tcW w:w="1980" w:type="dxa"/>
            <w:vAlign w:val="center"/>
          </w:tcPr>
          <w:p w:rsidR="00E50978" w:rsidRPr="00E57D3C" w:rsidRDefault="00B37662">
            <w:pPr>
              <w:jc w:val="center"/>
              <w:rPr>
                <w:sz w:val="24"/>
              </w:rPr>
            </w:pPr>
            <w:r w:rsidRPr="00E57D3C">
              <w:rPr>
                <w:sz w:val="24"/>
              </w:rPr>
              <w:t>洋河股份</w:t>
            </w:r>
          </w:p>
        </w:tc>
        <w:tc>
          <w:tcPr>
            <w:tcW w:w="2879" w:type="dxa"/>
            <w:vAlign w:val="center"/>
          </w:tcPr>
          <w:p w:rsidR="00E50978" w:rsidRPr="00E57D3C" w:rsidRDefault="00B37662">
            <w:pPr>
              <w:jc w:val="right"/>
              <w:rPr>
                <w:sz w:val="24"/>
              </w:rPr>
            </w:pPr>
            <w:r w:rsidRPr="00E57D3C">
              <w:rPr>
                <w:sz w:val="24"/>
              </w:rPr>
              <w:t>10,548,375.57</w:t>
            </w:r>
          </w:p>
        </w:tc>
        <w:tc>
          <w:tcPr>
            <w:tcW w:w="1620" w:type="dxa"/>
            <w:vAlign w:val="center"/>
          </w:tcPr>
          <w:p w:rsidR="00E50978" w:rsidRPr="00E57D3C" w:rsidRDefault="00B37662">
            <w:pPr>
              <w:jc w:val="right"/>
              <w:rPr>
                <w:sz w:val="24"/>
              </w:rPr>
            </w:pPr>
            <w:r w:rsidRPr="00E57D3C">
              <w:rPr>
                <w:sz w:val="24"/>
              </w:rPr>
              <w:t>8.18</w:t>
            </w:r>
          </w:p>
        </w:tc>
      </w:tr>
      <w:tr w:rsidR="00E50978" w:rsidRPr="00E57D3C">
        <w:tc>
          <w:tcPr>
            <w:tcW w:w="869" w:type="dxa"/>
            <w:vAlign w:val="center"/>
          </w:tcPr>
          <w:p w:rsidR="00E50978" w:rsidRPr="00E57D3C" w:rsidRDefault="00B37662">
            <w:pPr>
              <w:jc w:val="center"/>
              <w:rPr>
                <w:sz w:val="24"/>
              </w:rPr>
            </w:pPr>
            <w:r w:rsidRPr="00E57D3C">
              <w:rPr>
                <w:sz w:val="24"/>
              </w:rPr>
              <w:t>5</w:t>
            </w:r>
          </w:p>
        </w:tc>
        <w:tc>
          <w:tcPr>
            <w:tcW w:w="1650" w:type="dxa"/>
            <w:vAlign w:val="center"/>
          </w:tcPr>
          <w:p w:rsidR="00E50978" w:rsidRPr="00E57D3C" w:rsidRDefault="00B37662">
            <w:pPr>
              <w:jc w:val="center"/>
              <w:rPr>
                <w:sz w:val="24"/>
              </w:rPr>
            </w:pPr>
            <w:r w:rsidRPr="00E57D3C">
              <w:rPr>
                <w:sz w:val="24"/>
              </w:rPr>
              <w:t>600519</w:t>
            </w:r>
          </w:p>
        </w:tc>
        <w:tc>
          <w:tcPr>
            <w:tcW w:w="1980" w:type="dxa"/>
            <w:vAlign w:val="center"/>
          </w:tcPr>
          <w:p w:rsidR="00E50978" w:rsidRPr="00E57D3C" w:rsidRDefault="00B37662">
            <w:pPr>
              <w:jc w:val="center"/>
              <w:rPr>
                <w:sz w:val="24"/>
              </w:rPr>
            </w:pPr>
            <w:r w:rsidRPr="00E57D3C">
              <w:rPr>
                <w:sz w:val="24"/>
              </w:rPr>
              <w:t>贵州茅台</w:t>
            </w:r>
          </w:p>
        </w:tc>
        <w:tc>
          <w:tcPr>
            <w:tcW w:w="2879" w:type="dxa"/>
            <w:vAlign w:val="center"/>
          </w:tcPr>
          <w:p w:rsidR="00E50978" w:rsidRPr="00E57D3C" w:rsidRDefault="00B37662">
            <w:pPr>
              <w:jc w:val="right"/>
              <w:rPr>
                <w:sz w:val="24"/>
              </w:rPr>
            </w:pPr>
            <w:r w:rsidRPr="00E57D3C">
              <w:rPr>
                <w:sz w:val="24"/>
              </w:rPr>
              <w:t>9,142,504.50</w:t>
            </w:r>
          </w:p>
        </w:tc>
        <w:tc>
          <w:tcPr>
            <w:tcW w:w="1620" w:type="dxa"/>
            <w:vAlign w:val="center"/>
          </w:tcPr>
          <w:p w:rsidR="00E50978" w:rsidRPr="00E57D3C" w:rsidRDefault="00B37662">
            <w:pPr>
              <w:jc w:val="right"/>
              <w:rPr>
                <w:sz w:val="24"/>
              </w:rPr>
            </w:pPr>
            <w:r w:rsidRPr="00E57D3C">
              <w:rPr>
                <w:sz w:val="24"/>
              </w:rPr>
              <w:t>7.09</w:t>
            </w:r>
          </w:p>
        </w:tc>
      </w:tr>
      <w:tr w:rsidR="00E50978" w:rsidRPr="00E57D3C">
        <w:tc>
          <w:tcPr>
            <w:tcW w:w="869" w:type="dxa"/>
            <w:vAlign w:val="center"/>
          </w:tcPr>
          <w:p w:rsidR="00E50978" w:rsidRPr="00E57D3C" w:rsidRDefault="00B37662">
            <w:pPr>
              <w:jc w:val="center"/>
              <w:rPr>
                <w:sz w:val="24"/>
              </w:rPr>
            </w:pPr>
            <w:r w:rsidRPr="00E57D3C">
              <w:rPr>
                <w:sz w:val="24"/>
              </w:rPr>
              <w:t>6</w:t>
            </w:r>
          </w:p>
        </w:tc>
        <w:tc>
          <w:tcPr>
            <w:tcW w:w="1650" w:type="dxa"/>
            <w:vAlign w:val="center"/>
          </w:tcPr>
          <w:p w:rsidR="00E50978" w:rsidRPr="00E57D3C" w:rsidRDefault="00B37662">
            <w:pPr>
              <w:jc w:val="center"/>
              <w:rPr>
                <w:sz w:val="24"/>
              </w:rPr>
            </w:pPr>
            <w:r w:rsidRPr="00E57D3C">
              <w:rPr>
                <w:sz w:val="24"/>
              </w:rPr>
              <w:t>601155</w:t>
            </w:r>
          </w:p>
        </w:tc>
        <w:tc>
          <w:tcPr>
            <w:tcW w:w="1980" w:type="dxa"/>
            <w:vAlign w:val="center"/>
          </w:tcPr>
          <w:p w:rsidR="00E50978" w:rsidRPr="00E57D3C" w:rsidRDefault="00B37662">
            <w:pPr>
              <w:jc w:val="center"/>
              <w:rPr>
                <w:sz w:val="24"/>
              </w:rPr>
            </w:pPr>
            <w:r w:rsidRPr="00E57D3C">
              <w:rPr>
                <w:sz w:val="24"/>
              </w:rPr>
              <w:t>新城控股</w:t>
            </w:r>
          </w:p>
        </w:tc>
        <w:tc>
          <w:tcPr>
            <w:tcW w:w="2879" w:type="dxa"/>
            <w:vAlign w:val="center"/>
          </w:tcPr>
          <w:p w:rsidR="00E50978" w:rsidRPr="00E57D3C" w:rsidRDefault="00B37662">
            <w:pPr>
              <w:jc w:val="right"/>
              <w:rPr>
                <w:sz w:val="24"/>
              </w:rPr>
            </w:pPr>
            <w:r w:rsidRPr="00E57D3C">
              <w:rPr>
                <w:sz w:val="24"/>
              </w:rPr>
              <w:t>9,019,376.68</w:t>
            </w:r>
          </w:p>
        </w:tc>
        <w:tc>
          <w:tcPr>
            <w:tcW w:w="1620" w:type="dxa"/>
            <w:vAlign w:val="center"/>
          </w:tcPr>
          <w:p w:rsidR="00E50978" w:rsidRPr="00E57D3C" w:rsidRDefault="00B37662">
            <w:pPr>
              <w:jc w:val="right"/>
              <w:rPr>
                <w:sz w:val="24"/>
              </w:rPr>
            </w:pPr>
            <w:r w:rsidRPr="00E57D3C">
              <w:rPr>
                <w:sz w:val="24"/>
              </w:rPr>
              <w:t>7.00</w:t>
            </w:r>
          </w:p>
        </w:tc>
      </w:tr>
      <w:tr w:rsidR="00E50978" w:rsidRPr="00E57D3C">
        <w:tc>
          <w:tcPr>
            <w:tcW w:w="869" w:type="dxa"/>
            <w:vAlign w:val="center"/>
          </w:tcPr>
          <w:p w:rsidR="00E50978" w:rsidRPr="00E57D3C" w:rsidRDefault="00B37662">
            <w:pPr>
              <w:jc w:val="center"/>
              <w:rPr>
                <w:sz w:val="24"/>
              </w:rPr>
            </w:pPr>
            <w:r w:rsidRPr="00E57D3C">
              <w:rPr>
                <w:sz w:val="24"/>
              </w:rPr>
              <w:t>7</w:t>
            </w:r>
          </w:p>
        </w:tc>
        <w:tc>
          <w:tcPr>
            <w:tcW w:w="1650" w:type="dxa"/>
            <w:vAlign w:val="center"/>
          </w:tcPr>
          <w:p w:rsidR="00E50978" w:rsidRPr="00E57D3C" w:rsidRDefault="00B37662">
            <w:pPr>
              <w:jc w:val="center"/>
              <w:rPr>
                <w:sz w:val="24"/>
              </w:rPr>
            </w:pPr>
            <w:r w:rsidRPr="00E57D3C">
              <w:rPr>
                <w:sz w:val="24"/>
              </w:rPr>
              <w:t>002216</w:t>
            </w:r>
          </w:p>
        </w:tc>
        <w:tc>
          <w:tcPr>
            <w:tcW w:w="1980" w:type="dxa"/>
            <w:vAlign w:val="center"/>
          </w:tcPr>
          <w:p w:rsidR="00E50978" w:rsidRPr="00E57D3C" w:rsidRDefault="00B37662">
            <w:pPr>
              <w:jc w:val="center"/>
              <w:rPr>
                <w:sz w:val="24"/>
              </w:rPr>
            </w:pPr>
            <w:r w:rsidRPr="00E57D3C">
              <w:rPr>
                <w:sz w:val="24"/>
              </w:rPr>
              <w:t>三全食品</w:t>
            </w:r>
          </w:p>
        </w:tc>
        <w:tc>
          <w:tcPr>
            <w:tcW w:w="2879" w:type="dxa"/>
            <w:vAlign w:val="center"/>
          </w:tcPr>
          <w:p w:rsidR="00E50978" w:rsidRPr="00E57D3C" w:rsidRDefault="00B37662">
            <w:pPr>
              <w:jc w:val="right"/>
              <w:rPr>
                <w:sz w:val="24"/>
              </w:rPr>
            </w:pPr>
            <w:r w:rsidRPr="00E57D3C">
              <w:rPr>
                <w:sz w:val="24"/>
              </w:rPr>
              <w:t>7,749,078.85</w:t>
            </w:r>
          </w:p>
        </w:tc>
        <w:tc>
          <w:tcPr>
            <w:tcW w:w="1620" w:type="dxa"/>
            <w:vAlign w:val="center"/>
          </w:tcPr>
          <w:p w:rsidR="00E50978" w:rsidRPr="00E57D3C" w:rsidRDefault="00B37662">
            <w:pPr>
              <w:jc w:val="right"/>
              <w:rPr>
                <w:sz w:val="24"/>
              </w:rPr>
            </w:pPr>
            <w:r w:rsidRPr="00E57D3C">
              <w:rPr>
                <w:sz w:val="24"/>
              </w:rPr>
              <w:t>6.01</w:t>
            </w:r>
          </w:p>
        </w:tc>
      </w:tr>
      <w:tr w:rsidR="00E50978" w:rsidRPr="00E57D3C">
        <w:tc>
          <w:tcPr>
            <w:tcW w:w="869" w:type="dxa"/>
            <w:vAlign w:val="center"/>
          </w:tcPr>
          <w:p w:rsidR="00E50978" w:rsidRPr="00E57D3C" w:rsidRDefault="00B37662">
            <w:pPr>
              <w:jc w:val="center"/>
              <w:rPr>
                <w:sz w:val="24"/>
              </w:rPr>
            </w:pPr>
            <w:r w:rsidRPr="00E57D3C">
              <w:rPr>
                <w:sz w:val="24"/>
              </w:rPr>
              <w:t>8</w:t>
            </w:r>
          </w:p>
        </w:tc>
        <w:tc>
          <w:tcPr>
            <w:tcW w:w="1650" w:type="dxa"/>
            <w:vAlign w:val="center"/>
          </w:tcPr>
          <w:p w:rsidR="00E50978" w:rsidRPr="00E57D3C" w:rsidRDefault="00B37662">
            <w:pPr>
              <w:jc w:val="center"/>
              <w:rPr>
                <w:sz w:val="24"/>
              </w:rPr>
            </w:pPr>
            <w:r w:rsidRPr="00E57D3C">
              <w:rPr>
                <w:sz w:val="24"/>
              </w:rPr>
              <w:t>600276</w:t>
            </w:r>
          </w:p>
        </w:tc>
        <w:tc>
          <w:tcPr>
            <w:tcW w:w="1980" w:type="dxa"/>
            <w:vAlign w:val="center"/>
          </w:tcPr>
          <w:p w:rsidR="00E50978" w:rsidRPr="00E57D3C" w:rsidRDefault="00B37662">
            <w:pPr>
              <w:jc w:val="center"/>
              <w:rPr>
                <w:sz w:val="24"/>
              </w:rPr>
            </w:pPr>
            <w:r w:rsidRPr="00E57D3C">
              <w:rPr>
                <w:sz w:val="24"/>
              </w:rPr>
              <w:t>恒瑞医药</w:t>
            </w:r>
          </w:p>
        </w:tc>
        <w:tc>
          <w:tcPr>
            <w:tcW w:w="2879" w:type="dxa"/>
            <w:vAlign w:val="center"/>
          </w:tcPr>
          <w:p w:rsidR="00E50978" w:rsidRPr="00E57D3C" w:rsidRDefault="00B37662">
            <w:pPr>
              <w:jc w:val="right"/>
              <w:rPr>
                <w:sz w:val="24"/>
              </w:rPr>
            </w:pPr>
            <w:r w:rsidRPr="00E57D3C">
              <w:rPr>
                <w:sz w:val="24"/>
              </w:rPr>
              <w:t>7,393,525.50</w:t>
            </w:r>
          </w:p>
        </w:tc>
        <w:tc>
          <w:tcPr>
            <w:tcW w:w="1620" w:type="dxa"/>
            <w:vAlign w:val="center"/>
          </w:tcPr>
          <w:p w:rsidR="00E50978" w:rsidRPr="00E57D3C" w:rsidRDefault="00B37662">
            <w:pPr>
              <w:jc w:val="right"/>
              <w:rPr>
                <w:sz w:val="24"/>
              </w:rPr>
            </w:pPr>
            <w:r w:rsidRPr="00E57D3C">
              <w:rPr>
                <w:sz w:val="24"/>
              </w:rPr>
              <w:t>5.74</w:t>
            </w:r>
          </w:p>
        </w:tc>
      </w:tr>
      <w:tr w:rsidR="00E50978" w:rsidRPr="00E57D3C">
        <w:tc>
          <w:tcPr>
            <w:tcW w:w="869" w:type="dxa"/>
            <w:vAlign w:val="center"/>
          </w:tcPr>
          <w:p w:rsidR="00E50978" w:rsidRPr="00E57D3C" w:rsidRDefault="00B37662">
            <w:pPr>
              <w:jc w:val="center"/>
              <w:rPr>
                <w:sz w:val="24"/>
              </w:rPr>
            </w:pPr>
            <w:r w:rsidRPr="00E57D3C">
              <w:rPr>
                <w:sz w:val="24"/>
              </w:rPr>
              <w:t>9</w:t>
            </w:r>
          </w:p>
        </w:tc>
        <w:tc>
          <w:tcPr>
            <w:tcW w:w="1650" w:type="dxa"/>
            <w:vAlign w:val="center"/>
          </w:tcPr>
          <w:p w:rsidR="00E50978" w:rsidRPr="00E57D3C" w:rsidRDefault="00B37662">
            <w:pPr>
              <w:jc w:val="center"/>
              <w:rPr>
                <w:sz w:val="24"/>
              </w:rPr>
            </w:pPr>
            <w:r w:rsidRPr="00E57D3C">
              <w:rPr>
                <w:sz w:val="24"/>
              </w:rPr>
              <w:t>300146</w:t>
            </w:r>
          </w:p>
        </w:tc>
        <w:tc>
          <w:tcPr>
            <w:tcW w:w="1980" w:type="dxa"/>
            <w:vAlign w:val="center"/>
          </w:tcPr>
          <w:p w:rsidR="00E50978" w:rsidRPr="00E57D3C" w:rsidRDefault="00B37662">
            <w:pPr>
              <w:jc w:val="center"/>
              <w:rPr>
                <w:sz w:val="24"/>
              </w:rPr>
            </w:pPr>
            <w:r w:rsidRPr="00E57D3C">
              <w:rPr>
                <w:sz w:val="24"/>
              </w:rPr>
              <w:t>汤臣倍健</w:t>
            </w:r>
          </w:p>
        </w:tc>
        <w:tc>
          <w:tcPr>
            <w:tcW w:w="2879" w:type="dxa"/>
            <w:vAlign w:val="center"/>
          </w:tcPr>
          <w:p w:rsidR="00E50978" w:rsidRPr="00E57D3C" w:rsidRDefault="00B37662">
            <w:pPr>
              <w:jc w:val="right"/>
              <w:rPr>
                <w:sz w:val="24"/>
              </w:rPr>
            </w:pPr>
            <w:r w:rsidRPr="00E57D3C">
              <w:rPr>
                <w:sz w:val="24"/>
              </w:rPr>
              <w:t>7,219,555.44</w:t>
            </w:r>
          </w:p>
        </w:tc>
        <w:tc>
          <w:tcPr>
            <w:tcW w:w="1620" w:type="dxa"/>
            <w:vAlign w:val="center"/>
          </w:tcPr>
          <w:p w:rsidR="00E50978" w:rsidRPr="00E57D3C" w:rsidRDefault="00B37662">
            <w:pPr>
              <w:jc w:val="right"/>
              <w:rPr>
                <w:sz w:val="24"/>
              </w:rPr>
            </w:pPr>
            <w:r w:rsidRPr="00E57D3C">
              <w:rPr>
                <w:sz w:val="24"/>
              </w:rPr>
              <w:t>5.60</w:t>
            </w:r>
          </w:p>
        </w:tc>
      </w:tr>
      <w:tr w:rsidR="00E50978" w:rsidRPr="00E57D3C">
        <w:tc>
          <w:tcPr>
            <w:tcW w:w="869" w:type="dxa"/>
            <w:vAlign w:val="center"/>
          </w:tcPr>
          <w:p w:rsidR="00E50978" w:rsidRPr="00E57D3C" w:rsidRDefault="00B37662">
            <w:pPr>
              <w:jc w:val="center"/>
              <w:rPr>
                <w:sz w:val="24"/>
              </w:rPr>
            </w:pPr>
            <w:r w:rsidRPr="00E57D3C">
              <w:rPr>
                <w:sz w:val="24"/>
              </w:rPr>
              <w:t>10</w:t>
            </w:r>
          </w:p>
        </w:tc>
        <w:tc>
          <w:tcPr>
            <w:tcW w:w="1650" w:type="dxa"/>
            <w:vAlign w:val="center"/>
          </w:tcPr>
          <w:p w:rsidR="00E50978" w:rsidRPr="00E57D3C" w:rsidRDefault="00B37662">
            <w:pPr>
              <w:jc w:val="center"/>
              <w:rPr>
                <w:sz w:val="24"/>
              </w:rPr>
            </w:pPr>
            <w:r w:rsidRPr="00E57D3C">
              <w:rPr>
                <w:sz w:val="24"/>
              </w:rPr>
              <w:t>603808</w:t>
            </w:r>
          </w:p>
        </w:tc>
        <w:tc>
          <w:tcPr>
            <w:tcW w:w="1980" w:type="dxa"/>
            <w:vAlign w:val="center"/>
          </w:tcPr>
          <w:p w:rsidR="00E50978" w:rsidRPr="00E57D3C" w:rsidRDefault="00B37662">
            <w:pPr>
              <w:jc w:val="center"/>
              <w:rPr>
                <w:sz w:val="24"/>
              </w:rPr>
            </w:pPr>
            <w:r w:rsidRPr="00E57D3C">
              <w:rPr>
                <w:sz w:val="24"/>
              </w:rPr>
              <w:t>歌力思</w:t>
            </w:r>
          </w:p>
        </w:tc>
        <w:tc>
          <w:tcPr>
            <w:tcW w:w="2879" w:type="dxa"/>
            <w:vAlign w:val="center"/>
          </w:tcPr>
          <w:p w:rsidR="00E50978" w:rsidRPr="00E57D3C" w:rsidRDefault="00B37662">
            <w:pPr>
              <w:jc w:val="right"/>
              <w:rPr>
                <w:sz w:val="24"/>
              </w:rPr>
            </w:pPr>
            <w:r w:rsidRPr="00E57D3C">
              <w:rPr>
                <w:sz w:val="24"/>
              </w:rPr>
              <w:t>7,179,088.65</w:t>
            </w:r>
          </w:p>
        </w:tc>
        <w:tc>
          <w:tcPr>
            <w:tcW w:w="1620" w:type="dxa"/>
            <w:vAlign w:val="center"/>
          </w:tcPr>
          <w:p w:rsidR="00E50978" w:rsidRPr="00E57D3C" w:rsidRDefault="00B37662">
            <w:pPr>
              <w:jc w:val="right"/>
              <w:rPr>
                <w:sz w:val="24"/>
              </w:rPr>
            </w:pPr>
            <w:r w:rsidRPr="00E57D3C">
              <w:rPr>
                <w:sz w:val="24"/>
              </w:rPr>
              <w:t>5.57</w:t>
            </w:r>
          </w:p>
        </w:tc>
      </w:tr>
      <w:tr w:rsidR="00E50978" w:rsidRPr="00E57D3C">
        <w:tc>
          <w:tcPr>
            <w:tcW w:w="869" w:type="dxa"/>
            <w:vAlign w:val="center"/>
          </w:tcPr>
          <w:p w:rsidR="00E50978" w:rsidRPr="00E57D3C" w:rsidRDefault="00B37662">
            <w:pPr>
              <w:jc w:val="center"/>
              <w:rPr>
                <w:sz w:val="24"/>
              </w:rPr>
            </w:pPr>
            <w:r w:rsidRPr="00E57D3C">
              <w:rPr>
                <w:sz w:val="24"/>
              </w:rPr>
              <w:t>11</w:t>
            </w:r>
          </w:p>
        </w:tc>
        <w:tc>
          <w:tcPr>
            <w:tcW w:w="1650" w:type="dxa"/>
            <w:vAlign w:val="center"/>
          </w:tcPr>
          <w:p w:rsidR="00E50978" w:rsidRPr="00E57D3C" w:rsidRDefault="00B37662">
            <w:pPr>
              <w:jc w:val="center"/>
              <w:rPr>
                <w:sz w:val="24"/>
              </w:rPr>
            </w:pPr>
            <w:r w:rsidRPr="00E57D3C">
              <w:rPr>
                <w:sz w:val="24"/>
              </w:rPr>
              <w:t>600887</w:t>
            </w:r>
          </w:p>
        </w:tc>
        <w:tc>
          <w:tcPr>
            <w:tcW w:w="1980" w:type="dxa"/>
            <w:vAlign w:val="center"/>
          </w:tcPr>
          <w:p w:rsidR="00E50978" w:rsidRPr="00E57D3C" w:rsidRDefault="00B37662">
            <w:pPr>
              <w:jc w:val="center"/>
              <w:rPr>
                <w:sz w:val="24"/>
              </w:rPr>
            </w:pPr>
            <w:r w:rsidRPr="00E57D3C">
              <w:rPr>
                <w:sz w:val="24"/>
              </w:rPr>
              <w:t>伊利股份</w:t>
            </w:r>
          </w:p>
        </w:tc>
        <w:tc>
          <w:tcPr>
            <w:tcW w:w="2879" w:type="dxa"/>
            <w:vAlign w:val="center"/>
          </w:tcPr>
          <w:p w:rsidR="00E50978" w:rsidRPr="00E57D3C" w:rsidRDefault="00B37662">
            <w:pPr>
              <w:jc w:val="right"/>
              <w:rPr>
                <w:sz w:val="24"/>
              </w:rPr>
            </w:pPr>
            <w:r w:rsidRPr="00E57D3C">
              <w:rPr>
                <w:sz w:val="24"/>
              </w:rPr>
              <w:t>5,717,367.52</w:t>
            </w:r>
          </w:p>
        </w:tc>
        <w:tc>
          <w:tcPr>
            <w:tcW w:w="1620" w:type="dxa"/>
            <w:vAlign w:val="center"/>
          </w:tcPr>
          <w:p w:rsidR="00E50978" w:rsidRPr="00E57D3C" w:rsidRDefault="00B37662">
            <w:pPr>
              <w:jc w:val="right"/>
              <w:rPr>
                <w:sz w:val="24"/>
              </w:rPr>
            </w:pPr>
            <w:r w:rsidRPr="00E57D3C">
              <w:rPr>
                <w:sz w:val="24"/>
              </w:rPr>
              <w:t>4.44</w:t>
            </w:r>
          </w:p>
        </w:tc>
      </w:tr>
      <w:tr w:rsidR="00E50978" w:rsidRPr="00E57D3C">
        <w:tc>
          <w:tcPr>
            <w:tcW w:w="869" w:type="dxa"/>
            <w:vAlign w:val="center"/>
          </w:tcPr>
          <w:p w:rsidR="00E50978" w:rsidRPr="00E57D3C" w:rsidRDefault="00B37662">
            <w:pPr>
              <w:jc w:val="center"/>
              <w:rPr>
                <w:sz w:val="24"/>
              </w:rPr>
            </w:pPr>
            <w:r w:rsidRPr="00E57D3C">
              <w:rPr>
                <w:sz w:val="24"/>
              </w:rPr>
              <w:t>12</w:t>
            </w:r>
          </w:p>
        </w:tc>
        <w:tc>
          <w:tcPr>
            <w:tcW w:w="1650" w:type="dxa"/>
            <w:vAlign w:val="center"/>
          </w:tcPr>
          <w:p w:rsidR="00E50978" w:rsidRPr="00E57D3C" w:rsidRDefault="00B37662">
            <w:pPr>
              <w:jc w:val="center"/>
              <w:rPr>
                <w:sz w:val="24"/>
              </w:rPr>
            </w:pPr>
            <w:r w:rsidRPr="00E57D3C">
              <w:rPr>
                <w:sz w:val="24"/>
              </w:rPr>
              <w:t>600559</w:t>
            </w:r>
          </w:p>
        </w:tc>
        <w:tc>
          <w:tcPr>
            <w:tcW w:w="1980" w:type="dxa"/>
            <w:vAlign w:val="center"/>
          </w:tcPr>
          <w:p w:rsidR="00E50978" w:rsidRPr="00E57D3C" w:rsidRDefault="00B37662">
            <w:pPr>
              <w:jc w:val="center"/>
              <w:rPr>
                <w:sz w:val="24"/>
              </w:rPr>
            </w:pPr>
            <w:r w:rsidRPr="00E57D3C">
              <w:rPr>
                <w:sz w:val="24"/>
              </w:rPr>
              <w:t>老白干酒</w:t>
            </w:r>
          </w:p>
        </w:tc>
        <w:tc>
          <w:tcPr>
            <w:tcW w:w="2879" w:type="dxa"/>
            <w:vAlign w:val="center"/>
          </w:tcPr>
          <w:p w:rsidR="00E50978" w:rsidRPr="00E57D3C" w:rsidRDefault="00B37662">
            <w:pPr>
              <w:jc w:val="right"/>
              <w:rPr>
                <w:sz w:val="24"/>
              </w:rPr>
            </w:pPr>
            <w:r w:rsidRPr="00E57D3C">
              <w:rPr>
                <w:sz w:val="24"/>
              </w:rPr>
              <w:t>4,869,692.08</w:t>
            </w:r>
          </w:p>
        </w:tc>
        <w:tc>
          <w:tcPr>
            <w:tcW w:w="1620" w:type="dxa"/>
            <w:vAlign w:val="center"/>
          </w:tcPr>
          <w:p w:rsidR="00E50978" w:rsidRPr="00E57D3C" w:rsidRDefault="00B37662">
            <w:pPr>
              <w:jc w:val="right"/>
              <w:rPr>
                <w:sz w:val="24"/>
              </w:rPr>
            </w:pPr>
            <w:r w:rsidRPr="00E57D3C">
              <w:rPr>
                <w:sz w:val="24"/>
              </w:rPr>
              <w:t>3.78</w:t>
            </w:r>
          </w:p>
        </w:tc>
      </w:tr>
      <w:tr w:rsidR="00E50978" w:rsidRPr="00E57D3C">
        <w:tc>
          <w:tcPr>
            <w:tcW w:w="869" w:type="dxa"/>
            <w:vAlign w:val="center"/>
          </w:tcPr>
          <w:p w:rsidR="00E50978" w:rsidRPr="00E57D3C" w:rsidRDefault="00B37662">
            <w:pPr>
              <w:jc w:val="center"/>
              <w:rPr>
                <w:sz w:val="24"/>
              </w:rPr>
            </w:pPr>
            <w:r w:rsidRPr="00E57D3C">
              <w:rPr>
                <w:sz w:val="24"/>
              </w:rPr>
              <w:lastRenderedPageBreak/>
              <w:t>13</w:t>
            </w:r>
          </w:p>
        </w:tc>
        <w:tc>
          <w:tcPr>
            <w:tcW w:w="1650" w:type="dxa"/>
            <w:vAlign w:val="center"/>
          </w:tcPr>
          <w:p w:rsidR="00E50978" w:rsidRPr="00E57D3C" w:rsidRDefault="00B37662">
            <w:pPr>
              <w:jc w:val="center"/>
              <w:rPr>
                <w:sz w:val="24"/>
              </w:rPr>
            </w:pPr>
            <w:r w:rsidRPr="00E57D3C">
              <w:rPr>
                <w:sz w:val="24"/>
              </w:rPr>
              <w:t>000961</w:t>
            </w:r>
          </w:p>
        </w:tc>
        <w:tc>
          <w:tcPr>
            <w:tcW w:w="1980" w:type="dxa"/>
            <w:vAlign w:val="center"/>
          </w:tcPr>
          <w:p w:rsidR="00E50978" w:rsidRPr="00E57D3C" w:rsidRDefault="00B37662">
            <w:pPr>
              <w:jc w:val="center"/>
              <w:rPr>
                <w:sz w:val="24"/>
              </w:rPr>
            </w:pPr>
            <w:r w:rsidRPr="00E57D3C">
              <w:rPr>
                <w:sz w:val="24"/>
              </w:rPr>
              <w:t>中南建设</w:t>
            </w:r>
          </w:p>
        </w:tc>
        <w:tc>
          <w:tcPr>
            <w:tcW w:w="2879" w:type="dxa"/>
            <w:vAlign w:val="center"/>
          </w:tcPr>
          <w:p w:rsidR="00E50978" w:rsidRPr="00E57D3C" w:rsidRDefault="00B37662">
            <w:pPr>
              <w:jc w:val="right"/>
              <w:rPr>
                <w:sz w:val="24"/>
              </w:rPr>
            </w:pPr>
            <w:r w:rsidRPr="00E57D3C">
              <w:rPr>
                <w:sz w:val="24"/>
              </w:rPr>
              <w:t>4,523,371.34</w:t>
            </w:r>
          </w:p>
        </w:tc>
        <w:tc>
          <w:tcPr>
            <w:tcW w:w="1620" w:type="dxa"/>
            <w:vAlign w:val="center"/>
          </w:tcPr>
          <w:p w:rsidR="00E50978" w:rsidRPr="00E57D3C" w:rsidRDefault="00B37662">
            <w:pPr>
              <w:jc w:val="right"/>
              <w:rPr>
                <w:sz w:val="24"/>
              </w:rPr>
            </w:pPr>
            <w:r w:rsidRPr="00E57D3C">
              <w:rPr>
                <w:sz w:val="24"/>
              </w:rPr>
              <w:t>3.51</w:t>
            </w:r>
          </w:p>
        </w:tc>
      </w:tr>
      <w:tr w:rsidR="00E50978" w:rsidRPr="00E57D3C">
        <w:tc>
          <w:tcPr>
            <w:tcW w:w="869" w:type="dxa"/>
            <w:vAlign w:val="center"/>
          </w:tcPr>
          <w:p w:rsidR="00E50978" w:rsidRPr="00E57D3C" w:rsidRDefault="00B37662">
            <w:pPr>
              <w:jc w:val="center"/>
              <w:rPr>
                <w:sz w:val="24"/>
              </w:rPr>
            </w:pPr>
            <w:r w:rsidRPr="00E57D3C">
              <w:rPr>
                <w:sz w:val="24"/>
              </w:rPr>
              <w:t>14</w:t>
            </w:r>
          </w:p>
        </w:tc>
        <w:tc>
          <w:tcPr>
            <w:tcW w:w="1650" w:type="dxa"/>
            <w:vAlign w:val="center"/>
          </w:tcPr>
          <w:p w:rsidR="00E50978" w:rsidRPr="00E57D3C" w:rsidRDefault="00B37662">
            <w:pPr>
              <w:jc w:val="center"/>
              <w:rPr>
                <w:sz w:val="24"/>
              </w:rPr>
            </w:pPr>
            <w:r w:rsidRPr="00E57D3C">
              <w:rPr>
                <w:sz w:val="24"/>
              </w:rPr>
              <w:t>300059</w:t>
            </w:r>
          </w:p>
        </w:tc>
        <w:tc>
          <w:tcPr>
            <w:tcW w:w="1980" w:type="dxa"/>
            <w:vAlign w:val="center"/>
          </w:tcPr>
          <w:p w:rsidR="00E50978" w:rsidRPr="00E57D3C" w:rsidRDefault="00B37662">
            <w:pPr>
              <w:jc w:val="center"/>
              <w:rPr>
                <w:sz w:val="24"/>
              </w:rPr>
            </w:pPr>
            <w:r w:rsidRPr="00E57D3C">
              <w:rPr>
                <w:sz w:val="24"/>
              </w:rPr>
              <w:t>东方财富</w:t>
            </w:r>
          </w:p>
        </w:tc>
        <w:tc>
          <w:tcPr>
            <w:tcW w:w="2879" w:type="dxa"/>
            <w:vAlign w:val="center"/>
          </w:tcPr>
          <w:p w:rsidR="00E50978" w:rsidRPr="00E57D3C" w:rsidRDefault="00B37662">
            <w:pPr>
              <w:jc w:val="right"/>
              <w:rPr>
                <w:sz w:val="24"/>
              </w:rPr>
            </w:pPr>
            <w:r w:rsidRPr="00E57D3C">
              <w:rPr>
                <w:sz w:val="24"/>
              </w:rPr>
              <w:t>4,511,820.33</w:t>
            </w:r>
          </w:p>
        </w:tc>
        <w:tc>
          <w:tcPr>
            <w:tcW w:w="1620" w:type="dxa"/>
            <w:vAlign w:val="center"/>
          </w:tcPr>
          <w:p w:rsidR="00E50978" w:rsidRPr="00E57D3C" w:rsidRDefault="00B37662">
            <w:pPr>
              <w:jc w:val="right"/>
              <w:rPr>
                <w:sz w:val="24"/>
              </w:rPr>
            </w:pPr>
            <w:r w:rsidRPr="00E57D3C">
              <w:rPr>
                <w:sz w:val="24"/>
              </w:rPr>
              <w:t>3.50</w:t>
            </w:r>
          </w:p>
        </w:tc>
      </w:tr>
      <w:tr w:rsidR="00E50978" w:rsidRPr="00E57D3C">
        <w:tc>
          <w:tcPr>
            <w:tcW w:w="869" w:type="dxa"/>
            <w:vAlign w:val="center"/>
          </w:tcPr>
          <w:p w:rsidR="00E50978" w:rsidRPr="00E57D3C" w:rsidRDefault="00B37662">
            <w:pPr>
              <w:jc w:val="center"/>
              <w:rPr>
                <w:sz w:val="24"/>
              </w:rPr>
            </w:pPr>
            <w:r w:rsidRPr="00E57D3C">
              <w:rPr>
                <w:sz w:val="24"/>
              </w:rPr>
              <w:t>15</w:t>
            </w:r>
          </w:p>
        </w:tc>
        <w:tc>
          <w:tcPr>
            <w:tcW w:w="1650" w:type="dxa"/>
            <w:vAlign w:val="center"/>
          </w:tcPr>
          <w:p w:rsidR="00E50978" w:rsidRPr="00E57D3C" w:rsidRDefault="00B37662">
            <w:pPr>
              <w:jc w:val="center"/>
              <w:rPr>
                <w:sz w:val="24"/>
              </w:rPr>
            </w:pPr>
            <w:r w:rsidRPr="00E57D3C">
              <w:rPr>
                <w:sz w:val="24"/>
              </w:rPr>
              <w:t>600383</w:t>
            </w:r>
          </w:p>
        </w:tc>
        <w:tc>
          <w:tcPr>
            <w:tcW w:w="1980" w:type="dxa"/>
            <w:vAlign w:val="center"/>
          </w:tcPr>
          <w:p w:rsidR="00E50978" w:rsidRPr="00E57D3C" w:rsidRDefault="00B37662">
            <w:pPr>
              <w:jc w:val="center"/>
              <w:rPr>
                <w:sz w:val="24"/>
              </w:rPr>
            </w:pPr>
            <w:r w:rsidRPr="00E57D3C">
              <w:rPr>
                <w:sz w:val="24"/>
              </w:rPr>
              <w:t>金地集团</w:t>
            </w:r>
          </w:p>
        </w:tc>
        <w:tc>
          <w:tcPr>
            <w:tcW w:w="2879" w:type="dxa"/>
            <w:vAlign w:val="center"/>
          </w:tcPr>
          <w:p w:rsidR="00E50978" w:rsidRPr="00E57D3C" w:rsidRDefault="00B37662">
            <w:pPr>
              <w:jc w:val="right"/>
              <w:rPr>
                <w:sz w:val="24"/>
              </w:rPr>
            </w:pPr>
            <w:r w:rsidRPr="00E57D3C">
              <w:rPr>
                <w:sz w:val="24"/>
              </w:rPr>
              <w:t>4,401,535.00</w:t>
            </w:r>
          </w:p>
        </w:tc>
        <w:tc>
          <w:tcPr>
            <w:tcW w:w="1620" w:type="dxa"/>
            <w:vAlign w:val="center"/>
          </w:tcPr>
          <w:p w:rsidR="00E50978" w:rsidRPr="00E57D3C" w:rsidRDefault="00B37662">
            <w:pPr>
              <w:jc w:val="right"/>
              <w:rPr>
                <w:sz w:val="24"/>
              </w:rPr>
            </w:pPr>
            <w:r w:rsidRPr="00E57D3C">
              <w:rPr>
                <w:sz w:val="24"/>
              </w:rPr>
              <w:t>3.41</w:t>
            </w:r>
          </w:p>
        </w:tc>
      </w:tr>
      <w:tr w:rsidR="00E50978" w:rsidRPr="00E57D3C">
        <w:tc>
          <w:tcPr>
            <w:tcW w:w="869" w:type="dxa"/>
            <w:vAlign w:val="center"/>
          </w:tcPr>
          <w:p w:rsidR="00E50978" w:rsidRPr="00E57D3C" w:rsidRDefault="00B37662">
            <w:pPr>
              <w:jc w:val="center"/>
              <w:rPr>
                <w:sz w:val="24"/>
              </w:rPr>
            </w:pPr>
            <w:r w:rsidRPr="00E57D3C">
              <w:rPr>
                <w:sz w:val="24"/>
              </w:rPr>
              <w:t>16</w:t>
            </w:r>
          </w:p>
        </w:tc>
        <w:tc>
          <w:tcPr>
            <w:tcW w:w="1650" w:type="dxa"/>
            <w:vAlign w:val="center"/>
          </w:tcPr>
          <w:p w:rsidR="00E50978" w:rsidRPr="00E57D3C" w:rsidRDefault="00B37662">
            <w:pPr>
              <w:jc w:val="center"/>
              <w:rPr>
                <w:sz w:val="24"/>
              </w:rPr>
            </w:pPr>
            <w:r w:rsidRPr="00E57D3C">
              <w:rPr>
                <w:sz w:val="24"/>
              </w:rPr>
              <w:t>600073</w:t>
            </w:r>
          </w:p>
        </w:tc>
        <w:tc>
          <w:tcPr>
            <w:tcW w:w="1980" w:type="dxa"/>
            <w:vAlign w:val="center"/>
          </w:tcPr>
          <w:p w:rsidR="00E50978" w:rsidRPr="00E57D3C" w:rsidRDefault="00B37662">
            <w:pPr>
              <w:jc w:val="center"/>
              <w:rPr>
                <w:sz w:val="24"/>
              </w:rPr>
            </w:pPr>
            <w:r w:rsidRPr="00E57D3C">
              <w:rPr>
                <w:sz w:val="24"/>
              </w:rPr>
              <w:t>上海梅林</w:t>
            </w:r>
          </w:p>
        </w:tc>
        <w:tc>
          <w:tcPr>
            <w:tcW w:w="2879" w:type="dxa"/>
            <w:vAlign w:val="center"/>
          </w:tcPr>
          <w:p w:rsidR="00E50978" w:rsidRPr="00E57D3C" w:rsidRDefault="00B37662">
            <w:pPr>
              <w:jc w:val="right"/>
              <w:rPr>
                <w:sz w:val="24"/>
              </w:rPr>
            </w:pPr>
            <w:r w:rsidRPr="00E57D3C">
              <w:rPr>
                <w:sz w:val="24"/>
              </w:rPr>
              <w:t>3,167,920.70</w:t>
            </w:r>
          </w:p>
        </w:tc>
        <w:tc>
          <w:tcPr>
            <w:tcW w:w="1620" w:type="dxa"/>
            <w:vAlign w:val="center"/>
          </w:tcPr>
          <w:p w:rsidR="00E50978" w:rsidRPr="00E57D3C" w:rsidRDefault="00B37662">
            <w:pPr>
              <w:jc w:val="right"/>
              <w:rPr>
                <w:sz w:val="24"/>
              </w:rPr>
            </w:pPr>
            <w:r w:rsidRPr="00E57D3C">
              <w:rPr>
                <w:sz w:val="24"/>
              </w:rPr>
              <w:t>2.46</w:t>
            </w:r>
          </w:p>
        </w:tc>
      </w:tr>
      <w:tr w:rsidR="00E50978" w:rsidRPr="00E57D3C">
        <w:tc>
          <w:tcPr>
            <w:tcW w:w="869" w:type="dxa"/>
            <w:vAlign w:val="center"/>
          </w:tcPr>
          <w:p w:rsidR="00E50978" w:rsidRPr="00E57D3C" w:rsidRDefault="00B37662">
            <w:pPr>
              <w:jc w:val="center"/>
              <w:rPr>
                <w:sz w:val="24"/>
              </w:rPr>
            </w:pPr>
            <w:r w:rsidRPr="00E57D3C">
              <w:rPr>
                <w:sz w:val="24"/>
              </w:rPr>
              <w:t>17</w:t>
            </w:r>
          </w:p>
        </w:tc>
        <w:tc>
          <w:tcPr>
            <w:tcW w:w="1650" w:type="dxa"/>
            <w:vAlign w:val="center"/>
          </w:tcPr>
          <w:p w:rsidR="00E50978" w:rsidRPr="00E57D3C" w:rsidRDefault="00B37662">
            <w:pPr>
              <w:jc w:val="center"/>
              <w:rPr>
                <w:sz w:val="24"/>
              </w:rPr>
            </w:pPr>
            <w:r w:rsidRPr="00E57D3C">
              <w:rPr>
                <w:sz w:val="24"/>
              </w:rPr>
              <w:t>601009</w:t>
            </w:r>
          </w:p>
        </w:tc>
        <w:tc>
          <w:tcPr>
            <w:tcW w:w="1980" w:type="dxa"/>
            <w:vAlign w:val="center"/>
          </w:tcPr>
          <w:p w:rsidR="00E50978" w:rsidRPr="00E57D3C" w:rsidRDefault="00B37662">
            <w:pPr>
              <w:jc w:val="center"/>
              <w:rPr>
                <w:sz w:val="24"/>
              </w:rPr>
            </w:pPr>
            <w:r w:rsidRPr="00E57D3C">
              <w:rPr>
                <w:sz w:val="24"/>
              </w:rPr>
              <w:t>南京银行</w:t>
            </w:r>
          </w:p>
        </w:tc>
        <w:tc>
          <w:tcPr>
            <w:tcW w:w="2879" w:type="dxa"/>
            <w:vAlign w:val="center"/>
          </w:tcPr>
          <w:p w:rsidR="00E50978" w:rsidRPr="00E57D3C" w:rsidRDefault="00B37662">
            <w:pPr>
              <w:jc w:val="right"/>
              <w:rPr>
                <w:sz w:val="24"/>
              </w:rPr>
            </w:pPr>
            <w:r w:rsidRPr="00E57D3C">
              <w:rPr>
                <w:sz w:val="24"/>
              </w:rPr>
              <w:t>2,941,824.00</w:t>
            </w:r>
          </w:p>
        </w:tc>
        <w:tc>
          <w:tcPr>
            <w:tcW w:w="1620" w:type="dxa"/>
            <w:vAlign w:val="center"/>
          </w:tcPr>
          <w:p w:rsidR="00E50978" w:rsidRPr="00E57D3C" w:rsidRDefault="00B37662">
            <w:pPr>
              <w:jc w:val="right"/>
              <w:rPr>
                <w:sz w:val="24"/>
              </w:rPr>
            </w:pPr>
            <w:r w:rsidRPr="00E57D3C">
              <w:rPr>
                <w:sz w:val="24"/>
              </w:rPr>
              <w:t>2.28</w:t>
            </w:r>
          </w:p>
        </w:tc>
      </w:tr>
      <w:tr w:rsidR="00E50978" w:rsidRPr="00E57D3C">
        <w:tc>
          <w:tcPr>
            <w:tcW w:w="869" w:type="dxa"/>
            <w:vAlign w:val="center"/>
          </w:tcPr>
          <w:p w:rsidR="00E50978" w:rsidRPr="00E57D3C" w:rsidRDefault="00B37662">
            <w:pPr>
              <w:jc w:val="center"/>
              <w:rPr>
                <w:sz w:val="24"/>
              </w:rPr>
            </w:pPr>
            <w:r w:rsidRPr="00E57D3C">
              <w:rPr>
                <w:sz w:val="24"/>
              </w:rPr>
              <w:t>18</w:t>
            </w:r>
          </w:p>
        </w:tc>
        <w:tc>
          <w:tcPr>
            <w:tcW w:w="1650" w:type="dxa"/>
            <w:vAlign w:val="center"/>
          </w:tcPr>
          <w:p w:rsidR="00E50978" w:rsidRPr="00E57D3C" w:rsidRDefault="00B37662">
            <w:pPr>
              <w:jc w:val="center"/>
              <w:rPr>
                <w:sz w:val="24"/>
              </w:rPr>
            </w:pPr>
            <w:r w:rsidRPr="00E57D3C">
              <w:rPr>
                <w:sz w:val="24"/>
              </w:rPr>
              <w:t>603886</w:t>
            </w:r>
          </w:p>
        </w:tc>
        <w:tc>
          <w:tcPr>
            <w:tcW w:w="1980" w:type="dxa"/>
            <w:vAlign w:val="center"/>
          </w:tcPr>
          <w:p w:rsidR="00E50978" w:rsidRPr="00E57D3C" w:rsidRDefault="00B37662">
            <w:pPr>
              <w:jc w:val="center"/>
              <w:rPr>
                <w:sz w:val="24"/>
              </w:rPr>
            </w:pPr>
            <w:r w:rsidRPr="00E57D3C">
              <w:rPr>
                <w:sz w:val="24"/>
              </w:rPr>
              <w:t>元祖股份</w:t>
            </w:r>
          </w:p>
        </w:tc>
        <w:tc>
          <w:tcPr>
            <w:tcW w:w="2879" w:type="dxa"/>
            <w:vAlign w:val="center"/>
          </w:tcPr>
          <w:p w:rsidR="00E50978" w:rsidRPr="00E57D3C" w:rsidRDefault="00B37662">
            <w:pPr>
              <w:jc w:val="right"/>
              <w:rPr>
                <w:sz w:val="24"/>
              </w:rPr>
            </w:pPr>
            <w:r w:rsidRPr="00E57D3C">
              <w:rPr>
                <w:sz w:val="24"/>
              </w:rPr>
              <w:t>2,428,624.20</w:t>
            </w:r>
          </w:p>
        </w:tc>
        <w:tc>
          <w:tcPr>
            <w:tcW w:w="1620" w:type="dxa"/>
            <w:vAlign w:val="center"/>
          </w:tcPr>
          <w:p w:rsidR="00E50978" w:rsidRPr="00E57D3C" w:rsidRDefault="00B37662">
            <w:pPr>
              <w:jc w:val="right"/>
              <w:rPr>
                <w:sz w:val="24"/>
              </w:rPr>
            </w:pPr>
            <w:r w:rsidRPr="00E57D3C">
              <w:rPr>
                <w:sz w:val="24"/>
              </w:rPr>
              <w:t>1.88</w:t>
            </w:r>
          </w:p>
        </w:tc>
      </w:tr>
      <w:tr w:rsidR="00E50978" w:rsidRPr="00E57D3C">
        <w:tc>
          <w:tcPr>
            <w:tcW w:w="869" w:type="dxa"/>
            <w:vAlign w:val="center"/>
          </w:tcPr>
          <w:p w:rsidR="00E50978" w:rsidRPr="00E57D3C" w:rsidRDefault="00B37662">
            <w:pPr>
              <w:jc w:val="center"/>
              <w:rPr>
                <w:sz w:val="24"/>
              </w:rPr>
            </w:pPr>
            <w:r w:rsidRPr="00E57D3C">
              <w:rPr>
                <w:sz w:val="24"/>
              </w:rPr>
              <w:t>19</w:t>
            </w:r>
          </w:p>
        </w:tc>
        <w:tc>
          <w:tcPr>
            <w:tcW w:w="1650" w:type="dxa"/>
            <w:vAlign w:val="center"/>
          </w:tcPr>
          <w:p w:rsidR="00E50978" w:rsidRPr="00E57D3C" w:rsidRDefault="00B37662">
            <w:pPr>
              <w:jc w:val="center"/>
              <w:rPr>
                <w:sz w:val="24"/>
              </w:rPr>
            </w:pPr>
            <w:r w:rsidRPr="00E57D3C">
              <w:rPr>
                <w:sz w:val="24"/>
              </w:rPr>
              <w:t>300309</w:t>
            </w:r>
          </w:p>
        </w:tc>
        <w:tc>
          <w:tcPr>
            <w:tcW w:w="1980" w:type="dxa"/>
            <w:vAlign w:val="center"/>
          </w:tcPr>
          <w:p w:rsidR="00E50978" w:rsidRPr="00E57D3C" w:rsidRDefault="00B37662">
            <w:pPr>
              <w:jc w:val="center"/>
              <w:rPr>
                <w:sz w:val="24"/>
              </w:rPr>
            </w:pPr>
            <w:r w:rsidRPr="00E57D3C">
              <w:rPr>
                <w:sz w:val="24"/>
              </w:rPr>
              <w:t>吉艾科技</w:t>
            </w:r>
          </w:p>
        </w:tc>
        <w:tc>
          <w:tcPr>
            <w:tcW w:w="2879" w:type="dxa"/>
            <w:vAlign w:val="center"/>
          </w:tcPr>
          <w:p w:rsidR="00E50978" w:rsidRPr="00E57D3C" w:rsidRDefault="00B37662">
            <w:pPr>
              <w:jc w:val="right"/>
              <w:rPr>
                <w:sz w:val="24"/>
              </w:rPr>
            </w:pPr>
            <w:r w:rsidRPr="00E57D3C">
              <w:rPr>
                <w:sz w:val="24"/>
              </w:rPr>
              <w:t>2,254,622.80</w:t>
            </w:r>
          </w:p>
        </w:tc>
        <w:tc>
          <w:tcPr>
            <w:tcW w:w="1620" w:type="dxa"/>
            <w:vAlign w:val="center"/>
          </w:tcPr>
          <w:p w:rsidR="00E50978" w:rsidRPr="00E57D3C" w:rsidRDefault="00B37662">
            <w:pPr>
              <w:jc w:val="right"/>
              <w:rPr>
                <w:sz w:val="24"/>
              </w:rPr>
            </w:pPr>
            <w:r w:rsidRPr="00E57D3C">
              <w:rPr>
                <w:sz w:val="24"/>
              </w:rPr>
              <w:t>1.75</w:t>
            </w:r>
          </w:p>
        </w:tc>
      </w:tr>
      <w:tr w:rsidR="00E50978" w:rsidRPr="00E57D3C">
        <w:tc>
          <w:tcPr>
            <w:tcW w:w="869" w:type="dxa"/>
            <w:vAlign w:val="center"/>
          </w:tcPr>
          <w:p w:rsidR="00E50978" w:rsidRPr="00E57D3C" w:rsidRDefault="00B37662">
            <w:pPr>
              <w:jc w:val="center"/>
              <w:rPr>
                <w:sz w:val="24"/>
              </w:rPr>
            </w:pPr>
            <w:r w:rsidRPr="00E57D3C">
              <w:rPr>
                <w:sz w:val="24"/>
              </w:rPr>
              <w:t>20</w:t>
            </w:r>
          </w:p>
        </w:tc>
        <w:tc>
          <w:tcPr>
            <w:tcW w:w="1650" w:type="dxa"/>
            <w:vAlign w:val="center"/>
          </w:tcPr>
          <w:p w:rsidR="00E50978" w:rsidRPr="00E57D3C" w:rsidRDefault="00B37662">
            <w:pPr>
              <w:jc w:val="center"/>
              <w:rPr>
                <w:sz w:val="24"/>
              </w:rPr>
            </w:pPr>
            <w:r w:rsidRPr="00E57D3C">
              <w:rPr>
                <w:sz w:val="24"/>
              </w:rPr>
              <w:t>603587</w:t>
            </w:r>
          </w:p>
        </w:tc>
        <w:tc>
          <w:tcPr>
            <w:tcW w:w="1980" w:type="dxa"/>
            <w:vAlign w:val="center"/>
          </w:tcPr>
          <w:p w:rsidR="00E50978" w:rsidRPr="00E57D3C" w:rsidRDefault="00B37662">
            <w:pPr>
              <w:jc w:val="center"/>
              <w:rPr>
                <w:sz w:val="24"/>
              </w:rPr>
            </w:pPr>
            <w:r w:rsidRPr="00E57D3C">
              <w:rPr>
                <w:sz w:val="24"/>
              </w:rPr>
              <w:t>地素时尚</w:t>
            </w:r>
          </w:p>
        </w:tc>
        <w:tc>
          <w:tcPr>
            <w:tcW w:w="2879" w:type="dxa"/>
            <w:vAlign w:val="center"/>
          </w:tcPr>
          <w:p w:rsidR="00E50978" w:rsidRPr="00E57D3C" w:rsidRDefault="00B37662">
            <w:pPr>
              <w:jc w:val="right"/>
              <w:rPr>
                <w:sz w:val="24"/>
              </w:rPr>
            </w:pPr>
            <w:r w:rsidRPr="00E57D3C">
              <w:rPr>
                <w:sz w:val="24"/>
              </w:rPr>
              <w:t>2,180,623.14</w:t>
            </w:r>
          </w:p>
        </w:tc>
        <w:tc>
          <w:tcPr>
            <w:tcW w:w="1620" w:type="dxa"/>
            <w:vAlign w:val="center"/>
          </w:tcPr>
          <w:p w:rsidR="00E50978" w:rsidRPr="00E57D3C" w:rsidRDefault="00B37662">
            <w:pPr>
              <w:jc w:val="right"/>
              <w:rPr>
                <w:sz w:val="24"/>
              </w:rPr>
            </w:pPr>
            <w:r w:rsidRPr="00E57D3C">
              <w:rPr>
                <w:sz w:val="24"/>
              </w:rPr>
              <w:t>1.69</w:t>
            </w:r>
          </w:p>
        </w:tc>
      </w:tr>
    </w:tbl>
    <w:p w:rsidR="001548F9" w:rsidRPr="005C672D" w:rsidRDefault="001548F9" w:rsidP="00AC6DDA">
      <w:pPr>
        <w:tabs>
          <w:tab w:val="left" w:pos="426"/>
        </w:tabs>
        <w:spacing w:before="29" w:line="288" w:lineRule="auto"/>
        <w:jc w:val="left"/>
        <w:rPr>
          <w:kern w:val="0"/>
          <w:sz w:val="24"/>
        </w:rPr>
      </w:pPr>
      <w:r w:rsidRPr="005C672D">
        <w:rPr>
          <w:kern w:val="0"/>
          <w:sz w:val="24"/>
        </w:rPr>
        <w:t>注：</w:t>
      </w:r>
      <w:r w:rsidRPr="005C672D">
        <w:rPr>
          <w:kern w:val="0"/>
          <w:sz w:val="24"/>
        </w:rPr>
        <w:t>“</w:t>
      </w:r>
      <w:r w:rsidRPr="005C672D">
        <w:rPr>
          <w:kern w:val="0"/>
          <w:sz w:val="24"/>
        </w:rPr>
        <w:t>本期累计卖出金额</w:t>
      </w:r>
      <w:r w:rsidRPr="005C672D">
        <w:rPr>
          <w:kern w:val="0"/>
          <w:sz w:val="24"/>
        </w:rPr>
        <w:t>”</w:t>
      </w:r>
      <w:r w:rsidRPr="005C672D">
        <w:rPr>
          <w:kern w:val="0"/>
          <w:sz w:val="24"/>
        </w:rPr>
        <w:t>按卖出成交金额（成交单价乘以成交数量）填列，不考虑相关交易费用。</w:t>
      </w:r>
    </w:p>
    <w:p w:rsidR="001548F9" w:rsidRPr="005C672D" w:rsidRDefault="001548F9" w:rsidP="00AC6DDA">
      <w:pPr>
        <w:pStyle w:val="af6"/>
        <w:spacing w:before="29" w:beforeAutospacing="0" w:after="0" w:afterAutospacing="0" w:line="288" w:lineRule="auto"/>
        <w:rPr>
          <w:rFonts w:ascii="Times New Roman" w:hAnsi="Times New Roman"/>
          <w:kern w:val="2"/>
        </w:rPr>
      </w:pPr>
    </w:p>
    <w:p w:rsidR="001548F9" w:rsidRPr="005C672D" w:rsidRDefault="001548F9" w:rsidP="00AC6DDA">
      <w:pPr>
        <w:spacing w:before="29" w:line="288" w:lineRule="auto"/>
        <w:rPr>
          <w:b/>
          <w:bCs/>
          <w:color w:val="000000"/>
          <w:sz w:val="24"/>
        </w:rPr>
      </w:pPr>
      <w:r w:rsidRPr="005C672D">
        <w:rPr>
          <w:b/>
          <w:color w:val="000000"/>
          <w:sz w:val="24"/>
        </w:rPr>
        <w:t xml:space="preserve">7.4.3 </w:t>
      </w:r>
      <w:r w:rsidRPr="005C672D">
        <w:rPr>
          <w:b/>
          <w:bCs/>
          <w:color w:val="000000"/>
          <w:sz w:val="24"/>
        </w:rPr>
        <w:t>买入股票的成本总额及卖出股票的收入总额</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548F9" w:rsidRPr="005C672D" w:rsidTr="001C6B1B">
        <w:tc>
          <w:tcPr>
            <w:tcW w:w="4500" w:type="dxa"/>
            <w:vAlign w:val="center"/>
          </w:tcPr>
          <w:p w:rsidR="001548F9" w:rsidRPr="005C672D" w:rsidRDefault="001548F9" w:rsidP="00AC6DDA">
            <w:pPr>
              <w:spacing w:before="29" w:line="288" w:lineRule="auto"/>
              <w:rPr>
                <w:color w:val="000000"/>
                <w:sz w:val="24"/>
              </w:rPr>
            </w:pPr>
            <w:r w:rsidRPr="005C672D">
              <w:rPr>
                <w:color w:val="000000"/>
                <w:sz w:val="24"/>
              </w:rPr>
              <w:t>买入股票的成本（成交）总额</w:t>
            </w:r>
          </w:p>
        </w:tc>
        <w:tc>
          <w:tcPr>
            <w:tcW w:w="4500" w:type="dxa"/>
            <w:vAlign w:val="center"/>
          </w:tcPr>
          <w:p w:rsidR="001548F9" w:rsidRPr="005C672D" w:rsidRDefault="001548F9" w:rsidP="00AC6DDA">
            <w:pPr>
              <w:spacing w:before="29" w:line="288" w:lineRule="auto"/>
              <w:jc w:val="right"/>
              <w:rPr>
                <w:sz w:val="24"/>
              </w:rPr>
            </w:pPr>
            <w:r w:rsidRPr="005C672D">
              <w:rPr>
                <w:sz w:val="24"/>
              </w:rPr>
              <w:t>119,994,874.55</w:t>
            </w:r>
          </w:p>
        </w:tc>
      </w:tr>
      <w:tr w:rsidR="001548F9" w:rsidRPr="005C672D" w:rsidTr="001C6B1B">
        <w:tc>
          <w:tcPr>
            <w:tcW w:w="4500" w:type="dxa"/>
            <w:vAlign w:val="center"/>
          </w:tcPr>
          <w:p w:rsidR="001548F9" w:rsidRPr="005C672D" w:rsidRDefault="001548F9" w:rsidP="00AC6DDA">
            <w:pPr>
              <w:spacing w:before="29" w:line="288" w:lineRule="auto"/>
              <w:rPr>
                <w:color w:val="000000"/>
                <w:sz w:val="24"/>
              </w:rPr>
            </w:pPr>
            <w:r w:rsidRPr="005C672D">
              <w:rPr>
                <w:color w:val="000000"/>
                <w:sz w:val="24"/>
              </w:rPr>
              <w:t>卖出股票的收入（成交）总额</w:t>
            </w:r>
          </w:p>
        </w:tc>
        <w:tc>
          <w:tcPr>
            <w:tcW w:w="4500" w:type="dxa"/>
            <w:vAlign w:val="center"/>
          </w:tcPr>
          <w:p w:rsidR="001548F9" w:rsidRPr="005C672D" w:rsidRDefault="001548F9" w:rsidP="00AC6DDA">
            <w:pPr>
              <w:spacing w:before="29" w:line="288" w:lineRule="auto"/>
              <w:jc w:val="right"/>
              <w:rPr>
                <w:sz w:val="24"/>
              </w:rPr>
            </w:pPr>
            <w:r w:rsidRPr="005C672D">
              <w:rPr>
                <w:sz w:val="24"/>
              </w:rPr>
              <w:t>170,400,501.15</w:t>
            </w:r>
          </w:p>
        </w:tc>
      </w:tr>
    </w:tbl>
    <w:p w:rsidR="001548F9" w:rsidRPr="005C672D" w:rsidRDefault="001548F9" w:rsidP="00AC6DDA">
      <w:pPr>
        <w:tabs>
          <w:tab w:val="left" w:pos="426"/>
        </w:tabs>
        <w:spacing w:before="29" w:line="288" w:lineRule="auto"/>
        <w:jc w:val="left"/>
        <w:rPr>
          <w:kern w:val="0"/>
          <w:sz w:val="24"/>
        </w:rPr>
      </w:pPr>
      <w:r w:rsidRPr="005C672D">
        <w:rPr>
          <w:kern w:val="0"/>
          <w:sz w:val="24"/>
        </w:rPr>
        <w:t>注：</w:t>
      </w:r>
      <w:r w:rsidRPr="005C672D">
        <w:rPr>
          <w:kern w:val="0"/>
          <w:sz w:val="24"/>
        </w:rPr>
        <w:t>“</w:t>
      </w:r>
      <w:r w:rsidRPr="005C672D">
        <w:rPr>
          <w:kern w:val="0"/>
          <w:sz w:val="24"/>
        </w:rPr>
        <w:t>买入股票成本</w:t>
      </w:r>
      <w:r w:rsidRPr="005C672D">
        <w:rPr>
          <w:kern w:val="0"/>
          <w:sz w:val="24"/>
        </w:rPr>
        <w:t>”</w:t>
      </w:r>
      <w:r w:rsidRPr="005C672D">
        <w:rPr>
          <w:kern w:val="0"/>
          <w:sz w:val="24"/>
        </w:rPr>
        <w:t>或</w:t>
      </w:r>
      <w:r w:rsidRPr="005C672D">
        <w:rPr>
          <w:kern w:val="0"/>
          <w:sz w:val="24"/>
        </w:rPr>
        <w:t>“</w:t>
      </w:r>
      <w:r w:rsidRPr="005C672D">
        <w:rPr>
          <w:kern w:val="0"/>
          <w:sz w:val="24"/>
        </w:rPr>
        <w:t>卖出股票收入</w:t>
      </w:r>
      <w:r w:rsidRPr="005C672D">
        <w:rPr>
          <w:kern w:val="0"/>
          <w:sz w:val="24"/>
        </w:rPr>
        <w:t>”</w:t>
      </w:r>
      <w:r w:rsidRPr="005C672D">
        <w:rPr>
          <w:kern w:val="0"/>
          <w:sz w:val="24"/>
        </w:rPr>
        <w:t>均按买卖成交金额（成交单价乘以成交数量）填列，不考虑相关交易费用。</w:t>
      </w:r>
    </w:p>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pStyle w:val="20"/>
        <w:spacing w:before="29" w:after="0" w:line="288" w:lineRule="auto"/>
        <w:rPr>
          <w:rFonts w:ascii="Times New Roman" w:hAnsi="Times New Roman"/>
          <w:kern w:val="0"/>
          <w:szCs w:val="24"/>
        </w:rPr>
      </w:pPr>
      <w:bookmarkStart w:id="64" w:name="_Toc331410106"/>
      <w:bookmarkStart w:id="65" w:name="_Toc234814104"/>
      <w:r w:rsidRPr="005C672D">
        <w:rPr>
          <w:rFonts w:ascii="Times New Roman" w:hAnsi="Times New Roman"/>
          <w:kern w:val="0"/>
          <w:szCs w:val="24"/>
        </w:rPr>
        <w:t xml:space="preserve">7.5 </w:t>
      </w:r>
      <w:r w:rsidRPr="005C672D">
        <w:rPr>
          <w:rFonts w:ascii="Times New Roman" w:hAnsi="Times New Roman"/>
          <w:kern w:val="0"/>
          <w:szCs w:val="24"/>
        </w:rPr>
        <w:t>期末按债券品种分类的债券投资组合</w:t>
      </w:r>
      <w:bookmarkEnd w:id="64"/>
      <w:bookmarkEnd w:id="65"/>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本基金本报告期末未持有债券。</w:t>
      </w:r>
    </w:p>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pStyle w:val="20"/>
        <w:spacing w:before="29" w:after="0" w:line="288" w:lineRule="auto"/>
        <w:rPr>
          <w:rFonts w:ascii="Times New Roman" w:hAnsi="Times New Roman"/>
          <w:kern w:val="0"/>
          <w:szCs w:val="24"/>
        </w:rPr>
      </w:pPr>
      <w:bookmarkStart w:id="66" w:name="_Toc331410107"/>
      <w:r w:rsidRPr="005C672D">
        <w:rPr>
          <w:rFonts w:ascii="Times New Roman" w:hAnsi="Times New Roman"/>
          <w:kern w:val="0"/>
          <w:szCs w:val="24"/>
        </w:rPr>
        <w:t>7.6</w:t>
      </w:r>
      <w:bookmarkStart w:id="67" w:name="_Toc234814105"/>
      <w:r w:rsidRPr="005C672D">
        <w:rPr>
          <w:rFonts w:ascii="Times New Roman" w:hAnsi="Times New Roman"/>
          <w:kern w:val="0"/>
          <w:szCs w:val="24"/>
        </w:rPr>
        <w:t>期末按公允价值占基金资产净值比例大小排</w:t>
      </w:r>
      <w:r w:rsidR="004B3BBA" w:rsidRPr="005C672D">
        <w:rPr>
          <w:rFonts w:ascii="Times New Roman" w:hAnsi="Times New Roman"/>
          <w:color w:val="000000"/>
          <w:szCs w:val="24"/>
        </w:rPr>
        <w:t>序</w:t>
      </w:r>
      <w:r w:rsidRPr="005C672D">
        <w:rPr>
          <w:rFonts w:ascii="Times New Roman" w:hAnsi="Times New Roman"/>
          <w:kern w:val="0"/>
          <w:szCs w:val="24"/>
        </w:rPr>
        <w:t>的前五名债券投资明细</w:t>
      </w:r>
      <w:bookmarkEnd w:id="66"/>
      <w:bookmarkEnd w:id="67"/>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本基金本报告期末未持有债券。</w:t>
      </w:r>
    </w:p>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pStyle w:val="20"/>
        <w:spacing w:before="29" w:after="0" w:line="288" w:lineRule="auto"/>
        <w:rPr>
          <w:rFonts w:ascii="Times New Roman" w:hAnsi="Times New Roman"/>
          <w:kern w:val="0"/>
          <w:szCs w:val="24"/>
        </w:rPr>
      </w:pPr>
      <w:bookmarkStart w:id="68" w:name="_Toc331410108"/>
      <w:r w:rsidRPr="005C672D">
        <w:rPr>
          <w:rFonts w:ascii="Times New Roman" w:hAnsi="Times New Roman"/>
          <w:kern w:val="0"/>
          <w:szCs w:val="24"/>
        </w:rPr>
        <w:t xml:space="preserve">7.7 </w:t>
      </w:r>
      <w:r w:rsidR="00867117" w:rsidRPr="005C672D">
        <w:rPr>
          <w:rFonts w:ascii="Times New Roman" w:hAnsi="Times New Roman"/>
          <w:kern w:val="0"/>
          <w:szCs w:val="24"/>
        </w:rPr>
        <w:t>期末按公允价值占基金资产净值比例大小排</w:t>
      </w:r>
      <w:r w:rsidR="004B3BBA" w:rsidRPr="005C672D">
        <w:rPr>
          <w:rFonts w:ascii="Times New Roman" w:hAnsi="Times New Roman"/>
          <w:color w:val="000000"/>
          <w:szCs w:val="24"/>
        </w:rPr>
        <w:t>序</w:t>
      </w:r>
      <w:r w:rsidR="00867117" w:rsidRPr="005C672D">
        <w:rPr>
          <w:rFonts w:ascii="Times New Roman" w:hAnsi="Times New Roman"/>
          <w:kern w:val="0"/>
          <w:szCs w:val="24"/>
        </w:rPr>
        <w:t>的前十名</w:t>
      </w:r>
      <w:r w:rsidRPr="005C672D">
        <w:rPr>
          <w:rFonts w:ascii="Times New Roman" w:hAnsi="Times New Roman"/>
          <w:kern w:val="0"/>
          <w:szCs w:val="24"/>
        </w:rPr>
        <w:t>资产支持证券投资明细</w:t>
      </w:r>
      <w:bookmarkEnd w:id="68"/>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本基金本报告期末未持有资产支持证券。</w:t>
      </w:r>
    </w:p>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9D5807" w:rsidRPr="005C672D" w:rsidRDefault="009D5807" w:rsidP="009D5807">
      <w:pPr>
        <w:pStyle w:val="20"/>
        <w:spacing w:before="29" w:after="0" w:line="288" w:lineRule="auto"/>
        <w:rPr>
          <w:rFonts w:ascii="Times New Roman" w:hAnsi="Times New Roman"/>
          <w:kern w:val="0"/>
          <w:szCs w:val="24"/>
        </w:rPr>
      </w:pPr>
      <w:bookmarkStart w:id="69" w:name="_Toc390421264"/>
      <w:r w:rsidRPr="005C672D">
        <w:rPr>
          <w:rFonts w:ascii="Times New Roman" w:hAnsi="Times New Roman"/>
          <w:kern w:val="0"/>
          <w:szCs w:val="24"/>
        </w:rPr>
        <w:t xml:space="preserve">7.8 </w:t>
      </w:r>
      <w:r w:rsidRPr="005C672D">
        <w:rPr>
          <w:rFonts w:ascii="Times New Roman" w:hAnsi="Times New Roman"/>
          <w:kern w:val="0"/>
          <w:szCs w:val="24"/>
        </w:rPr>
        <w:t>报告期末按公允价值占基金资产净值比例大小排序的前五名贵金属投资明细</w:t>
      </w:r>
      <w:bookmarkEnd w:id="69"/>
    </w:p>
    <w:p w:rsidR="009D5807" w:rsidRPr="005C672D" w:rsidRDefault="009D5807" w:rsidP="00564DC2">
      <w:pPr>
        <w:tabs>
          <w:tab w:val="left" w:pos="426"/>
        </w:tabs>
        <w:spacing w:before="29" w:line="288" w:lineRule="auto"/>
        <w:jc w:val="left"/>
        <w:rPr>
          <w:kern w:val="0"/>
          <w:sz w:val="24"/>
        </w:rPr>
      </w:pPr>
      <w:r w:rsidRPr="005C672D">
        <w:rPr>
          <w:kern w:val="0"/>
          <w:sz w:val="24"/>
        </w:rPr>
        <w:t>本基金本报告期末未持有贵金属。</w:t>
      </w:r>
    </w:p>
    <w:p w:rsidR="009D5807" w:rsidRPr="005C672D" w:rsidRDefault="009D5807"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pStyle w:val="20"/>
        <w:spacing w:before="29" w:after="0" w:line="288" w:lineRule="auto"/>
        <w:rPr>
          <w:rFonts w:ascii="Times New Roman" w:hAnsi="Times New Roman"/>
          <w:kern w:val="0"/>
          <w:szCs w:val="24"/>
        </w:rPr>
      </w:pPr>
      <w:bookmarkStart w:id="70" w:name="_Toc331410109"/>
      <w:r w:rsidRPr="005C672D">
        <w:rPr>
          <w:rFonts w:ascii="Times New Roman" w:hAnsi="Times New Roman"/>
          <w:kern w:val="0"/>
          <w:szCs w:val="24"/>
        </w:rPr>
        <w:t xml:space="preserve">7.9 </w:t>
      </w:r>
      <w:r w:rsidRPr="005C672D">
        <w:rPr>
          <w:rFonts w:ascii="Times New Roman" w:hAnsi="Times New Roman"/>
          <w:kern w:val="0"/>
          <w:szCs w:val="24"/>
        </w:rPr>
        <w:t>期末按公允价值占基金资产净值比例大小排</w:t>
      </w:r>
      <w:r w:rsidR="004B3BBA" w:rsidRPr="005C672D">
        <w:rPr>
          <w:rFonts w:ascii="Times New Roman" w:hAnsi="Times New Roman"/>
          <w:color w:val="000000"/>
          <w:szCs w:val="24"/>
        </w:rPr>
        <w:t>序</w:t>
      </w:r>
      <w:r w:rsidRPr="005C672D">
        <w:rPr>
          <w:rFonts w:ascii="Times New Roman" w:hAnsi="Times New Roman"/>
          <w:kern w:val="0"/>
          <w:szCs w:val="24"/>
        </w:rPr>
        <w:t>的前五名权证投资明细</w:t>
      </w:r>
      <w:bookmarkEnd w:id="70"/>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本基金本报告期末未持有权证。</w:t>
      </w:r>
    </w:p>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pStyle w:val="20"/>
        <w:spacing w:before="29" w:after="0" w:line="288" w:lineRule="auto"/>
        <w:rPr>
          <w:rFonts w:ascii="Times New Roman" w:hAnsi="Times New Roman"/>
          <w:kern w:val="0"/>
          <w:szCs w:val="24"/>
        </w:rPr>
      </w:pPr>
      <w:r w:rsidRPr="005C672D">
        <w:rPr>
          <w:rFonts w:ascii="Times New Roman" w:hAnsi="Times New Roman"/>
          <w:kern w:val="0"/>
          <w:szCs w:val="24"/>
        </w:rPr>
        <w:t xml:space="preserve">7.10 </w:t>
      </w:r>
      <w:r w:rsidRPr="005C672D">
        <w:rPr>
          <w:rFonts w:ascii="Times New Roman" w:hAnsi="Times New Roman"/>
          <w:kern w:val="0"/>
          <w:szCs w:val="24"/>
        </w:rPr>
        <w:t>报告期末本基金投资的股指期货交易情况说明</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本基金本报告期末未持有股指期货。</w:t>
      </w:r>
    </w:p>
    <w:p w:rsidR="001548F9" w:rsidRPr="005C672D" w:rsidRDefault="001548F9" w:rsidP="00AC6DDA">
      <w:pPr>
        <w:adjustRightInd w:val="0"/>
        <w:snapToGrid w:val="0"/>
        <w:spacing w:before="29" w:line="288" w:lineRule="auto"/>
        <w:rPr>
          <w:sz w:val="24"/>
        </w:rPr>
      </w:pPr>
    </w:p>
    <w:p w:rsidR="00FB427F" w:rsidRPr="005C672D" w:rsidRDefault="00FB427F" w:rsidP="00AC6DDA">
      <w:pPr>
        <w:pStyle w:val="20"/>
        <w:spacing w:before="29" w:after="0" w:line="288" w:lineRule="auto"/>
        <w:rPr>
          <w:rFonts w:ascii="Times New Roman" w:hAnsi="Times New Roman"/>
          <w:kern w:val="0"/>
          <w:szCs w:val="24"/>
        </w:rPr>
      </w:pPr>
      <w:r w:rsidRPr="005C672D">
        <w:rPr>
          <w:rFonts w:ascii="Times New Roman" w:hAnsi="Times New Roman"/>
          <w:kern w:val="0"/>
          <w:szCs w:val="24"/>
        </w:rPr>
        <w:t>7.11</w:t>
      </w:r>
      <w:r w:rsidRPr="005C672D">
        <w:rPr>
          <w:rFonts w:ascii="Times New Roman" w:hAnsi="Times New Roman"/>
          <w:kern w:val="0"/>
          <w:szCs w:val="24"/>
        </w:rPr>
        <w:t>报告期末本基金投资的国债期货交易情况说明</w:t>
      </w:r>
    </w:p>
    <w:p w:rsidR="00FB427F" w:rsidRDefault="00FB427F" w:rsidP="00AC6DDA">
      <w:pPr>
        <w:tabs>
          <w:tab w:val="left" w:pos="426"/>
        </w:tabs>
        <w:spacing w:before="29" w:line="288" w:lineRule="auto"/>
        <w:jc w:val="left"/>
        <w:rPr>
          <w:kern w:val="0"/>
          <w:sz w:val="24"/>
        </w:rPr>
      </w:pPr>
      <w:r w:rsidRPr="005C672D">
        <w:rPr>
          <w:kern w:val="0"/>
          <w:sz w:val="24"/>
        </w:rPr>
        <w:t>本基金本报告期末未持有国债期货。</w:t>
      </w:r>
    </w:p>
    <w:p w:rsidR="00E80EB3" w:rsidRPr="005C672D" w:rsidRDefault="00E80EB3" w:rsidP="00AC6DDA">
      <w:pPr>
        <w:tabs>
          <w:tab w:val="left" w:pos="426"/>
        </w:tabs>
        <w:spacing w:before="29" w:line="288" w:lineRule="auto"/>
        <w:jc w:val="left"/>
        <w:rPr>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71" w:name="_Toc331410110"/>
      <w:r w:rsidRPr="005C672D">
        <w:rPr>
          <w:rFonts w:ascii="Times New Roman" w:hAnsi="Times New Roman"/>
          <w:kern w:val="0"/>
          <w:szCs w:val="24"/>
        </w:rPr>
        <w:t xml:space="preserve">7.12 </w:t>
      </w:r>
      <w:r w:rsidRPr="005C672D">
        <w:rPr>
          <w:rFonts w:ascii="Times New Roman" w:hAnsi="Times New Roman"/>
          <w:kern w:val="0"/>
          <w:szCs w:val="24"/>
        </w:rPr>
        <w:t>投资组合报告附注</w:t>
      </w:r>
      <w:bookmarkEnd w:id="71"/>
    </w:p>
    <w:p w:rsidR="001548F9" w:rsidRPr="005C672D" w:rsidRDefault="001548F9" w:rsidP="00D0516B">
      <w:pPr>
        <w:spacing w:before="29" w:line="288" w:lineRule="auto"/>
        <w:rPr>
          <w:color w:val="000000"/>
          <w:sz w:val="24"/>
        </w:rPr>
      </w:pPr>
      <w:r w:rsidRPr="005C672D">
        <w:rPr>
          <w:color w:val="000000"/>
          <w:sz w:val="24"/>
        </w:rPr>
        <w:t>7.12.1</w:t>
      </w:r>
      <w:r w:rsidRPr="005C672D">
        <w:rPr>
          <w:color w:val="000000"/>
          <w:sz w:val="24"/>
        </w:rPr>
        <w:t>报告期内本基金投资的前十名证券的发行主体未被监管部门立案调查，在本报告编制日前一年内本基金投资的前十名证券的发行主体未受到公开谴责和处罚。</w:t>
      </w:r>
    </w:p>
    <w:p w:rsidR="001548F9" w:rsidRPr="005C672D" w:rsidRDefault="001548F9" w:rsidP="00D0516B">
      <w:pPr>
        <w:spacing w:before="29" w:line="288" w:lineRule="auto"/>
        <w:rPr>
          <w:color w:val="000000"/>
          <w:sz w:val="24"/>
        </w:rPr>
      </w:pPr>
      <w:r w:rsidRPr="005C672D">
        <w:rPr>
          <w:color w:val="000000"/>
          <w:sz w:val="24"/>
        </w:rPr>
        <w:t>7.12.2</w:t>
      </w:r>
      <w:r w:rsidRPr="005C672D">
        <w:rPr>
          <w:color w:val="000000"/>
          <w:sz w:val="24"/>
        </w:rPr>
        <w:t>本基金投资的前十名股票中，没有超出基金合同规定的备选股票库之外的股票。</w:t>
      </w:r>
    </w:p>
    <w:p w:rsidR="005E3D7E" w:rsidRPr="005C672D" w:rsidRDefault="005E3D7E" w:rsidP="00AC6DDA">
      <w:pPr>
        <w:spacing w:before="29" w:line="288" w:lineRule="auto"/>
        <w:rPr>
          <w:color w:val="000000"/>
          <w:sz w:val="24"/>
        </w:rPr>
      </w:pPr>
    </w:p>
    <w:p w:rsidR="001548F9" w:rsidRPr="005C672D" w:rsidRDefault="001548F9" w:rsidP="00AC6DDA">
      <w:pPr>
        <w:spacing w:before="29" w:line="288" w:lineRule="auto"/>
        <w:rPr>
          <w:b/>
          <w:bCs/>
          <w:color w:val="000000"/>
          <w:sz w:val="24"/>
        </w:rPr>
      </w:pPr>
      <w:r w:rsidRPr="005C672D">
        <w:rPr>
          <w:b/>
          <w:color w:val="000000"/>
          <w:sz w:val="24"/>
        </w:rPr>
        <w:t>7.12.3</w:t>
      </w:r>
      <w:r w:rsidRPr="005C672D">
        <w:rPr>
          <w:b/>
          <w:bCs/>
          <w:color w:val="000000"/>
          <w:sz w:val="24"/>
        </w:rPr>
        <w:t>期末其他各项资产构成</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序号</w:t>
            </w:r>
          </w:p>
        </w:tc>
        <w:tc>
          <w:tcPr>
            <w:tcW w:w="4117" w:type="dxa"/>
            <w:vAlign w:val="center"/>
          </w:tcPr>
          <w:p w:rsidR="001548F9" w:rsidRPr="005C672D" w:rsidRDefault="001548F9" w:rsidP="00AC6DDA">
            <w:pPr>
              <w:spacing w:before="29" w:line="288" w:lineRule="auto"/>
              <w:jc w:val="center"/>
              <w:rPr>
                <w:color w:val="000000"/>
                <w:sz w:val="24"/>
              </w:rPr>
            </w:pPr>
            <w:r w:rsidRPr="005C672D">
              <w:rPr>
                <w:color w:val="000000"/>
                <w:sz w:val="24"/>
              </w:rPr>
              <w:t>名称</w:t>
            </w:r>
          </w:p>
        </w:tc>
        <w:tc>
          <w:tcPr>
            <w:tcW w:w="4118" w:type="dxa"/>
            <w:vAlign w:val="center"/>
          </w:tcPr>
          <w:p w:rsidR="001548F9" w:rsidRPr="005C672D" w:rsidRDefault="001548F9" w:rsidP="00AC6DDA">
            <w:pPr>
              <w:spacing w:before="29" w:line="288" w:lineRule="auto"/>
              <w:jc w:val="center"/>
              <w:rPr>
                <w:color w:val="000000"/>
                <w:sz w:val="24"/>
              </w:rPr>
            </w:pPr>
            <w:r w:rsidRPr="005C672D">
              <w:rPr>
                <w:color w:val="000000"/>
                <w:sz w:val="24"/>
              </w:rPr>
              <w:t>金额</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1</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存出保证金</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70,895.43</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2</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应收证券清算款</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3</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应收股利</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4</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应收利息</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1,729.13</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5</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应收申购款</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20,518.78</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6</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其他应收款</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7</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待摊费用</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w="765" w:type="dxa"/>
            <w:vAlign w:val="center"/>
          </w:tcPr>
          <w:p w:rsidR="001548F9" w:rsidRPr="005C672D" w:rsidRDefault="001548F9" w:rsidP="00AC6DDA">
            <w:pPr>
              <w:autoSpaceDE w:val="0"/>
              <w:autoSpaceDN w:val="0"/>
              <w:adjustRightInd w:val="0"/>
              <w:spacing w:before="29" w:line="288" w:lineRule="auto"/>
              <w:ind w:left="15"/>
              <w:jc w:val="center"/>
              <w:rPr>
                <w:color w:val="000000"/>
                <w:sz w:val="24"/>
              </w:rPr>
            </w:pPr>
            <w:r w:rsidRPr="005C672D">
              <w:rPr>
                <w:color w:val="000000"/>
                <w:sz w:val="24"/>
              </w:rPr>
              <w:t>8</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其他</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w="765" w:type="dxa"/>
            <w:vAlign w:val="center"/>
          </w:tcPr>
          <w:p w:rsidR="001548F9" w:rsidRPr="005C672D" w:rsidRDefault="001548F9" w:rsidP="00AC6DDA">
            <w:pPr>
              <w:autoSpaceDE w:val="0"/>
              <w:autoSpaceDN w:val="0"/>
              <w:adjustRightInd w:val="0"/>
              <w:spacing w:before="29" w:line="288" w:lineRule="auto"/>
              <w:ind w:left="15"/>
              <w:jc w:val="center"/>
              <w:rPr>
                <w:color w:val="000000"/>
                <w:sz w:val="24"/>
              </w:rPr>
            </w:pPr>
            <w:r w:rsidRPr="005C672D">
              <w:rPr>
                <w:color w:val="000000"/>
                <w:sz w:val="24"/>
              </w:rPr>
              <w:t>9</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合计</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93,143.34</w:t>
            </w:r>
          </w:p>
        </w:tc>
      </w:tr>
    </w:tbl>
    <w:p w:rsidR="001548F9" w:rsidRPr="005C672D" w:rsidRDefault="001548F9" w:rsidP="00AC6DDA">
      <w:pPr>
        <w:pStyle w:val="af6"/>
        <w:spacing w:before="29" w:beforeAutospacing="0" w:after="0" w:afterAutospacing="0" w:line="288" w:lineRule="auto"/>
        <w:rPr>
          <w:rFonts w:ascii="Times New Roman" w:hAnsi="Times New Roman"/>
          <w:b/>
          <w:bCs/>
          <w:color w:val="000000"/>
        </w:rPr>
      </w:pPr>
    </w:p>
    <w:p w:rsidR="001548F9" w:rsidRPr="005C672D" w:rsidRDefault="001548F9" w:rsidP="00AC6DDA">
      <w:pPr>
        <w:spacing w:before="29" w:line="288" w:lineRule="auto"/>
        <w:rPr>
          <w:b/>
          <w:bCs/>
          <w:color w:val="000000"/>
          <w:sz w:val="24"/>
        </w:rPr>
      </w:pPr>
      <w:r w:rsidRPr="005C672D">
        <w:rPr>
          <w:b/>
          <w:color w:val="000000"/>
          <w:sz w:val="24"/>
        </w:rPr>
        <w:t>7.12.4</w:t>
      </w:r>
      <w:r w:rsidRPr="005C672D">
        <w:rPr>
          <w:b/>
          <w:bCs/>
          <w:color w:val="000000"/>
          <w:sz w:val="24"/>
        </w:rPr>
        <w:t>期末持有的处于转股期的可转换债券明细</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本基金本报告期末未持有处于转股期的可转换债券。</w:t>
      </w:r>
    </w:p>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spacing w:before="29" w:line="288" w:lineRule="auto"/>
        <w:rPr>
          <w:b/>
          <w:bCs/>
          <w:color w:val="000000"/>
          <w:sz w:val="24"/>
        </w:rPr>
      </w:pPr>
      <w:r w:rsidRPr="005C672D">
        <w:rPr>
          <w:b/>
          <w:color w:val="000000"/>
          <w:sz w:val="24"/>
        </w:rPr>
        <w:t xml:space="preserve">7.12.5 </w:t>
      </w:r>
      <w:r w:rsidRPr="005C672D">
        <w:rPr>
          <w:b/>
          <w:bCs/>
          <w:color w:val="000000"/>
          <w:sz w:val="24"/>
        </w:rPr>
        <w:t>期末</w:t>
      </w:r>
      <w:r w:rsidR="003F1953" w:rsidRPr="005C672D">
        <w:rPr>
          <w:b/>
          <w:bCs/>
          <w:color w:val="000000"/>
          <w:sz w:val="24"/>
        </w:rPr>
        <w:t>前十名股票中</w:t>
      </w:r>
      <w:r w:rsidRPr="005C672D">
        <w:rPr>
          <w:b/>
          <w:bCs/>
          <w:color w:val="000000"/>
          <w:sz w:val="24"/>
        </w:rPr>
        <w:t>存在流通受限情况的说明</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本基金本报告期末前十名股票中不存在流通受限情况。</w:t>
      </w:r>
    </w:p>
    <w:p w:rsidR="00374080" w:rsidRPr="005C672D" w:rsidRDefault="00374080" w:rsidP="00AC6DDA">
      <w:pPr>
        <w:tabs>
          <w:tab w:val="left" w:pos="426"/>
        </w:tabs>
        <w:spacing w:before="29" w:line="288" w:lineRule="auto"/>
        <w:jc w:val="left"/>
        <w:rPr>
          <w:kern w:val="0"/>
          <w:sz w:val="24"/>
        </w:rPr>
      </w:pPr>
    </w:p>
    <w:p w:rsidR="001548F9" w:rsidRPr="005C672D" w:rsidRDefault="001548F9" w:rsidP="00AC6DDA">
      <w:pPr>
        <w:spacing w:before="29" w:line="288" w:lineRule="auto"/>
        <w:rPr>
          <w:b/>
          <w:color w:val="000000"/>
          <w:sz w:val="24"/>
        </w:rPr>
      </w:pPr>
      <w:r w:rsidRPr="005C672D">
        <w:rPr>
          <w:b/>
          <w:color w:val="000000"/>
          <w:sz w:val="24"/>
        </w:rPr>
        <w:t xml:space="preserve">7.12.6 </w:t>
      </w:r>
      <w:r w:rsidRPr="005C672D">
        <w:rPr>
          <w:b/>
          <w:color w:val="000000"/>
          <w:sz w:val="24"/>
        </w:rPr>
        <w:t>投资组合报告附注的其他文字描述部分</w:t>
      </w:r>
    </w:p>
    <w:p w:rsidR="001548F9" w:rsidRPr="005C672D" w:rsidRDefault="001548F9" w:rsidP="00E57D3C">
      <w:pPr>
        <w:spacing w:before="29" w:line="288" w:lineRule="auto"/>
        <w:rPr>
          <w:color w:val="000000"/>
          <w:sz w:val="24"/>
        </w:rPr>
      </w:pPr>
      <w:r w:rsidRPr="005C672D">
        <w:rPr>
          <w:color w:val="000000"/>
          <w:sz w:val="24"/>
        </w:rPr>
        <w:t>由于四舍五入的原因，分项之和与合计项之间可能存在尾差。</w:t>
      </w:r>
    </w:p>
    <w:p w:rsidR="005B771B" w:rsidRPr="005C672D" w:rsidRDefault="005B771B" w:rsidP="00AC6DDA">
      <w:pPr>
        <w:spacing w:before="29" w:line="288" w:lineRule="auto"/>
        <w:ind w:firstLineChars="200" w:firstLine="480"/>
        <w:rPr>
          <w:color w:val="000000"/>
          <w:sz w:val="24"/>
        </w:rPr>
      </w:pPr>
    </w:p>
    <w:p w:rsidR="001548F9" w:rsidRPr="005C672D" w:rsidRDefault="00AE1199" w:rsidP="00EC259C">
      <w:pPr>
        <w:pStyle w:val="1"/>
        <w:keepNext/>
        <w:keepLines/>
        <w:widowControl w:val="0"/>
        <w:spacing w:beforeLines="100" w:before="312" w:afterLines="100" w:after="312" w:line="288" w:lineRule="auto"/>
        <w:jc w:val="center"/>
        <w:rPr>
          <w:b/>
          <w:bCs/>
          <w:szCs w:val="24"/>
          <w:lang w:val="en-US"/>
        </w:rPr>
      </w:pPr>
      <w:bookmarkStart w:id="72" w:name="_Toc331410111"/>
      <w:bookmarkStart w:id="73" w:name="_Toc225500050"/>
      <w:r w:rsidRPr="005C672D">
        <w:rPr>
          <w:b/>
          <w:bCs/>
          <w:szCs w:val="24"/>
          <w:lang w:val="en-US"/>
        </w:rPr>
        <w:lastRenderedPageBreak/>
        <w:t xml:space="preserve">8  </w:t>
      </w:r>
      <w:r w:rsidR="001548F9" w:rsidRPr="005C672D">
        <w:rPr>
          <w:b/>
          <w:bCs/>
          <w:szCs w:val="24"/>
          <w:lang w:val="en-US"/>
        </w:rPr>
        <w:t>基金份额持有人信息</w:t>
      </w:r>
      <w:bookmarkEnd w:id="72"/>
      <w:bookmarkEnd w:id="73"/>
    </w:p>
    <w:p w:rsidR="001548F9" w:rsidRPr="005C672D" w:rsidRDefault="001548F9" w:rsidP="00AC6DDA">
      <w:pPr>
        <w:pStyle w:val="20"/>
        <w:spacing w:before="29" w:after="0" w:line="288" w:lineRule="auto"/>
        <w:rPr>
          <w:rFonts w:ascii="Times New Roman" w:hAnsi="Times New Roman"/>
          <w:kern w:val="0"/>
          <w:szCs w:val="24"/>
        </w:rPr>
      </w:pPr>
      <w:bookmarkStart w:id="74" w:name="_Toc331410112"/>
      <w:bookmarkStart w:id="75" w:name="_Toc225500051"/>
      <w:r w:rsidRPr="005C672D">
        <w:rPr>
          <w:rFonts w:ascii="Times New Roman" w:hAnsi="Times New Roman"/>
          <w:kern w:val="0"/>
          <w:szCs w:val="24"/>
        </w:rPr>
        <w:t xml:space="preserve">8.1 </w:t>
      </w:r>
      <w:r w:rsidRPr="005C672D">
        <w:rPr>
          <w:rFonts w:ascii="Times New Roman" w:hAnsi="Times New Roman"/>
          <w:kern w:val="0"/>
          <w:szCs w:val="24"/>
        </w:rPr>
        <w:t>期末基金份额持有人户数及持有人结构</w:t>
      </w:r>
      <w:bookmarkEnd w:id="74"/>
      <w:bookmarkEnd w:id="75"/>
    </w:p>
    <w:p w:rsidR="00852F8B" w:rsidRPr="005C672D" w:rsidRDefault="00852F8B" w:rsidP="00852F8B">
      <w:pPr>
        <w:autoSpaceDE w:val="0"/>
        <w:autoSpaceDN w:val="0"/>
        <w:adjustRightInd w:val="0"/>
        <w:spacing w:before="29" w:line="288" w:lineRule="auto"/>
        <w:ind w:left="15"/>
        <w:jc w:val="right"/>
        <w:rPr>
          <w:color w:val="000000"/>
          <w:sz w:val="24"/>
        </w:rPr>
      </w:pPr>
      <w:r w:rsidRPr="005C672D">
        <w:rPr>
          <w:color w:val="000000"/>
          <w:sz w:val="24"/>
        </w:rPr>
        <w:t>份额单位：份</w:t>
      </w:r>
    </w:p>
    <w:tbl>
      <w:tblPr>
        <w:tblW w:w="4989" w:type="pct"/>
        <w:jc w:val="center"/>
        <w:tblLook w:val="00A0" w:firstRow="1" w:lastRow="0" w:firstColumn="1" w:lastColumn="0" w:noHBand="0" w:noVBand="0"/>
      </w:tblPr>
      <w:tblGrid>
        <w:gridCol w:w="1746"/>
        <w:gridCol w:w="1461"/>
        <w:gridCol w:w="1227"/>
        <w:gridCol w:w="1609"/>
        <w:gridCol w:w="1596"/>
        <w:gridCol w:w="1627"/>
      </w:tblGrid>
      <w:tr w:rsidR="00E57D3C" w:rsidRPr="005C672D" w:rsidTr="00E57D3C">
        <w:trPr>
          <w:jc w:val="center"/>
        </w:trPr>
        <w:tc>
          <w:tcPr>
            <w:tcW w:w="846" w:type="pct"/>
            <w:vMerge w:val="restart"/>
            <w:tcBorders>
              <w:top w:val="single" w:sz="8" w:space="0" w:color="000000"/>
              <w:left w:val="single" w:sz="8" w:space="0" w:color="000000"/>
              <w:bottom w:val="single" w:sz="8" w:space="0" w:color="000000"/>
              <w:right w:val="single" w:sz="8" w:space="0" w:color="000000"/>
            </w:tcBorders>
            <w:vAlign w:val="center"/>
            <w:hideMark/>
          </w:tcPr>
          <w:p w:rsidR="00E50978" w:rsidRDefault="00B37662">
            <w:pPr>
              <w:jc w:val="center"/>
            </w:pPr>
            <w:r>
              <w:t>持有人户数</w:t>
            </w:r>
            <w:r>
              <w:t>(</w:t>
            </w:r>
            <w:r>
              <w:t>户</w:t>
            </w:r>
            <w:r>
              <w:t>)</w:t>
            </w:r>
          </w:p>
        </w:tc>
        <w:tc>
          <w:tcPr>
            <w:tcW w:w="712" w:type="pct"/>
            <w:vMerge w:val="restar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r w:rsidRPr="005C672D">
              <w:rPr>
                <w:sz w:val="24"/>
              </w:rPr>
              <w:t>户均持有的基金份额</w:t>
            </w:r>
          </w:p>
        </w:tc>
        <w:tc>
          <w:tcPr>
            <w:tcW w:w="2784" w:type="pct"/>
            <w:gridSpan w:val="4"/>
            <w:tcBorders>
              <w:top w:val="single" w:sz="8" w:space="0" w:color="000000"/>
              <w:left w:val="single" w:sz="8" w:space="0" w:color="000000"/>
              <w:bottom w:val="single" w:sz="8" w:space="0" w:color="000000"/>
              <w:right w:val="single" w:sz="4" w:space="0" w:color="auto"/>
            </w:tcBorders>
            <w:vAlign w:val="center"/>
            <w:hideMark/>
          </w:tcPr>
          <w:p w:rsidR="00852F8B" w:rsidRPr="005C672D" w:rsidRDefault="00852F8B" w:rsidP="0033423B">
            <w:pPr>
              <w:spacing w:before="29" w:line="288" w:lineRule="auto"/>
              <w:jc w:val="center"/>
              <w:rPr>
                <w:sz w:val="24"/>
              </w:rPr>
            </w:pPr>
            <w:r w:rsidRPr="005C672D">
              <w:rPr>
                <w:sz w:val="24"/>
              </w:rPr>
              <w:t>持有人结构</w:t>
            </w:r>
          </w:p>
        </w:tc>
      </w:tr>
      <w:tr w:rsidR="00E57D3C" w:rsidRPr="005C672D" w:rsidTr="00E57D3C">
        <w:trPr>
          <w:jc w:val="center"/>
        </w:trPr>
        <w:tc>
          <w:tcPr>
            <w:tcW w:w="846" w:type="pct"/>
            <w:vMerge/>
            <w:tcBorders>
              <w:top w:val="single" w:sz="8" w:space="0" w:color="000000"/>
              <w:left w:val="single" w:sz="8" w:space="0" w:color="000000"/>
              <w:bottom w:val="single" w:sz="8" w:space="0" w:color="000000"/>
              <w:right w:val="single" w:sz="8" w:space="0" w:color="000000"/>
            </w:tcBorders>
            <w:vAlign w:val="center"/>
            <w:hideMark/>
          </w:tcPr>
          <w:p w:rsidR="00E50978" w:rsidRDefault="00E50978">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p>
        </w:tc>
        <w:tc>
          <w:tcPr>
            <w:tcW w:w="1385" w:type="pct"/>
            <w:gridSpan w:val="2"/>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r w:rsidRPr="005C672D">
              <w:rPr>
                <w:sz w:val="24"/>
              </w:rPr>
              <w:t>机构投资者</w:t>
            </w:r>
          </w:p>
        </w:tc>
        <w:tc>
          <w:tcPr>
            <w:tcW w:w="1400" w:type="pct"/>
            <w:gridSpan w:val="2"/>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r w:rsidRPr="005C672D">
              <w:rPr>
                <w:sz w:val="24"/>
              </w:rPr>
              <w:t>个人投资者</w:t>
            </w:r>
          </w:p>
        </w:tc>
      </w:tr>
      <w:tr w:rsidR="00E57D3C" w:rsidRPr="005C672D" w:rsidTr="00E57D3C">
        <w:trPr>
          <w:jc w:val="center"/>
        </w:trPr>
        <w:tc>
          <w:tcPr>
            <w:tcW w:w="846" w:type="pct"/>
            <w:vMerge/>
            <w:tcBorders>
              <w:top w:val="single" w:sz="8" w:space="0" w:color="000000"/>
              <w:left w:val="single" w:sz="8" w:space="0" w:color="000000"/>
              <w:bottom w:val="single" w:sz="8" w:space="0" w:color="000000"/>
              <w:right w:val="single" w:sz="8" w:space="0" w:color="000000"/>
            </w:tcBorders>
            <w:vAlign w:val="center"/>
            <w:hideMark/>
          </w:tcPr>
          <w:p w:rsidR="00E50978" w:rsidRDefault="00E50978">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p>
        </w:tc>
        <w:tc>
          <w:tcPr>
            <w:tcW w:w="603"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r w:rsidRPr="005C672D">
              <w:rPr>
                <w:sz w:val="24"/>
              </w:rPr>
              <w:t>持有份额</w:t>
            </w:r>
          </w:p>
        </w:tc>
        <w:tc>
          <w:tcPr>
            <w:tcW w:w="782"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r w:rsidRPr="005C672D">
              <w:rPr>
                <w:sz w:val="24"/>
              </w:rPr>
              <w:t>占总份额比例</w:t>
            </w:r>
          </w:p>
        </w:tc>
        <w:tc>
          <w:tcPr>
            <w:tcW w:w="610"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r w:rsidRPr="005C672D">
              <w:rPr>
                <w:sz w:val="24"/>
              </w:rPr>
              <w:t>持有份额</w:t>
            </w:r>
          </w:p>
        </w:tc>
        <w:tc>
          <w:tcPr>
            <w:tcW w:w="789" w:type="pct"/>
            <w:tcBorders>
              <w:top w:val="single" w:sz="8" w:space="0" w:color="000000"/>
              <w:left w:val="single" w:sz="8" w:space="0" w:color="000000"/>
              <w:bottom w:val="single" w:sz="8" w:space="0" w:color="000000"/>
              <w:right w:val="single" w:sz="4" w:space="0" w:color="auto"/>
            </w:tcBorders>
            <w:vAlign w:val="center"/>
            <w:hideMark/>
          </w:tcPr>
          <w:p w:rsidR="00852F8B" w:rsidRPr="005C672D" w:rsidRDefault="00852F8B" w:rsidP="0033423B">
            <w:pPr>
              <w:spacing w:before="29" w:line="288" w:lineRule="auto"/>
              <w:jc w:val="center"/>
              <w:rPr>
                <w:sz w:val="24"/>
              </w:rPr>
            </w:pPr>
            <w:r w:rsidRPr="005C672D">
              <w:rPr>
                <w:sz w:val="24"/>
              </w:rPr>
              <w:t>占总份额比例</w:t>
            </w:r>
          </w:p>
        </w:tc>
      </w:tr>
      <w:tr w:rsidR="00E57D3C" w:rsidRPr="005C672D" w:rsidTr="00E57D3C">
        <w:trPr>
          <w:jc w:val="center"/>
        </w:trPr>
        <w:tc>
          <w:tcPr>
            <w:tcW w:w="846" w:type="pct"/>
            <w:tcBorders>
              <w:top w:val="single" w:sz="8" w:space="0" w:color="000000"/>
              <w:left w:val="single" w:sz="8" w:space="0" w:color="000000"/>
              <w:bottom w:val="single" w:sz="8" w:space="0" w:color="000000"/>
              <w:right w:val="single" w:sz="8" w:space="0" w:color="000000"/>
            </w:tcBorders>
            <w:vAlign w:val="center"/>
            <w:hideMark/>
          </w:tcPr>
          <w:p w:rsidR="00E50978" w:rsidRDefault="00B37662">
            <w:pPr>
              <w:jc w:val="center"/>
            </w:pPr>
            <w:r>
              <w:rPr>
                <w:bCs/>
                <w:color w:val="000000"/>
                <w:sz w:val="24"/>
              </w:rPr>
              <w:t>2,790</w:t>
            </w:r>
          </w:p>
        </w:tc>
        <w:tc>
          <w:tcPr>
            <w:tcW w:w="712"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widowControl/>
              <w:spacing w:before="29" w:line="288" w:lineRule="auto"/>
              <w:jc w:val="right"/>
              <w:rPr>
                <w:bCs/>
                <w:color w:val="000000"/>
                <w:sz w:val="24"/>
              </w:rPr>
            </w:pPr>
            <w:r w:rsidRPr="005C672D">
              <w:rPr>
                <w:bCs/>
                <w:color w:val="000000"/>
                <w:sz w:val="24"/>
              </w:rPr>
              <w:t>33,429.46</w:t>
            </w:r>
          </w:p>
        </w:tc>
        <w:tc>
          <w:tcPr>
            <w:tcW w:w="603"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widowControl/>
              <w:spacing w:before="29" w:line="288" w:lineRule="auto"/>
              <w:jc w:val="right"/>
              <w:rPr>
                <w:bCs/>
                <w:color w:val="000000"/>
                <w:sz w:val="24"/>
              </w:rPr>
            </w:pPr>
            <w:r w:rsidRPr="005C672D">
              <w:rPr>
                <w:bCs/>
                <w:color w:val="000000"/>
                <w:sz w:val="24"/>
              </w:rPr>
              <w:t>16,702.94</w:t>
            </w:r>
          </w:p>
        </w:tc>
        <w:tc>
          <w:tcPr>
            <w:tcW w:w="782"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widowControl/>
              <w:spacing w:before="29" w:line="288" w:lineRule="auto"/>
              <w:jc w:val="right"/>
              <w:rPr>
                <w:bCs/>
                <w:color w:val="000000"/>
                <w:sz w:val="24"/>
              </w:rPr>
            </w:pPr>
            <w:r w:rsidRPr="005C672D">
              <w:rPr>
                <w:bCs/>
                <w:color w:val="000000"/>
                <w:sz w:val="24"/>
              </w:rPr>
              <w:t>0.02%</w:t>
            </w:r>
          </w:p>
        </w:tc>
        <w:tc>
          <w:tcPr>
            <w:tcW w:w="610"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widowControl/>
              <w:spacing w:before="29" w:line="288" w:lineRule="auto"/>
              <w:jc w:val="right"/>
              <w:rPr>
                <w:bCs/>
                <w:color w:val="000000"/>
                <w:sz w:val="24"/>
              </w:rPr>
            </w:pPr>
            <w:r w:rsidRPr="005C672D">
              <w:rPr>
                <w:bCs/>
                <w:color w:val="000000"/>
                <w:sz w:val="24"/>
              </w:rPr>
              <w:t>93,251,482.73</w:t>
            </w:r>
          </w:p>
        </w:tc>
        <w:tc>
          <w:tcPr>
            <w:tcW w:w="789" w:type="pct"/>
            <w:tcBorders>
              <w:top w:val="single" w:sz="8" w:space="0" w:color="000000"/>
              <w:left w:val="single" w:sz="8" w:space="0" w:color="000000"/>
              <w:bottom w:val="single" w:sz="8" w:space="0" w:color="000000"/>
              <w:right w:val="single" w:sz="4" w:space="0" w:color="auto"/>
            </w:tcBorders>
            <w:vAlign w:val="center"/>
            <w:hideMark/>
          </w:tcPr>
          <w:p w:rsidR="00852F8B" w:rsidRPr="005C672D" w:rsidRDefault="00852F8B" w:rsidP="0033423B">
            <w:pPr>
              <w:widowControl/>
              <w:spacing w:before="29" w:line="288" w:lineRule="auto"/>
              <w:jc w:val="right"/>
              <w:rPr>
                <w:bCs/>
                <w:color w:val="000000"/>
                <w:sz w:val="24"/>
              </w:rPr>
            </w:pPr>
            <w:r w:rsidRPr="005C672D">
              <w:rPr>
                <w:bCs/>
                <w:color w:val="000000"/>
                <w:sz w:val="24"/>
              </w:rPr>
              <w:t>99.98%</w:t>
            </w:r>
          </w:p>
        </w:tc>
      </w:tr>
    </w:tbl>
    <w:p w:rsidR="00852F8B" w:rsidRPr="005C672D" w:rsidRDefault="00852F8B" w:rsidP="00AC6DDA">
      <w:pPr>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76" w:name="_Toc331410113"/>
      <w:r w:rsidRPr="005C672D">
        <w:rPr>
          <w:rFonts w:ascii="Times New Roman" w:hAnsi="Times New Roman"/>
          <w:kern w:val="0"/>
          <w:szCs w:val="24"/>
        </w:rPr>
        <w:t xml:space="preserve">8.2 </w:t>
      </w:r>
      <w:r w:rsidRPr="005C672D">
        <w:rPr>
          <w:rFonts w:ascii="Times New Roman" w:hAnsi="Times New Roman"/>
          <w:kern w:val="0"/>
          <w:szCs w:val="24"/>
        </w:rPr>
        <w:t>期末基金管理人的从业人员持有本基金的情况</w:t>
      </w:r>
      <w:bookmarkEnd w:id="7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27"/>
        <w:gridCol w:w="3011"/>
        <w:gridCol w:w="2160"/>
      </w:tblGrid>
      <w:tr w:rsidR="00DF5C7F" w:rsidRPr="005C672D" w:rsidTr="00C75A56">
        <w:tc>
          <w:tcPr>
            <w:tcW w:w="3827" w:type="dxa"/>
            <w:vAlign w:val="center"/>
          </w:tcPr>
          <w:p w:rsidR="00DF5C7F" w:rsidRPr="005C672D" w:rsidRDefault="00DF5C7F" w:rsidP="00AC6DDA">
            <w:pPr>
              <w:widowControl/>
              <w:spacing w:before="29" w:line="288" w:lineRule="auto"/>
              <w:jc w:val="center"/>
              <w:rPr>
                <w:color w:val="000000"/>
                <w:kern w:val="0"/>
                <w:sz w:val="24"/>
              </w:rPr>
            </w:pPr>
            <w:r w:rsidRPr="005C672D">
              <w:rPr>
                <w:color w:val="000000"/>
                <w:kern w:val="0"/>
                <w:sz w:val="24"/>
              </w:rPr>
              <w:t>项目</w:t>
            </w:r>
          </w:p>
        </w:tc>
        <w:tc>
          <w:tcPr>
            <w:tcW w:w="3011" w:type="dxa"/>
            <w:vAlign w:val="center"/>
          </w:tcPr>
          <w:p w:rsidR="00DF5C7F" w:rsidRPr="005C672D" w:rsidRDefault="00DF5C7F" w:rsidP="00AC6DDA">
            <w:pPr>
              <w:widowControl/>
              <w:spacing w:before="29" w:line="288" w:lineRule="auto"/>
              <w:jc w:val="center"/>
              <w:rPr>
                <w:color w:val="000000"/>
                <w:kern w:val="0"/>
                <w:sz w:val="24"/>
              </w:rPr>
            </w:pPr>
            <w:r w:rsidRPr="005C672D">
              <w:rPr>
                <w:color w:val="000000"/>
                <w:kern w:val="0"/>
                <w:sz w:val="24"/>
              </w:rPr>
              <w:t>持有份额总数（份）</w:t>
            </w:r>
          </w:p>
        </w:tc>
        <w:tc>
          <w:tcPr>
            <w:tcW w:w="2160" w:type="dxa"/>
            <w:vAlign w:val="center"/>
          </w:tcPr>
          <w:p w:rsidR="00DF5C7F" w:rsidRPr="005C672D" w:rsidRDefault="00DF5C7F" w:rsidP="009B044F">
            <w:pPr>
              <w:widowControl/>
              <w:spacing w:before="29" w:line="288" w:lineRule="auto"/>
              <w:jc w:val="center"/>
              <w:rPr>
                <w:color w:val="000000"/>
                <w:kern w:val="0"/>
                <w:sz w:val="24"/>
              </w:rPr>
            </w:pPr>
            <w:r w:rsidRPr="005C672D">
              <w:rPr>
                <w:color w:val="000000"/>
                <w:kern w:val="0"/>
                <w:sz w:val="24"/>
              </w:rPr>
              <w:t>占基金总份额比例</w:t>
            </w:r>
          </w:p>
        </w:tc>
      </w:tr>
      <w:tr w:rsidR="00DF5C7F" w:rsidRPr="005C672D" w:rsidTr="00C75A56">
        <w:tc>
          <w:tcPr>
            <w:tcW w:w="3827" w:type="dxa"/>
            <w:vAlign w:val="center"/>
          </w:tcPr>
          <w:p w:rsidR="00DF5C7F" w:rsidRPr="005C672D" w:rsidRDefault="00DF5C7F" w:rsidP="00577A50">
            <w:pPr>
              <w:spacing w:before="29" w:line="288" w:lineRule="auto"/>
              <w:jc w:val="left"/>
              <w:rPr>
                <w:color w:val="000000"/>
                <w:sz w:val="24"/>
              </w:rPr>
            </w:pPr>
            <w:r w:rsidRPr="005C672D">
              <w:rPr>
                <w:color w:val="000000"/>
                <w:sz w:val="24"/>
              </w:rPr>
              <w:t>基金管理人所有从业人员持有本基金</w:t>
            </w:r>
          </w:p>
        </w:tc>
        <w:tc>
          <w:tcPr>
            <w:tcW w:w="3011" w:type="dxa"/>
            <w:vAlign w:val="center"/>
          </w:tcPr>
          <w:p w:rsidR="00DF5C7F" w:rsidRPr="005C672D" w:rsidRDefault="00DF5C7F" w:rsidP="00AC6DDA">
            <w:pPr>
              <w:widowControl/>
              <w:spacing w:before="29" w:line="288" w:lineRule="auto"/>
              <w:jc w:val="right"/>
              <w:rPr>
                <w:color w:val="000000"/>
                <w:kern w:val="0"/>
                <w:sz w:val="24"/>
              </w:rPr>
            </w:pPr>
            <w:r w:rsidRPr="005C672D">
              <w:rPr>
                <w:color w:val="000000"/>
                <w:kern w:val="0"/>
                <w:sz w:val="24"/>
              </w:rPr>
              <w:t>89,328.85</w:t>
            </w:r>
          </w:p>
        </w:tc>
        <w:tc>
          <w:tcPr>
            <w:tcW w:w="2160" w:type="dxa"/>
            <w:vAlign w:val="center"/>
          </w:tcPr>
          <w:p w:rsidR="00DF5C7F" w:rsidRPr="005C672D" w:rsidRDefault="00DF5C7F" w:rsidP="00AC6DDA">
            <w:pPr>
              <w:widowControl/>
              <w:spacing w:before="29" w:line="288" w:lineRule="auto"/>
              <w:jc w:val="right"/>
              <w:rPr>
                <w:color w:val="000000"/>
                <w:kern w:val="0"/>
                <w:sz w:val="24"/>
              </w:rPr>
            </w:pPr>
            <w:r w:rsidRPr="005C672D">
              <w:rPr>
                <w:color w:val="000000"/>
                <w:kern w:val="0"/>
                <w:sz w:val="24"/>
              </w:rPr>
              <w:t>0.10%</w:t>
            </w:r>
          </w:p>
        </w:tc>
      </w:tr>
    </w:tbl>
    <w:p w:rsidR="009D5E21" w:rsidRPr="005C672D" w:rsidRDefault="009D5E21" w:rsidP="009D5E21">
      <w:pPr>
        <w:spacing w:before="29" w:line="288" w:lineRule="auto"/>
        <w:rPr>
          <w:color w:val="000000"/>
          <w:sz w:val="24"/>
        </w:rPr>
      </w:pPr>
    </w:p>
    <w:p w:rsidR="009D5E21" w:rsidRPr="005C672D" w:rsidRDefault="009D5E21" w:rsidP="009D5E21">
      <w:pPr>
        <w:pStyle w:val="20"/>
        <w:spacing w:before="29" w:after="0" w:line="288" w:lineRule="auto"/>
        <w:rPr>
          <w:rFonts w:ascii="Times New Roman" w:hAnsi="Times New Roman"/>
          <w:sz w:val="21"/>
          <w:szCs w:val="21"/>
        </w:rPr>
      </w:pPr>
      <w:r w:rsidRPr="005C672D">
        <w:rPr>
          <w:rFonts w:ascii="Times New Roman" w:hAnsi="Times New Roman"/>
          <w:kern w:val="0"/>
          <w:szCs w:val="24"/>
        </w:rPr>
        <w:t>8.3</w:t>
      </w:r>
      <w:r w:rsidRPr="005C672D">
        <w:rPr>
          <w:rFonts w:ascii="Times New Roman" w:hAnsi="Times New Roman"/>
          <w:kern w:val="0"/>
          <w:szCs w:val="24"/>
        </w:rPr>
        <w:t>期末基金管理人的从业人员持有本开放式基金份额总量区间的情况</w:t>
      </w:r>
    </w:p>
    <w:tbl>
      <w:tblPr>
        <w:tblW w:w="4943"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643"/>
        <w:gridCol w:w="4537"/>
      </w:tblGrid>
      <w:tr w:rsidR="009D5E21" w:rsidRPr="005C672D" w:rsidTr="00E57D3C">
        <w:trPr>
          <w:trHeight w:val="285"/>
        </w:trPr>
        <w:tc>
          <w:tcPr>
            <w:tcW w:w="2529" w:type="pct"/>
            <w:shd w:val="clear" w:color="auto" w:fill="auto"/>
            <w:tcMar>
              <w:top w:w="0" w:type="dxa"/>
              <w:left w:w="108" w:type="dxa"/>
              <w:bottom w:w="0" w:type="dxa"/>
              <w:right w:w="108" w:type="dxa"/>
            </w:tcMar>
            <w:vAlign w:val="center"/>
            <w:hideMark/>
          </w:tcPr>
          <w:p w:rsidR="009D5E21" w:rsidRPr="005C672D" w:rsidRDefault="009D5E21" w:rsidP="00435003">
            <w:pPr>
              <w:widowControl/>
              <w:spacing w:before="29" w:line="288" w:lineRule="auto"/>
              <w:jc w:val="center"/>
              <w:rPr>
                <w:color w:val="000000"/>
                <w:kern w:val="0"/>
                <w:sz w:val="24"/>
              </w:rPr>
            </w:pPr>
            <w:r w:rsidRPr="005C672D">
              <w:rPr>
                <w:color w:val="000000"/>
                <w:kern w:val="0"/>
                <w:sz w:val="24"/>
              </w:rPr>
              <w:t>项目</w:t>
            </w:r>
          </w:p>
        </w:tc>
        <w:tc>
          <w:tcPr>
            <w:tcW w:w="2471" w:type="pct"/>
            <w:shd w:val="clear" w:color="auto" w:fill="auto"/>
            <w:tcMar>
              <w:top w:w="0" w:type="dxa"/>
              <w:left w:w="108" w:type="dxa"/>
              <w:bottom w:w="0" w:type="dxa"/>
              <w:right w:w="108" w:type="dxa"/>
            </w:tcMar>
            <w:vAlign w:val="center"/>
            <w:hideMark/>
          </w:tcPr>
          <w:p w:rsidR="009D5E21" w:rsidRPr="005C672D" w:rsidRDefault="009D5E21" w:rsidP="00435003">
            <w:pPr>
              <w:widowControl/>
              <w:spacing w:before="29" w:line="288" w:lineRule="auto"/>
              <w:jc w:val="center"/>
              <w:rPr>
                <w:color w:val="000000"/>
                <w:kern w:val="0"/>
                <w:sz w:val="24"/>
              </w:rPr>
            </w:pPr>
            <w:r w:rsidRPr="005C672D">
              <w:rPr>
                <w:color w:val="000000"/>
                <w:kern w:val="0"/>
                <w:sz w:val="24"/>
              </w:rPr>
              <w:t>持有基金份额总量的数量区间（万份）</w:t>
            </w:r>
          </w:p>
        </w:tc>
      </w:tr>
      <w:tr w:rsidR="009D5E21" w:rsidRPr="005C672D" w:rsidTr="00E57D3C">
        <w:trPr>
          <w:trHeight w:val="713"/>
        </w:trPr>
        <w:tc>
          <w:tcPr>
            <w:tcW w:w="2529" w:type="pct"/>
            <w:shd w:val="clear" w:color="auto" w:fill="auto"/>
            <w:tcMar>
              <w:top w:w="0" w:type="dxa"/>
              <w:left w:w="108" w:type="dxa"/>
              <w:bottom w:w="0" w:type="dxa"/>
              <w:right w:w="108" w:type="dxa"/>
            </w:tcMar>
            <w:vAlign w:val="center"/>
            <w:hideMark/>
          </w:tcPr>
          <w:p w:rsidR="009D5E21" w:rsidRPr="005C672D" w:rsidRDefault="009D5E21" w:rsidP="00435003">
            <w:pPr>
              <w:spacing w:before="29" w:line="288" w:lineRule="auto"/>
              <w:jc w:val="left"/>
              <w:rPr>
                <w:color w:val="000000"/>
                <w:sz w:val="24"/>
              </w:rPr>
            </w:pPr>
            <w:r w:rsidRPr="005C672D">
              <w:rPr>
                <w:color w:val="000000"/>
                <w:sz w:val="24"/>
              </w:rPr>
              <w:t>本公司高级管理人员、基金投资和研究部门负责人持有本开放式基金</w:t>
            </w:r>
          </w:p>
        </w:tc>
        <w:tc>
          <w:tcPr>
            <w:tcW w:w="2471" w:type="pct"/>
            <w:shd w:val="clear" w:color="auto" w:fill="auto"/>
            <w:tcMar>
              <w:top w:w="0" w:type="dxa"/>
              <w:left w:w="108" w:type="dxa"/>
              <w:bottom w:w="0" w:type="dxa"/>
              <w:right w:w="108" w:type="dxa"/>
            </w:tcMar>
            <w:vAlign w:val="center"/>
            <w:hideMark/>
          </w:tcPr>
          <w:p w:rsidR="009D5E21" w:rsidRPr="005C672D" w:rsidRDefault="009D5E21" w:rsidP="00435003">
            <w:pPr>
              <w:widowControl/>
              <w:spacing w:before="29" w:line="288" w:lineRule="auto"/>
              <w:jc w:val="right"/>
              <w:rPr>
                <w:color w:val="000000"/>
                <w:kern w:val="0"/>
                <w:sz w:val="24"/>
              </w:rPr>
            </w:pPr>
            <w:r w:rsidRPr="005C672D">
              <w:rPr>
                <w:color w:val="000000"/>
                <w:kern w:val="0"/>
                <w:sz w:val="24"/>
              </w:rPr>
              <w:t>0~10</w:t>
            </w:r>
          </w:p>
        </w:tc>
      </w:tr>
      <w:tr w:rsidR="009D5E21" w:rsidRPr="005C672D" w:rsidTr="00E57D3C">
        <w:trPr>
          <w:trHeight w:val="285"/>
        </w:trPr>
        <w:tc>
          <w:tcPr>
            <w:tcW w:w="2529" w:type="pct"/>
            <w:shd w:val="clear" w:color="auto" w:fill="auto"/>
            <w:tcMar>
              <w:top w:w="0" w:type="dxa"/>
              <w:left w:w="108" w:type="dxa"/>
              <w:bottom w:w="0" w:type="dxa"/>
              <w:right w:w="108" w:type="dxa"/>
            </w:tcMar>
            <w:vAlign w:val="center"/>
            <w:hideMark/>
          </w:tcPr>
          <w:p w:rsidR="009D5E21" w:rsidRPr="005C672D" w:rsidRDefault="009D5E21" w:rsidP="00435003">
            <w:pPr>
              <w:spacing w:before="29" w:line="288" w:lineRule="auto"/>
              <w:jc w:val="left"/>
              <w:rPr>
                <w:color w:val="000000"/>
                <w:sz w:val="24"/>
              </w:rPr>
            </w:pPr>
            <w:r w:rsidRPr="005C672D">
              <w:rPr>
                <w:color w:val="000000"/>
                <w:sz w:val="24"/>
              </w:rPr>
              <w:t>本基金基金经理持有本开放式基金</w:t>
            </w:r>
          </w:p>
        </w:tc>
        <w:tc>
          <w:tcPr>
            <w:tcW w:w="2471" w:type="pct"/>
            <w:shd w:val="clear" w:color="auto" w:fill="auto"/>
            <w:tcMar>
              <w:top w:w="0" w:type="dxa"/>
              <w:left w:w="108" w:type="dxa"/>
              <w:bottom w:w="0" w:type="dxa"/>
              <w:right w:w="108" w:type="dxa"/>
            </w:tcMar>
            <w:vAlign w:val="center"/>
            <w:hideMark/>
          </w:tcPr>
          <w:p w:rsidR="009D5E21" w:rsidRPr="005C672D" w:rsidRDefault="009D5E21" w:rsidP="00435003">
            <w:pPr>
              <w:widowControl/>
              <w:spacing w:before="29" w:line="288" w:lineRule="auto"/>
              <w:jc w:val="right"/>
              <w:rPr>
                <w:color w:val="000000"/>
                <w:kern w:val="0"/>
                <w:sz w:val="24"/>
              </w:rPr>
            </w:pPr>
            <w:r w:rsidRPr="005C672D">
              <w:rPr>
                <w:color w:val="000000"/>
                <w:kern w:val="0"/>
                <w:sz w:val="24"/>
              </w:rPr>
              <w:t>0</w:t>
            </w:r>
          </w:p>
        </w:tc>
      </w:tr>
    </w:tbl>
    <w:p w:rsidR="00705EC3" w:rsidRPr="005C672D" w:rsidRDefault="00705EC3" w:rsidP="00AC6DDA">
      <w:pPr>
        <w:spacing w:before="29" w:line="288" w:lineRule="auto"/>
        <w:rPr>
          <w:color w:val="000000"/>
          <w:sz w:val="24"/>
        </w:rPr>
      </w:pPr>
    </w:p>
    <w:p w:rsidR="009C1535" w:rsidRPr="005C672D" w:rsidRDefault="001548F9" w:rsidP="00197399">
      <w:pPr>
        <w:pStyle w:val="1"/>
        <w:keepNext/>
        <w:keepLines/>
        <w:widowControl w:val="0"/>
        <w:spacing w:before="29" w:line="288" w:lineRule="auto"/>
        <w:jc w:val="center"/>
        <w:rPr>
          <w:b/>
          <w:bCs/>
          <w:szCs w:val="24"/>
          <w:lang w:val="en-US"/>
        </w:rPr>
      </w:pPr>
      <w:bookmarkStart w:id="77" w:name="_Toc331410115"/>
      <w:bookmarkStart w:id="78" w:name="_Toc225500053"/>
      <w:r w:rsidRPr="005C672D">
        <w:rPr>
          <w:b/>
          <w:bCs/>
          <w:szCs w:val="24"/>
          <w:lang w:val="en-US"/>
        </w:rPr>
        <w:t>9</w:t>
      </w:r>
      <w:r w:rsidRPr="005C672D">
        <w:rPr>
          <w:b/>
          <w:bCs/>
          <w:szCs w:val="24"/>
          <w:lang w:val="en-US"/>
        </w:rPr>
        <w:t>开放式基金份额变动</w:t>
      </w:r>
      <w:bookmarkEnd w:id="77"/>
      <w:bookmarkEnd w:id="78"/>
    </w:p>
    <w:p w:rsidR="001548F9" w:rsidRPr="005C672D" w:rsidRDefault="001548F9" w:rsidP="00AC6DDA">
      <w:pPr>
        <w:spacing w:before="29" w:line="288" w:lineRule="auto"/>
        <w:jc w:val="right"/>
        <w:rPr>
          <w:sz w:val="24"/>
        </w:rPr>
      </w:pPr>
      <w:r w:rsidRPr="005C672D">
        <w:rPr>
          <w:sz w:val="24"/>
        </w:rPr>
        <w:t>单位：份</w:t>
      </w:r>
    </w:p>
    <w:tbl>
      <w:tblPr>
        <w:tblW w:w="8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050"/>
        <w:gridCol w:w="3948"/>
      </w:tblGrid>
      <w:tr w:rsidR="001548F9" w:rsidRPr="005C672D" w:rsidTr="00494D2F">
        <w:tc>
          <w:tcPr>
            <w:tcW w:w="2806" w:type="pct"/>
          </w:tcPr>
          <w:p w:rsidR="001548F9" w:rsidRPr="005C672D" w:rsidRDefault="001548F9" w:rsidP="00AC6DDA">
            <w:pPr>
              <w:spacing w:before="29" w:line="288" w:lineRule="auto"/>
              <w:rPr>
                <w:sz w:val="24"/>
              </w:rPr>
            </w:pPr>
            <w:r w:rsidRPr="005C672D">
              <w:rPr>
                <w:sz w:val="24"/>
              </w:rPr>
              <w:t>基金合同生效日（</w:t>
            </w:r>
            <w:r w:rsidRPr="005C672D">
              <w:rPr>
                <w:sz w:val="24"/>
              </w:rPr>
              <w:t>2017</w:t>
            </w:r>
            <w:r w:rsidRPr="005C672D">
              <w:rPr>
                <w:sz w:val="24"/>
              </w:rPr>
              <w:t>年</w:t>
            </w:r>
            <w:r w:rsidRPr="005C672D">
              <w:rPr>
                <w:sz w:val="24"/>
              </w:rPr>
              <w:t>8</w:t>
            </w:r>
            <w:r w:rsidRPr="005C672D">
              <w:rPr>
                <w:sz w:val="24"/>
              </w:rPr>
              <w:t>月</w:t>
            </w:r>
            <w:r w:rsidRPr="005C672D">
              <w:rPr>
                <w:sz w:val="24"/>
              </w:rPr>
              <w:t>25</w:t>
            </w:r>
            <w:r w:rsidRPr="005C672D">
              <w:rPr>
                <w:sz w:val="24"/>
              </w:rPr>
              <w:t>日）基金份额总额</w:t>
            </w:r>
          </w:p>
        </w:tc>
        <w:tc>
          <w:tcPr>
            <w:tcW w:w="2194" w:type="pct"/>
          </w:tcPr>
          <w:p w:rsidR="001548F9" w:rsidRPr="005C672D" w:rsidRDefault="001548F9" w:rsidP="00AC6DDA">
            <w:pPr>
              <w:spacing w:before="29" w:line="288" w:lineRule="auto"/>
              <w:jc w:val="right"/>
              <w:rPr>
                <w:sz w:val="24"/>
              </w:rPr>
            </w:pPr>
            <w:r w:rsidRPr="005C672D">
              <w:rPr>
                <w:sz w:val="24"/>
              </w:rPr>
              <w:t xml:space="preserve">872,524,972.27 </w:t>
            </w:r>
          </w:p>
        </w:tc>
      </w:tr>
      <w:tr w:rsidR="001548F9" w:rsidRPr="005C672D" w:rsidTr="00494D2F">
        <w:tc>
          <w:tcPr>
            <w:tcW w:w="2806" w:type="pct"/>
            <w:vAlign w:val="center"/>
          </w:tcPr>
          <w:p w:rsidR="001548F9" w:rsidRPr="005C672D" w:rsidRDefault="001548F9" w:rsidP="00AC6DDA">
            <w:pPr>
              <w:spacing w:before="29" w:line="288" w:lineRule="auto"/>
              <w:rPr>
                <w:sz w:val="24"/>
              </w:rPr>
            </w:pPr>
            <w:r w:rsidRPr="005C672D">
              <w:rPr>
                <w:sz w:val="24"/>
              </w:rPr>
              <w:t>本报告期期初基金份额总额</w:t>
            </w:r>
          </w:p>
        </w:tc>
        <w:tc>
          <w:tcPr>
            <w:tcW w:w="2194" w:type="pct"/>
          </w:tcPr>
          <w:p w:rsidR="001548F9" w:rsidRPr="005C672D" w:rsidRDefault="001548F9" w:rsidP="00AC6DDA">
            <w:pPr>
              <w:spacing w:before="29" w:line="288" w:lineRule="auto"/>
              <w:jc w:val="right"/>
              <w:rPr>
                <w:sz w:val="24"/>
              </w:rPr>
            </w:pPr>
            <w:r w:rsidRPr="005C672D">
              <w:rPr>
                <w:sz w:val="24"/>
              </w:rPr>
              <w:t>143,075,801.38</w:t>
            </w:r>
          </w:p>
        </w:tc>
      </w:tr>
      <w:tr w:rsidR="001548F9" w:rsidRPr="005C672D" w:rsidTr="00494D2F">
        <w:tc>
          <w:tcPr>
            <w:tcW w:w="2806" w:type="pct"/>
            <w:vAlign w:val="center"/>
          </w:tcPr>
          <w:p w:rsidR="001548F9" w:rsidRPr="005C672D" w:rsidRDefault="005151E7" w:rsidP="00AC6DDA">
            <w:pPr>
              <w:spacing w:before="29" w:line="288" w:lineRule="auto"/>
              <w:rPr>
                <w:sz w:val="24"/>
              </w:rPr>
            </w:pPr>
            <w:r w:rsidRPr="005C672D">
              <w:rPr>
                <w:sz w:val="24"/>
              </w:rPr>
              <w:t>本报告期</w:t>
            </w:r>
            <w:r w:rsidR="001548F9" w:rsidRPr="005C672D">
              <w:rPr>
                <w:sz w:val="24"/>
              </w:rPr>
              <w:t>基金总申购份额</w:t>
            </w:r>
          </w:p>
        </w:tc>
        <w:tc>
          <w:tcPr>
            <w:tcW w:w="2194" w:type="pct"/>
          </w:tcPr>
          <w:p w:rsidR="001548F9" w:rsidRPr="005C672D" w:rsidRDefault="001548F9" w:rsidP="00AC6DDA">
            <w:pPr>
              <w:spacing w:before="29" w:line="288" w:lineRule="auto"/>
              <w:jc w:val="right"/>
              <w:rPr>
                <w:sz w:val="24"/>
              </w:rPr>
            </w:pPr>
            <w:r w:rsidRPr="005C672D">
              <w:rPr>
                <w:sz w:val="24"/>
              </w:rPr>
              <w:t>11,071,716.86</w:t>
            </w:r>
          </w:p>
        </w:tc>
      </w:tr>
      <w:tr w:rsidR="001548F9" w:rsidRPr="005C672D" w:rsidTr="00494D2F">
        <w:tc>
          <w:tcPr>
            <w:tcW w:w="2806" w:type="pct"/>
            <w:vAlign w:val="center"/>
          </w:tcPr>
          <w:p w:rsidR="001548F9" w:rsidRPr="005C672D" w:rsidRDefault="001548F9" w:rsidP="00AC6DDA">
            <w:pPr>
              <w:spacing w:before="29" w:line="288" w:lineRule="auto"/>
              <w:rPr>
                <w:sz w:val="24"/>
              </w:rPr>
            </w:pPr>
            <w:r w:rsidRPr="005C672D">
              <w:rPr>
                <w:sz w:val="24"/>
              </w:rPr>
              <w:t>减：</w:t>
            </w:r>
            <w:r w:rsidR="005151E7" w:rsidRPr="005C672D">
              <w:rPr>
                <w:sz w:val="24"/>
              </w:rPr>
              <w:t>本报告期</w:t>
            </w:r>
            <w:r w:rsidRPr="005C672D">
              <w:rPr>
                <w:sz w:val="24"/>
              </w:rPr>
              <w:t>基金总赎回份额</w:t>
            </w:r>
          </w:p>
        </w:tc>
        <w:tc>
          <w:tcPr>
            <w:tcW w:w="2194" w:type="pct"/>
          </w:tcPr>
          <w:p w:rsidR="001548F9" w:rsidRPr="005C672D" w:rsidRDefault="001548F9" w:rsidP="00AC6DDA">
            <w:pPr>
              <w:spacing w:before="29" w:line="288" w:lineRule="auto"/>
              <w:jc w:val="right"/>
              <w:rPr>
                <w:sz w:val="24"/>
              </w:rPr>
            </w:pPr>
            <w:r w:rsidRPr="005C672D">
              <w:rPr>
                <w:sz w:val="24"/>
              </w:rPr>
              <w:t>60,879,332.57</w:t>
            </w:r>
          </w:p>
        </w:tc>
      </w:tr>
      <w:tr w:rsidR="001548F9" w:rsidRPr="005C672D" w:rsidTr="00494D2F">
        <w:tc>
          <w:tcPr>
            <w:tcW w:w="2806" w:type="pct"/>
            <w:vAlign w:val="center"/>
          </w:tcPr>
          <w:p w:rsidR="001548F9" w:rsidRPr="005C672D" w:rsidRDefault="005151E7" w:rsidP="00AC6DDA">
            <w:pPr>
              <w:spacing w:before="29" w:line="288" w:lineRule="auto"/>
              <w:rPr>
                <w:sz w:val="24"/>
              </w:rPr>
            </w:pPr>
            <w:r w:rsidRPr="005C672D">
              <w:rPr>
                <w:sz w:val="24"/>
              </w:rPr>
              <w:t>本报告期</w:t>
            </w:r>
            <w:r w:rsidR="001548F9" w:rsidRPr="005C672D">
              <w:rPr>
                <w:sz w:val="24"/>
              </w:rPr>
              <w:t>基金拆分变动份额</w:t>
            </w:r>
          </w:p>
        </w:tc>
        <w:tc>
          <w:tcPr>
            <w:tcW w:w="2194" w:type="pct"/>
          </w:tcPr>
          <w:p w:rsidR="001548F9" w:rsidRPr="005C672D" w:rsidRDefault="001548F9" w:rsidP="00AC6DDA">
            <w:pPr>
              <w:spacing w:before="29" w:line="288" w:lineRule="auto"/>
              <w:jc w:val="right"/>
              <w:rPr>
                <w:sz w:val="24"/>
              </w:rPr>
            </w:pPr>
            <w:r w:rsidRPr="005C672D">
              <w:rPr>
                <w:sz w:val="24"/>
              </w:rPr>
              <w:t>-</w:t>
            </w:r>
          </w:p>
        </w:tc>
      </w:tr>
      <w:tr w:rsidR="001548F9" w:rsidRPr="005C672D" w:rsidTr="00494D2F">
        <w:tc>
          <w:tcPr>
            <w:tcW w:w="2806" w:type="pct"/>
            <w:vAlign w:val="center"/>
          </w:tcPr>
          <w:p w:rsidR="001548F9" w:rsidRPr="005C672D" w:rsidRDefault="001548F9" w:rsidP="00AC6DDA">
            <w:pPr>
              <w:spacing w:before="29" w:line="288" w:lineRule="auto"/>
              <w:rPr>
                <w:sz w:val="24"/>
              </w:rPr>
            </w:pPr>
            <w:r w:rsidRPr="005C672D">
              <w:rPr>
                <w:sz w:val="24"/>
              </w:rPr>
              <w:t>本报告期期末基金份额总额</w:t>
            </w:r>
          </w:p>
        </w:tc>
        <w:tc>
          <w:tcPr>
            <w:tcW w:w="2194" w:type="pct"/>
          </w:tcPr>
          <w:p w:rsidR="001548F9" w:rsidRPr="005C672D" w:rsidRDefault="001548F9" w:rsidP="00AC6DDA">
            <w:pPr>
              <w:spacing w:before="29" w:line="288" w:lineRule="auto"/>
              <w:jc w:val="right"/>
              <w:rPr>
                <w:sz w:val="24"/>
              </w:rPr>
            </w:pPr>
            <w:r w:rsidRPr="005C672D">
              <w:rPr>
                <w:sz w:val="24"/>
              </w:rPr>
              <w:t>93,268,185.67</w:t>
            </w:r>
          </w:p>
        </w:tc>
      </w:tr>
    </w:tbl>
    <w:p w:rsidR="00E50978" w:rsidRDefault="00B37662">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5A09F2" w:rsidRPr="005C672D" w:rsidRDefault="005A09F2" w:rsidP="00AC6DDA">
      <w:pPr>
        <w:tabs>
          <w:tab w:val="left" w:pos="426"/>
        </w:tabs>
        <w:spacing w:before="29" w:line="288" w:lineRule="auto"/>
        <w:jc w:val="left"/>
        <w:rPr>
          <w:kern w:val="0"/>
          <w:sz w:val="24"/>
        </w:rPr>
      </w:pPr>
      <w:r w:rsidRPr="005C672D">
        <w:rPr>
          <w:kern w:val="0"/>
          <w:sz w:val="24"/>
        </w:rPr>
        <w:t xml:space="preserve">    2</w:t>
      </w:r>
      <w:r w:rsidRPr="005C672D">
        <w:rPr>
          <w:kern w:val="0"/>
          <w:sz w:val="24"/>
        </w:rPr>
        <w:t>、如果本报告期间发生转换出业务，则总赎回份额中包含该业务。</w:t>
      </w:r>
    </w:p>
    <w:p w:rsidR="00BB4E44" w:rsidRPr="005C672D" w:rsidRDefault="00BB4E44" w:rsidP="00AC6DDA">
      <w:pPr>
        <w:tabs>
          <w:tab w:val="left" w:pos="426"/>
        </w:tabs>
        <w:spacing w:before="29" w:line="288" w:lineRule="auto"/>
        <w:jc w:val="left"/>
        <w:rPr>
          <w:kern w:val="0"/>
          <w:sz w:val="24"/>
        </w:rPr>
      </w:pPr>
    </w:p>
    <w:p w:rsidR="001548F9" w:rsidRPr="005C672D" w:rsidRDefault="001548F9" w:rsidP="00EC259C">
      <w:pPr>
        <w:pStyle w:val="1"/>
        <w:keepNext/>
        <w:keepLines/>
        <w:widowControl w:val="0"/>
        <w:spacing w:beforeLines="100" w:before="312" w:afterLines="100" w:after="312" w:line="288" w:lineRule="auto"/>
        <w:jc w:val="center"/>
        <w:rPr>
          <w:b/>
          <w:bCs/>
          <w:szCs w:val="24"/>
          <w:lang w:val="en-US"/>
        </w:rPr>
      </w:pPr>
      <w:bookmarkStart w:id="79" w:name="_Toc331410116"/>
      <w:bookmarkStart w:id="80" w:name="_Toc225500054"/>
      <w:r w:rsidRPr="005C672D">
        <w:rPr>
          <w:b/>
          <w:bCs/>
          <w:szCs w:val="24"/>
          <w:lang w:val="en-US"/>
        </w:rPr>
        <w:lastRenderedPageBreak/>
        <w:t xml:space="preserve">10  </w:t>
      </w:r>
      <w:r w:rsidRPr="005C672D">
        <w:rPr>
          <w:b/>
          <w:bCs/>
          <w:szCs w:val="24"/>
          <w:lang w:val="en-US"/>
        </w:rPr>
        <w:t>重大事件揭示</w:t>
      </w:r>
      <w:bookmarkEnd w:id="79"/>
      <w:bookmarkEnd w:id="80"/>
    </w:p>
    <w:p w:rsidR="0095029A" w:rsidRPr="00690ED2" w:rsidRDefault="00E57D3C" w:rsidP="0095029A">
      <w:pPr>
        <w:pStyle w:val="20"/>
        <w:spacing w:before="29" w:after="0" w:line="288" w:lineRule="auto"/>
        <w:rPr>
          <w:rFonts w:ascii="Times New Roman" w:hAnsi="Times New Roman"/>
          <w:kern w:val="0"/>
          <w:szCs w:val="24"/>
        </w:rPr>
      </w:pPr>
      <w:bookmarkStart w:id="81" w:name="_Toc374438161"/>
      <w:bookmarkStart w:id="82" w:name="_Toc361324894"/>
      <w:bookmarkStart w:id="83" w:name="OLE_LINK179"/>
      <w:bookmarkStart w:id="84" w:name="OLE_LINK178"/>
      <w:bookmarkStart w:id="85" w:name="OLE_LINK174"/>
      <w:bookmarkStart w:id="86" w:name="OLE_LINK165"/>
      <w:bookmarkStart w:id="87" w:name="OLE_LINK145"/>
      <w:bookmarkStart w:id="88" w:name="OLE_LINK135"/>
      <w:bookmarkStart w:id="89" w:name="OLE_LINK84"/>
      <w:bookmarkStart w:id="90" w:name="OLE_LINK75"/>
      <w:bookmarkStart w:id="91" w:name="OLE_LINK59"/>
      <w:bookmarkStart w:id="92" w:name="OLE_LINK34"/>
      <w:bookmarkStart w:id="93" w:name="OLE_LINK33"/>
      <w:bookmarkStart w:id="94" w:name="OLE_LINK28"/>
      <w:bookmarkStart w:id="95" w:name="OLE_LINK170"/>
      <w:bookmarkStart w:id="96" w:name="OLE_LINK159"/>
      <w:bookmarkStart w:id="97" w:name="OLE_LINK143"/>
      <w:bookmarkStart w:id="98" w:name="OLE_LINK130"/>
      <w:bookmarkStart w:id="99" w:name="OLE_LINK102"/>
      <w:bookmarkStart w:id="100" w:name="OLE_LINK101"/>
      <w:bookmarkStart w:id="101" w:name="OLE_LINK72"/>
      <w:bookmarkStart w:id="102" w:name="OLE_LINK50"/>
      <w:bookmarkStart w:id="103" w:name="OLE_LINK49"/>
      <w:r>
        <w:rPr>
          <w:rFonts w:ascii="Times New Roman" w:hAnsi="Times New Roman"/>
          <w:kern w:val="0"/>
          <w:szCs w:val="24"/>
        </w:rPr>
        <w:t>10.1</w:t>
      </w:r>
      <w:bookmarkStart w:id="104" w:name="_GoBack"/>
      <w:bookmarkEnd w:id="104"/>
      <w:r w:rsidR="0095029A" w:rsidRPr="00690ED2">
        <w:rPr>
          <w:rFonts w:ascii="Times New Roman" w:hAnsi="Times New Roman" w:hint="eastAsia"/>
          <w:kern w:val="0"/>
          <w:szCs w:val="24"/>
        </w:rPr>
        <w:t>基金份额持有人大会决议</w:t>
      </w:r>
      <w:bookmarkEnd w:id="81"/>
      <w:bookmarkEnd w:id="82"/>
    </w:p>
    <w:p w:rsidR="0095029A" w:rsidRPr="00690ED2" w:rsidRDefault="0095029A" w:rsidP="0095029A">
      <w:pPr>
        <w:tabs>
          <w:tab w:val="left" w:pos="426"/>
        </w:tabs>
        <w:spacing w:before="29" w:line="288" w:lineRule="auto"/>
        <w:jc w:val="left"/>
        <w:rPr>
          <w:kern w:val="0"/>
          <w:sz w:val="24"/>
        </w:rPr>
      </w:pPr>
      <w:r w:rsidRPr="00690ED2">
        <w:rPr>
          <w:kern w:val="0"/>
          <w:sz w:val="24"/>
        </w:rPr>
        <w:t>本基金本报告期内未召开基金份额持有人大会。</w:t>
      </w:r>
    </w:p>
    <w:p w:rsidR="0095029A" w:rsidRPr="00690ED2" w:rsidRDefault="0095029A" w:rsidP="0095029A">
      <w:pPr>
        <w:tabs>
          <w:tab w:val="left" w:pos="426"/>
        </w:tabs>
        <w:spacing w:before="29" w:line="288" w:lineRule="auto"/>
        <w:jc w:val="left"/>
        <w:rPr>
          <w:kern w:val="0"/>
          <w:sz w:val="24"/>
        </w:rPr>
      </w:pPr>
    </w:p>
    <w:p w:rsidR="0095029A" w:rsidRPr="00690ED2" w:rsidRDefault="00E57D3C" w:rsidP="0095029A">
      <w:pPr>
        <w:pStyle w:val="20"/>
        <w:spacing w:before="29" w:after="0" w:line="288" w:lineRule="auto"/>
        <w:rPr>
          <w:rFonts w:ascii="Times New Roman" w:hAnsi="Times New Roman"/>
          <w:kern w:val="0"/>
          <w:szCs w:val="24"/>
        </w:rPr>
      </w:pPr>
      <w:bookmarkStart w:id="105" w:name="_Toc374438162"/>
      <w:bookmarkStart w:id="106" w:name="_Toc361324895"/>
      <w:r>
        <w:rPr>
          <w:rFonts w:ascii="Times New Roman" w:hAnsi="Times New Roman"/>
          <w:kern w:val="0"/>
          <w:szCs w:val="24"/>
        </w:rPr>
        <w:t>10.2</w:t>
      </w:r>
      <w:r w:rsidR="0095029A" w:rsidRPr="00690ED2">
        <w:rPr>
          <w:rFonts w:ascii="Times New Roman" w:hAnsi="Times New Roman" w:hint="eastAsia"/>
          <w:kern w:val="0"/>
          <w:szCs w:val="24"/>
        </w:rPr>
        <w:t>基金管理人、基金托管人的专门基金托管部门的重大人事变动</w:t>
      </w:r>
      <w:bookmarkEnd w:id="105"/>
      <w:bookmarkEnd w:id="106"/>
    </w:p>
    <w:p w:rsidR="00E50978" w:rsidRDefault="00B37662">
      <w:pPr>
        <w:tabs>
          <w:tab w:val="left" w:pos="426"/>
        </w:tabs>
        <w:spacing w:before="29" w:line="288" w:lineRule="auto"/>
        <w:jc w:val="left"/>
        <w:rPr>
          <w:kern w:val="0"/>
          <w:sz w:val="24"/>
        </w:rPr>
      </w:pPr>
      <w:r>
        <w:rPr>
          <w:kern w:val="0"/>
          <w:sz w:val="24"/>
        </w:rPr>
        <w:t>1</w:t>
      </w:r>
      <w:r>
        <w:rPr>
          <w:kern w:val="0"/>
          <w:sz w:val="24"/>
        </w:rPr>
        <w:t>、基金管理人的重大人事变动：</w:t>
      </w:r>
      <w:r>
        <w:rPr>
          <w:kern w:val="0"/>
          <w:sz w:val="24"/>
        </w:rPr>
        <w:t>2019</w:t>
      </w:r>
      <w:r>
        <w:rPr>
          <w:kern w:val="0"/>
          <w:sz w:val="24"/>
        </w:rPr>
        <w:t>年</w:t>
      </w:r>
      <w:r>
        <w:rPr>
          <w:kern w:val="0"/>
          <w:sz w:val="24"/>
        </w:rPr>
        <w:t>2</w:t>
      </w:r>
      <w:r>
        <w:rPr>
          <w:kern w:val="0"/>
          <w:sz w:val="24"/>
        </w:rPr>
        <w:t>月</w:t>
      </w:r>
      <w:r>
        <w:rPr>
          <w:kern w:val="0"/>
          <w:sz w:val="24"/>
        </w:rPr>
        <w:t>28</w:t>
      </w:r>
      <w:r>
        <w:rPr>
          <w:kern w:val="0"/>
          <w:sz w:val="24"/>
        </w:rPr>
        <w:t>日本基金管理人发布公告，经公司第五届董事会第五次会议审议通过，选举谢卫先生担任公司总经理。</w:t>
      </w:r>
      <w:r>
        <w:rPr>
          <w:kern w:val="0"/>
          <w:sz w:val="24"/>
        </w:rPr>
        <w:t xml:space="preserve"> </w:t>
      </w:r>
    </w:p>
    <w:p w:rsidR="0095029A" w:rsidRPr="00690ED2" w:rsidRDefault="0095029A" w:rsidP="0095029A">
      <w:pPr>
        <w:tabs>
          <w:tab w:val="left" w:pos="426"/>
        </w:tabs>
        <w:spacing w:before="29" w:line="288" w:lineRule="auto"/>
        <w:jc w:val="left"/>
        <w:rPr>
          <w:kern w:val="0"/>
          <w:sz w:val="24"/>
        </w:rPr>
      </w:pPr>
      <w:r w:rsidRPr="00690ED2">
        <w:rPr>
          <w:kern w:val="0"/>
          <w:sz w:val="24"/>
        </w:rPr>
        <w:t>2</w:t>
      </w:r>
      <w:r w:rsidRPr="00690ED2">
        <w:rPr>
          <w:kern w:val="0"/>
          <w:sz w:val="24"/>
        </w:rPr>
        <w:t>、基金托管人的基金托管部门的重大人事变动：本基金托管人中国建设银行股份有限公司于</w:t>
      </w:r>
      <w:r w:rsidRPr="00690ED2">
        <w:rPr>
          <w:kern w:val="0"/>
          <w:sz w:val="24"/>
        </w:rPr>
        <w:t>2019</w:t>
      </w:r>
      <w:r w:rsidRPr="00690ED2">
        <w:rPr>
          <w:kern w:val="0"/>
          <w:sz w:val="24"/>
        </w:rPr>
        <w:t>年</w:t>
      </w:r>
      <w:r w:rsidRPr="00690ED2">
        <w:rPr>
          <w:kern w:val="0"/>
          <w:sz w:val="24"/>
        </w:rPr>
        <w:t>6</w:t>
      </w:r>
      <w:r w:rsidRPr="00690ED2">
        <w:rPr>
          <w:kern w:val="0"/>
          <w:sz w:val="24"/>
        </w:rPr>
        <w:t>月</w:t>
      </w:r>
      <w:r w:rsidRPr="00690ED2">
        <w:rPr>
          <w:kern w:val="0"/>
          <w:sz w:val="24"/>
        </w:rPr>
        <w:t>4</w:t>
      </w:r>
      <w:r w:rsidRPr="00690ED2">
        <w:rPr>
          <w:kern w:val="0"/>
          <w:sz w:val="24"/>
        </w:rPr>
        <w:t>日发布公告，聘任蔡亚蓉为资产托管业务部总经理。</w:t>
      </w:r>
      <w:r w:rsidRPr="00690ED2">
        <w:rPr>
          <w:kern w:val="0"/>
          <w:sz w:val="24"/>
        </w:rPr>
        <w:t xml:space="preserve"> </w:t>
      </w:r>
    </w:p>
    <w:p w:rsidR="0095029A" w:rsidRPr="00690ED2" w:rsidRDefault="0095029A" w:rsidP="0095029A">
      <w:pPr>
        <w:tabs>
          <w:tab w:val="left" w:pos="426"/>
        </w:tabs>
        <w:spacing w:before="29" w:line="288" w:lineRule="auto"/>
        <w:jc w:val="left"/>
        <w:rPr>
          <w:kern w:val="0"/>
          <w:sz w:val="24"/>
        </w:rPr>
      </w:pPr>
    </w:p>
    <w:p w:rsidR="0095029A" w:rsidRPr="00690ED2" w:rsidRDefault="00E57D3C" w:rsidP="0095029A">
      <w:pPr>
        <w:pStyle w:val="20"/>
        <w:spacing w:before="29" w:after="0" w:line="288" w:lineRule="auto"/>
        <w:rPr>
          <w:rFonts w:ascii="Times New Roman" w:hAnsi="Times New Roman"/>
          <w:kern w:val="0"/>
          <w:szCs w:val="24"/>
        </w:rPr>
      </w:pPr>
      <w:bookmarkStart w:id="107" w:name="_Toc374438163"/>
      <w:bookmarkStart w:id="108" w:name="_Toc361324896"/>
      <w:r>
        <w:rPr>
          <w:rFonts w:ascii="Times New Roman" w:hAnsi="Times New Roman"/>
          <w:kern w:val="0"/>
          <w:szCs w:val="24"/>
        </w:rPr>
        <w:t>10.3</w:t>
      </w:r>
      <w:r w:rsidR="0095029A" w:rsidRPr="00690ED2">
        <w:rPr>
          <w:rFonts w:ascii="Times New Roman" w:hAnsi="Times New Roman" w:hint="eastAsia"/>
          <w:kern w:val="0"/>
          <w:szCs w:val="24"/>
        </w:rPr>
        <w:t>涉及基金管理人、基金财产、基金托管业务的诉讼</w:t>
      </w:r>
      <w:bookmarkEnd w:id="107"/>
      <w:bookmarkEnd w:id="108"/>
    </w:p>
    <w:p w:rsidR="0095029A" w:rsidRPr="00690ED2" w:rsidRDefault="0095029A" w:rsidP="0095029A">
      <w:pPr>
        <w:tabs>
          <w:tab w:val="left" w:pos="426"/>
        </w:tabs>
        <w:spacing w:before="29" w:line="288" w:lineRule="auto"/>
        <w:jc w:val="left"/>
        <w:rPr>
          <w:kern w:val="0"/>
          <w:sz w:val="24"/>
        </w:rPr>
      </w:pPr>
      <w:r w:rsidRPr="00690ED2">
        <w:rPr>
          <w:kern w:val="0"/>
          <w:sz w:val="24"/>
        </w:rPr>
        <w:t>本报告期内未发生涉及本基金管理人、基金财产、基金托管业务的诉讼事项。</w:t>
      </w:r>
    </w:p>
    <w:p w:rsidR="0095029A" w:rsidRPr="00690ED2" w:rsidRDefault="0095029A" w:rsidP="0095029A">
      <w:pPr>
        <w:tabs>
          <w:tab w:val="left" w:pos="426"/>
        </w:tabs>
        <w:spacing w:before="29" w:line="288" w:lineRule="auto"/>
        <w:jc w:val="left"/>
        <w:rPr>
          <w:kern w:val="0"/>
          <w:sz w:val="24"/>
        </w:rPr>
      </w:pPr>
    </w:p>
    <w:p w:rsidR="0095029A" w:rsidRPr="00690ED2" w:rsidRDefault="00E57D3C" w:rsidP="0095029A">
      <w:pPr>
        <w:pStyle w:val="20"/>
        <w:spacing w:before="29" w:after="0" w:line="288" w:lineRule="auto"/>
        <w:rPr>
          <w:rFonts w:ascii="Times New Roman" w:hAnsi="Times New Roman"/>
          <w:kern w:val="0"/>
          <w:szCs w:val="24"/>
        </w:rPr>
      </w:pPr>
      <w:bookmarkStart w:id="109" w:name="_Toc374438164"/>
      <w:bookmarkStart w:id="110" w:name="_Toc361324897"/>
      <w:r>
        <w:rPr>
          <w:rFonts w:ascii="Times New Roman" w:hAnsi="Times New Roman"/>
          <w:kern w:val="0"/>
          <w:szCs w:val="24"/>
        </w:rPr>
        <w:t>10.4</w:t>
      </w:r>
      <w:r w:rsidR="0095029A" w:rsidRPr="00690ED2">
        <w:rPr>
          <w:rFonts w:ascii="Times New Roman" w:hAnsi="Times New Roman" w:hint="eastAsia"/>
          <w:kern w:val="0"/>
          <w:szCs w:val="24"/>
        </w:rPr>
        <w:t>基金投资策略的改变</w:t>
      </w:r>
      <w:bookmarkEnd w:id="109"/>
      <w:bookmarkEnd w:id="110"/>
    </w:p>
    <w:p w:rsidR="0095029A" w:rsidRPr="00690ED2" w:rsidRDefault="0095029A" w:rsidP="0095029A">
      <w:pPr>
        <w:tabs>
          <w:tab w:val="left" w:pos="426"/>
        </w:tabs>
        <w:spacing w:before="29" w:line="288" w:lineRule="auto"/>
        <w:jc w:val="left"/>
        <w:rPr>
          <w:kern w:val="0"/>
          <w:sz w:val="24"/>
        </w:rPr>
      </w:pPr>
      <w:r w:rsidRPr="00690ED2">
        <w:rPr>
          <w:kern w:val="0"/>
          <w:sz w:val="24"/>
        </w:rPr>
        <w:t>本基金本报告期内投资策略未发生改变。</w:t>
      </w:r>
    </w:p>
    <w:p w:rsidR="0095029A" w:rsidRPr="00690ED2" w:rsidRDefault="0095029A" w:rsidP="0095029A">
      <w:pPr>
        <w:tabs>
          <w:tab w:val="left" w:pos="426"/>
        </w:tabs>
        <w:spacing w:before="29" w:line="288" w:lineRule="auto"/>
        <w:jc w:val="left"/>
        <w:rPr>
          <w:kern w:val="0"/>
          <w:sz w:val="24"/>
        </w:rPr>
      </w:pPr>
    </w:p>
    <w:p w:rsidR="0095029A" w:rsidRPr="00690ED2" w:rsidRDefault="0095029A" w:rsidP="0095029A">
      <w:pPr>
        <w:pStyle w:val="20"/>
        <w:spacing w:before="29" w:after="0" w:line="288" w:lineRule="auto"/>
        <w:rPr>
          <w:rFonts w:ascii="Times New Roman" w:hAnsi="Times New Roman"/>
          <w:kern w:val="0"/>
          <w:szCs w:val="24"/>
        </w:rPr>
      </w:pPr>
      <w:r w:rsidRPr="00690ED2">
        <w:rPr>
          <w:rFonts w:ascii="Times New Roman" w:hAnsi="Times New Roman"/>
          <w:kern w:val="0"/>
          <w:szCs w:val="24"/>
        </w:rPr>
        <w:t>10.5</w:t>
      </w:r>
      <w:r w:rsidRPr="00690ED2">
        <w:rPr>
          <w:rFonts w:ascii="Times New Roman" w:hAnsi="Times New Roman" w:hint="eastAsia"/>
          <w:kern w:val="0"/>
          <w:szCs w:val="24"/>
        </w:rPr>
        <w:t>本报告期持有的基金发生的重大影响事件</w:t>
      </w:r>
    </w:p>
    <w:p w:rsidR="0095029A" w:rsidRPr="00690ED2" w:rsidRDefault="0095029A" w:rsidP="0095029A">
      <w:pPr>
        <w:tabs>
          <w:tab w:val="left" w:pos="426"/>
        </w:tabs>
        <w:spacing w:before="29" w:line="288" w:lineRule="auto"/>
        <w:jc w:val="left"/>
        <w:rPr>
          <w:kern w:val="0"/>
          <w:sz w:val="24"/>
        </w:rPr>
      </w:pPr>
      <w:r w:rsidRPr="00690ED2">
        <w:rPr>
          <w:kern w:val="0"/>
          <w:sz w:val="24"/>
        </w:rPr>
        <w:t>无。</w:t>
      </w:r>
    </w:p>
    <w:p w:rsidR="0095029A" w:rsidRPr="00690ED2" w:rsidRDefault="0095029A" w:rsidP="0095029A">
      <w:pPr>
        <w:tabs>
          <w:tab w:val="left" w:pos="426"/>
        </w:tabs>
        <w:spacing w:before="29" w:line="288" w:lineRule="auto"/>
        <w:jc w:val="left"/>
        <w:rPr>
          <w:kern w:val="0"/>
          <w:sz w:val="24"/>
        </w:rPr>
      </w:pPr>
    </w:p>
    <w:p w:rsidR="0095029A" w:rsidRPr="00690ED2" w:rsidRDefault="0095029A" w:rsidP="0095029A">
      <w:pPr>
        <w:pStyle w:val="20"/>
        <w:spacing w:before="29" w:after="0" w:line="288" w:lineRule="auto"/>
        <w:rPr>
          <w:rFonts w:ascii="Times New Roman" w:hAnsi="Times New Roman"/>
          <w:kern w:val="0"/>
          <w:szCs w:val="24"/>
        </w:rPr>
      </w:pPr>
      <w:bookmarkStart w:id="111" w:name="_Toc409100103"/>
      <w:bookmarkStart w:id="112" w:name="_Toc409100466"/>
      <w:r w:rsidRPr="00690ED2">
        <w:rPr>
          <w:rFonts w:ascii="Times New Roman" w:hAnsi="Times New Roman"/>
          <w:kern w:val="0"/>
          <w:szCs w:val="24"/>
        </w:rPr>
        <w:t>10.6</w:t>
      </w:r>
      <w:r w:rsidRPr="00690ED2">
        <w:rPr>
          <w:rFonts w:ascii="Times New Roman" w:hAnsi="Times New Roman" w:hint="eastAsia"/>
          <w:kern w:val="0"/>
          <w:szCs w:val="24"/>
        </w:rPr>
        <w:t>为基金进行审计的会计师事务所情况</w:t>
      </w:r>
      <w:bookmarkEnd w:id="111"/>
      <w:bookmarkEnd w:id="112"/>
    </w:p>
    <w:p w:rsidR="0095029A" w:rsidRPr="00690ED2" w:rsidRDefault="0095029A" w:rsidP="0095029A">
      <w:pPr>
        <w:tabs>
          <w:tab w:val="left" w:pos="426"/>
        </w:tabs>
        <w:spacing w:before="29" w:line="288" w:lineRule="auto"/>
        <w:jc w:val="left"/>
        <w:rPr>
          <w:kern w:val="0"/>
          <w:sz w:val="24"/>
        </w:rPr>
      </w:pPr>
      <w:bookmarkStart w:id="113" w:name="OLE_LINK3"/>
      <w:r w:rsidRPr="00690ED2">
        <w:rPr>
          <w:kern w:val="0"/>
          <w:sz w:val="24"/>
        </w:rPr>
        <w:t>本基金自基金合同生效日起聘请普华永道中天会计师事务所（特殊普通合伙）为本基金提供审计服务。</w:t>
      </w:r>
    </w:p>
    <w:p w:rsidR="0095029A" w:rsidRPr="00690ED2" w:rsidRDefault="0095029A" w:rsidP="0095029A">
      <w:pPr>
        <w:tabs>
          <w:tab w:val="left" w:pos="426"/>
        </w:tabs>
        <w:spacing w:before="29" w:line="288" w:lineRule="auto"/>
        <w:jc w:val="left"/>
        <w:rPr>
          <w:kern w:val="0"/>
          <w:sz w:val="24"/>
        </w:rPr>
      </w:pPr>
    </w:p>
    <w:p w:rsidR="0095029A" w:rsidRPr="00690ED2" w:rsidRDefault="0095029A" w:rsidP="0095029A">
      <w:pPr>
        <w:pStyle w:val="20"/>
        <w:spacing w:before="29" w:after="0" w:line="288" w:lineRule="auto"/>
        <w:rPr>
          <w:rFonts w:ascii="Times New Roman" w:hAnsi="Times New Roman"/>
          <w:kern w:val="0"/>
          <w:szCs w:val="24"/>
        </w:rPr>
      </w:pPr>
      <w:bookmarkStart w:id="114" w:name="_Toc361324899"/>
      <w:bookmarkStart w:id="115" w:name="_Toc409100467"/>
      <w:bookmarkStart w:id="116" w:name="_Toc409100104"/>
      <w:bookmarkEnd w:id="113"/>
      <w:r w:rsidRPr="00690ED2">
        <w:rPr>
          <w:rFonts w:ascii="Times New Roman" w:hAnsi="Times New Roman"/>
          <w:kern w:val="0"/>
          <w:szCs w:val="24"/>
        </w:rPr>
        <w:t>10.7</w:t>
      </w:r>
      <w:r w:rsidRPr="00690ED2">
        <w:rPr>
          <w:rFonts w:ascii="Times New Roman" w:hAnsi="Times New Roman" w:hint="eastAsia"/>
          <w:kern w:val="0"/>
          <w:szCs w:val="24"/>
        </w:rPr>
        <w:t>管理人、托管人及其高级管理人员受稽查或处罚等情况</w:t>
      </w:r>
      <w:bookmarkEnd w:id="114"/>
      <w:bookmarkEnd w:id="115"/>
      <w:bookmarkEnd w:id="116"/>
    </w:p>
    <w:p w:rsidR="00E50978" w:rsidRDefault="00B37662">
      <w:pPr>
        <w:tabs>
          <w:tab w:val="left" w:pos="426"/>
        </w:tabs>
        <w:spacing w:before="29" w:line="288" w:lineRule="auto"/>
        <w:jc w:val="left"/>
        <w:rPr>
          <w:kern w:val="0"/>
          <w:sz w:val="24"/>
        </w:rPr>
      </w:pPr>
      <w:r>
        <w:rPr>
          <w:kern w:val="0"/>
          <w:sz w:val="24"/>
        </w:rPr>
        <w:t>1</w:t>
      </w:r>
      <w:r>
        <w:rPr>
          <w:kern w:val="0"/>
          <w:sz w:val="24"/>
        </w:rPr>
        <w:t>、管理人及其高级管理人员受稽查或处罚等情况</w:t>
      </w:r>
    </w:p>
    <w:p w:rsidR="00E50978" w:rsidRDefault="00B37662">
      <w:pPr>
        <w:tabs>
          <w:tab w:val="left" w:pos="426"/>
        </w:tabs>
        <w:spacing w:before="29" w:line="288" w:lineRule="auto"/>
        <w:jc w:val="left"/>
        <w:rPr>
          <w:kern w:val="0"/>
          <w:sz w:val="24"/>
        </w:rPr>
      </w:pPr>
      <w:r>
        <w:rPr>
          <w:kern w:val="0"/>
          <w:sz w:val="24"/>
        </w:rPr>
        <w:t>基金管理人及其高级管理人员本报告期内未受监管部门稽查或处罚。</w:t>
      </w:r>
    </w:p>
    <w:p w:rsidR="00E50978" w:rsidRDefault="00B37662">
      <w:pPr>
        <w:tabs>
          <w:tab w:val="left" w:pos="426"/>
        </w:tabs>
        <w:spacing w:before="29" w:line="288" w:lineRule="auto"/>
        <w:jc w:val="left"/>
        <w:rPr>
          <w:kern w:val="0"/>
          <w:sz w:val="24"/>
        </w:rPr>
      </w:pPr>
      <w:r>
        <w:rPr>
          <w:kern w:val="0"/>
          <w:sz w:val="24"/>
        </w:rPr>
        <w:t>2</w:t>
      </w:r>
      <w:r>
        <w:rPr>
          <w:kern w:val="0"/>
          <w:sz w:val="24"/>
        </w:rPr>
        <w:t>、托管人及其高级管理人员受稽查或处罚等情况</w:t>
      </w:r>
    </w:p>
    <w:p w:rsidR="0095029A" w:rsidRPr="00690ED2" w:rsidRDefault="0095029A" w:rsidP="0095029A">
      <w:pPr>
        <w:tabs>
          <w:tab w:val="left" w:pos="426"/>
        </w:tabs>
        <w:spacing w:before="29" w:line="288" w:lineRule="auto"/>
        <w:jc w:val="left"/>
        <w:rPr>
          <w:kern w:val="0"/>
          <w:sz w:val="24"/>
        </w:rPr>
      </w:pPr>
      <w:r w:rsidRPr="00690ED2">
        <w:rPr>
          <w:kern w:val="0"/>
          <w:sz w:val="24"/>
        </w:rPr>
        <w:t>基金托管人及其高级管理人员本报告期内未受监管部门稽查或处罚。</w:t>
      </w:r>
    </w:p>
    <w:p w:rsidR="0095029A" w:rsidRPr="00690ED2" w:rsidRDefault="0095029A" w:rsidP="0095029A">
      <w:pPr>
        <w:tabs>
          <w:tab w:val="left" w:pos="426"/>
        </w:tabs>
        <w:spacing w:before="29" w:line="288" w:lineRule="auto"/>
        <w:jc w:val="left"/>
        <w:rPr>
          <w:kern w:val="0"/>
          <w:sz w:val="24"/>
        </w:rPr>
      </w:pPr>
    </w:p>
    <w:p w:rsidR="0095029A" w:rsidRPr="00690ED2" w:rsidRDefault="0095029A" w:rsidP="0095029A">
      <w:pPr>
        <w:pStyle w:val="20"/>
        <w:spacing w:before="29" w:after="0" w:line="288" w:lineRule="auto"/>
        <w:rPr>
          <w:rFonts w:ascii="Times New Roman" w:hAnsi="Times New Roman"/>
          <w:kern w:val="0"/>
          <w:szCs w:val="24"/>
        </w:rPr>
      </w:pPr>
      <w:bookmarkStart w:id="117" w:name="_Toc409100105"/>
      <w:bookmarkStart w:id="118" w:name="_Toc409100468"/>
      <w:bookmarkStart w:id="119" w:name="_Toc361324900"/>
      <w:r w:rsidRPr="00690ED2">
        <w:rPr>
          <w:rFonts w:ascii="Times New Roman" w:hAnsi="Times New Roman"/>
          <w:kern w:val="0"/>
          <w:szCs w:val="24"/>
        </w:rPr>
        <w:t>10.8</w:t>
      </w:r>
      <w:r w:rsidRPr="00690ED2">
        <w:rPr>
          <w:rFonts w:ascii="Times New Roman" w:hAnsi="Times New Roman" w:hint="eastAsia"/>
          <w:kern w:val="0"/>
          <w:szCs w:val="24"/>
        </w:rPr>
        <w:t>基金租用证券公司交易单元的有关情况</w:t>
      </w:r>
      <w:bookmarkEnd w:id="117"/>
      <w:bookmarkEnd w:id="118"/>
      <w:bookmarkEnd w:id="119"/>
    </w:p>
    <w:p w:rsidR="0095029A" w:rsidRPr="00690ED2" w:rsidRDefault="0095029A" w:rsidP="0095029A">
      <w:pPr>
        <w:tabs>
          <w:tab w:val="left" w:pos="426"/>
        </w:tabs>
        <w:spacing w:before="29" w:line="288" w:lineRule="auto"/>
        <w:jc w:val="left"/>
        <w:rPr>
          <w:b/>
          <w:kern w:val="0"/>
          <w:sz w:val="24"/>
        </w:rPr>
      </w:pPr>
      <w:bookmarkStart w:id="120" w:name="_Toc249760070"/>
      <w:r w:rsidRPr="00690ED2">
        <w:rPr>
          <w:b/>
          <w:kern w:val="0"/>
          <w:sz w:val="24"/>
        </w:rPr>
        <w:t>10.8.1</w:t>
      </w:r>
      <w:r w:rsidRPr="00690ED2">
        <w:rPr>
          <w:rFonts w:hint="eastAsia"/>
          <w:b/>
          <w:kern w:val="0"/>
          <w:sz w:val="24"/>
        </w:rPr>
        <w:t>基金租用证券公司交易单元进行股票投资及佣金支付情况</w:t>
      </w:r>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20"/>
    </w:p>
    <w:p w:rsidR="00B932B3" w:rsidRPr="005C672D" w:rsidRDefault="00B932B3"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779"/>
        <w:gridCol w:w="1800"/>
        <w:gridCol w:w="1080"/>
        <w:gridCol w:w="1620"/>
        <w:gridCol w:w="1080"/>
        <w:gridCol w:w="1080"/>
      </w:tblGrid>
      <w:tr w:rsidR="001548F9" w:rsidRPr="005C672D" w:rsidTr="00494D2F">
        <w:tc>
          <w:tcPr>
            <w:tcW w:w="1560" w:type="dxa"/>
            <w:vMerge w:val="restart"/>
            <w:vAlign w:val="center"/>
          </w:tcPr>
          <w:p w:rsidR="001548F9" w:rsidRPr="005C672D" w:rsidRDefault="001548F9" w:rsidP="00AC6DDA">
            <w:pPr>
              <w:spacing w:before="29" w:line="288" w:lineRule="auto"/>
              <w:jc w:val="center"/>
              <w:rPr>
                <w:color w:val="000000"/>
                <w:sz w:val="24"/>
              </w:rPr>
            </w:pPr>
            <w:bookmarkStart w:id="121" w:name="_Toc249760071"/>
            <w:r w:rsidRPr="005C672D">
              <w:rPr>
                <w:color w:val="000000"/>
                <w:sz w:val="24"/>
              </w:rPr>
              <w:t>券商名称</w:t>
            </w:r>
          </w:p>
        </w:tc>
        <w:tc>
          <w:tcPr>
            <w:tcW w:w="780" w:type="dxa"/>
            <w:vMerge w:val="restart"/>
            <w:vAlign w:val="center"/>
          </w:tcPr>
          <w:p w:rsidR="001548F9" w:rsidRPr="005C672D" w:rsidRDefault="001548F9" w:rsidP="00AC6DDA">
            <w:pPr>
              <w:spacing w:before="29" w:line="288" w:lineRule="auto"/>
              <w:jc w:val="center"/>
              <w:rPr>
                <w:color w:val="000000"/>
                <w:sz w:val="24"/>
              </w:rPr>
            </w:pPr>
            <w:r w:rsidRPr="005C672D">
              <w:rPr>
                <w:color w:val="000000"/>
                <w:sz w:val="24"/>
              </w:rPr>
              <w:t>交易单元</w:t>
            </w:r>
            <w:r w:rsidRPr="005C672D">
              <w:rPr>
                <w:color w:val="000000"/>
                <w:sz w:val="24"/>
              </w:rPr>
              <w:lastRenderedPageBreak/>
              <w:t>数量</w:t>
            </w:r>
          </w:p>
        </w:tc>
        <w:tc>
          <w:tcPr>
            <w:tcW w:w="2880" w:type="dxa"/>
            <w:gridSpan w:val="2"/>
            <w:vAlign w:val="center"/>
          </w:tcPr>
          <w:p w:rsidR="001548F9" w:rsidRPr="005C672D" w:rsidRDefault="001548F9" w:rsidP="00AC6DDA">
            <w:pPr>
              <w:spacing w:before="29" w:line="288" w:lineRule="auto"/>
              <w:jc w:val="center"/>
              <w:rPr>
                <w:color w:val="000000"/>
                <w:sz w:val="24"/>
              </w:rPr>
            </w:pPr>
            <w:r w:rsidRPr="005C672D">
              <w:rPr>
                <w:color w:val="000000"/>
                <w:sz w:val="24"/>
              </w:rPr>
              <w:lastRenderedPageBreak/>
              <w:t>股票交易</w:t>
            </w:r>
          </w:p>
        </w:tc>
        <w:tc>
          <w:tcPr>
            <w:tcW w:w="2700" w:type="dxa"/>
            <w:gridSpan w:val="2"/>
            <w:vAlign w:val="center"/>
          </w:tcPr>
          <w:p w:rsidR="001548F9" w:rsidRPr="005C672D" w:rsidRDefault="001548F9" w:rsidP="00AC6DDA">
            <w:pPr>
              <w:spacing w:before="29" w:line="288" w:lineRule="auto"/>
              <w:jc w:val="center"/>
              <w:rPr>
                <w:color w:val="000000"/>
                <w:sz w:val="24"/>
              </w:rPr>
            </w:pPr>
            <w:r w:rsidRPr="005C672D">
              <w:rPr>
                <w:color w:val="000000"/>
                <w:sz w:val="24"/>
              </w:rPr>
              <w:t>应支付该券商的佣金</w:t>
            </w:r>
          </w:p>
        </w:tc>
        <w:tc>
          <w:tcPr>
            <w:tcW w:w="1080" w:type="dxa"/>
            <w:vMerge w:val="restart"/>
            <w:vAlign w:val="center"/>
          </w:tcPr>
          <w:p w:rsidR="001548F9" w:rsidRPr="005C672D" w:rsidRDefault="001548F9" w:rsidP="00AC6DDA">
            <w:pPr>
              <w:spacing w:before="29" w:line="288" w:lineRule="auto"/>
              <w:jc w:val="center"/>
              <w:rPr>
                <w:color w:val="000000"/>
                <w:kern w:val="0"/>
                <w:sz w:val="24"/>
              </w:rPr>
            </w:pPr>
            <w:r w:rsidRPr="005C672D">
              <w:rPr>
                <w:color w:val="000000"/>
                <w:kern w:val="0"/>
                <w:sz w:val="24"/>
              </w:rPr>
              <w:t>备注</w:t>
            </w:r>
          </w:p>
        </w:tc>
      </w:tr>
      <w:tr w:rsidR="001548F9" w:rsidRPr="005C672D" w:rsidTr="00494D2F">
        <w:tc>
          <w:tcPr>
            <w:tcW w:w="9000" w:type="dxa"/>
            <w:vMerge/>
            <w:vAlign w:val="center"/>
          </w:tcPr>
          <w:p w:rsidR="001548F9" w:rsidRPr="005C672D" w:rsidRDefault="001548F9" w:rsidP="00AC6DDA">
            <w:pPr>
              <w:widowControl/>
              <w:spacing w:before="29" w:line="288" w:lineRule="auto"/>
              <w:jc w:val="left"/>
              <w:rPr>
                <w:color w:val="000000"/>
                <w:sz w:val="24"/>
              </w:rPr>
            </w:pPr>
          </w:p>
        </w:tc>
        <w:tc>
          <w:tcPr>
            <w:tcW w:w="780" w:type="dxa"/>
            <w:vMerge/>
            <w:vAlign w:val="center"/>
          </w:tcPr>
          <w:p w:rsidR="001548F9" w:rsidRPr="005C672D" w:rsidRDefault="001548F9" w:rsidP="00AC6DDA">
            <w:pPr>
              <w:widowControl/>
              <w:spacing w:before="29" w:line="288" w:lineRule="auto"/>
              <w:jc w:val="left"/>
              <w:rPr>
                <w:color w:val="000000"/>
                <w:sz w:val="24"/>
              </w:rPr>
            </w:pPr>
          </w:p>
        </w:tc>
        <w:tc>
          <w:tcPr>
            <w:tcW w:w="1800" w:type="dxa"/>
            <w:vAlign w:val="center"/>
          </w:tcPr>
          <w:p w:rsidR="001548F9" w:rsidRPr="005C672D" w:rsidRDefault="001548F9" w:rsidP="00AC6DDA">
            <w:pPr>
              <w:spacing w:before="29" w:line="288" w:lineRule="auto"/>
              <w:jc w:val="center"/>
              <w:rPr>
                <w:color w:val="000000"/>
                <w:sz w:val="24"/>
              </w:rPr>
            </w:pPr>
            <w:r w:rsidRPr="005C672D">
              <w:rPr>
                <w:color w:val="000000"/>
                <w:sz w:val="24"/>
              </w:rPr>
              <w:t>成交金额</w:t>
            </w:r>
          </w:p>
        </w:tc>
        <w:tc>
          <w:tcPr>
            <w:tcW w:w="1080" w:type="dxa"/>
            <w:vAlign w:val="center"/>
          </w:tcPr>
          <w:p w:rsidR="001548F9" w:rsidRPr="005C672D" w:rsidRDefault="001548F9" w:rsidP="00AC6DDA">
            <w:pPr>
              <w:spacing w:before="29" w:line="288" w:lineRule="auto"/>
              <w:jc w:val="center"/>
              <w:rPr>
                <w:color w:val="000000"/>
                <w:sz w:val="24"/>
              </w:rPr>
            </w:pPr>
            <w:r w:rsidRPr="005C672D">
              <w:rPr>
                <w:color w:val="000000"/>
                <w:sz w:val="24"/>
              </w:rPr>
              <w:t>占当期</w:t>
            </w:r>
            <w:r w:rsidRPr="005C672D">
              <w:rPr>
                <w:color w:val="000000"/>
                <w:sz w:val="24"/>
              </w:rPr>
              <w:lastRenderedPageBreak/>
              <w:t>股票成交总额的比例</w:t>
            </w:r>
          </w:p>
        </w:tc>
        <w:tc>
          <w:tcPr>
            <w:tcW w:w="1620" w:type="dxa"/>
            <w:vAlign w:val="center"/>
          </w:tcPr>
          <w:p w:rsidR="001548F9" w:rsidRPr="005C672D" w:rsidRDefault="001548F9" w:rsidP="00AC6DDA">
            <w:pPr>
              <w:spacing w:before="29" w:line="288" w:lineRule="auto"/>
              <w:jc w:val="center"/>
              <w:rPr>
                <w:color w:val="000000"/>
                <w:kern w:val="0"/>
                <w:sz w:val="24"/>
              </w:rPr>
            </w:pPr>
            <w:r w:rsidRPr="005C672D">
              <w:rPr>
                <w:color w:val="000000"/>
                <w:kern w:val="0"/>
                <w:sz w:val="24"/>
              </w:rPr>
              <w:lastRenderedPageBreak/>
              <w:t>佣金</w:t>
            </w:r>
          </w:p>
        </w:tc>
        <w:tc>
          <w:tcPr>
            <w:tcW w:w="1080" w:type="dxa"/>
            <w:vAlign w:val="center"/>
          </w:tcPr>
          <w:p w:rsidR="001548F9" w:rsidRPr="005C672D" w:rsidRDefault="001548F9" w:rsidP="00AC6DDA">
            <w:pPr>
              <w:spacing w:before="29" w:line="288" w:lineRule="auto"/>
              <w:jc w:val="center"/>
              <w:rPr>
                <w:color w:val="000000"/>
                <w:sz w:val="24"/>
              </w:rPr>
            </w:pPr>
            <w:r w:rsidRPr="005C672D">
              <w:rPr>
                <w:color w:val="000000"/>
                <w:sz w:val="24"/>
              </w:rPr>
              <w:t>占当期</w:t>
            </w:r>
            <w:r w:rsidRPr="005C672D">
              <w:rPr>
                <w:color w:val="000000"/>
                <w:sz w:val="24"/>
              </w:rPr>
              <w:lastRenderedPageBreak/>
              <w:t>佣金总量的比例</w:t>
            </w:r>
          </w:p>
        </w:tc>
        <w:tc>
          <w:tcPr>
            <w:tcW w:w="1080" w:type="dxa"/>
            <w:vMerge/>
            <w:vAlign w:val="center"/>
          </w:tcPr>
          <w:p w:rsidR="001548F9" w:rsidRPr="005C672D" w:rsidRDefault="001548F9" w:rsidP="00AC6DDA">
            <w:pPr>
              <w:widowControl/>
              <w:spacing w:before="29" w:line="288" w:lineRule="auto"/>
              <w:jc w:val="left"/>
              <w:rPr>
                <w:color w:val="000000"/>
                <w:kern w:val="0"/>
                <w:sz w:val="24"/>
              </w:rPr>
            </w:pPr>
          </w:p>
        </w:tc>
      </w:tr>
      <w:tr w:rsidR="00E50978">
        <w:tc>
          <w:tcPr>
            <w:tcW w:w="1559" w:type="dxa"/>
            <w:vAlign w:val="center"/>
          </w:tcPr>
          <w:p w:rsidR="00E50978" w:rsidRDefault="00B37662">
            <w:pPr>
              <w:jc w:val="center"/>
            </w:pPr>
            <w:r>
              <w:rPr>
                <w:color w:val="000000"/>
                <w:sz w:val="24"/>
              </w:rPr>
              <w:t>华泰证券股份有限公司</w:t>
            </w:r>
          </w:p>
        </w:tc>
        <w:tc>
          <w:tcPr>
            <w:tcW w:w="779" w:type="dxa"/>
            <w:vAlign w:val="center"/>
          </w:tcPr>
          <w:p w:rsidR="00E50978" w:rsidRDefault="00B37662">
            <w:pPr>
              <w:jc w:val="center"/>
            </w:pPr>
            <w:r>
              <w:rPr>
                <w:color w:val="000000"/>
                <w:sz w:val="24"/>
              </w:rPr>
              <w:t>2</w:t>
            </w:r>
          </w:p>
        </w:tc>
        <w:tc>
          <w:tcPr>
            <w:tcW w:w="1800" w:type="dxa"/>
            <w:vAlign w:val="center"/>
          </w:tcPr>
          <w:p w:rsidR="00E50978" w:rsidRDefault="00B37662">
            <w:pPr>
              <w:jc w:val="right"/>
            </w:pPr>
            <w:r>
              <w:rPr>
                <w:color w:val="000000"/>
                <w:sz w:val="24"/>
              </w:rPr>
              <w:t>9,952,794.32</w:t>
            </w:r>
          </w:p>
        </w:tc>
        <w:tc>
          <w:tcPr>
            <w:tcW w:w="1080" w:type="dxa"/>
            <w:vAlign w:val="center"/>
          </w:tcPr>
          <w:p w:rsidR="00E50978" w:rsidRDefault="00B37662">
            <w:pPr>
              <w:jc w:val="right"/>
            </w:pPr>
            <w:r>
              <w:rPr>
                <w:color w:val="000000"/>
                <w:sz w:val="24"/>
              </w:rPr>
              <w:t>3.45%</w:t>
            </w:r>
          </w:p>
        </w:tc>
        <w:tc>
          <w:tcPr>
            <w:tcW w:w="1620" w:type="dxa"/>
            <w:vAlign w:val="center"/>
          </w:tcPr>
          <w:p w:rsidR="00E50978" w:rsidRDefault="00B37662">
            <w:pPr>
              <w:jc w:val="right"/>
            </w:pPr>
            <w:r>
              <w:rPr>
                <w:color w:val="000000"/>
                <w:sz w:val="24"/>
              </w:rPr>
              <w:t>9,269.43</w:t>
            </w:r>
          </w:p>
        </w:tc>
        <w:tc>
          <w:tcPr>
            <w:tcW w:w="1080" w:type="dxa"/>
            <w:vAlign w:val="center"/>
          </w:tcPr>
          <w:p w:rsidR="00E50978" w:rsidRDefault="00B37662">
            <w:pPr>
              <w:jc w:val="right"/>
            </w:pPr>
            <w:r>
              <w:rPr>
                <w:color w:val="000000"/>
                <w:sz w:val="24"/>
              </w:rPr>
              <w:t>3.45%</w:t>
            </w:r>
          </w:p>
        </w:tc>
        <w:tc>
          <w:tcPr>
            <w:tcW w:w="1080" w:type="dxa"/>
            <w:vAlign w:val="center"/>
          </w:tcPr>
          <w:p w:rsidR="00E50978" w:rsidRDefault="00B37662">
            <w:pPr>
              <w:jc w:val="left"/>
            </w:pPr>
            <w:r>
              <w:rPr>
                <w:color w:val="000000"/>
                <w:sz w:val="24"/>
              </w:rPr>
              <w:t>-</w:t>
            </w:r>
          </w:p>
        </w:tc>
      </w:tr>
      <w:tr w:rsidR="00E50978">
        <w:tc>
          <w:tcPr>
            <w:tcW w:w="1559" w:type="dxa"/>
            <w:vAlign w:val="center"/>
          </w:tcPr>
          <w:p w:rsidR="00E50978" w:rsidRDefault="00B37662">
            <w:pPr>
              <w:jc w:val="center"/>
            </w:pPr>
            <w:r>
              <w:rPr>
                <w:color w:val="000000"/>
                <w:sz w:val="24"/>
              </w:rPr>
              <w:t>国盛证券有限责任公司</w:t>
            </w:r>
          </w:p>
        </w:tc>
        <w:tc>
          <w:tcPr>
            <w:tcW w:w="779" w:type="dxa"/>
            <w:vAlign w:val="center"/>
          </w:tcPr>
          <w:p w:rsidR="00E50978" w:rsidRDefault="00B37662">
            <w:pPr>
              <w:jc w:val="center"/>
            </w:pPr>
            <w:r>
              <w:rPr>
                <w:color w:val="000000"/>
                <w:sz w:val="24"/>
              </w:rPr>
              <w:t>1</w:t>
            </w:r>
          </w:p>
        </w:tc>
        <w:tc>
          <w:tcPr>
            <w:tcW w:w="1800" w:type="dxa"/>
            <w:vAlign w:val="center"/>
          </w:tcPr>
          <w:p w:rsidR="00E50978" w:rsidRDefault="00B37662">
            <w:pPr>
              <w:jc w:val="right"/>
            </w:pPr>
            <w:r>
              <w:rPr>
                <w:color w:val="000000"/>
                <w:sz w:val="24"/>
              </w:rPr>
              <w:t>9,541,580.38</w:t>
            </w:r>
          </w:p>
        </w:tc>
        <w:tc>
          <w:tcPr>
            <w:tcW w:w="1080" w:type="dxa"/>
            <w:vAlign w:val="center"/>
          </w:tcPr>
          <w:p w:rsidR="00E50978" w:rsidRDefault="00B37662">
            <w:pPr>
              <w:jc w:val="right"/>
            </w:pPr>
            <w:r>
              <w:rPr>
                <w:color w:val="000000"/>
                <w:sz w:val="24"/>
              </w:rPr>
              <w:t>3.30%</w:t>
            </w:r>
          </w:p>
        </w:tc>
        <w:tc>
          <w:tcPr>
            <w:tcW w:w="1620" w:type="dxa"/>
            <w:vAlign w:val="center"/>
          </w:tcPr>
          <w:p w:rsidR="00E50978" w:rsidRDefault="00B37662">
            <w:pPr>
              <w:jc w:val="right"/>
            </w:pPr>
            <w:r>
              <w:rPr>
                <w:color w:val="000000"/>
                <w:sz w:val="24"/>
              </w:rPr>
              <w:t>8,886.00</w:t>
            </w:r>
          </w:p>
        </w:tc>
        <w:tc>
          <w:tcPr>
            <w:tcW w:w="1080" w:type="dxa"/>
            <w:vAlign w:val="center"/>
          </w:tcPr>
          <w:p w:rsidR="00E50978" w:rsidRDefault="00B37662">
            <w:pPr>
              <w:jc w:val="right"/>
            </w:pPr>
            <w:r>
              <w:rPr>
                <w:color w:val="000000"/>
                <w:sz w:val="24"/>
              </w:rPr>
              <w:t>3.30%</w:t>
            </w:r>
          </w:p>
        </w:tc>
        <w:tc>
          <w:tcPr>
            <w:tcW w:w="1080" w:type="dxa"/>
            <w:vAlign w:val="center"/>
          </w:tcPr>
          <w:p w:rsidR="00E50978" w:rsidRDefault="00B37662">
            <w:pPr>
              <w:jc w:val="left"/>
            </w:pPr>
            <w:r>
              <w:rPr>
                <w:color w:val="000000"/>
                <w:sz w:val="24"/>
              </w:rPr>
              <w:t>-</w:t>
            </w:r>
          </w:p>
        </w:tc>
      </w:tr>
      <w:tr w:rsidR="00E50978">
        <w:tc>
          <w:tcPr>
            <w:tcW w:w="1559" w:type="dxa"/>
            <w:vAlign w:val="center"/>
          </w:tcPr>
          <w:p w:rsidR="00E50978" w:rsidRDefault="00B37662">
            <w:pPr>
              <w:jc w:val="center"/>
            </w:pPr>
            <w:r>
              <w:rPr>
                <w:color w:val="000000"/>
                <w:sz w:val="24"/>
              </w:rPr>
              <w:t>长江证券股份有限公司</w:t>
            </w:r>
          </w:p>
        </w:tc>
        <w:tc>
          <w:tcPr>
            <w:tcW w:w="779" w:type="dxa"/>
            <w:vAlign w:val="center"/>
          </w:tcPr>
          <w:p w:rsidR="00E50978" w:rsidRDefault="00B37662">
            <w:pPr>
              <w:jc w:val="center"/>
            </w:pPr>
            <w:r>
              <w:rPr>
                <w:color w:val="000000"/>
                <w:sz w:val="24"/>
              </w:rPr>
              <w:t>2</w:t>
            </w:r>
          </w:p>
        </w:tc>
        <w:tc>
          <w:tcPr>
            <w:tcW w:w="1800" w:type="dxa"/>
            <w:vAlign w:val="center"/>
          </w:tcPr>
          <w:p w:rsidR="00E50978" w:rsidRDefault="00B37662">
            <w:pPr>
              <w:jc w:val="right"/>
            </w:pPr>
            <w:r>
              <w:rPr>
                <w:color w:val="000000"/>
                <w:sz w:val="24"/>
              </w:rPr>
              <w:t>92,292,099.89</w:t>
            </w:r>
          </w:p>
        </w:tc>
        <w:tc>
          <w:tcPr>
            <w:tcW w:w="1080" w:type="dxa"/>
            <w:vAlign w:val="center"/>
          </w:tcPr>
          <w:p w:rsidR="00E50978" w:rsidRDefault="00B37662">
            <w:pPr>
              <w:jc w:val="right"/>
            </w:pPr>
            <w:r>
              <w:rPr>
                <w:color w:val="000000"/>
                <w:sz w:val="24"/>
              </w:rPr>
              <w:t>31.97%</w:t>
            </w:r>
          </w:p>
        </w:tc>
        <w:tc>
          <w:tcPr>
            <w:tcW w:w="1620" w:type="dxa"/>
            <w:vAlign w:val="center"/>
          </w:tcPr>
          <w:p w:rsidR="00E50978" w:rsidRDefault="00B37662">
            <w:pPr>
              <w:jc w:val="right"/>
            </w:pPr>
            <w:r>
              <w:rPr>
                <w:color w:val="000000"/>
                <w:sz w:val="24"/>
              </w:rPr>
              <w:t>85,951.42</w:t>
            </w:r>
          </w:p>
        </w:tc>
        <w:tc>
          <w:tcPr>
            <w:tcW w:w="1080" w:type="dxa"/>
            <w:vAlign w:val="center"/>
          </w:tcPr>
          <w:p w:rsidR="00E50978" w:rsidRDefault="00B37662">
            <w:pPr>
              <w:jc w:val="right"/>
            </w:pPr>
            <w:r>
              <w:rPr>
                <w:color w:val="000000"/>
                <w:sz w:val="24"/>
              </w:rPr>
              <w:t>31.97%</w:t>
            </w:r>
          </w:p>
        </w:tc>
        <w:tc>
          <w:tcPr>
            <w:tcW w:w="1080" w:type="dxa"/>
            <w:vAlign w:val="center"/>
          </w:tcPr>
          <w:p w:rsidR="00E50978" w:rsidRDefault="00B37662">
            <w:pPr>
              <w:jc w:val="left"/>
            </w:pPr>
            <w:r>
              <w:rPr>
                <w:color w:val="000000"/>
                <w:sz w:val="24"/>
              </w:rPr>
              <w:t>-</w:t>
            </w:r>
          </w:p>
        </w:tc>
      </w:tr>
      <w:tr w:rsidR="00E50978">
        <w:tc>
          <w:tcPr>
            <w:tcW w:w="1559" w:type="dxa"/>
            <w:vAlign w:val="center"/>
          </w:tcPr>
          <w:p w:rsidR="00E50978" w:rsidRDefault="00B37662">
            <w:pPr>
              <w:jc w:val="center"/>
            </w:pPr>
            <w:r>
              <w:rPr>
                <w:color w:val="000000"/>
                <w:sz w:val="24"/>
              </w:rPr>
              <w:t>中国国际金融股份有限公司</w:t>
            </w:r>
          </w:p>
        </w:tc>
        <w:tc>
          <w:tcPr>
            <w:tcW w:w="779" w:type="dxa"/>
            <w:vAlign w:val="center"/>
          </w:tcPr>
          <w:p w:rsidR="00E50978" w:rsidRDefault="00B37662">
            <w:pPr>
              <w:jc w:val="center"/>
            </w:pPr>
            <w:r>
              <w:rPr>
                <w:color w:val="000000"/>
                <w:sz w:val="24"/>
              </w:rPr>
              <w:t>1</w:t>
            </w:r>
          </w:p>
        </w:tc>
        <w:tc>
          <w:tcPr>
            <w:tcW w:w="1800" w:type="dxa"/>
            <w:vAlign w:val="center"/>
          </w:tcPr>
          <w:p w:rsidR="00E50978" w:rsidRDefault="00B37662">
            <w:pPr>
              <w:jc w:val="right"/>
            </w:pPr>
            <w:r>
              <w:rPr>
                <w:color w:val="000000"/>
                <w:sz w:val="24"/>
              </w:rPr>
              <w:t>853,133.00</w:t>
            </w:r>
          </w:p>
        </w:tc>
        <w:tc>
          <w:tcPr>
            <w:tcW w:w="1080" w:type="dxa"/>
            <w:vAlign w:val="center"/>
          </w:tcPr>
          <w:p w:rsidR="00E50978" w:rsidRDefault="00B37662">
            <w:pPr>
              <w:jc w:val="right"/>
            </w:pPr>
            <w:r>
              <w:rPr>
                <w:color w:val="000000"/>
                <w:sz w:val="24"/>
              </w:rPr>
              <w:t>0.30%</w:t>
            </w:r>
          </w:p>
        </w:tc>
        <w:tc>
          <w:tcPr>
            <w:tcW w:w="1620" w:type="dxa"/>
            <w:vAlign w:val="center"/>
          </w:tcPr>
          <w:p w:rsidR="00E50978" w:rsidRDefault="00B37662">
            <w:pPr>
              <w:jc w:val="right"/>
            </w:pPr>
            <w:r>
              <w:rPr>
                <w:color w:val="000000"/>
                <w:sz w:val="24"/>
              </w:rPr>
              <w:t>794.56</w:t>
            </w:r>
          </w:p>
        </w:tc>
        <w:tc>
          <w:tcPr>
            <w:tcW w:w="1080" w:type="dxa"/>
            <w:vAlign w:val="center"/>
          </w:tcPr>
          <w:p w:rsidR="00E50978" w:rsidRDefault="00B37662">
            <w:pPr>
              <w:jc w:val="right"/>
            </w:pPr>
            <w:r>
              <w:rPr>
                <w:color w:val="000000"/>
                <w:sz w:val="24"/>
              </w:rPr>
              <w:t>0.30%</w:t>
            </w:r>
          </w:p>
        </w:tc>
        <w:tc>
          <w:tcPr>
            <w:tcW w:w="1080" w:type="dxa"/>
            <w:vAlign w:val="center"/>
          </w:tcPr>
          <w:p w:rsidR="00E50978" w:rsidRDefault="00B37662">
            <w:pPr>
              <w:jc w:val="left"/>
            </w:pPr>
            <w:r>
              <w:rPr>
                <w:color w:val="000000"/>
                <w:sz w:val="24"/>
              </w:rPr>
              <w:t>-</w:t>
            </w:r>
          </w:p>
        </w:tc>
      </w:tr>
      <w:tr w:rsidR="00E50978">
        <w:tc>
          <w:tcPr>
            <w:tcW w:w="1559" w:type="dxa"/>
            <w:vAlign w:val="center"/>
          </w:tcPr>
          <w:p w:rsidR="00E50978" w:rsidRDefault="00B37662">
            <w:pPr>
              <w:jc w:val="center"/>
            </w:pPr>
            <w:r>
              <w:rPr>
                <w:color w:val="000000"/>
                <w:sz w:val="24"/>
              </w:rPr>
              <w:t>东方证券股份有限公司</w:t>
            </w:r>
          </w:p>
        </w:tc>
        <w:tc>
          <w:tcPr>
            <w:tcW w:w="779" w:type="dxa"/>
            <w:vAlign w:val="center"/>
          </w:tcPr>
          <w:p w:rsidR="00E50978" w:rsidRDefault="00B37662">
            <w:pPr>
              <w:jc w:val="center"/>
            </w:pPr>
            <w:r>
              <w:rPr>
                <w:color w:val="000000"/>
                <w:sz w:val="24"/>
              </w:rPr>
              <w:t>1</w:t>
            </w:r>
          </w:p>
        </w:tc>
        <w:tc>
          <w:tcPr>
            <w:tcW w:w="1800" w:type="dxa"/>
            <w:vAlign w:val="center"/>
          </w:tcPr>
          <w:p w:rsidR="00E50978" w:rsidRDefault="00B37662">
            <w:pPr>
              <w:jc w:val="right"/>
            </w:pPr>
            <w:r>
              <w:rPr>
                <w:color w:val="000000"/>
                <w:sz w:val="24"/>
              </w:rPr>
              <w:t>55,012,065.51</w:t>
            </w:r>
          </w:p>
        </w:tc>
        <w:tc>
          <w:tcPr>
            <w:tcW w:w="1080" w:type="dxa"/>
            <w:vAlign w:val="center"/>
          </w:tcPr>
          <w:p w:rsidR="00E50978" w:rsidRDefault="00B37662">
            <w:pPr>
              <w:jc w:val="right"/>
            </w:pPr>
            <w:r>
              <w:rPr>
                <w:color w:val="000000"/>
                <w:sz w:val="24"/>
              </w:rPr>
              <w:t>19.05%</w:t>
            </w:r>
          </w:p>
        </w:tc>
        <w:tc>
          <w:tcPr>
            <w:tcW w:w="1620" w:type="dxa"/>
            <w:vAlign w:val="center"/>
          </w:tcPr>
          <w:p w:rsidR="00E50978" w:rsidRDefault="00B37662">
            <w:pPr>
              <w:jc w:val="right"/>
            </w:pPr>
            <w:r>
              <w:rPr>
                <w:color w:val="000000"/>
                <w:sz w:val="24"/>
              </w:rPr>
              <w:t>51,232.27</w:t>
            </w:r>
          </w:p>
        </w:tc>
        <w:tc>
          <w:tcPr>
            <w:tcW w:w="1080" w:type="dxa"/>
            <w:vAlign w:val="center"/>
          </w:tcPr>
          <w:p w:rsidR="00E50978" w:rsidRDefault="00B37662">
            <w:pPr>
              <w:jc w:val="right"/>
            </w:pPr>
            <w:r>
              <w:rPr>
                <w:color w:val="000000"/>
                <w:sz w:val="24"/>
              </w:rPr>
              <w:t>19.05%</w:t>
            </w:r>
          </w:p>
        </w:tc>
        <w:tc>
          <w:tcPr>
            <w:tcW w:w="1080" w:type="dxa"/>
            <w:vAlign w:val="center"/>
          </w:tcPr>
          <w:p w:rsidR="00E50978" w:rsidRDefault="00B37662">
            <w:pPr>
              <w:jc w:val="left"/>
            </w:pPr>
            <w:r>
              <w:rPr>
                <w:color w:val="000000"/>
                <w:sz w:val="24"/>
              </w:rPr>
              <w:t>-</w:t>
            </w:r>
          </w:p>
        </w:tc>
      </w:tr>
      <w:tr w:rsidR="00E50978">
        <w:tc>
          <w:tcPr>
            <w:tcW w:w="1559" w:type="dxa"/>
            <w:vAlign w:val="center"/>
          </w:tcPr>
          <w:p w:rsidR="00E50978" w:rsidRDefault="00B37662">
            <w:pPr>
              <w:jc w:val="center"/>
            </w:pPr>
            <w:r>
              <w:rPr>
                <w:color w:val="000000"/>
                <w:sz w:val="24"/>
              </w:rPr>
              <w:t>东吴证券股份有限公司</w:t>
            </w:r>
          </w:p>
        </w:tc>
        <w:tc>
          <w:tcPr>
            <w:tcW w:w="779" w:type="dxa"/>
            <w:vAlign w:val="center"/>
          </w:tcPr>
          <w:p w:rsidR="00E50978" w:rsidRDefault="00B37662">
            <w:pPr>
              <w:jc w:val="center"/>
            </w:pPr>
            <w:r>
              <w:rPr>
                <w:color w:val="000000"/>
                <w:sz w:val="24"/>
              </w:rPr>
              <w:t>1</w:t>
            </w:r>
          </w:p>
        </w:tc>
        <w:tc>
          <w:tcPr>
            <w:tcW w:w="1800" w:type="dxa"/>
            <w:vAlign w:val="center"/>
          </w:tcPr>
          <w:p w:rsidR="00E50978" w:rsidRDefault="00B37662">
            <w:pPr>
              <w:jc w:val="right"/>
            </w:pPr>
            <w:r>
              <w:rPr>
                <w:color w:val="000000"/>
                <w:sz w:val="24"/>
              </w:rPr>
              <w:t>37,577,443.63</w:t>
            </w:r>
          </w:p>
        </w:tc>
        <w:tc>
          <w:tcPr>
            <w:tcW w:w="1080" w:type="dxa"/>
            <w:vAlign w:val="center"/>
          </w:tcPr>
          <w:p w:rsidR="00E50978" w:rsidRDefault="00B37662">
            <w:pPr>
              <w:jc w:val="right"/>
            </w:pPr>
            <w:r>
              <w:rPr>
                <w:color w:val="000000"/>
                <w:sz w:val="24"/>
              </w:rPr>
              <w:t>13.02%</w:t>
            </w:r>
          </w:p>
        </w:tc>
        <w:tc>
          <w:tcPr>
            <w:tcW w:w="1620" w:type="dxa"/>
            <w:vAlign w:val="center"/>
          </w:tcPr>
          <w:p w:rsidR="00E50978" w:rsidRDefault="00B37662">
            <w:pPr>
              <w:jc w:val="right"/>
            </w:pPr>
            <w:r>
              <w:rPr>
                <w:color w:val="000000"/>
                <w:sz w:val="24"/>
              </w:rPr>
              <w:t>34,996.27</w:t>
            </w:r>
          </w:p>
        </w:tc>
        <w:tc>
          <w:tcPr>
            <w:tcW w:w="1080" w:type="dxa"/>
            <w:vAlign w:val="center"/>
          </w:tcPr>
          <w:p w:rsidR="00E50978" w:rsidRDefault="00B37662">
            <w:pPr>
              <w:jc w:val="right"/>
            </w:pPr>
            <w:r>
              <w:rPr>
                <w:color w:val="000000"/>
                <w:sz w:val="24"/>
              </w:rPr>
              <w:t>13.02%</w:t>
            </w:r>
          </w:p>
        </w:tc>
        <w:tc>
          <w:tcPr>
            <w:tcW w:w="1080" w:type="dxa"/>
            <w:vAlign w:val="center"/>
          </w:tcPr>
          <w:p w:rsidR="00E50978" w:rsidRDefault="00B37662">
            <w:pPr>
              <w:jc w:val="left"/>
            </w:pPr>
            <w:r>
              <w:rPr>
                <w:color w:val="000000"/>
                <w:sz w:val="24"/>
              </w:rPr>
              <w:t>-</w:t>
            </w:r>
          </w:p>
        </w:tc>
      </w:tr>
      <w:tr w:rsidR="00E50978">
        <w:tc>
          <w:tcPr>
            <w:tcW w:w="1559" w:type="dxa"/>
            <w:vAlign w:val="center"/>
          </w:tcPr>
          <w:p w:rsidR="00E50978" w:rsidRDefault="00B37662">
            <w:pPr>
              <w:jc w:val="center"/>
            </w:pPr>
            <w:r>
              <w:rPr>
                <w:color w:val="000000"/>
                <w:sz w:val="24"/>
              </w:rPr>
              <w:t>海通证券股份有限公司</w:t>
            </w:r>
          </w:p>
        </w:tc>
        <w:tc>
          <w:tcPr>
            <w:tcW w:w="779" w:type="dxa"/>
            <w:vAlign w:val="center"/>
          </w:tcPr>
          <w:p w:rsidR="00E50978" w:rsidRDefault="00B37662">
            <w:pPr>
              <w:jc w:val="center"/>
            </w:pPr>
            <w:r>
              <w:rPr>
                <w:color w:val="000000"/>
                <w:sz w:val="24"/>
              </w:rPr>
              <w:t>1</w:t>
            </w:r>
          </w:p>
        </w:tc>
        <w:tc>
          <w:tcPr>
            <w:tcW w:w="1800" w:type="dxa"/>
            <w:vAlign w:val="center"/>
          </w:tcPr>
          <w:p w:rsidR="00E50978" w:rsidRDefault="00B37662">
            <w:pPr>
              <w:jc w:val="right"/>
            </w:pPr>
            <w:r>
              <w:rPr>
                <w:color w:val="000000"/>
                <w:sz w:val="24"/>
              </w:rPr>
              <w:t>34,186,874.83</w:t>
            </w:r>
          </w:p>
        </w:tc>
        <w:tc>
          <w:tcPr>
            <w:tcW w:w="1080" w:type="dxa"/>
            <w:vAlign w:val="center"/>
          </w:tcPr>
          <w:p w:rsidR="00E50978" w:rsidRDefault="00B37662">
            <w:pPr>
              <w:jc w:val="right"/>
            </w:pPr>
            <w:r>
              <w:rPr>
                <w:color w:val="000000"/>
                <w:sz w:val="24"/>
              </w:rPr>
              <w:t>11.84%</w:t>
            </w:r>
          </w:p>
        </w:tc>
        <w:tc>
          <w:tcPr>
            <w:tcW w:w="1620" w:type="dxa"/>
            <w:vAlign w:val="center"/>
          </w:tcPr>
          <w:p w:rsidR="00E50978" w:rsidRDefault="00B37662">
            <w:pPr>
              <w:jc w:val="right"/>
            </w:pPr>
            <w:r>
              <w:rPr>
                <w:color w:val="000000"/>
                <w:sz w:val="24"/>
              </w:rPr>
              <w:t>31,837.91</w:t>
            </w:r>
          </w:p>
        </w:tc>
        <w:tc>
          <w:tcPr>
            <w:tcW w:w="1080" w:type="dxa"/>
            <w:vAlign w:val="center"/>
          </w:tcPr>
          <w:p w:rsidR="00E50978" w:rsidRDefault="00B37662">
            <w:pPr>
              <w:jc w:val="right"/>
            </w:pPr>
            <w:r>
              <w:rPr>
                <w:color w:val="000000"/>
                <w:sz w:val="24"/>
              </w:rPr>
              <w:t>11.84%</w:t>
            </w:r>
          </w:p>
        </w:tc>
        <w:tc>
          <w:tcPr>
            <w:tcW w:w="1080" w:type="dxa"/>
            <w:vAlign w:val="center"/>
          </w:tcPr>
          <w:p w:rsidR="00E50978" w:rsidRDefault="00B37662">
            <w:pPr>
              <w:jc w:val="left"/>
            </w:pPr>
            <w:r>
              <w:rPr>
                <w:color w:val="000000"/>
                <w:sz w:val="24"/>
              </w:rPr>
              <w:t>-</w:t>
            </w:r>
          </w:p>
        </w:tc>
      </w:tr>
      <w:tr w:rsidR="00E50978">
        <w:tc>
          <w:tcPr>
            <w:tcW w:w="1559" w:type="dxa"/>
            <w:vAlign w:val="center"/>
          </w:tcPr>
          <w:p w:rsidR="00E50978" w:rsidRDefault="00B37662">
            <w:pPr>
              <w:jc w:val="center"/>
            </w:pPr>
            <w:r>
              <w:rPr>
                <w:color w:val="000000"/>
                <w:sz w:val="24"/>
              </w:rPr>
              <w:t>中信建投证券股份有限公司</w:t>
            </w:r>
          </w:p>
        </w:tc>
        <w:tc>
          <w:tcPr>
            <w:tcW w:w="779" w:type="dxa"/>
            <w:vAlign w:val="center"/>
          </w:tcPr>
          <w:p w:rsidR="00E50978" w:rsidRDefault="00B37662">
            <w:pPr>
              <w:jc w:val="center"/>
            </w:pPr>
            <w:r>
              <w:rPr>
                <w:color w:val="000000"/>
                <w:sz w:val="24"/>
              </w:rPr>
              <w:t>2</w:t>
            </w:r>
          </w:p>
        </w:tc>
        <w:tc>
          <w:tcPr>
            <w:tcW w:w="1800" w:type="dxa"/>
            <w:vAlign w:val="center"/>
          </w:tcPr>
          <w:p w:rsidR="00E50978" w:rsidRDefault="00B37662">
            <w:pPr>
              <w:jc w:val="right"/>
            </w:pPr>
            <w:r>
              <w:rPr>
                <w:color w:val="000000"/>
                <w:sz w:val="24"/>
              </w:rPr>
              <w:t>33,664,550.69</w:t>
            </w:r>
          </w:p>
        </w:tc>
        <w:tc>
          <w:tcPr>
            <w:tcW w:w="1080" w:type="dxa"/>
            <w:vAlign w:val="center"/>
          </w:tcPr>
          <w:p w:rsidR="00E50978" w:rsidRDefault="00B37662">
            <w:pPr>
              <w:jc w:val="right"/>
            </w:pPr>
            <w:r>
              <w:rPr>
                <w:color w:val="000000"/>
                <w:sz w:val="24"/>
              </w:rPr>
              <w:t>11.66%</w:t>
            </w:r>
          </w:p>
        </w:tc>
        <w:tc>
          <w:tcPr>
            <w:tcW w:w="1620" w:type="dxa"/>
            <w:vAlign w:val="center"/>
          </w:tcPr>
          <w:p w:rsidR="00E50978" w:rsidRDefault="00B37662">
            <w:pPr>
              <w:jc w:val="right"/>
            </w:pPr>
            <w:r>
              <w:rPr>
                <w:color w:val="000000"/>
                <w:sz w:val="24"/>
              </w:rPr>
              <w:t>31,352.32</w:t>
            </w:r>
          </w:p>
        </w:tc>
        <w:tc>
          <w:tcPr>
            <w:tcW w:w="1080" w:type="dxa"/>
            <w:vAlign w:val="center"/>
          </w:tcPr>
          <w:p w:rsidR="00E50978" w:rsidRDefault="00B37662">
            <w:pPr>
              <w:jc w:val="right"/>
            </w:pPr>
            <w:r>
              <w:rPr>
                <w:color w:val="000000"/>
                <w:sz w:val="24"/>
              </w:rPr>
              <w:t>11.66%</w:t>
            </w:r>
          </w:p>
        </w:tc>
        <w:tc>
          <w:tcPr>
            <w:tcW w:w="1080" w:type="dxa"/>
            <w:vAlign w:val="center"/>
          </w:tcPr>
          <w:p w:rsidR="00E50978" w:rsidRDefault="00B37662">
            <w:pPr>
              <w:jc w:val="left"/>
            </w:pPr>
            <w:r>
              <w:rPr>
                <w:color w:val="000000"/>
                <w:sz w:val="24"/>
              </w:rPr>
              <w:t>-</w:t>
            </w:r>
          </w:p>
        </w:tc>
      </w:tr>
      <w:tr w:rsidR="00E50978">
        <w:tc>
          <w:tcPr>
            <w:tcW w:w="1559" w:type="dxa"/>
            <w:vAlign w:val="center"/>
          </w:tcPr>
          <w:p w:rsidR="00E50978" w:rsidRDefault="00B37662">
            <w:pPr>
              <w:jc w:val="center"/>
            </w:pPr>
            <w:r>
              <w:rPr>
                <w:color w:val="000000"/>
                <w:sz w:val="24"/>
              </w:rPr>
              <w:t>方正证券股份有限公司</w:t>
            </w:r>
          </w:p>
        </w:tc>
        <w:tc>
          <w:tcPr>
            <w:tcW w:w="779" w:type="dxa"/>
            <w:vAlign w:val="center"/>
          </w:tcPr>
          <w:p w:rsidR="00E50978" w:rsidRDefault="00B37662">
            <w:pPr>
              <w:jc w:val="center"/>
            </w:pPr>
            <w:r>
              <w:rPr>
                <w:color w:val="000000"/>
                <w:sz w:val="24"/>
              </w:rPr>
              <w:t>1</w:t>
            </w:r>
          </w:p>
        </w:tc>
        <w:tc>
          <w:tcPr>
            <w:tcW w:w="1800" w:type="dxa"/>
            <w:vAlign w:val="center"/>
          </w:tcPr>
          <w:p w:rsidR="00E50978" w:rsidRDefault="00B37662">
            <w:pPr>
              <w:jc w:val="right"/>
            </w:pPr>
            <w:r>
              <w:rPr>
                <w:color w:val="000000"/>
                <w:sz w:val="24"/>
              </w:rPr>
              <w:t>2,223,479.49</w:t>
            </w:r>
          </w:p>
        </w:tc>
        <w:tc>
          <w:tcPr>
            <w:tcW w:w="1080" w:type="dxa"/>
            <w:vAlign w:val="center"/>
          </w:tcPr>
          <w:p w:rsidR="00E50978" w:rsidRDefault="00B37662">
            <w:pPr>
              <w:jc w:val="right"/>
            </w:pPr>
            <w:r>
              <w:rPr>
                <w:color w:val="000000"/>
                <w:sz w:val="24"/>
              </w:rPr>
              <w:t>0.77%</w:t>
            </w:r>
          </w:p>
        </w:tc>
        <w:tc>
          <w:tcPr>
            <w:tcW w:w="1620" w:type="dxa"/>
            <w:vAlign w:val="center"/>
          </w:tcPr>
          <w:p w:rsidR="00E50978" w:rsidRDefault="00B37662">
            <w:pPr>
              <w:jc w:val="right"/>
            </w:pPr>
            <w:r>
              <w:rPr>
                <w:color w:val="000000"/>
                <w:sz w:val="24"/>
              </w:rPr>
              <w:t>2,070.74</w:t>
            </w:r>
          </w:p>
        </w:tc>
        <w:tc>
          <w:tcPr>
            <w:tcW w:w="1080" w:type="dxa"/>
            <w:vAlign w:val="center"/>
          </w:tcPr>
          <w:p w:rsidR="00E50978" w:rsidRDefault="00B37662">
            <w:pPr>
              <w:jc w:val="right"/>
            </w:pPr>
            <w:r>
              <w:rPr>
                <w:color w:val="000000"/>
                <w:sz w:val="24"/>
              </w:rPr>
              <w:t>0.77%</w:t>
            </w:r>
          </w:p>
        </w:tc>
        <w:tc>
          <w:tcPr>
            <w:tcW w:w="1080" w:type="dxa"/>
            <w:vAlign w:val="center"/>
          </w:tcPr>
          <w:p w:rsidR="00E50978" w:rsidRDefault="00B37662">
            <w:pPr>
              <w:jc w:val="left"/>
            </w:pPr>
            <w:r>
              <w:rPr>
                <w:color w:val="000000"/>
                <w:sz w:val="24"/>
              </w:rPr>
              <w:t>-</w:t>
            </w:r>
          </w:p>
        </w:tc>
      </w:tr>
      <w:tr w:rsidR="00E50978">
        <w:tc>
          <w:tcPr>
            <w:tcW w:w="1559" w:type="dxa"/>
            <w:vAlign w:val="center"/>
          </w:tcPr>
          <w:p w:rsidR="00E50978" w:rsidRDefault="00B37662">
            <w:pPr>
              <w:jc w:val="center"/>
            </w:pPr>
            <w:r>
              <w:rPr>
                <w:color w:val="000000"/>
                <w:sz w:val="24"/>
              </w:rPr>
              <w:t>西部证券股份有限公司</w:t>
            </w:r>
          </w:p>
        </w:tc>
        <w:tc>
          <w:tcPr>
            <w:tcW w:w="779" w:type="dxa"/>
            <w:vAlign w:val="center"/>
          </w:tcPr>
          <w:p w:rsidR="00E50978" w:rsidRDefault="00B37662">
            <w:pPr>
              <w:jc w:val="center"/>
            </w:pPr>
            <w:r>
              <w:rPr>
                <w:color w:val="000000"/>
                <w:sz w:val="24"/>
              </w:rPr>
              <w:t>1</w:t>
            </w:r>
          </w:p>
        </w:tc>
        <w:tc>
          <w:tcPr>
            <w:tcW w:w="1800" w:type="dxa"/>
            <w:vAlign w:val="center"/>
          </w:tcPr>
          <w:p w:rsidR="00E50978" w:rsidRDefault="00B37662">
            <w:pPr>
              <w:jc w:val="right"/>
            </w:pPr>
            <w:r>
              <w:rPr>
                <w:color w:val="000000"/>
                <w:sz w:val="24"/>
              </w:rPr>
              <w:t>1,820,092.13</w:t>
            </w:r>
          </w:p>
        </w:tc>
        <w:tc>
          <w:tcPr>
            <w:tcW w:w="1080" w:type="dxa"/>
            <w:vAlign w:val="center"/>
          </w:tcPr>
          <w:p w:rsidR="00E50978" w:rsidRDefault="00B37662">
            <w:pPr>
              <w:jc w:val="right"/>
            </w:pPr>
            <w:r>
              <w:rPr>
                <w:color w:val="000000"/>
                <w:sz w:val="24"/>
              </w:rPr>
              <w:t>0.63%</w:t>
            </w:r>
          </w:p>
        </w:tc>
        <w:tc>
          <w:tcPr>
            <w:tcW w:w="1620" w:type="dxa"/>
            <w:vAlign w:val="center"/>
          </w:tcPr>
          <w:p w:rsidR="00E50978" w:rsidRDefault="00B37662">
            <w:pPr>
              <w:jc w:val="right"/>
            </w:pPr>
            <w:r>
              <w:rPr>
                <w:color w:val="000000"/>
                <w:sz w:val="24"/>
              </w:rPr>
              <w:t>1,695.05</w:t>
            </w:r>
          </w:p>
        </w:tc>
        <w:tc>
          <w:tcPr>
            <w:tcW w:w="1080" w:type="dxa"/>
            <w:vAlign w:val="center"/>
          </w:tcPr>
          <w:p w:rsidR="00E50978" w:rsidRDefault="00B37662">
            <w:pPr>
              <w:jc w:val="right"/>
            </w:pPr>
            <w:r>
              <w:rPr>
                <w:color w:val="000000"/>
                <w:sz w:val="24"/>
              </w:rPr>
              <w:t>0.63%</w:t>
            </w:r>
          </w:p>
        </w:tc>
        <w:tc>
          <w:tcPr>
            <w:tcW w:w="1080" w:type="dxa"/>
            <w:vAlign w:val="center"/>
          </w:tcPr>
          <w:p w:rsidR="00E50978" w:rsidRDefault="00B37662">
            <w:pPr>
              <w:jc w:val="left"/>
            </w:pPr>
            <w:r>
              <w:rPr>
                <w:color w:val="000000"/>
                <w:sz w:val="24"/>
              </w:rPr>
              <w:t>-</w:t>
            </w:r>
          </w:p>
        </w:tc>
      </w:tr>
      <w:tr w:rsidR="00E50978">
        <w:tc>
          <w:tcPr>
            <w:tcW w:w="1559" w:type="dxa"/>
            <w:vAlign w:val="center"/>
          </w:tcPr>
          <w:p w:rsidR="00E50978" w:rsidRDefault="00B37662">
            <w:pPr>
              <w:jc w:val="center"/>
            </w:pPr>
            <w:r>
              <w:rPr>
                <w:color w:val="000000"/>
                <w:sz w:val="24"/>
              </w:rPr>
              <w:t>西藏东方财富证券股份有限公司</w:t>
            </w:r>
          </w:p>
        </w:tc>
        <w:tc>
          <w:tcPr>
            <w:tcW w:w="779" w:type="dxa"/>
            <w:vAlign w:val="center"/>
          </w:tcPr>
          <w:p w:rsidR="00E50978" w:rsidRDefault="00B37662">
            <w:pPr>
              <w:jc w:val="center"/>
            </w:pPr>
            <w:r>
              <w:rPr>
                <w:color w:val="000000"/>
                <w:sz w:val="24"/>
              </w:rPr>
              <w:t>1</w:t>
            </w:r>
          </w:p>
        </w:tc>
        <w:tc>
          <w:tcPr>
            <w:tcW w:w="1800" w:type="dxa"/>
            <w:vAlign w:val="center"/>
          </w:tcPr>
          <w:p w:rsidR="00E50978" w:rsidRDefault="00B37662">
            <w:pPr>
              <w:jc w:val="right"/>
            </w:pPr>
            <w:r>
              <w:rPr>
                <w:color w:val="000000"/>
                <w:sz w:val="24"/>
              </w:rPr>
              <w:t>11,591,681.78</w:t>
            </w:r>
          </w:p>
        </w:tc>
        <w:tc>
          <w:tcPr>
            <w:tcW w:w="1080" w:type="dxa"/>
            <w:vAlign w:val="center"/>
          </w:tcPr>
          <w:p w:rsidR="00E50978" w:rsidRDefault="00B37662">
            <w:pPr>
              <w:jc w:val="right"/>
            </w:pPr>
            <w:r>
              <w:rPr>
                <w:color w:val="000000"/>
                <w:sz w:val="24"/>
              </w:rPr>
              <w:t>4.01%</w:t>
            </w:r>
          </w:p>
        </w:tc>
        <w:tc>
          <w:tcPr>
            <w:tcW w:w="1620" w:type="dxa"/>
            <w:vAlign w:val="center"/>
          </w:tcPr>
          <w:p w:rsidR="00E50978" w:rsidRDefault="00B37662">
            <w:pPr>
              <w:jc w:val="right"/>
            </w:pPr>
            <w:r>
              <w:rPr>
                <w:color w:val="000000"/>
                <w:sz w:val="24"/>
              </w:rPr>
              <w:t>10,795.24</w:t>
            </w:r>
          </w:p>
        </w:tc>
        <w:tc>
          <w:tcPr>
            <w:tcW w:w="1080" w:type="dxa"/>
            <w:vAlign w:val="center"/>
          </w:tcPr>
          <w:p w:rsidR="00E50978" w:rsidRDefault="00B37662">
            <w:pPr>
              <w:jc w:val="right"/>
            </w:pPr>
            <w:r>
              <w:rPr>
                <w:color w:val="000000"/>
                <w:sz w:val="24"/>
              </w:rPr>
              <w:t>4.01%</w:t>
            </w:r>
          </w:p>
        </w:tc>
        <w:tc>
          <w:tcPr>
            <w:tcW w:w="1080" w:type="dxa"/>
            <w:vAlign w:val="center"/>
          </w:tcPr>
          <w:p w:rsidR="00E50978" w:rsidRDefault="00B37662">
            <w:pPr>
              <w:jc w:val="left"/>
            </w:pPr>
            <w:r>
              <w:rPr>
                <w:color w:val="000000"/>
                <w:sz w:val="24"/>
              </w:rPr>
              <w:t>-</w:t>
            </w:r>
          </w:p>
        </w:tc>
      </w:tr>
      <w:tr w:rsidR="00E50978">
        <w:tc>
          <w:tcPr>
            <w:tcW w:w="1559" w:type="dxa"/>
            <w:vAlign w:val="center"/>
          </w:tcPr>
          <w:p w:rsidR="00E50978" w:rsidRDefault="00B37662">
            <w:pPr>
              <w:jc w:val="center"/>
            </w:pPr>
            <w:r>
              <w:rPr>
                <w:color w:val="000000"/>
                <w:sz w:val="24"/>
              </w:rPr>
              <w:t>安信证券股份有限公司</w:t>
            </w:r>
          </w:p>
        </w:tc>
        <w:tc>
          <w:tcPr>
            <w:tcW w:w="779" w:type="dxa"/>
            <w:vAlign w:val="center"/>
          </w:tcPr>
          <w:p w:rsidR="00E50978" w:rsidRDefault="00B37662">
            <w:pPr>
              <w:jc w:val="center"/>
            </w:pPr>
            <w:r>
              <w:rPr>
                <w:color w:val="000000"/>
                <w:sz w:val="24"/>
              </w:rPr>
              <w:t>2</w:t>
            </w:r>
          </w:p>
        </w:tc>
        <w:tc>
          <w:tcPr>
            <w:tcW w:w="1800" w:type="dxa"/>
            <w:vAlign w:val="center"/>
          </w:tcPr>
          <w:p w:rsidR="00E50978" w:rsidRDefault="00B37662">
            <w:pPr>
              <w:jc w:val="right"/>
            </w:pPr>
            <w:r>
              <w:rPr>
                <w:color w:val="000000"/>
                <w:sz w:val="24"/>
              </w:rPr>
              <w:t>-</w:t>
            </w:r>
          </w:p>
        </w:tc>
        <w:tc>
          <w:tcPr>
            <w:tcW w:w="1080" w:type="dxa"/>
            <w:vAlign w:val="center"/>
          </w:tcPr>
          <w:p w:rsidR="00E50978" w:rsidRDefault="00B37662">
            <w:pPr>
              <w:jc w:val="right"/>
            </w:pPr>
            <w:r>
              <w:rPr>
                <w:color w:val="000000"/>
                <w:sz w:val="24"/>
              </w:rPr>
              <w:t>-</w:t>
            </w:r>
          </w:p>
        </w:tc>
        <w:tc>
          <w:tcPr>
            <w:tcW w:w="1620" w:type="dxa"/>
            <w:vAlign w:val="center"/>
          </w:tcPr>
          <w:p w:rsidR="00E50978" w:rsidRDefault="00B37662">
            <w:pPr>
              <w:jc w:val="right"/>
            </w:pPr>
            <w:r>
              <w:rPr>
                <w:color w:val="000000"/>
                <w:sz w:val="24"/>
              </w:rPr>
              <w:t>-</w:t>
            </w:r>
          </w:p>
        </w:tc>
        <w:tc>
          <w:tcPr>
            <w:tcW w:w="1080" w:type="dxa"/>
            <w:vAlign w:val="center"/>
          </w:tcPr>
          <w:p w:rsidR="00E50978" w:rsidRDefault="00B37662">
            <w:pPr>
              <w:jc w:val="right"/>
            </w:pPr>
            <w:r>
              <w:rPr>
                <w:color w:val="000000"/>
                <w:sz w:val="24"/>
              </w:rPr>
              <w:t>-</w:t>
            </w:r>
          </w:p>
        </w:tc>
        <w:tc>
          <w:tcPr>
            <w:tcW w:w="1080" w:type="dxa"/>
            <w:vAlign w:val="center"/>
          </w:tcPr>
          <w:p w:rsidR="00E50978" w:rsidRDefault="00B37662">
            <w:pPr>
              <w:jc w:val="left"/>
            </w:pPr>
            <w:r>
              <w:rPr>
                <w:color w:val="000000"/>
                <w:sz w:val="24"/>
              </w:rPr>
              <w:t>-</w:t>
            </w:r>
          </w:p>
        </w:tc>
      </w:tr>
      <w:tr w:rsidR="00E50978">
        <w:tc>
          <w:tcPr>
            <w:tcW w:w="1559" w:type="dxa"/>
            <w:vAlign w:val="center"/>
          </w:tcPr>
          <w:p w:rsidR="00E50978" w:rsidRDefault="00B37662">
            <w:pPr>
              <w:jc w:val="center"/>
            </w:pPr>
            <w:r>
              <w:rPr>
                <w:color w:val="000000"/>
                <w:sz w:val="24"/>
              </w:rPr>
              <w:t>德邦证券股份有限公司</w:t>
            </w:r>
          </w:p>
        </w:tc>
        <w:tc>
          <w:tcPr>
            <w:tcW w:w="779" w:type="dxa"/>
            <w:vAlign w:val="center"/>
          </w:tcPr>
          <w:p w:rsidR="00E50978" w:rsidRDefault="00B37662">
            <w:pPr>
              <w:jc w:val="center"/>
            </w:pPr>
            <w:r>
              <w:rPr>
                <w:color w:val="000000"/>
                <w:sz w:val="24"/>
              </w:rPr>
              <w:t>1</w:t>
            </w:r>
          </w:p>
        </w:tc>
        <w:tc>
          <w:tcPr>
            <w:tcW w:w="1800" w:type="dxa"/>
            <w:vAlign w:val="center"/>
          </w:tcPr>
          <w:p w:rsidR="00E50978" w:rsidRDefault="00B37662">
            <w:pPr>
              <w:jc w:val="right"/>
            </w:pPr>
            <w:r>
              <w:rPr>
                <w:color w:val="000000"/>
                <w:sz w:val="24"/>
              </w:rPr>
              <w:t>-</w:t>
            </w:r>
          </w:p>
        </w:tc>
        <w:tc>
          <w:tcPr>
            <w:tcW w:w="1080" w:type="dxa"/>
            <w:vAlign w:val="center"/>
          </w:tcPr>
          <w:p w:rsidR="00E50978" w:rsidRDefault="00B37662">
            <w:pPr>
              <w:jc w:val="right"/>
            </w:pPr>
            <w:r>
              <w:rPr>
                <w:color w:val="000000"/>
                <w:sz w:val="24"/>
              </w:rPr>
              <w:t>-</w:t>
            </w:r>
          </w:p>
        </w:tc>
        <w:tc>
          <w:tcPr>
            <w:tcW w:w="1620" w:type="dxa"/>
            <w:vAlign w:val="center"/>
          </w:tcPr>
          <w:p w:rsidR="00E50978" w:rsidRDefault="00B37662">
            <w:pPr>
              <w:jc w:val="right"/>
            </w:pPr>
            <w:r>
              <w:rPr>
                <w:color w:val="000000"/>
                <w:sz w:val="24"/>
              </w:rPr>
              <w:t>-</w:t>
            </w:r>
          </w:p>
        </w:tc>
        <w:tc>
          <w:tcPr>
            <w:tcW w:w="1080" w:type="dxa"/>
            <w:vAlign w:val="center"/>
          </w:tcPr>
          <w:p w:rsidR="00E50978" w:rsidRDefault="00B37662">
            <w:pPr>
              <w:jc w:val="right"/>
            </w:pPr>
            <w:r>
              <w:rPr>
                <w:color w:val="000000"/>
                <w:sz w:val="24"/>
              </w:rPr>
              <w:t>-</w:t>
            </w:r>
          </w:p>
        </w:tc>
        <w:tc>
          <w:tcPr>
            <w:tcW w:w="1080" w:type="dxa"/>
            <w:vAlign w:val="center"/>
          </w:tcPr>
          <w:p w:rsidR="00E50978" w:rsidRDefault="00B37662">
            <w:pPr>
              <w:jc w:val="left"/>
            </w:pPr>
            <w:r>
              <w:rPr>
                <w:color w:val="000000"/>
                <w:sz w:val="24"/>
              </w:rPr>
              <w:t>-</w:t>
            </w:r>
          </w:p>
        </w:tc>
      </w:tr>
      <w:tr w:rsidR="00E50978">
        <w:tc>
          <w:tcPr>
            <w:tcW w:w="1559" w:type="dxa"/>
            <w:vAlign w:val="center"/>
          </w:tcPr>
          <w:p w:rsidR="00E50978" w:rsidRDefault="00B37662">
            <w:pPr>
              <w:jc w:val="center"/>
            </w:pPr>
            <w:r>
              <w:rPr>
                <w:color w:val="000000"/>
                <w:sz w:val="24"/>
              </w:rPr>
              <w:t>东兴证券股份有限公司</w:t>
            </w:r>
          </w:p>
        </w:tc>
        <w:tc>
          <w:tcPr>
            <w:tcW w:w="779" w:type="dxa"/>
            <w:vAlign w:val="center"/>
          </w:tcPr>
          <w:p w:rsidR="00E50978" w:rsidRDefault="00B37662">
            <w:pPr>
              <w:jc w:val="center"/>
            </w:pPr>
            <w:r>
              <w:rPr>
                <w:color w:val="000000"/>
                <w:sz w:val="24"/>
              </w:rPr>
              <w:t>1</w:t>
            </w:r>
          </w:p>
        </w:tc>
        <w:tc>
          <w:tcPr>
            <w:tcW w:w="1800" w:type="dxa"/>
            <w:vAlign w:val="center"/>
          </w:tcPr>
          <w:p w:rsidR="00E50978" w:rsidRDefault="00B37662">
            <w:pPr>
              <w:jc w:val="right"/>
            </w:pPr>
            <w:r>
              <w:rPr>
                <w:color w:val="000000"/>
                <w:sz w:val="24"/>
              </w:rPr>
              <w:t>-</w:t>
            </w:r>
          </w:p>
        </w:tc>
        <w:tc>
          <w:tcPr>
            <w:tcW w:w="1080" w:type="dxa"/>
            <w:vAlign w:val="center"/>
          </w:tcPr>
          <w:p w:rsidR="00E50978" w:rsidRDefault="00B37662">
            <w:pPr>
              <w:jc w:val="right"/>
            </w:pPr>
            <w:r>
              <w:rPr>
                <w:color w:val="000000"/>
                <w:sz w:val="24"/>
              </w:rPr>
              <w:t>-</w:t>
            </w:r>
          </w:p>
        </w:tc>
        <w:tc>
          <w:tcPr>
            <w:tcW w:w="1620" w:type="dxa"/>
            <w:vAlign w:val="center"/>
          </w:tcPr>
          <w:p w:rsidR="00E50978" w:rsidRDefault="00B37662">
            <w:pPr>
              <w:jc w:val="right"/>
            </w:pPr>
            <w:r>
              <w:rPr>
                <w:color w:val="000000"/>
                <w:sz w:val="24"/>
              </w:rPr>
              <w:t>-</w:t>
            </w:r>
          </w:p>
        </w:tc>
        <w:tc>
          <w:tcPr>
            <w:tcW w:w="1080" w:type="dxa"/>
            <w:vAlign w:val="center"/>
          </w:tcPr>
          <w:p w:rsidR="00E50978" w:rsidRDefault="00B37662">
            <w:pPr>
              <w:jc w:val="right"/>
            </w:pPr>
            <w:r>
              <w:rPr>
                <w:color w:val="000000"/>
                <w:sz w:val="24"/>
              </w:rPr>
              <w:t>-</w:t>
            </w:r>
          </w:p>
        </w:tc>
        <w:tc>
          <w:tcPr>
            <w:tcW w:w="1080" w:type="dxa"/>
            <w:vAlign w:val="center"/>
          </w:tcPr>
          <w:p w:rsidR="00E50978" w:rsidRDefault="00B37662">
            <w:pPr>
              <w:jc w:val="left"/>
            </w:pPr>
            <w:r>
              <w:rPr>
                <w:color w:val="000000"/>
                <w:sz w:val="24"/>
              </w:rPr>
              <w:t>-</w:t>
            </w:r>
          </w:p>
        </w:tc>
      </w:tr>
      <w:tr w:rsidR="00E50978">
        <w:tc>
          <w:tcPr>
            <w:tcW w:w="1559" w:type="dxa"/>
            <w:vAlign w:val="center"/>
          </w:tcPr>
          <w:p w:rsidR="00E50978" w:rsidRDefault="00B37662">
            <w:pPr>
              <w:jc w:val="center"/>
            </w:pPr>
            <w:r>
              <w:rPr>
                <w:color w:val="000000"/>
                <w:sz w:val="24"/>
              </w:rPr>
              <w:t>北京高华证券有限责任公司</w:t>
            </w:r>
          </w:p>
        </w:tc>
        <w:tc>
          <w:tcPr>
            <w:tcW w:w="779" w:type="dxa"/>
            <w:vAlign w:val="center"/>
          </w:tcPr>
          <w:p w:rsidR="00E50978" w:rsidRDefault="00B37662">
            <w:pPr>
              <w:jc w:val="center"/>
            </w:pPr>
            <w:r>
              <w:rPr>
                <w:color w:val="000000"/>
                <w:sz w:val="24"/>
              </w:rPr>
              <w:t>1</w:t>
            </w:r>
          </w:p>
        </w:tc>
        <w:tc>
          <w:tcPr>
            <w:tcW w:w="1800" w:type="dxa"/>
            <w:vAlign w:val="center"/>
          </w:tcPr>
          <w:p w:rsidR="00E50978" w:rsidRDefault="00B37662">
            <w:pPr>
              <w:jc w:val="right"/>
            </w:pPr>
            <w:r>
              <w:rPr>
                <w:color w:val="000000"/>
                <w:sz w:val="24"/>
              </w:rPr>
              <w:t>-</w:t>
            </w:r>
          </w:p>
        </w:tc>
        <w:tc>
          <w:tcPr>
            <w:tcW w:w="1080" w:type="dxa"/>
            <w:vAlign w:val="center"/>
          </w:tcPr>
          <w:p w:rsidR="00E50978" w:rsidRDefault="00B37662">
            <w:pPr>
              <w:jc w:val="right"/>
            </w:pPr>
            <w:r>
              <w:rPr>
                <w:color w:val="000000"/>
                <w:sz w:val="24"/>
              </w:rPr>
              <w:t>-</w:t>
            </w:r>
          </w:p>
        </w:tc>
        <w:tc>
          <w:tcPr>
            <w:tcW w:w="1620" w:type="dxa"/>
            <w:vAlign w:val="center"/>
          </w:tcPr>
          <w:p w:rsidR="00E50978" w:rsidRDefault="00B37662">
            <w:pPr>
              <w:jc w:val="right"/>
            </w:pPr>
            <w:r>
              <w:rPr>
                <w:color w:val="000000"/>
                <w:sz w:val="24"/>
              </w:rPr>
              <w:t>-</w:t>
            </w:r>
          </w:p>
        </w:tc>
        <w:tc>
          <w:tcPr>
            <w:tcW w:w="1080" w:type="dxa"/>
            <w:vAlign w:val="center"/>
          </w:tcPr>
          <w:p w:rsidR="00E50978" w:rsidRDefault="00B37662">
            <w:pPr>
              <w:jc w:val="right"/>
            </w:pPr>
            <w:r>
              <w:rPr>
                <w:color w:val="000000"/>
                <w:sz w:val="24"/>
              </w:rPr>
              <w:t>-</w:t>
            </w:r>
          </w:p>
        </w:tc>
        <w:tc>
          <w:tcPr>
            <w:tcW w:w="1080" w:type="dxa"/>
            <w:vAlign w:val="center"/>
          </w:tcPr>
          <w:p w:rsidR="00E50978" w:rsidRDefault="00B37662">
            <w:pPr>
              <w:jc w:val="left"/>
            </w:pPr>
            <w:r>
              <w:rPr>
                <w:color w:val="000000"/>
                <w:sz w:val="24"/>
              </w:rPr>
              <w:t>-</w:t>
            </w:r>
          </w:p>
        </w:tc>
      </w:tr>
      <w:tr w:rsidR="00E50978">
        <w:tc>
          <w:tcPr>
            <w:tcW w:w="1559" w:type="dxa"/>
            <w:vAlign w:val="center"/>
          </w:tcPr>
          <w:p w:rsidR="00E50978" w:rsidRDefault="00B37662">
            <w:pPr>
              <w:jc w:val="center"/>
            </w:pPr>
            <w:r>
              <w:rPr>
                <w:color w:val="000000"/>
                <w:sz w:val="24"/>
              </w:rPr>
              <w:t>申万宏源证券有限公司</w:t>
            </w:r>
          </w:p>
        </w:tc>
        <w:tc>
          <w:tcPr>
            <w:tcW w:w="779" w:type="dxa"/>
            <w:vAlign w:val="center"/>
          </w:tcPr>
          <w:p w:rsidR="00E50978" w:rsidRDefault="00B37662">
            <w:pPr>
              <w:jc w:val="center"/>
            </w:pPr>
            <w:r>
              <w:rPr>
                <w:color w:val="000000"/>
                <w:sz w:val="24"/>
              </w:rPr>
              <w:t>2</w:t>
            </w:r>
          </w:p>
        </w:tc>
        <w:tc>
          <w:tcPr>
            <w:tcW w:w="1800" w:type="dxa"/>
            <w:vAlign w:val="center"/>
          </w:tcPr>
          <w:p w:rsidR="00E50978" w:rsidRDefault="00B37662">
            <w:pPr>
              <w:jc w:val="right"/>
            </w:pPr>
            <w:r>
              <w:rPr>
                <w:color w:val="000000"/>
                <w:sz w:val="24"/>
              </w:rPr>
              <w:t>-</w:t>
            </w:r>
          </w:p>
        </w:tc>
        <w:tc>
          <w:tcPr>
            <w:tcW w:w="1080" w:type="dxa"/>
            <w:vAlign w:val="center"/>
          </w:tcPr>
          <w:p w:rsidR="00E50978" w:rsidRDefault="00B37662">
            <w:pPr>
              <w:jc w:val="right"/>
            </w:pPr>
            <w:r>
              <w:rPr>
                <w:color w:val="000000"/>
                <w:sz w:val="24"/>
              </w:rPr>
              <w:t>-</w:t>
            </w:r>
          </w:p>
        </w:tc>
        <w:tc>
          <w:tcPr>
            <w:tcW w:w="1620" w:type="dxa"/>
            <w:vAlign w:val="center"/>
          </w:tcPr>
          <w:p w:rsidR="00E50978" w:rsidRDefault="00B37662">
            <w:pPr>
              <w:jc w:val="right"/>
            </w:pPr>
            <w:r>
              <w:rPr>
                <w:color w:val="000000"/>
                <w:sz w:val="24"/>
              </w:rPr>
              <w:t>-</w:t>
            </w:r>
          </w:p>
        </w:tc>
        <w:tc>
          <w:tcPr>
            <w:tcW w:w="1080" w:type="dxa"/>
            <w:vAlign w:val="center"/>
          </w:tcPr>
          <w:p w:rsidR="00E50978" w:rsidRDefault="00B37662">
            <w:pPr>
              <w:jc w:val="right"/>
            </w:pPr>
            <w:r>
              <w:rPr>
                <w:color w:val="000000"/>
                <w:sz w:val="24"/>
              </w:rPr>
              <w:t>-</w:t>
            </w:r>
          </w:p>
        </w:tc>
        <w:tc>
          <w:tcPr>
            <w:tcW w:w="1080" w:type="dxa"/>
            <w:vAlign w:val="center"/>
          </w:tcPr>
          <w:p w:rsidR="00E50978" w:rsidRDefault="00B37662">
            <w:pPr>
              <w:jc w:val="left"/>
            </w:pPr>
            <w:r>
              <w:rPr>
                <w:color w:val="000000"/>
                <w:sz w:val="24"/>
              </w:rPr>
              <w:t>-</w:t>
            </w:r>
          </w:p>
        </w:tc>
      </w:tr>
      <w:tr w:rsidR="00E50978">
        <w:tc>
          <w:tcPr>
            <w:tcW w:w="1559" w:type="dxa"/>
            <w:vAlign w:val="center"/>
          </w:tcPr>
          <w:p w:rsidR="00E50978" w:rsidRDefault="00B37662">
            <w:pPr>
              <w:jc w:val="center"/>
            </w:pPr>
            <w:r>
              <w:rPr>
                <w:color w:val="000000"/>
                <w:sz w:val="24"/>
              </w:rPr>
              <w:t>华安证券股份有限公司</w:t>
            </w:r>
          </w:p>
        </w:tc>
        <w:tc>
          <w:tcPr>
            <w:tcW w:w="779" w:type="dxa"/>
            <w:vAlign w:val="center"/>
          </w:tcPr>
          <w:p w:rsidR="00E50978" w:rsidRDefault="00B37662">
            <w:pPr>
              <w:jc w:val="center"/>
            </w:pPr>
            <w:r>
              <w:rPr>
                <w:color w:val="000000"/>
                <w:sz w:val="24"/>
              </w:rPr>
              <w:t>1</w:t>
            </w:r>
          </w:p>
        </w:tc>
        <w:tc>
          <w:tcPr>
            <w:tcW w:w="1800" w:type="dxa"/>
            <w:vAlign w:val="center"/>
          </w:tcPr>
          <w:p w:rsidR="00E50978" w:rsidRDefault="00B37662">
            <w:pPr>
              <w:jc w:val="right"/>
            </w:pPr>
            <w:r>
              <w:rPr>
                <w:color w:val="000000"/>
                <w:sz w:val="24"/>
              </w:rPr>
              <w:t>-</w:t>
            </w:r>
          </w:p>
        </w:tc>
        <w:tc>
          <w:tcPr>
            <w:tcW w:w="1080" w:type="dxa"/>
            <w:vAlign w:val="center"/>
          </w:tcPr>
          <w:p w:rsidR="00E50978" w:rsidRDefault="00B37662">
            <w:pPr>
              <w:jc w:val="right"/>
            </w:pPr>
            <w:r>
              <w:rPr>
                <w:color w:val="000000"/>
                <w:sz w:val="24"/>
              </w:rPr>
              <w:t>-</w:t>
            </w:r>
          </w:p>
        </w:tc>
        <w:tc>
          <w:tcPr>
            <w:tcW w:w="1620" w:type="dxa"/>
            <w:vAlign w:val="center"/>
          </w:tcPr>
          <w:p w:rsidR="00E50978" w:rsidRDefault="00B37662">
            <w:pPr>
              <w:jc w:val="right"/>
            </w:pPr>
            <w:r>
              <w:rPr>
                <w:color w:val="000000"/>
                <w:sz w:val="24"/>
              </w:rPr>
              <w:t>-</w:t>
            </w:r>
          </w:p>
        </w:tc>
        <w:tc>
          <w:tcPr>
            <w:tcW w:w="1080" w:type="dxa"/>
            <w:vAlign w:val="center"/>
          </w:tcPr>
          <w:p w:rsidR="00E50978" w:rsidRDefault="00B37662">
            <w:pPr>
              <w:jc w:val="right"/>
            </w:pPr>
            <w:r>
              <w:rPr>
                <w:color w:val="000000"/>
                <w:sz w:val="24"/>
              </w:rPr>
              <w:t>-</w:t>
            </w:r>
          </w:p>
        </w:tc>
        <w:tc>
          <w:tcPr>
            <w:tcW w:w="1080" w:type="dxa"/>
            <w:vAlign w:val="center"/>
          </w:tcPr>
          <w:p w:rsidR="00E50978" w:rsidRDefault="00B37662">
            <w:pPr>
              <w:jc w:val="left"/>
            </w:pPr>
            <w:r>
              <w:rPr>
                <w:color w:val="000000"/>
                <w:sz w:val="24"/>
              </w:rPr>
              <w:t>-</w:t>
            </w:r>
          </w:p>
        </w:tc>
      </w:tr>
      <w:tr w:rsidR="00E50978">
        <w:tc>
          <w:tcPr>
            <w:tcW w:w="1559" w:type="dxa"/>
            <w:vAlign w:val="center"/>
          </w:tcPr>
          <w:p w:rsidR="00E50978" w:rsidRDefault="00B37662">
            <w:pPr>
              <w:jc w:val="center"/>
            </w:pPr>
            <w:r>
              <w:rPr>
                <w:color w:val="000000"/>
                <w:sz w:val="24"/>
              </w:rPr>
              <w:t>平安证券股份有限公司</w:t>
            </w:r>
          </w:p>
        </w:tc>
        <w:tc>
          <w:tcPr>
            <w:tcW w:w="779" w:type="dxa"/>
            <w:vAlign w:val="center"/>
          </w:tcPr>
          <w:p w:rsidR="00E50978" w:rsidRDefault="00B37662">
            <w:pPr>
              <w:jc w:val="center"/>
            </w:pPr>
            <w:r>
              <w:rPr>
                <w:color w:val="000000"/>
                <w:sz w:val="24"/>
              </w:rPr>
              <w:t>1</w:t>
            </w:r>
          </w:p>
        </w:tc>
        <w:tc>
          <w:tcPr>
            <w:tcW w:w="1800" w:type="dxa"/>
            <w:vAlign w:val="center"/>
          </w:tcPr>
          <w:p w:rsidR="00E50978" w:rsidRDefault="00B37662">
            <w:pPr>
              <w:jc w:val="right"/>
            </w:pPr>
            <w:r>
              <w:rPr>
                <w:color w:val="000000"/>
                <w:sz w:val="24"/>
              </w:rPr>
              <w:t>-</w:t>
            </w:r>
          </w:p>
        </w:tc>
        <w:tc>
          <w:tcPr>
            <w:tcW w:w="1080" w:type="dxa"/>
            <w:vAlign w:val="center"/>
          </w:tcPr>
          <w:p w:rsidR="00E50978" w:rsidRDefault="00B37662">
            <w:pPr>
              <w:jc w:val="right"/>
            </w:pPr>
            <w:r>
              <w:rPr>
                <w:color w:val="000000"/>
                <w:sz w:val="24"/>
              </w:rPr>
              <w:t>-</w:t>
            </w:r>
          </w:p>
        </w:tc>
        <w:tc>
          <w:tcPr>
            <w:tcW w:w="1620" w:type="dxa"/>
            <w:vAlign w:val="center"/>
          </w:tcPr>
          <w:p w:rsidR="00E50978" w:rsidRDefault="00B37662">
            <w:pPr>
              <w:jc w:val="right"/>
            </w:pPr>
            <w:r>
              <w:rPr>
                <w:color w:val="000000"/>
                <w:sz w:val="24"/>
              </w:rPr>
              <w:t>-</w:t>
            </w:r>
          </w:p>
        </w:tc>
        <w:tc>
          <w:tcPr>
            <w:tcW w:w="1080" w:type="dxa"/>
            <w:vAlign w:val="center"/>
          </w:tcPr>
          <w:p w:rsidR="00E50978" w:rsidRDefault="00B37662">
            <w:pPr>
              <w:jc w:val="right"/>
            </w:pPr>
            <w:r>
              <w:rPr>
                <w:color w:val="000000"/>
                <w:sz w:val="24"/>
              </w:rPr>
              <w:t>-</w:t>
            </w:r>
          </w:p>
        </w:tc>
        <w:tc>
          <w:tcPr>
            <w:tcW w:w="1080" w:type="dxa"/>
            <w:vAlign w:val="center"/>
          </w:tcPr>
          <w:p w:rsidR="00E50978" w:rsidRDefault="00B37662">
            <w:pPr>
              <w:jc w:val="left"/>
            </w:pPr>
            <w:r>
              <w:rPr>
                <w:color w:val="000000"/>
                <w:sz w:val="24"/>
              </w:rPr>
              <w:t>-</w:t>
            </w:r>
          </w:p>
        </w:tc>
      </w:tr>
      <w:tr w:rsidR="00E50978">
        <w:tc>
          <w:tcPr>
            <w:tcW w:w="1559" w:type="dxa"/>
            <w:vAlign w:val="center"/>
          </w:tcPr>
          <w:p w:rsidR="00E50978" w:rsidRDefault="00B37662">
            <w:pPr>
              <w:jc w:val="center"/>
            </w:pPr>
            <w:r>
              <w:rPr>
                <w:color w:val="000000"/>
                <w:sz w:val="24"/>
              </w:rPr>
              <w:t>信达证券股</w:t>
            </w:r>
            <w:r>
              <w:rPr>
                <w:color w:val="000000"/>
                <w:sz w:val="24"/>
              </w:rPr>
              <w:lastRenderedPageBreak/>
              <w:t>份有限公司</w:t>
            </w:r>
          </w:p>
        </w:tc>
        <w:tc>
          <w:tcPr>
            <w:tcW w:w="779" w:type="dxa"/>
            <w:vAlign w:val="center"/>
          </w:tcPr>
          <w:p w:rsidR="00E50978" w:rsidRDefault="00B37662">
            <w:pPr>
              <w:jc w:val="center"/>
            </w:pPr>
            <w:r>
              <w:rPr>
                <w:color w:val="000000"/>
                <w:sz w:val="24"/>
              </w:rPr>
              <w:lastRenderedPageBreak/>
              <w:t>1</w:t>
            </w:r>
          </w:p>
        </w:tc>
        <w:tc>
          <w:tcPr>
            <w:tcW w:w="1800" w:type="dxa"/>
            <w:vAlign w:val="center"/>
          </w:tcPr>
          <w:p w:rsidR="00E50978" w:rsidRDefault="00B37662">
            <w:pPr>
              <w:jc w:val="right"/>
            </w:pPr>
            <w:r>
              <w:rPr>
                <w:color w:val="000000"/>
                <w:sz w:val="24"/>
              </w:rPr>
              <w:t>-</w:t>
            </w:r>
          </w:p>
        </w:tc>
        <w:tc>
          <w:tcPr>
            <w:tcW w:w="1080" w:type="dxa"/>
            <w:vAlign w:val="center"/>
          </w:tcPr>
          <w:p w:rsidR="00E50978" w:rsidRDefault="00B37662">
            <w:pPr>
              <w:jc w:val="right"/>
            </w:pPr>
            <w:r>
              <w:rPr>
                <w:color w:val="000000"/>
                <w:sz w:val="24"/>
              </w:rPr>
              <w:t>-</w:t>
            </w:r>
          </w:p>
        </w:tc>
        <w:tc>
          <w:tcPr>
            <w:tcW w:w="1620" w:type="dxa"/>
            <w:vAlign w:val="center"/>
          </w:tcPr>
          <w:p w:rsidR="00E50978" w:rsidRDefault="00B37662">
            <w:pPr>
              <w:jc w:val="right"/>
            </w:pPr>
            <w:r>
              <w:rPr>
                <w:color w:val="000000"/>
                <w:sz w:val="24"/>
              </w:rPr>
              <w:t>-</w:t>
            </w:r>
          </w:p>
        </w:tc>
        <w:tc>
          <w:tcPr>
            <w:tcW w:w="1080" w:type="dxa"/>
            <w:vAlign w:val="center"/>
          </w:tcPr>
          <w:p w:rsidR="00E50978" w:rsidRDefault="00B37662">
            <w:pPr>
              <w:jc w:val="right"/>
            </w:pPr>
            <w:r>
              <w:rPr>
                <w:color w:val="000000"/>
                <w:sz w:val="24"/>
              </w:rPr>
              <w:t>-</w:t>
            </w:r>
          </w:p>
        </w:tc>
        <w:tc>
          <w:tcPr>
            <w:tcW w:w="1080" w:type="dxa"/>
            <w:vAlign w:val="center"/>
          </w:tcPr>
          <w:p w:rsidR="00E50978" w:rsidRDefault="00B37662">
            <w:pPr>
              <w:jc w:val="left"/>
            </w:pPr>
            <w:r>
              <w:rPr>
                <w:color w:val="000000"/>
                <w:sz w:val="24"/>
              </w:rPr>
              <w:t>-</w:t>
            </w:r>
          </w:p>
        </w:tc>
      </w:tr>
      <w:tr w:rsidR="00E50978">
        <w:tc>
          <w:tcPr>
            <w:tcW w:w="1559" w:type="dxa"/>
            <w:vAlign w:val="center"/>
          </w:tcPr>
          <w:p w:rsidR="00E50978" w:rsidRDefault="00B37662">
            <w:pPr>
              <w:jc w:val="center"/>
            </w:pPr>
            <w:r>
              <w:rPr>
                <w:color w:val="000000"/>
                <w:sz w:val="24"/>
              </w:rPr>
              <w:t>中国银河证券股份有限公司</w:t>
            </w:r>
          </w:p>
        </w:tc>
        <w:tc>
          <w:tcPr>
            <w:tcW w:w="779" w:type="dxa"/>
            <w:vAlign w:val="center"/>
          </w:tcPr>
          <w:p w:rsidR="00E50978" w:rsidRDefault="00B37662">
            <w:pPr>
              <w:jc w:val="center"/>
            </w:pPr>
            <w:r>
              <w:rPr>
                <w:color w:val="000000"/>
                <w:sz w:val="24"/>
              </w:rPr>
              <w:t>1</w:t>
            </w:r>
          </w:p>
        </w:tc>
        <w:tc>
          <w:tcPr>
            <w:tcW w:w="1800" w:type="dxa"/>
            <w:vAlign w:val="center"/>
          </w:tcPr>
          <w:p w:rsidR="00E50978" w:rsidRDefault="00B37662">
            <w:pPr>
              <w:jc w:val="right"/>
            </w:pPr>
            <w:r>
              <w:rPr>
                <w:color w:val="000000"/>
                <w:sz w:val="24"/>
              </w:rPr>
              <w:t>-</w:t>
            </w:r>
          </w:p>
        </w:tc>
        <w:tc>
          <w:tcPr>
            <w:tcW w:w="1080" w:type="dxa"/>
            <w:vAlign w:val="center"/>
          </w:tcPr>
          <w:p w:rsidR="00E50978" w:rsidRDefault="00B37662">
            <w:pPr>
              <w:jc w:val="right"/>
            </w:pPr>
            <w:r>
              <w:rPr>
                <w:color w:val="000000"/>
                <w:sz w:val="24"/>
              </w:rPr>
              <w:t>-</w:t>
            </w:r>
          </w:p>
        </w:tc>
        <w:tc>
          <w:tcPr>
            <w:tcW w:w="1620" w:type="dxa"/>
            <w:vAlign w:val="center"/>
          </w:tcPr>
          <w:p w:rsidR="00E50978" w:rsidRDefault="00B37662">
            <w:pPr>
              <w:jc w:val="right"/>
            </w:pPr>
            <w:r>
              <w:rPr>
                <w:color w:val="000000"/>
                <w:sz w:val="24"/>
              </w:rPr>
              <w:t>-</w:t>
            </w:r>
          </w:p>
        </w:tc>
        <w:tc>
          <w:tcPr>
            <w:tcW w:w="1080" w:type="dxa"/>
            <w:vAlign w:val="center"/>
          </w:tcPr>
          <w:p w:rsidR="00E50978" w:rsidRDefault="00B37662">
            <w:pPr>
              <w:jc w:val="right"/>
            </w:pPr>
            <w:r>
              <w:rPr>
                <w:color w:val="000000"/>
                <w:sz w:val="24"/>
              </w:rPr>
              <w:t>-</w:t>
            </w:r>
          </w:p>
        </w:tc>
        <w:tc>
          <w:tcPr>
            <w:tcW w:w="1080" w:type="dxa"/>
            <w:vAlign w:val="center"/>
          </w:tcPr>
          <w:p w:rsidR="00E50978" w:rsidRDefault="00B37662">
            <w:pPr>
              <w:jc w:val="left"/>
            </w:pPr>
            <w:r>
              <w:rPr>
                <w:color w:val="000000"/>
                <w:sz w:val="24"/>
              </w:rPr>
              <w:t>-</w:t>
            </w:r>
          </w:p>
        </w:tc>
      </w:tr>
      <w:tr w:rsidR="00E50978">
        <w:tc>
          <w:tcPr>
            <w:tcW w:w="1559" w:type="dxa"/>
            <w:vAlign w:val="center"/>
          </w:tcPr>
          <w:p w:rsidR="00E50978" w:rsidRDefault="00B37662">
            <w:pPr>
              <w:jc w:val="center"/>
            </w:pPr>
            <w:r>
              <w:rPr>
                <w:color w:val="000000"/>
                <w:sz w:val="24"/>
              </w:rPr>
              <w:t>中泰证券股份有限公司</w:t>
            </w:r>
          </w:p>
        </w:tc>
        <w:tc>
          <w:tcPr>
            <w:tcW w:w="779" w:type="dxa"/>
            <w:vAlign w:val="center"/>
          </w:tcPr>
          <w:p w:rsidR="00E50978" w:rsidRDefault="00B37662">
            <w:pPr>
              <w:jc w:val="center"/>
            </w:pPr>
            <w:r>
              <w:rPr>
                <w:color w:val="000000"/>
                <w:sz w:val="24"/>
              </w:rPr>
              <w:t>1</w:t>
            </w:r>
          </w:p>
        </w:tc>
        <w:tc>
          <w:tcPr>
            <w:tcW w:w="1800" w:type="dxa"/>
            <w:vAlign w:val="center"/>
          </w:tcPr>
          <w:p w:rsidR="00E50978" w:rsidRDefault="00B37662">
            <w:pPr>
              <w:jc w:val="right"/>
            </w:pPr>
            <w:r>
              <w:rPr>
                <w:color w:val="000000"/>
                <w:sz w:val="24"/>
              </w:rPr>
              <w:t>-</w:t>
            </w:r>
          </w:p>
        </w:tc>
        <w:tc>
          <w:tcPr>
            <w:tcW w:w="1080" w:type="dxa"/>
            <w:vAlign w:val="center"/>
          </w:tcPr>
          <w:p w:rsidR="00E50978" w:rsidRDefault="00B37662">
            <w:pPr>
              <w:jc w:val="right"/>
            </w:pPr>
            <w:r>
              <w:rPr>
                <w:color w:val="000000"/>
                <w:sz w:val="24"/>
              </w:rPr>
              <w:t>-</w:t>
            </w:r>
          </w:p>
        </w:tc>
        <w:tc>
          <w:tcPr>
            <w:tcW w:w="1620" w:type="dxa"/>
            <w:vAlign w:val="center"/>
          </w:tcPr>
          <w:p w:rsidR="00E50978" w:rsidRDefault="00B37662">
            <w:pPr>
              <w:jc w:val="right"/>
            </w:pPr>
            <w:r>
              <w:rPr>
                <w:color w:val="000000"/>
                <w:sz w:val="24"/>
              </w:rPr>
              <w:t>-</w:t>
            </w:r>
          </w:p>
        </w:tc>
        <w:tc>
          <w:tcPr>
            <w:tcW w:w="1080" w:type="dxa"/>
            <w:vAlign w:val="center"/>
          </w:tcPr>
          <w:p w:rsidR="00E50978" w:rsidRDefault="00B37662">
            <w:pPr>
              <w:jc w:val="right"/>
            </w:pPr>
            <w:r>
              <w:rPr>
                <w:color w:val="000000"/>
                <w:sz w:val="24"/>
              </w:rPr>
              <w:t>-</w:t>
            </w:r>
          </w:p>
        </w:tc>
        <w:tc>
          <w:tcPr>
            <w:tcW w:w="1080" w:type="dxa"/>
            <w:vAlign w:val="center"/>
          </w:tcPr>
          <w:p w:rsidR="00E50978" w:rsidRDefault="00B37662">
            <w:pPr>
              <w:jc w:val="left"/>
            </w:pPr>
            <w:r>
              <w:rPr>
                <w:color w:val="000000"/>
                <w:sz w:val="24"/>
              </w:rPr>
              <w:t>-</w:t>
            </w:r>
          </w:p>
        </w:tc>
      </w:tr>
      <w:tr w:rsidR="00E50978">
        <w:tc>
          <w:tcPr>
            <w:tcW w:w="1559" w:type="dxa"/>
            <w:vAlign w:val="center"/>
          </w:tcPr>
          <w:p w:rsidR="00E50978" w:rsidRDefault="00B37662">
            <w:pPr>
              <w:jc w:val="center"/>
            </w:pPr>
            <w:r>
              <w:rPr>
                <w:color w:val="000000"/>
                <w:sz w:val="24"/>
              </w:rPr>
              <w:t>中国中投证券有限责任公司</w:t>
            </w:r>
          </w:p>
        </w:tc>
        <w:tc>
          <w:tcPr>
            <w:tcW w:w="779" w:type="dxa"/>
            <w:vAlign w:val="center"/>
          </w:tcPr>
          <w:p w:rsidR="00E50978" w:rsidRDefault="00B37662">
            <w:pPr>
              <w:jc w:val="center"/>
            </w:pPr>
            <w:r>
              <w:rPr>
                <w:color w:val="000000"/>
                <w:sz w:val="24"/>
              </w:rPr>
              <w:t>1</w:t>
            </w:r>
          </w:p>
        </w:tc>
        <w:tc>
          <w:tcPr>
            <w:tcW w:w="1800" w:type="dxa"/>
            <w:vAlign w:val="center"/>
          </w:tcPr>
          <w:p w:rsidR="00E50978" w:rsidRDefault="00B37662">
            <w:pPr>
              <w:jc w:val="right"/>
            </w:pPr>
            <w:r>
              <w:rPr>
                <w:color w:val="000000"/>
                <w:sz w:val="24"/>
              </w:rPr>
              <w:t>-</w:t>
            </w:r>
          </w:p>
        </w:tc>
        <w:tc>
          <w:tcPr>
            <w:tcW w:w="1080" w:type="dxa"/>
            <w:vAlign w:val="center"/>
          </w:tcPr>
          <w:p w:rsidR="00E50978" w:rsidRDefault="00B37662">
            <w:pPr>
              <w:jc w:val="right"/>
            </w:pPr>
            <w:r>
              <w:rPr>
                <w:color w:val="000000"/>
                <w:sz w:val="24"/>
              </w:rPr>
              <w:t>-</w:t>
            </w:r>
          </w:p>
        </w:tc>
        <w:tc>
          <w:tcPr>
            <w:tcW w:w="1620" w:type="dxa"/>
            <w:vAlign w:val="center"/>
          </w:tcPr>
          <w:p w:rsidR="00E50978" w:rsidRDefault="00B37662">
            <w:pPr>
              <w:jc w:val="right"/>
            </w:pPr>
            <w:r>
              <w:rPr>
                <w:color w:val="000000"/>
                <w:sz w:val="24"/>
              </w:rPr>
              <w:t>-</w:t>
            </w:r>
          </w:p>
        </w:tc>
        <w:tc>
          <w:tcPr>
            <w:tcW w:w="1080" w:type="dxa"/>
            <w:vAlign w:val="center"/>
          </w:tcPr>
          <w:p w:rsidR="00E50978" w:rsidRDefault="00B37662">
            <w:pPr>
              <w:jc w:val="right"/>
            </w:pPr>
            <w:r>
              <w:rPr>
                <w:color w:val="000000"/>
                <w:sz w:val="24"/>
              </w:rPr>
              <w:t>-</w:t>
            </w:r>
          </w:p>
        </w:tc>
        <w:tc>
          <w:tcPr>
            <w:tcW w:w="1080" w:type="dxa"/>
            <w:vAlign w:val="center"/>
          </w:tcPr>
          <w:p w:rsidR="00E50978" w:rsidRDefault="00B37662">
            <w:pPr>
              <w:jc w:val="left"/>
            </w:pPr>
            <w:r>
              <w:rPr>
                <w:color w:val="000000"/>
                <w:sz w:val="24"/>
              </w:rPr>
              <w:t>-</w:t>
            </w:r>
          </w:p>
        </w:tc>
      </w:tr>
      <w:tr w:rsidR="00E50978">
        <w:tc>
          <w:tcPr>
            <w:tcW w:w="1559" w:type="dxa"/>
            <w:vAlign w:val="center"/>
          </w:tcPr>
          <w:p w:rsidR="00E50978" w:rsidRDefault="00B37662">
            <w:pPr>
              <w:jc w:val="center"/>
            </w:pPr>
            <w:r>
              <w:rPr>
                <w:color w:val="000000"/>
                <w:sz w:val="24"/>
              </w:rPr>
              <w:t>中信证券股份有限公司</w:t>
            </w:r>
          </w:p>
        </w:tc>
        <w:tc>
          <w:tcPr>
            <w:tcW w:w="779" w:type="dxa"/>
            <w:vAlign w:val="center"/>
          </w:tcPr>
          <w:p w:rsidR="00E50978" w:rsidRDefault="00B37662">
            <w:pPr>
              <w:jc w:val="center"/>
            </w:pPr>
            <w:r>
              <w:rPr>
                <w:color w:val="000000"/>
                <w:sz w:val="24"/>
              </w:rPr>
              <w:t>1</w:t>
            </w:r>
          </w:p>
        </w:tc>
        <w:tc>
          <w:tcPr>
            <w:tcW w:w="1800" w:type="dxa"/>
            <w:vAlign w:val="center"/>
          </w:tcPr>
          <w:p w:rsidR="00E50978" w:rsidRDefault="00B37662">
            <w:pPr>
              <w:jc w:val="right"/>
            </w:pPr>
            <w:r>
              <w:rPr>
                <w:color w:val="000000"/>
                <w:sz w:val="24"/>
              </w:rPr>
              <w:t>-</w:t>
            </w:r>
          </w:p>
        </w:tc>
        <w:tc>
          <w:tcPr>
            <w:tcW w:w="1080" w:type="dxa"/>
            <w:vAlign w:val="center"/>
          </w:tcPr>
          <w:p w:rsidR="00E50978" w:rsidRDefault="00B37662">
            <w:pPr>
              <w:jc w:val="right"/>
            </w:pPr>
            <w:r>
              <w:rPr>
                <w:color w:val="000000"/>
                <w:sz w:val="24"/>
              </w:rPr>
              <w:t>-</w:t>
            </w:r>
          </w:p>
        </w:tc>
        <w:tc>
          <w:tcPr>
            <w:tcW w:w="1620" w:type="dxa"/>
            <w:vAlign w:val="center"/>
          </w:tcPr>
          <w:p w:rsidR="00E50978" w:rsidRDefault="00B37662">
            <w:pPr>
              <w:jc w:val="right"/>
            </w:pPr>
            <w:r>
              <w:rPr>
                <w:color w:val="000000"/>
                <w:sz w:val="24"/>
              </w:rPr>
              <w:t>-</w:t>
            </w:r>
          </w:p>
        </w:tc>
        <w:tc>
          <w:tcPr>
            <w:tcW w:w="1080" w:type="dxa"/>
            <w:vAlign w:val="center"/>
          </w:tcPr>
          <w:p w:rsidR="00E50978" w:rsidRDefault="00B37662">
            <w:pPr>
              <w:jc w:val="right"/>
            </w:pPr>
            <w:r>
              <w:rPr>
                <w:color w:val="000000"/>
                <w:sz w:val="24"/>
              </w:rPr>
              <w:t>-</w:t>
            </w:r>
          </w:p>
        </w:tc>
        <w:tc>
          <w:tcPr>
            <w:tcW w:w="1080" w:type="dxa"/>
            <w:vAlign w:val="center"/>
          </w:tcPr>
          <w:p w:rsidR="00E50978" w:rsidRDefault="00B37662">
            <w:pPr>
              <w:jc w:val="left"/>
            </w:pPr>
            <w:r>
              <w:rPr>
                <w:color w:val="000000"/>
                <w:sz w:val="24"/>
              </w:rPr>
              <w:t>-</w:t>
            </w:r>
          </w:p>
        </w:tc>
      </w:tr>
      <w:tr w:rsidR="00E50978">
        <w:tc>
          <w:tcPr>
            <w:tcW w:w="1559" w:type="dxa"/>
            <w:vAlign w:val="center"/>
          </w:tcPr>
          <w:p w:rsidR="00E50978" w:rsidRDefault="00B37662">
            <w:pPr>
              <w:jc w:val="center"/>
            </w:pPr>
            <w:r>
              <w:rPr>
                <w:color w:val="000000"/>
                <w:sz w:val="24"/>
              </w:rPr>
              <w:t>中银国际证券股份有限公司</w:t>
            </w:r>
          </w:p>
        </w:tc>
        <w:tc>
          <w:tcPr>
            <w:tcW w:w="779" w:type="dxa"/>
            <w:vAlign w:val="center"/>
          </w:tcPr>
          <w:p w:rsidR="00E50978" w:rsidRDefault="00B37662">
            <w:pPr>
              <w:jc w:val="center"/>
            </w:pPr>
            <w:r>
              <w:rPr>
                <w:color w:val="000000"/>
                <w:sz w:val="24"/>
              </w:rPr>
              <w:t>1</w:t>
            </w:r>
          </w:p>
        </w:tc>
        <w:tc>
          <w:tcPr>
            <w:tcW w:w="1800" w:type="dxa"/>
            <w:vAlign w:val="center"/>
          </w:tcPr>
          <w:p w:rsidR="00E50978" w:rsidRDefault="00B37662">
            <w:pPr>
              <w:jc w:val="right"/>
            </w:pPr>
            <w:r>
              <w:rPr>
                <w:color w:val="000000"/>
                <w:sz w:val="24"/>
              </w:rPr>
              <w:t>-</w:t>
            </w:r>
          </w:p>
        </w:tc>
        <w:tc>
          <w:tcPr>
            <w:tcW w:w="1080" w:type="dxa"/>
            <w:vAlign w:val="center"/>
          </w:tcPr>
          <w:p w:rsidR="00E50978" w:rsidRDefault="00B37662">
            <w:pPr>
              <w:jc w:val="right"/>
            </w:pPr>
            <w:r>
              <w:rPr>
                <w:color w:val="000000"/>
                <w:sz w:val="24"/>
              </w:rPr>
              <w:t>-</w:t>
            </w:r>
          </w:p>
        </w:tc>
        <w:tc>
          <w:tcPr>
            <w:tcW w:w="1620" w:type="dxa"/>
            <w:vAlign w:val="center"/>
          </w:tcPr>
          <w:p w:rsidR="00E50978" w:rsidRDefault="00B37662">
            <w:pPr>
              <w:jc w:val="right"/>
            </w:pPr>
            <w:r>
              <w:rPr>
                <w:color w:val="000000"/>
                <w:sz w:val="24"/>
              </w:rPr>
              <w:t>-</w:t>
            </w:r>
          </w:p>
        </w:tc>
        <w:tc>
          <w:tcPr>
            <w:tcW w:w="1080" w:type="dxa"/>
            <w:vAlign w:val="center"/>
          </w:tcPr>
          <w:p w:rsidR="00E50978" w:rsidRDefault="00B37662">
            <w:pPr>
              <w:jc w:val="right"/>
            </w:pPr>
            <w:r>
              <w:rPr>
                <w:color w:val="000000"/>
                <w:sz w:val="24"/>
              </w:rPr>
              <w:t>-</w:t>
            </w:r>
          </w:p>
        </w:tc>
        <w:tc>
          <w:tcPr>
            <w:tcW w:w="1080" w:type="dxa"/>
            <w:vAlign w:val="center"/>
          </w:tcPr>
          <w:p w:rsidR="00E50978" w:rsidRDefault="00B37662">
            <w:pPr>
              <w:jc w:val="left"/>
            </w:pPr>
            <w:r>
              <w:rPr>
                <w:color w:val="000000"/>
                <w:sz w:val="24"/>
              </w:rPr>
              <w:t>-</w:t>
            </w:r>
          </w:p>
        </w:tc>
      </w:tr>
    </w:tbl>
    <w:p w:rsidR="00E50978" w:rsidRDefault="00B37662">
      <w:pPr>
        <w:tabs>
          <w:tab w:val="left" w:pos="426"/>
        </w:tabs>
        <w:spacing w:before="29" w:line="288" w:lineRule="auto"/>
        <w:jc w:val="left"/>
        <w:rPr>
          <w:kern w:val="0"/>
          <w:sz w:val="24"/>
        </w:rPr>
      </w:pPr>
      <w:r>
        <w:rPr>
          <w:kern w:val="0"/>
          <w:sz w:val="24"/>
        </w:rPr>
        <w:t>注：</w:t>
      </w:r>
      <w:r>
        <w:rPr>
          <w:kern w:val="0"/>
          <w:sz w:val="24"/>
        </w:rPr>
        <w:t>1</w:t>
      </w:r>
      <w:r>
        <w:rPr>
          <w:kern w:val="0"/>
          <w:sz w:val="24"/>
        </w:rPr>
        <w:t>、报告期内，本基金新增加交易单元为国盛证券有限公司，其它交易单元未发生变化；</w:t>
      </w:r>
    </w:p>
    <w:p w:rsidR="00E50978" w:rsidRDefault="00B37662">
      <w:pPr>
        <w:tabs>
          <w:tab w:val="left" w:pos="426"/>
        </w:tabs>
        <w:spacing w:before="29" w:line="288" w:lineRule="auto"/>
        <w:jc w:val="left"/>
        <w:rPr>
          <w:kern w:val="0"/>
          <w:sz w:val="24"/>
        </w:rPr>
      </w:pPr>
      <w:r>
        <w:rPr>
          <w:kern w:val="0"/>
          <w:sz w:val="24"/>
        </w:rPr>
        <w:t xml:space="preserve">    2</w:t>
      </w:r>
      <w:r>
        <w:rPr>
          <w:kern w:val="0"/>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1548F9" w:rsidRPr="005C672D" w:rsidRDefault="001548F9" w:rsidP="00AC6DDA">
      <w:pPr>
        <w:tabs>
          <w:tab w:val="left" w:pos="426"/>
        </w:tabs>
        <w:spacing w:before="29" w:line="288" w:lineRule="auto"/>
        <w:jc w:val="left"/>
        <w:rPr>
          <w:kern w:val="0"/>
          <w:sz w:val="24"/>
        </w:rPr>
      </w:pPr>
      <w:r w:rsidRPr="005C672D">
        <w:rPr>
          <w:kern w:val="0"/>
          <w:sz w:val="24"/>
        </w:rPr>
        <w:t xml:space="preserve">    3</w:t>
      </w:r>
      <w:r w:rsidRPr="005C672D">
        <w:rPr>
          <w:kern w:val="0"/>
          <w:sz w:val="24"/>
        </w:rPr>
        <w:t>、租用证券公司交易单元的程序：首先根据租用证券公司交易单元的选择标准进行综合评价，然后根据评价选择基金交易单元。研究部提交方案，并上报公司批准。</w:t>
      </w:r>
    </w:p>
    <w:p w:rsidR="001548F9" w:rsidRPr="005C672D" w:rsidRDefault="001548F9" w:rsidP="00AC6DDA">
      <w:pPr>
        <w:spacing w:before="29" w:line="288" w:lineRule="auto"/>
        <w:rPr>
          <w:color w:val="000000"/>
          <w:sz w:val="24"/>
        </w:rPr>
      </w:pPr>
    </w:p>
    <w:p w:rsidR="0095029A" w:rsidRPr="00690ED2" w:rsidRDefault="0095029A" w:rsidP="0095029A">
      <w:pPr>
        <w:pStyle w:val="20"/>
        <w:spacing w:before="29" w:after="0" w:line="288" w:lineRule="auto"/>
        <w:rPr>
          <w:rFonts w:ascii="Times New Roman" w:hAnsi="Times New Roman"/>
          <w:kern w:val="0"/>
          <w:szCs w:val="24"/>
        </w:rPr>
      </w:pPr>
      <w:bookmarkStart w:id="122" w:name="OLE_LINK177"/>
      <w:bookmarkStart w:id="123" w:name="OLE_LINK176"/>
      <w:bookmarkStart w:id="124" w:name="OLE_LINK175"/>
      <w:bookmarkStart w:id="125" w:name="OLE_LINK156"/>
      <w:bookmarkStart w:id="126" w:name="OLE_LINK146"/>
      <w:bookmarkStart w:id="127" w:name="OLE_LINK108"/>
      <w:bookmarkStart w:id="128" w:name="OLE_LINK37"/>
      <w:bookmarkStart w:id="129" w:name="OLE_LINK36"/>
      <w:bookmarkStart w:id="130" w:name="OLE_LINK35"/>
      <w:bookmarkStart w:id="131" w:name="OLE_LINK32"/>
      <w:bookmarkStart w:id="132" w:name="OLE_LINK31"/>
      <w:bookmarkStart w:id="133" w:name="OLE_LINK30"/>
      <w:bookmarkStart w:id="134" w:name="OLE_LINK29"/>
      <w:bookmarkEnd w:id="121"/>
      <w:r w:rsidRPr="00690ED2">
        <w:rPr>
          <w:rFonts w:ascii="Times New Roman" w:hAnsi="Times New Roman"/>
          <w:kern w:val="0"/>
          <w:szCs w:val="24"/>
        </w:rPr>
        <w:t xml:space="preserve">10.8.2 </w:t>
      </w:r>
      <w:r w:rsidRPr="00690ED2">
        <w:rPr>
          <w:rFonts w:ascii="Times New Roman" w:hAnsi="Times New Roman" w:hint="eastAsia"/>
          <w:kern w:val="0"/>
          <w:szCs w:val="24"/>
        </w:rPr>
        <w:t>基金租用证券公司交易单元进行其他证券投资的情况</w:t>
      </w:r>
      <w:bookmarkEnd w:id="122"/>
      <w:bookmarkEnd w:id="123"/>
      <w:bookmarkEnd w:id="124"/>
      <w:bookmarkEnd w:id="125"/>
      <w:bookmarkEnd w:id="126"/>
      <w:bookmarkEnd w:id="127"/>
      <w:bookmarkEnd w:id="128"/>
      <w:bookmarkEnd w:id="129"/>
      <w:bookmarkEnd w:id="130"/>
      <w:bookmarkEnd w:id="131"/>
      <w:bookmarkEnd w:id="132"/>
      <w:bookmarkEnd w:id="133"/>
      <w:bookmarkEnd w:id="134"/>
    </w:p>
    <w:p w:rsidR="00FD7A40" w:rsidRPr="005C672D" w:rsidRDefault="00FD7A40" w:rsidP="00AC6DDA">
      <w:pPr>
        <w:autoSpaceDE w:val="0"/>
        <w:autoSpaceDN w:val="0"/>
        <w:adjustRightInd w:val="0"/>
        <w:spacing w:before="29" w:line="288" w:lineRule="auto"/>
        <w:jc w:val="left"/>
        <w:rPr>
          <w:color w:val="000000"/>
          <w:sz w:val="24"/>
        </w:rPr>
      </w:pPr>
      <w:r w:rsidRPr="005C672D">
        <w:rPr>
          <w:color w:val="000000"/>
          <w:sz w:val="24"/>
        </w:rPr>
        <w:t>无。</w:t>
      </w:r>
    </w:p>
    <w:p w:rsidR="00CB75C2" w:rsidRPr="005C672D" w:rsidRDefault="00CB75C2" w:rsidP="00AC6DDA">
      <w:pPr>
        <w:autoSpaceDE w:val="0"/>
        <w:autoSpaceDN w:val="0"/>
        <w:adjustRightInd w:val="0"/>
        <w:spacing w:before="29" w:line="288" w:lineRule="auto"/>
        <w:jc w:val="left"/>
        <w:rPr>
          <w:color w:val="000000"/>
          <w:sz w:val="24"/>
        </w:rPr>
      </w:pPr>
    </w:p>
    <w:p w:rsidR="005547A0" w:rsidRPr="00E57D3C" w:rsidRDefault="005547A0" w:rsidP="00EC259C">
      <w:pPr>
        <w:pStyle w:val="1"/>
        <w:keepNext/>
        <w:keepLines/>
        <w:widowControl w:val="0"/>
        <w:spacing w:beforeLines="100" w:before="312" w:afterLines="100" w:after="312" w:line="360" w:lineRule="auto"/>
        <w:jc w:val="center"/>
        <w:rPr>
          <w:rFonts w:eastAsiaTheme="minorEastAsia"/>
          <w:b/>
          <w:bCs/>
          <w:szCs w:val="24"/>
          <w:lang w:val="en-US"/>
        </w:rPr>
      </w:pPr>
      <w:r w:rsidRPr="00E57D3C">
        <w:rPr>
          <w:rFonts w:eastAsiaTheme="minorEastAsia"/>
          <w:b/>
          <w:bCs/>
          <w:szCs w:val="24"/>
          <w:lang w:val="en-US"/>
        </w:rPr>
        <w:t xml:space="preserve">11  </w:t>
      </w:r>
      <w:r w:rsidRPr="00E57D3C">
        <w:rPr>
          <w:rFonts w:eastAsiaTheme="minorEastAsia"/>
          <w:b/>
          <w:bCs/>
          <w:szCs w:val="24"/>
          <w:lang w:val="en-US"/>
        </w:rPr>
        <w:t>影响投资者决策的其他重要信息</w:t>
      </w:r>
    </w:p>
    <w:p w:rsidR="005547A0" w:rsidRPr="00E57D3C" w:rsidRDefault="005547A0" w:rsidP="005547A0">
      <w:pPr>
        <w:autoSpaceDE w:val="0"/>
        <w:autoSpaceDN w:val="0"/>
        <w:adjustRightInd w:val="0"/>
        <w:spacing w:line="360" w:lineRule="auto"/>
        <w:jc w:val="left"/>
        <w:rPr>
          <w:rFonts w:ascii="宋体" w:hAnsi="宋体"/>
          <w:b/>
          <w:bCs/>
          <w:color w:val="000000"/>
          <w:kern w:val="0"/>
          <w:sz w:val="24"/>
        </w:rPr>
      </w:pPr>
      <w:r w:rsidRPr="00E57D3C">
        <w:rPr>
          <w:rFonts w:ascii="宋体" w:hAnsi="宋体" w:hint="eastAsia"/>
          <w:b/>
          <w:bCs/>
          <w:color w:val="000000"/>
          <w:kern w:val="0"/>
          <w:sz w:val="24"/>
        </w:rPr>
        <w:t>11.1 影响投资者决策的其他重要信息</w:t>
      </w:r>
    </w:p>
    <w:p w:rsidR="005547A0" w:rsidRPr="00E57D3C" w:rsidRDefault="005547A0" w:rsidP="005547A0">
      <w:pPr>
        <w:spacing w:line="360" w:lineRule="auto"/>
        <w:ind w:firstLineChars="200" w:firstLine="480"/>
        <w:rPr>
          <w:rFonts w:ascii="宋体" w:hAnsi="宋体"/>
          <w:color w:val="000000"/>
          <w:sz w:val="24"/>
        </w:rPr>
      </w:pPr>
      <w:r w:rsidRPr="00E57D3C">
        <w:rPr>
          <w:rFonts w:ascii="宋体" w:hAnsi="宋体"/>
          <w:color w:val="000000"/>
          <w:sz w:val="24"/>
        </w:rPr>
        <w:t>根据有关法律法规规定和基金合同的约定，本基金可投资科创板股票。基金资产投资于科创板股票，会面临科创板机制下因投资标的、市场制度以及交易规则等差异带来的特有风险，包括但不限于市场风险、流动性风险、退市风险、集中度风险、系统性风险、政策风险等。有关详情请查阅本基金管理人于2019年6月22日发布的《交银施罗德基金管理有限公司关于旗下部分基金可投资科创板股票的公告》。</w:t>
      </w:r>
    </w:p>
    <w:p w:rsidR="001548F9" w:rsidRPr="005C672D" w:rsidRDefault="001548F9" w:rsidP="00AC6DDA">
      <w:pPr>
        <w:spacing w:before="29" w:line="288" w:lineRule="auto"/>
        <w:ind w:firstLineChars="150" w:firstLine="360"/>
        <w:rPr>
          <w:bCs/>
          <w:color w:val="000000"/>
          <w:sz w:val="24"/>
        </w:rPr>
      </w:pPr>
    </w:p>
    <w:p w:rsidR="001548F9" w:rsidRPr="005C672D" w:rsidRDefault="001548F9" w:rsidP="006A6C6D">
      <w:pPr>
        <w:autoSpaceDE w:val="0"/>
        <w:autoSpaceDN w:val="0"/>
        <w:adjustRightInd w:val="0"/>
        <w:spacing w:before="29" w:line="288" w:lineRule="auto"/>
        <w:jc w:val="left"/>
        <w:rPr>
          <w:sz w:val="24"/>
        </w:rPr>
      </w:pPr>
    </w:p>
    <w:sectPr w:rsidR="001548F9" w:rsidRPr="005C672D" w:rsidSect="00937AC9">
      <w:footerReference w:type="even" r:id="rId15"/>
      <w:footerReference w:type="default" r:id="rId16"/>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7662" w:rsidRDefault="00B37662">
      <w:r>
        <w:separator/>
      </w:r>
    </w:p>
  </w:endnote>
  <w:endnote w:type="continuationSeparator" w:id="0">
    <w:p w:rsidR="00B37662" w:rsidRDefault="00B376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64A6" w:rsidRDefault="009F64A6">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64A6" w:rsidRDefault="009F64A6">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64A6" w:rsidRDefault="009F64A6">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68E" w:rsidRDefault="005972B3" w:rsidP="00C03B3A">
    <w:pPr>
      <w:pStyle w:val="a6"/>
      <w:framePr w:wrap="around" w:vAnchor="text" w:hAnchor="margin" w:xAlign="right" w:y="1"/>
      <w:rPr>
        <w:rStyle w:val="a7"/>
      </w:rPr>
    </w:pPr>
    <w:r>
      <w:rPr>
        <w:rStyle w:val="a7"/>
      </w:rPr>
      <w:fldChar w:fldCharType="begin"/>
    </w:r>
    <w:r w:rsidR="0091268E">
      <w:rPr>
        <w:rStyle w:val="a7"/>
      </w:rPr>
      <w:instrText xml:space="preserve">PAGE  </w:instrText>
    </w:r>
    <w:r>
      <w:rPr>
        <w:rStyle w:val="a7"/>
      </w:rPr>
      <w:fldChar w:fldCharType="end"/>
    </w:r>
  </w:p>
  <w:p w:rsidR="0091268E" w:rsidRDefault="0091268E" w:rsidP="00C03B3A">
    <w:pPr>
      <w:pStyle w:val="a6"/>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68E" w:rsidRDefault="0091268E" w:rsidP="00C03B3A">
    <w:pPr>
      <w:pStyle w:val="a6"/>
      <w:ind w:right="360"/>
      <w:jc w:val="center"/>
    </w:pPr>
    <w:r>
      <w:rPr>
        <w:rFonts w:hint="eastAsia"/>
        <w:kern w:val="0"/>
        <w:szCs w:val="21"/>
      </w:rPr>
      <w:t>第</w:t>
    </w:r>
    <w:r w:rsidR="005972B3">
      <w:rPr>
        <w:kern w:val="0"/>
        <w:szCs w:val="21"/>
      </w:rPr>
      <w:fldChar w:fldCharType="begin"/>
    </w:r>
    <w:r>
      <w:rPr>
        <w:kern w:val="0"/>
        <w:szCs w:val="21"/>
      </w:rPr>
      <w:instrText xml:space="preserve"> PAGE </w:instrText>
    </w:r>
    <w:r w:rsidR="005972B3">
      <w:rPr>
        <w:kern w:val="0"/>
        <w:szCs w:val="21"/>
      </w:rPr>
      <w:fldChar w:fldCharType="separate"/>
    </w:r>
    <w:r w:rsidR="00E57D3C">
      <w:rPr>
        <w:noProof/>
        <w:kern w:val="0"/>
        <w:szCs w:val="21"/>
      </w:rPr>
      <w:t>26</w:t>
    </w:r>
    <w:r w:rsidR="005972B3">
      <w:rPr>
        <w:kern w:val="0"/>
        <w:szCs w:val="21"/>
      </w:rPr>
      <w:fldChar w:fldCharType="end"/>
    </w:r>
    <w:r>
      <w:rPr>
        <w:rFonts w:hint="eastAsia"/>
        <w:kern w:val="0"/>
        <w:szCs w:val="21"/>
      </w:rPr>
      <w:t>页共</w:t>
    </w:r>
    <w:r w:rsidR="005972B3">
      <w:rPr>
        <w:kern w:val="0"/>
        <w:szCs w:val="21"/>
      </w:rPr>
      <w:fldChar w:fldCharType="begin"/>
    </w:r>
    <w:r>
      <w:rPr>
        <w:kern w:val="0"/>
        <w:szCs w:val="21"/>
      </w:rPr>
      <w:instrText xml:space="preserve"> NUMPAGES </w:instrText>
    </w:r>
    <w:r w:rsidR="005972B3">
      <w:rPr>
        <w:kern w:val="0"/>
        <w:szCs w:val="21"/>
      </w:rPr>
      <w:fldChar w:fldCharType="separate"/>
    </w:r>
    <w:r w:rsidR="00E57D3C">
      <w:rPr>
        <w:noProof/>
        <w:kern w:val="0"/>
        <w:szCs w:val="21"/>
      </w:rPr>
      <w:t>28</w:t>
    </w:r>
    <w:r w:rsidR="005972B3">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7662" w:rsidRDefault="00B37662">
      <w:r>
        <w:separator/>
      </w:r>
    </w:p>
  </w:footnote>
  <w:footnote w:type="continuationSeparator" w:id="0">
    <w:p w:rsidR="00B37662" w:rsidRDefault="00B376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64A6" w:rsidRDefault="009F64A6">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5E70" w:rsidRDefault="00F95E70" w:rsidP="00F95E70">
    <w:pPr>
      <w:pStyle w:val="a9"/>
      <w:jc w:val="right"/>
    </w:pPr>
    <w:r w:rsidRPr="003B6CAA">
      <w:t>交银施罗德股息优化混合型证券投资基金</w:t>
    </w:r>
    <w:r w:rsidRPr="003B6CAA">
      <w:t>2019</w:t>
    </w:r>
    <w:r w:rsidRPr="003B6CAA">
      <w:t>年半年度报告</w:t>
    </w:r>
    <w:r w:rsidRPr="003B6CAA">
      <w:rPr>
        <w:rFonts w:hint="eastAsia"/>
      </w:rPr>
      <w:t>摘要</w:t>
    </w:r>
  </w:p>
  <w:p w:rsidR="0091268E" w:rsidRPr="00A27DD3" w:rsidRDefault="0091268E" w:rsidP="002243A3">
    <w:pPr>
      <w:pStyle w:val="a9"/>
      <w:pBdr>
        <w:bottom w:val="single" w:sz="6" w:space="0" w:color="auto"/>
      </w:pBd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64A6" w:rsidRDefault="009F64A6">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8F0"/>
    <w:rsid w:val="00000EBD"/>
    <w:rsid w:val="000019B6"/>
    <w:rsid w:val="00001B39"/>
    <w:rsid w:val="00002644"/>
    <w:rsid w:val="00003577"/>
    <w:rsid w:val="0000403B"/>
    <w:rsid w:val="00004337"/>
    <w:rsid w:val="00005172"/>
    <w:rsid w:val="0000551D"/>
    <w:rsid w:val="00005911"/>
    <w:rsid w:val="00005B37"/>
    <w:rsid w:val="00005F65"/>
    <w:rsid w:val="000102A7"/>
    <w:rsid w:val="00010918"/>
    <w:rsid w:val="00010A83"/>
    <w:rsid w:val="00010A8E"/>
    <w:rsid w:val="00010AC3"/>
    <w:rsid w:val="00010C1F"/>
    <w:rsid w:val="00010F11"/>
    <w:rsid w:val="00010FD1"/>
    <w:rsid w:val="00011081"/>
    <w:rsid w:val="00011E59"/>
    <w:rsid w:val="00011EB5"/>
    <w:rsid w:val="0001280C"/>
    <w:rsid w:val="00013919"/>
    <w:rsid w:val="00013CAE"/>
    <w:rsid w:val="00015CC4"/>
    <w:rsid w:val="000162AF"/>
    <w:rsid w:val="00017581"/>
    <w:rsid w:val="0001767C"/>
    <w:rsid w:val="00020583"/>
    <w:rsid w:val="0002154E"/>
    <w:rsid w:val="00021813"/>
    <w:rsid w:val="00021DD4"/>
    <w:rsid w:val="000221FE"/>
    <w:rsid w:val="00023BE7"/>
    <w:rsid w:val="0002438A"/>
    <w:rsid w:val="0002453B"/>
    <w:rsid w:val="00024C15"/>
    <w:rsid w:val="00024C62"/>
    <w:rsid w:val="00024CA0"/>
    <w:rsid w:val="000274FE"/>
    <w:rsid w:val="000276C9"/>
    <w:rsid w:val="0003228A"/>
    <w:rsid w:val="000322D5"/>
    <w:rsid w:val="0003271C"/>
    <w:rsid w:val="00032ADD"/>
    <w:rsid w:val="00032FE1"/>
    <w:rsid w:val="00033104"/>
    <w:rsid w:val="000331EA"/>
    <w:rsid w:val="000335CE"/>
    <w:rsid w:val="00033E3C"/>
    <w:rsid w:val="00033EC1"/>
    <w:rsid w:val="00034BA5"/>
    <w:rsid w:val="000358FE"/>
    <w:rsid w:val="00035B5A"/>
    <w:rsid w:val="00037267"/>
    <w:rsid w:val="000378BC"/>
    <w:rsid w:val="00037CF2"/>
    <w:rsid w:val="00037FCF"/>
    <w:rsid w:val="000415E6"/>
    <w:rsid w:val="00041BC8"/>
    <w:rsid w:val="00041F20"/>
    <w:rsid w:val="000421B8"/>
    <w:rsid w:val="00042656"/>
    <w:rsid w:val="000429DF"/>
    <w:rsid w:val="00042AAD"/>
    <w:rsid w:val="000430CA"/>
    <w:rsid w:val="0004381B"/>
    <w:rsid w:val="00043ABF"/>
    <w:rsid w:val="00044158"/>
    <w:rsid w:val="000442C5"/>
    <w:rsid w:val="000445E4"/>
    <w:rsid w:val="000471B4"/>
    <w:rsid w:val="00050260"/>
    <w:rsid w:val="00050B2B"/>
    <w:rsid w:val="00050DE0"/>
    <w:rsid w:val="000510AB"/>
    <w:rsid w:val="000514E0"/>
    <w:rsid w:val="000516C8"/>
    <w:rsid w:val="00053091"/>
    <w:rsid w:val="0005346A"/>
    <w:rsid w:val="000534CD"/>
    <w:rsid w:val="00053EED"/>
    <w:rsid w:val="0005448A"/>
    <w:rsid w:val="00055AF1"/>
    <w:rsid w:val="000573B5"/>
    <w:rsid w:val="00060597"/>
    <w:rsid w:val="0006098B"/>
    <w:rsid w:val="00060A2C"/>
    <w:rsid w:val="00060CB4"/>
    <w:rsid w:val="00061167"/>
    <w:rsid w:val="00062814"/>
    <w:rsid w:val="00062997"/>
    <w:rsid w:val="00062AC1"/>
    <w:rsid w:val="00063554"/>
    <w:rsid w:val="00063D34"/>
    <w:rsid w:val="0006475F"/>
    <w:rsid w:val="00064AE3"/>
    <w:rsid w:val="00064FC8"/>
    <w:rsid w:val="00066524"/>
    <w:rsid w:val="000671A3"/>
    <w:rsid w:val="00070CB2"/>
    <w:rsid w:val="00070CD1"/>
    <w:rsid w:val="00071022"/>
    <w:rsid w:val="0007171B"/>
    <w:rsid w:val="000717A1"/>
    <w:rsid w:val="00071E9D"/>
    <w:rsid w:val="000726DE"/>
    <w:rsid w:val="00072896"/>
    <w:rsid w:val="00072DE0"/>
    <w:rsid w:val="00073BE3"/>
    <w:rsid w:val="00073DB1"/>
    <w:rsid w:val="00073F87"/>
    <w:rsid w:val="000759E2"/>
    <w:rsid w:val="00076397"/>
    <w:rsid w:val="000764CB"/>
    <w:rsid w:val="0007672A"/>
    <w:rsid w:val="00076CC5"/>
    <w:rsid w:val="00077106"/>
    <w:rsid w:val="000801D6"/>
    <w:rsid w:val="000801F4"/>
    <w:rsid w:val="00080423"/>
    <w:rsid w:val="0008141B"/>
    <w:rsid w:val="00081A3D"/>
    <w:rsid w:val="00081D05"/>
    <w:rsid w:val="0008226A"/>
    <w:rsid w:val="00083BAF"/>
    <w:rsid w:val="00084067"/>
    <w:rsid w:val="00084ADE"/>
    <w:rsid w:val="0008506D"/>
    <w:rsid w:val="00085F3E"/>
    <w:rsid w:val="000861D6"/>
    <w:rsid w:val="0008624A"/>
    <w:rsid w:val="000863CA"/>
    <w:rsid w:val="00086622"/>
    <w:rsid w:val="00086699"/>
    <w:rsid w:val="000866EC"/>
    <w:rsid w:val="00087011"/>
    <w:rsid w:val="000874BC"/>
    <w:rsid w:val="000874F0"/>
    <w:rsid w:val="00087B29"/>
    <w:rsid w:val="00087CF7"/>
    <w:rsid w:val="00087D8D"/>
    <w:rsid w:val="0009000C"/>
    <w:rsid w:val="000908ED"/>
    <w:rsid w:val="0009091B"/>
    <w:rsid w:val="000917D5"/>
    <w:rsid w:val="000919B7"/>
    <w:rsid w:val="00094876"/>
    <w:rsid w:val="000951F7"/>
    <w:rsid w:val="000957D9"/>
    <w:rsid w:val="00095912"/>
    <w:rsid w:val="00095934"/>
    <w:rsid w:val="00095CE0"/>
    <w:rsid w:val="00096933"/>
    <w:rsid w:val="00096995"/>
    <w:rsid w:val="00096B18"/>
    <w:rsid w:val="00097230"/>
    <w:rsid w:val="00097ED0"/>
    <w:rsid w:val="000A13A2"/>
    <w:rsid w:val="000A1448"/>
    <w:rsid w:val="000A14B6"/>
    <w:rsid w:val="000A1BD6"/>
    <w:rsid w:val="000A1BFB"/>
    <w:rsid w:val="000A1D5F"/>
    <w:rsid w:val="000A2F63"/>
    <w:rsid w:val="000A3022"/>
    <w:rsid w:val="000A38DE"/>
    <w:rsid w:val="000A457E"/>
    <w:rsid w:val="000A4672"/>
    <w:rsid w:val="000A4FEF"/>
    <w:rsid w:val="000A53FD"/>
    <w:rsid w:val="000A549A"/>
    <w:rsid w:val="000A578A"/>
    <w:rsid w:val="000A72F2"/>
    <w:rsid w:val="000B0C56"/>
    <w:rsid w:val="000B0E46"/>
    <w:rsid w:val="000B2B57"/>
    <w:rsid w:val="000B2C8D"/>
    <w:rsid w:val="000B2F89"/>
    <w:rsid w:val="000B36CC"/>
    <w:rsid w:val="000B3E43"/>
    <w:rsid w:val="000B417C"/>
    <w:rsid w:val="000B4365"/>
    <w:rsid w:val="000B4F79"/>
    <w:rsid w:val="000B5CC0"/>
    <w:rsid w:val="000B63EC"/>
    <w:rsid w:val="000C01F9"/>
    <w:rsid w:val="000C05AB"/>
    <w:rsid w:val="000C0871"/>
    <w:rsid w:val="000C0CA5"/>
    <w:rsid w:val="000C0F55"/>
    <w:rsid w:val="000C127D"/>
    <w:rsid w:val="000C15BE"/>
    <w:rsid w:val="000C1723"/>
    <w:rsid w:val="000C1B20"/>
    <w:rsid w:val="000C224F"/>
    <w:rsid w:val="000C3FD9"/>
    <w:rsid w:val="000C4107"/>
    <w:rsid w:val="000C45E7"/>
    <w:rsid w:val="000C45F5"/>
    <w:rsid w:val="000C5E98"/>
    <w:rsid w:val="000C608E"/>
    <w:rsid w:val="000C640F"/>
    <w:rsid w:val="000C698D"/>
    <w:rsid w:val="000C705C"/>
    <w:rsid w:val="000C7693"/>
    <w:rsid w:val="000C7AE4"/>
    <w:rsid w:val="000D01F4"/>
    <w:rsid w:val="000D0B89"/>
    <w:rsid w:val="000D0DBE"/>
    <w:rsid w:val="000D1519"/>
    <w:rsid w:val="000D3145"/>
    <w:rsid w:val="000D36D1"/>
    <w:rsid w:val="000D4AAD"/>
    <w:rsid w:val="000D52DC"/>
    <w:rsid w:val="000D55E8"/>
    <w:rsid w:val="000D6054"/>
    <w:rsid w:val="000D619B"/>
    <w:rsid w:val="000D788B"/>
    <w:rsid w:val="000D7BDE"/>
    <w:rsid w:val="000D7D5B"/>
    <w:rsid w:val="000E1288"/>
    <w:rsid w:val="000E2603"/>
    <w:rsid w:val="000E2950"/>
    <w:rsid w:val="000E34ED"/>
    <w:rsid w:val="000E4456"/>
    <w:rsid w:val="000E6184"/>
    <w:rsid w:val="000E67FE"/>
    <w:rsid w:val="000F0C0A"/>
    <w:rsid w:val="000F175F"/>
    <w:rsid w:val="000F17D1"/>
    <w:rsid w:val="000F21C4"/>
    <w:rsid w:val="000F254E"/>
    <w:rsid w:val="000F2C75"/>
    <w:rsid w:val="000F32E3"/>
    <w:rsid w:val="000F3506"/>
    <w:rsid w:val="000F593E"/>
    <w:rsid w:val="000F60F3"/>
    <w:rsid w:val="000F60FF"/>
    <w:rsid w:val="000F635F"/>
    <w:rsid w:val="000F6C61"/>
    <w:rsid w:val="000F715D"/>
    <w:rsid w:val="00100C12"/>
    <w:rsid w:val="001013A8"/>
    <w:rsid w:val="00102CC8"/>
    <w:rsid w:val="00102F3B"/>
    <w:rsid w:val="00103084"/>
    <w:rsid w:val="001030B5"/>
    <w:rsid w:val="0010352B"/>
    <w:rsid w:val="001049B6"/>
    <w:rsid w:val="00104DE3"/>
    <w:rsid w:val="001051C6"/>
    <w:rsid w:val="001052BF"/>
    <w:rsid w:val="0010577B"/>
    <w:rsid w:val="00105C9C"/>
    <w:rsid w:val="00106605"/>
    <w:rsid w:val="00106893"/>
    <w:rsid w:val="001069ED"/>
    <w:rsid w:val="00106C1F"/>
    <w:rsid w:val="001101D9"/>
    <w:rsid w:val="001116BA"/>
    <w:rsid w:val="0011177A"/>
    <w:rsid w:val="0011179E"/>
    <w:rsid w:val="00111C71"/>
    <w:rsid w:val="00112544"/>
    <w:rsid w:val="001127DC"/>
    <w:rsid w:val="001139CC"/>
    <w:rsid w:val="001141C0"/>
    <w:rsid w:val="00115975"/>
    <w:rsid w:val="00116177"/>
    <w:rsid w:val="00116E31"/>
    <w:rsid w:val="00120825"/>
    <w:rsid w:val="00120EED"/>
    <w:rsid w:val="001212B4"/>
    <w:rsid w:val="001220E0"/>
    <w:rsid w:val="0012304E"/>
    <w:rsid w:val="0012367C"/>
    <w:rsid w:val="001239C8"/>
    <w:rsid w:val="00123A56"/>
    <w:rsid w:val="00124393"/>
    <w:rsid w:val="001248EF"/>
    <w:rsid w:val="00125116"/>
    <w:rsid w:val="001257C7"/>
    <w:rsid w:val="00126502"/>
    <w:rsid w:val="00126AF2"/>
    <w:rsid w:val="00126DDF"/>
    <w:rsid w:val="001270BF"/>
    <w:rsid w:val="00127BAC"/>
    <w:rsid w:val="00127FF5"/>
    <w:rsid w:val="00131EC2"/>
    <w:rsid w:val="00132E82"/>
    <w:rsid w:val="0013374F"/>
    <w:rsid w:val="00133C97"/>
    <w:rsid w:val="00135467"/>
    <w:rsid w:val="001364D3"/>
    <w:rsid w:val="001366C4"/>
    <w:rsid w:val="0013686A"/>
    <w:rsid w:val="0013718B"/>
    <w:rsid w:val="00137A25"/>
    <w:rsid w:val="00137BB5"/>
    <w:rsid w:val="00137BB9"/>
    <w:rsid w:val="00137D50"/>
    <w:rsid w:val="00140038"/>
    <w:rsid w:val="00142280"/>
    <w:rsid w:val="0014241E"/>
    <w:rsid w:val="001424C6"/>
    <w:rsid w:val="00142A56"/>
    <w:rsid w:val="001432A7"/>
    <w:rsid w:val="00143BE5"/>
    <w:rsid w:val="00144AAD"/>
    <w:rsid w:val="00144B1F"/>
    <w:rsid w:val="00144DF5"/>
    <w:rsid w:val="001455C7"/>
    <w:rsid w:val="00145A97"/>
    <w:rsid w:val="00146485"/>
    <w:rsid w:val="00146A28"/>
    <w:rsid w:val="00147492"/>
    <w:rsid w:val="00147D41"/>
    <w:rsid w:val="0015080E"/>
    <w:rsid w:val="00150AD6"/>
    <w:rsid w:val="0015140B"/>
    <w:rsid w:val="0015173F"/>
    <w:rsid w:val="00151B23"/>
    <w:rsid w:val="00152B88"/>
    <w:rsid w:val="001535AE"/>
    <w:rsid w:val="00153B40"/>
    <w:rsid w:val="00153BCF"/>
    <w:rsid w:val="001548F9"/>
    <w:rsid w:val="00154ADA"/>
    <w:rsid w:val="00154B08"/>
    <w:rsid w:val="0015531A"/>
    <w:rsid w:val="00157418"/>
    <w:rsid w:val="00157B5A"/>
    <w:rsid w:val="0016050B"/>
    <w:rsid w:val="00160B85"/>
    <w:rsid w:val="00161BDC"/>
    <w:rsid w:val="00161F5C"/>
    <w:rsid w:val="0016380C"/>
    <w:rsid w:val="00163816"/>
    <w:rsid w:val="00163B27"/>
    <w:rsid w:val="0016425E"/>
    <w:rsid w:val="001649BF"/>
    <w:rsid w:val="00164BF7"/>
    <w:rsid w:val="00164DAE"/>
    <w:rsid w:val="00165317"/>
    <w:rsid w:val="001657AB"/>
    <w:rsid w:val="001674E1"/>
    <w:rsid w:val="001674E8"/>
    <w:rsid w:val="0017073D"/>
    <w:rsid w:val="00170D38"/>
    <w:rsid w:val="00170F55"/>
    <w:rsid w:val="00171484"/>
    <w:rsid w:val="00171BAD"/>
    <w:rsid w:val="00171F2C"/>
    <w:rsid w:val="001728F8"/>
    <w:rsid w:val="00173AF1"/>
    <w:rsid w:val="001744B4"/>
    <w:rsid w:val="001751EF"/>
    <w:rsid w:val="0017554D"/>
    <w:rsid w:val="001756A1"/>
    <w:rsid w:val="00175B63"/>
    <w:rsid w:val="001761EE"/>
    <w:rsid w:val="0017625A"/>
    <w:rsid w:val="00176EAA"/>
    <w:rsid w:val="00177030"/>
    <w:rsid w:val="0017725A"/>
    <w:rsid w:val="00177C4B"/>
    <w:rsid w:val="00177F6A"/>
    <w:rsid w:val="00181293"/>
    <w:rsid w:val="00181743"/>
    <w:rsid w:val="00181E6C"/>
    <w:rsid w:val="00182A38"/>
    <w:rsid w:val="0018325A"/>
    <w:rsid w:val="00183D7A"/>
    <w:rsid w:val="001848D4"/>
    <w:rsid w:val="00184C1E"/>
    <w:rsid w:val="00184CAE"/>
    <w:rsid w:val="00186199"/>
    <w:rsid w:val="00186797"/>
    <w:rsid w:val="00186BD7"/>
    <w:rsid w:val="00186F7A"/>
    <w:rsid w:val="00190788"/>
    <w:rsid w:val="00190AE2"/>
    <w:rsid w:val="00190E27"/>
    <w:rsid w:val="001928F7"/>
    <w:rsid w:val="00193182"/>
    <w:rsid w:val="00193575"/>
    <w:rsid w:val="0019389D"/>
    <w:rsid w:val="00193B62"/>
    <w:rsid w:val="001940D7"/>
    <w:rsid w:val="00194537"/>
    <w:rsid w:val="00194D6E"/>
    <w:rsid w:val="0019563C"/>
    <w:rsid w:val="001956CA"/>
    <w:rsid w:val="00195B79"/>
    <w:rsid w:val="00196455"/>
    <w:rsid w:val="00197399"/>
    <w:rsid w:val="001A088E"/>
    <w:rsid w:val="001A0F4A"/>
    <w:rsid w:val="001A1B13"/>
    <w:rsid w:val="001A1D38"/>
    <w:rsid w:val="001A21A9"/>
    <w:rsid w:val="001A2A97"/>
    <w:rsid w:val="001A364F"/>
    <w:rsid w:val="001A39B7"/>
    <w:rsid w:val="001A42FA"/>
    <w:rsid w:val="001A472D"/>
    <w:rsid w:val="001A4AEC"/>
    <w:rsid w:val="001A4BE3"/>
    <w:rsid w:val="001A59D8"/>
    <w:rsid w:val="001A5FA6"/>
    <w:rsid w:val="001A668F"/>
    <w:rsid w:val="001A71CC"/>
    <w:rsid w:val="001A7F30"/>
    <w:rsid w:val="001B2F0C"/>
    <w:rsid w:val="001B30CA"/>
    <w:rsid w:val="001B3513"/>
    <w:rsid w:val="001B353A"/>
    <w:rsid w:val="001B36E6"/>
    <w:rsid w:val="001B3D3E"/>
    <w:rsid w:val="001B4190"/>
    <w:rsid w:val="001B4CC1"/>
    <w:rsid w:val="001B50CD"/>
    <w:rsid w:val="001B52FE"/>
    <w:rsid w:val="001B69DE"/>
    <w:rsid w:val="001B6B5E"/>
    <w:rsid w:val="001B7890"/>
    <w:rsid w:val="001B7ACC"/>
    <w:rsid w:val="001C005A"/>
    <w:rsid w:val="001C00A0"/>
    <w:rsid w:val="001C00CF"/>
    <w:rsid w:val="001C0806"/>
    <w:rsid w:val="001C14ED"/>
    <w:rsid w:val="001C16A1"/>
    <w:rsid w:val="001C2F9C"/>
    <w:rsid w:val="001C3399"/>
    <w:rsid w:val="001C37F6"/>
    <w:rsid w:val="001C4D9F"/>
    <w:rsid w:val="001C5289"/>
    <w:rsid w:val="001C6288"/>
    <w:rsid w:val="001C67A1"/>
    <w:rsid w:val="001C6B1B"/>
    <w:rsid w:val="001C7325"/>
    <w:rsid w:val="001C79B8"/>
    <w:rsid w:val="001C7C6D"/>
    <w:rsid w:val="001C7F70"/>
    <w:rsid w:val="001D0538"/>
    <w:rsid w:val="001D0634"/>
    <w:rsid w:val="001D0F6A"/>
    <w:rsid w:val="001D21BC"/>
    <w:rsid w:val="001D295A"/>
    <w:rsid w:val="001D2C68"/>
    <w:rsid w:val="001D2D5F"/>
    <w:rsid w:val="001D2E47"/>
    <w:rsid w:val="001D2FA5"/>
    <w:rsid w:val="001D35E0"/>
    <w:rsid w:val="001D5045"/>
    <w:rsid w:val="001D5494"/>
    <w:rsid w:val="001D5A44"/>
    <w:rsid w:val="001D6213"/>
    <w:rsid w:val="001D724B"/>
    <w:rsid w:val="001D7517"/>
    <w:rsid w:val="001D797D"/>
    <w:rsid w:val="001D79C3"/>
    <w:rsid w:val="001E03BE"/>
    <w:rsid w:val="001E0AAA"/>
    <w:rsid w:val="001E0BE3"/>
    <w:rsid w:val="001E0F28"/>
    <w:rsid w:val="001E11D3"/>
    <w:rsid w:val="001E15F1"/>
    <w:rsid w:val="001E1C4F"/>
    <w:rsid w:val="001E287E"/>
    <w:rsid w:val="001E2A6A"/>
    <w:rsid w:val="001E3536"/>
    <w:rsid w:val="001E3DC2"/>
    <w:rsid w:val="001E56FF"/>
    <w:rsid w:val="001E5C6B"/>
    <w:rsid w:val="001E6EBF"/>
    <w:rsid w:val="001E7505"/>
    <w:rsid w:val="001E7C94"/>
    <w:rsid w:val="001F0307"/>
    <w:rsid w:val="001F03E1"/>
    <w:rsid w:val="001F09FB"/>
    <w:rsid w:val="001F14D7"/>
    <w:rsid w:val="001F221F"/>
    <w:rsid w:val="001F3CC6"/>
    <w:rsid w:val="001F3F50"/>
    <w:rsid w:val="001F4530"/>
    <w:rsid w:val="001F45B6"/>
    <w:rsid w:val="001F47C0"/>
    <w:rsid w:val="001F5CE2"/>
    <w:rsid w:val="001F5DBA"/>
    <w:rsid w:val="001F5DE3"/>
    <w:rsid w:val="001F5F74"/>
    <w:rsid w:val="001F6B2B"/>
    <w:rsid w:val="002010DE"/>
    <w:rsid w:val="00201962"/>
    <w:rsid w:val="00201B58"/>
    <w:rsid w:val="00202968"/>
    <w:rsid w:val="00202C32"/>
    <w:rsid w:val="00203973"/>
    <w:rsid w:val="00203AEF"/>
    <w:rsid w:val="002045E7"/>
    <w:rsid w:val="002056A6"/>
    <w:rsid w:val="00207A46"/>
    <w:rsid w:val="002101B3"/>
    <w:rsid w:val="00211A26"/>
    <w:rsid w:val="00212249"/>
    <w:rsid w:val="002125F7"/>
    <w:rsid w:val="0021397C"/>
    <w:rsid w:val="00214418"/>
    <w:rsid w:val="00214463"/>
    <w:rsid w:val="00214756"/>
    <w:rsid w:val="00214BBC"/>
    <w:rsid w:val="00215CF2"/>
    <w:rsid w:val="00215D9F"/>
    <w:rsid w:val="00216200"/>
    <w:rsid w:val="00216310"/>
    <w:rsid w:val="00216BCE"/>
    <w:rsid w:val="00216EAA"/>
    <w:rsid w:val="00217867"/>
    <w:rsid w:val="00217AE3"/>
    <w:rsid w:val="00217C6C"/>
    <w:rsid w:val="00220416"/>
    <w:rsid w:val="00220542"/>
    <w:rsid w:val="00220D7F"/>
    <w:rsid w:val="002210EB"/>
    <w:rsid w:val="00221174"/>
    <w:rsid w:val="00221394"/>
    <w:rsid w:val="0022292B"/>
    <w:rsid w:val="00222DE3"/>
    <w:rsid w:val="002233F0"/>
    <w:rsid w:val="002243A3"/>
    <w:rsid w:val="0022498A"/>
    <w:rsid w:val="00224A15"/>
    <w:rsid w:val="00225756"/>
    <w:rsid w:val="00225ADC"/>
    <w:rsid w:val="00225CEB"/>
    <w:rsid w:val="0022692D"/>
    <w:rsid w:val="002279AA"/>
    <w:rsid w:val="002312FD"/>
    <w:rsid w:val="00231610"/>
    <w:rsid w:val="002318F3"/>
    <w:rsid w:val="00231E15"/>
    <w:rsid w:val="00232A7F"/>
    <w:rsid w:val="0023323F"/>
    <w:rsid w:val="00234202"/>
    <w:rsid w:val="002359EB"/>
    <w:rsid w:val="00235BC2"/>
    <w:rsid w:val="002363AB"/>
    <w:rsid w:val="00236933"/>
    <w:rsid w:val="0023727B"/>
    <w:rsid w:val="00237579"/>
    <w:rsid w:val="00237675"/>
    <w:rsid w:val="00237C6D"/>
    <w:rsid w:val="0024096B"/>
    <w:rsid w:val="002410C4"/>
    <w:rsid w:val="00241582"/>
    <w:rsid w:val="00241791"/>
    <w:rsid w:val="00241B45"/>
    <w:rsid w:val="00241F7A"/>
    <w:rsid w:val="002420CE"/>
    <w:rsid w:val="002424D7"/>
    <w:rsid w:val="0024260D"/>
    <w:rsid w:val="00242657"/>
    <w:rsid w:val="002428F6"/>
    <w:rsid w:val="00242FA2"/>
    <w:rsid w:val="00244704"/>
    <w:rsid w:val="00245012"/>
    <w:rsid w:val="0024504E"/>
    <w:rsid w:val="00245236"/>
    <w:rsid w:val="00245761"/>
    <w:rsid w:val="00246478"/>
    <w:rsid w:val="0024651F"/>
    <w:rsid w:val="00247729"/>
    <w:rsid w:val="0025158D"/>
    <w:rsid w:val="00251C7E"/>
    <w:rsid w:val="00251D64"/>
    <w:rsid w:val="002522C0"/>
    <w:rsid w:val="00252697"/>
    <w:rsid w:val="0025281A"/>
    <w:rsid w:val="00253005"/>
    <w:rsid w:val="00253D3C"/>
    <w:rsid w:val="002544D7"/>
    <w:rsid w:val="00255292"/>
    <w:rsid w:val="0025565F"/>
    <w:rsid w:val="00257359"/>
    <w:rsid w:val="00257578"/>
    <w:rsid w:val="00257B95"/>
    <w:rsid w:val="00260200"/>
    <w:rsid w:val="00260B06"/>
    <w:rsid w:val="00260DBF"/>
    <w:rsid w:val="002615F9"/>
    <w:rsid w:val="0026162B"/>
    <w:rsid w:val="00261D93"/>
    <w:rsid w:val="00262029"/>
    <w:rsid w:val="002626EB"/>
    <w:rsid w:val="00263BBD"/>
    <w:rsid w:val="002648D8"/>
    <w:rsid w:val="00265987"/>
    <w:rsid w:val="00265AFB"/>
    <w:rsid w:val="00265D58"/>
    <w:rsid w:val="00267EE3"/>
    <w:rsid w:val="00267F59"/>
    <w:rsid w:val="002700E9"/>
    <w:rsid w:val="00270CE9"/>
    <w:rsid w:val="0027235A"/>
    <w:rsid w:val="00273F86"/>
    <w:rsid w:val="00274009"/>
    <w:rsid w:val="002741BE"/>
    <w:rsid w:val="00274A01"/>
    <w:rsid w:val="002752EA"/>
    <w:rsid w:val="00275EAD"/>
    <w:rsid w:val="00276A37"/>
    <w:rsid w:val="00276B03"/>
    <w:rsid w:val="002773FB"/>
    <w:rsid w:val="002774F0"/>
    <w:rsid w:val="00277722"/>
    <w:rsid w:val="00277FEB"/>
    <w:rsid w:val="002803A7"/>
    <w:rsid w:val="002813C5"/>
    <w:rsid w:val="00282C23"/>
    <w:rsid w:val="0028315D"/>
    <w:rsid w:val="00283885"/>
    <w:rsid w:val="002839A4"/>
    <w:rsid w:val="002841A9"/>
    <w:rsid w:val="0028459B"/>
    <w:rsid w:val="00284C5F"/>
    <w:rsid w:val="0028507E"/>
    <w:rsid w:val="00285841"/>
    <w:rsid w:val="00285F4D"/>
    <w:rsid w:val="00286183"/>
    <w:rsid w:val="002873F0"/>
    <w:rsid w:val="0028755B"/>
    <w:rsid w:val="00287762"/>
    <w:rsid w:val="00290793"/>
    <w:rsid w:val="002916E3"/>
    <w:rsid w:val="00291A70"/>
    <w:rsid w:val="00291F6F"/>
    <w:rsid w:val="002928D2"/>
    <w:rsid w:val="0029379A"/>
    <w:rsid w:val="00293C97"/>
    <w:rsid w:val="002942CB"/>
    <w:rsid w:val="00294D8F"/>
    <w:rsid w:val="002952A5"/>
    <w:rsid w:val="00295652"/>
    <w:rsid w:val="00295D5A"/>
    <w:rsid w:val="00295E0F"/>
    <w:rsid w:val="002964F9"/>
    <w:rsid w:val="0029690F"/>
    <w:rsid w:val="002969CC"/>
    <w:rsid w:val="00297BC2"/>
    <w:rsid w:val="00297D85"/>
    <w:rsid w:val="002A07F4"/>
    <w:rsid w:val="002A090A"/>
    <w:rsid w:val="002A0B47"/>
    <w:rsid w:val="002A1381"/>
    <w:rsid w:val="002A1BFE"/>
    <w:rsid w:val="002A1F14"/>
    <w:rsid w:val="002A205C"/>
    <w:rsid w:val="002A210B"/>
    <w:rsid w:val="002A2678"/>
    <w:rsid w:val="002A279E"/>
    <w:rsid w:val="002A2E01"/>
    <w:rsid w:val="002A32E5"/>
    <w:rsid w:val="002A398F"/>
    <w:rsid w:val="002A3DFD"/>
    <w:rsid w:val="002A46A7"/>
    <w:rsid w:val="002A48D4"/>
    <w:rsid w:val="002A5462"/>
    <w:rsid w:val="002A5C6B"/>
    <w:rsid w:val="002A5D31"/>
    <w:rsid w:val="002A630A"/>
    <w:rsid w:val="002A714F"/>
    <w:rsid w:val="002A75D7"/>
    <w:rsid w:val="002A7B1F"/>
    <w:rsid w:val="002A7D82"/>
    <w:rsid w:val="002B09C0"/>
    <w:rsid w:val="002B1851"/>
    <w:rsid w:val="002B27FF"/>
    <w:rsid w:val="002B2F4E"/>
    <w:rsid w:val="002B5C8E"/>
    <w:rsid w:val="002B6793"/>
    <w:rsid w:val="002B68A5"/>
    <w:rsid w:val="002B780B"/>
    <w:rsid w:val="002C1260"/>
    <w:rsid w:val="002C1704"/>
    <w:rsid w:val="002C1726"/>
    <w:rsid w:val="002C1B31"/>
    <w:rsid w:val="002C1B94"/>
    <w:rsid w:val="002C1EEF"/>
    <w:rsid w:val="002C21A6"/>
    <w:rsid w:val="002C2608"/>
    <w:rsid w:val="002C26D5"/>
    <w:rsid w:val="002C5164"/>
    <w:rsid w:val="002C5777"/>
    <w:rsid w:val="002C5889"/>
    <w:rsid w:val="002C61DE"/>
    <w:rsid w:val="002C65FA"/>
    <w:rsid w:val="002C661D"/>
    <w:rsid w:val="002C77CC"/>
    <w:rsid w:val="002C7C89"/>
    <w:rsid w:val="002D0054"/>
    <w:rsid w:val="002D1A0F"/>
    <w:rsid w:val="002D1AAD"/>
    <w:rsid w:val="002D1B46"/>
    <w:rsid w:val="002D20E4"/>
    <w:rsid w:val="002D22BF"/>
    <w:rsid w:val="002D237C"/>
    <w:rsid w:val="002D32E3"/>
    <w:rsid w:val="002D33F1"/>
    <w:rsid w:val="002D353D"/>
    <w:rsid w:val="002D3CBD"/>
    <w:rsid w:val="002D52AD"/>
    <w:rsid w:val="002D58D8"/>
    <w:rsid w:val="002D5EB1"/>
    <w:rsid w:val="002D62DC"/>
    <w:rsid w:val="002E0394"/>
    <w:rsid w:val="002E0644"/>
    <w:rsid w:val="002E0FEB"/>
    <w:rsid w:val="002E171B"/>
    <w:rsid w:val="002E2E3E"/>
    <w:rsid w:val="002E319D"/>
    <w:rsid w:val="002E3F16"/>
    <w:rsid w:val="002E4AD5"/>
    <w:rsid w:val="002E4C2D"/>
    <w:rsid w:val="002E51EA"/>
    <w:rsid w:val="002E5E56"/>
    <w:rsid w:val="002E7768"/>
    <w:rsid w:val="002E79E4"/>
    <w:rsid w:val="002F0381"/>
    <w:rsid w:val="002F0F79"/>
    <w:rsid w:val="002F1C9E"/>
    <w:rsid w:val="002F1EB2"/>
    <w:rsid w:val="002F25C3"/>
    <w:rsid w:val="002F280E"/>
    <w:rsid w:val="002F2CBB"/>
    <w:rsid w:val="002F3470"/>
    <w:rsid w:val="002F3709"/>
    <w:rsid w:val="002F3A6C"/>
    <w:rsid w:val="002F4296"/>
    <w:rsid w:val="002F5777"/>
    <w:rsid w:val="002F60EA"/>
    <w:rsid w:val="002F680E"/>
    <w:rsid w:val="00300128"/>
    <w:rsid w:val="00300951"/>
    <w:rsid w:val="00300E8A"/>
    <w:rsid w:val="003011BD"/>
    <w:rsid w:val="003023C9"/>
    <w:rsid w:val="00302CA8"/>
    <w:rsid w:val="00302DE9"/>
    <w:rsid w:val="00304860"/>
    <w:rsid w:val="00304E23"/>
    <w:rsid w:val="00305084"/>
    <w:rsid w:val="0030522C"/>
    <w:rsid w:val="00306408"/>
    <w:rsid w:val="00307249"/>
    <w:rsid w:val="00307919"/>
    <w:rsid w:val="00312536"/>
    <w:rsid w:val="00312C47"/>
    <w:rsid w:val="00312DAE"/>
    <w:rsid w:val="003132DB"/>
    <w:rsid w:val="00313336"/>
    <w:rsid w:val="003137AD"/>
    <w:rsid w:val="003137CA"/>
    <w:rsid w:val="00313918"/>
    <w:rsid w:val="003153CB"/>
    <w:rsid w:val="00315865"/>
    <w:rsid w:val="0031667B"/>
    <w:rsid w:val="003166DE"/>
    <w:rsid w:val="003171A3"/>
    <w:rsid w:val="00317226"/>
    <w:rsid w:val="003201F9"/>
    <w:rsid w:val="003204E9"/>
    <w:rsid w:val="0032050A"/>
    <w:rsid w:val="00320AF3"/>
    <w:rsid w:val="00320B7B"/>
    <w:rsid w:val="00321330"/>
    <w:rsid w:val="0032160D"/>
    <w:rsid w:val="00321618"/>
    <w:rsid w:val="00321E8C"/>
    <w:rsid w:val="00321FDA"/>
    <w:rsid w:val="00322318"/>
    <w:rsid w:val="00322A86"/>
    <w:rsid w:val="00323041"/>
    <w:rsid w:val="00323AE8"/>
    <w:rsid w:val="00323B32"/>
    <w:rsid w:val="00324548"/>
    <w:rsid w:val="003248DF"/>
    <w:rsid w:val="00324FB6"/>
    <w:rsid w:val="003251F4"/>
    <w:rsid w:val="00325408"/>
    <w:rsid w:val="00325EF2"/>
    <w:rsid w:val="00326927"/>
    <w:rsid w:val="003269C8"/>
    <w:rsid w:val="003303E3"/>
    <w:rsid w:val="00330651"/>
    <w:rsid w:val="00331A88"/>
    <w:rsid w:val="003329EA"/>
    <w:rsid w:val="00332C6E"/>
    <w:rsid w:val="00332D73"/>
    <w:rsid w:val="003336FF"/>
    <w:rsid w:val="003338BE"/>
    <w:rsid w:val="00334300"/>
    <w:rsid w:val="00334618"/>
    <w:rsid w:val="00335F5A"/>
    <w:rsid w:val="00336AA2"/>
    <w:rsid w:val="00337B1B"/>
    <w:rsid w:val="00337DB7"/>
    <w:rsid w:val="003405DA"/>
    <w:rsid w:val="003407A5"/>
    <w:rsid w:val="0034096C"/>
    <w:rsid w:val="003410A1"/>
    <w:rsid w:val="00341188"/>
    <w:rsid w:val="0034147B"/>
    <w:rsid w:val="003424CB"/>
    <w:rsid w:val="0034349C"/>
    <w:rsid w:val="003439DB"/>
    <w:rsid w:val="00344FBE"/>
    <w:rsid w:val="00345432"/>
    <w:rsid w:val="00346759"/>
    <w:rsid w:val="003467CF"/>
    <w:rsid w:val="00350238"/>
    <w:rsid w:val="0035109C"/>
    <w:rsid w:val="00351752"/>
    <w:rsid w:val="00351F0A"/>
    <w:rsid w:val="00352648"/>
    <w:rsid w:val="00353958"/>
    <w:rsid w:val="00353AC6"/>
    <w:rsid w:val="003542B7"/>
    <w:rsid w:val="0035432B"/>
    <w:rsid w:val="00354765"/>
    <w:rsid w:val="00354E10"/>
    <w:rsid w:val="00356582"/>
    <w:rsid w:val="003576C9"/>
    <w:rsid w:val="00357B15"/>
    <w:rsid w:val="00357BB3"/>
    <w:rsid w:val="003602EA"/>
    <w:rsid w:val="003609DD"/>
    <w:rsid w:val="00360F81"/>
    <w:rsid w:val="00361E7E"/>
    <w:rsid w:val="00362DDA"/>
    <w:rsid w:val="00363D25"/>
    <w:rsid w:val="003648F2"/>
    <w:rsid w:val="00364FA1"/>
    <w:rsid w:val="0036651A"/>
    <w:rsid w:val="00366B02"/>
    <w:rsid w:val="003671D6"/>
    <w:rsid w:val="003671F5"/>
    <w:rsid w:val="00370AA4"/>
    <w:rsid w:val="003711F2"/>
    <w:rsid w:val="003717FC"/>
    <w:rsid w:val="00371FF4"/>
    <w:rsid w:val="003723C0"/>
    <w:rsid w:val="003723C2"/>
    <w:rsid w:val="0037275D"/>
    <w:rsid w:val="00372797"/>
    <w:rsid w:val="0037314B"/>
    <w:rsid w:val="00373FD0"/>
    <w:rsid w:val="00374080"/>
    <w:rsid w:val="0037470E"/>
    <w:rsid w:val="00375004"/>
    <w:rsid w:val="00375510"/>
    <w:rsid w:val="00375CC4"/>
    <w:rsid w:val="00376103"/>
    <w:rsid w:val="003767B3"/>
    <w:rsid w:val="00376A73"/>
    <w:rsid w:val="00376B49"/>
    <w:rsid w:val="00376FC5"/>
    <w:rsid w:val="00377520"/>
    <w:rsid w:val="00380033"/>
    <w:rsid w:val="00380D36"/>
    <w:rsid w:val="00380F49"/>
    <w:rsid w:val="003813ED"/>
    <w:rsid w:val="00381AA6"/>
    <w:rsid w:val="003820CE"/>
    <w:rsid w:val="003822D3"/>
    <w:rsid w:val="0038480C"/>
    <w:rsid w:val="00384DC9"/>
    <w:rsid w:val="0038566E"/>
    <w:rsid w:val="00385C66"/>
    <w:rsid w:val="00386630"/>
    <w:rsid w:val="00386A6C"/>
    <w:rsid w:val="003874B6"/>
    <w:rsid w:val="00387876"/>
    <w:rsid w:val="00390379"/>
    <w:rsid w:val="00390741"/>
    <w:rsid w:val="003909FB"/>
    <w:rsid w:val="00390B25"/>
    <w:rsid w:val="00390DD9"/>
    <w:rsid w:val="00392958"/>
    <w:rsid w:val="00392AE5"/>
    <w:rsid w:val="00395CAA"/>
    <w:rsid w:val="00396438"/>
    <w:rsid w:val="00396588"/>
    <w:rsid w:val="00396863"/>
    <w:rsid w:val="00396C75"/>
    <w:rsid w:val="003970B5"/>
    <w:rsid w:val="00397156"/>
    <w:rsid w:val="00397960"/>
    <w:rsid w:val="00397AFF"/>
    <w:rsid w:val="003A0663"/>
    <w:rsid w:val="003A1FE0"/>
    <w:rsid w:val="003A3BC4"/>
    <w:rsid w:val="003A458A"/>
    <w:rsid w:val="003A46C9"/>
    <w:rsid w:val="003A4FE2"/>
    <w:rsid w:val="003A5119"/>
    <w:rsid w:val="003A551D"/>
    <w:rsid w:val="003A6CAB"/>
    <w:rsid w:val="003A7E6F"/>
    <w:rsid w:val="003B05F2"/>
    <w:rsid w:val="003B2F13"/>
    <w:rsid w:val="003B3197"/>
    <w:rsid w:val="003B3353"/>
    <w:rsid w:val="003B405E"/>
    <w:rsid w:val="003B4508"/>
    <w:rsid w:val="003B4712"/>
    <w:rsid w:val="003B47EB"/>
    <w:rsid w:val="003B48BA"/>
    <w:rsid w:val="003B4AF4"/>
    <w:rsid w:val="003B57D3"/>
    <w:rsid w:val="003B59CA"/>
    <w:rsid w:val="003B6067"/>
    <w:rsid w:val="003C0892"/>
    <w:rsid w:val="003C08E3"/>
    <w:rsid w:val="003C09B5"/>
    <w:rsid w:val="003C0ECA"/>
    <w:rsid w:val="003C0F62"/>
    <w:rsid w:val="003C1176"/>
    <w:rsid w:val="003C1272"/>
    <w:rsid w:val="003C1496"/>
    <w:rsid w:val="003C1566"/>
    <w:rsid w:val="003C1D9A"/>
    <w:rsid w:val="003C1F58"/>
    <w:rsid w:val="003C48B1"/>
    <w:rsid w:val="003C4AAA"/>
    <w:rsid w:val="003C57A7"/>
    <w:rsid w:val="003C5C2B"/>
    <w:rsid w:val="003C6457"/>
    <w:rsid w:val="003C67CF"/>
    <w:rsid w:val="003C6943"/>
    <w:rsid w:val="003C6BD2"/>
    <w:rsid w:val="003C7294"/>
    <w:rsid w:val="003C792F"/>
    <w:rsid w:val="003C7ABD"/>
    <w:rsid w:val="003C7C3D"/>
    <w:rsid w:val="003D0389"/>
    <w:rsid w:val="003D08F8"/>
    <w:rsid w:val="003D124B"/>
    <w:rsid w:val="003D18F3"/>
    <w:rsid w:val="003D1C06"/>
    <w:rsid w:val="003D2CC1"/>
    <w:rsid w:val="003D4FFC"/>
    <w:rsid w:val="003D51ED"/>
    <w:rsid w:val="003D569B"/>
    <w:rsid w:val="003D76DC"/>
    <w:rsid w:val="003D78B5"/>
    <w:rsid w:val="003E03F6"/>
    <w:rsid w:val="003E099F"/>
    <w:rsid w:val="003E14FC"/>
    <w:rsid w:val="003E19FF"/>
    <w:rsid w:val="003E244F"/>
    <w:rsid w:val="003E372A"/>
    <w:rsid w:val="003E37AE"/>
    <w:rsid w:val="003E3AB5"/>
    <w:rsid w:val="003E501C"/>
    <w:rsid w:val="003E5165"/>
    <w:rsid w:val="003E572C"/>
    <w:rsid w:val="003E62A6"/>
    <w:rsid w:val="003E695F"/>
    <w:rsid w:val="003E6BDE"/>
    <w:rsid w:val="003E6C9B"/>
    <w:rsid w:val="003E6D39"/>
    <w:rsid w:val="003E709C"/>
    <w:rsid w:val="003E712E"/>
    <w:rsid w:val="003E726D"/>
    <w:rsid w:val="003E798B"/>
    <w:rsid w:val="003E7A5A"/>
    <w:rsid w:val="003E7B89"/>
    <w:rsid w:val="003F0502"/>
    <w:rsid w:val="003F0B30"/>
    <w:rsid w:val="003F0FA3"/>
    <w:rsid w:val="003F1953"/>
    <w:rsid w:val="003F276B"/>
    <w:rsid w:val="003F4241"/>
    <w:rsid w:val="003F4B8A"/>
    <w:rsid w:val="003F4C20"/>
    <w:rsid w:val="003F62BB"/>
    <w:rsid w:val="003F6FEC"/>
    <w:rsid w:val="003F7C45"/>
    <w:rsid w:val="00400241"/>
    <w:rsid w:val="0040132C"/>
    <w:rsid w:val="00401EFD"/>
    <w:rsid w:val="0040231A"/>
    <w:rsid w:val="00402489"/>
    <w:rsid w:val="004049BD"/>
    <w:rsid w:val="00404EB5"/>
    <w:rsid w:val="00405085"/>
    <w:rsid w:val="00405D28"/>
    <w:rsid w:val="004066FC"/>
    <w:rsid w:val="00407481"/>
    <w:rsid w:val="00407C10"/>
    <w:rsid w:val="00407E90"/>
    <w:rsid w:val="004113B4"/>
    <w:rsid w:val="00411F11"/>
    <w:rsid w:val="00413323"/>
    <w:rsid w:val="00414503"/>
    <w:rsid w:val="00414827"/>
    <w:rsid w:val="004153B3"/>
    <w:rsid w:val="00415772"/>
    <w:rsid w:val="004162DB"/>
    <w:rsid w:val="004163FD"/>
    <w:rsid w:val="0041683D"/>
    <w:rsid w:val="00416C10"/>
    <w:rsid w:val="00417976"/>
    <w:rsid w:val="00417A0E"/>
    <w:rsid w:val="004201C4"/>
    <w:rsid w:val="0042053A"/>
    <w:rsid w:val="00420F4B"/>
    <w:rsid w:val="004213D6"/>
    <w:rsid w:val="0042198A"/>
    <w:rsid w:val="00421A45"/>
    <w:rsid w:val="00421C75"/>
    <w:rsid w:val="00422440"/>
    <w:rsid w:val="00422916"/>
    <w:rsid w:val="0042306C"/>
    <w:rsid w:val="0042388D"/>
    <w:rsid w:val="00423BA3"/>
    <w:rsid w:val="00424213"/>
    <w:rsid w:val="00424EF3"/>
    <w:rsid w:val="004266C8"/>
    <w:rsid w:val="004267DB"/>
    <w:rsid w:val="004268BB"/>
    <w:rsid w:val="00426A4B"/>
    <w:rsid w:val="00430724"/>
    <w:rsid w:val="00431047"/>
    <w:rsid w:val="00431B86"/>
    <w:rsid w:val="00431E19"/>
    <w:rsid w:val="00432B7F"/>
    <w:rsid w:val="00433EED"/>
    <w:rsid w:val="00434E93"/>
    <w:rsid w:val="00436496"/>
    <w:rsid w:val="00436E0F"/>
    <w:rsid w:val="00437218"/>
    <w:rsid w:val="00437C96"/>
    <w:rsid w:val="004408EC"/>
    <w:rsid w:val="004416A4"/>
    <w:rsid w:val="00441E6A"/>
    <w:rsid w:val="00442AEE"/>
    <w:rsid w:val="00443C8F"/>
    <w:rsid w:val="00444C60"/>
    <w:rsid w:val="00444E35"/>
    <w:rsid w:val="0044502D"/>
    <w:rsid w:val="00445783"/>
    <w:rsid w:val="00445F6B"/>
    <w:rsid w:val="00446684"/>
    <w:rsid w:val="00447C0A"/>
    <w:rsid w:val="00447CEF"/>
    <w:rsid w:val="00447E28"/>
    <w:rsid w:val="00450BA9"/>
    <w:rsid w:val="00452481"/>
    <w:rsid w:val="004528FA"/>
    <w:rsid w:val="00452ACE"/>
    <w:rsid w:val="00453ACA"/>
    <w:rsid w:val="00453DC8"/>
    <w:rsid w:val="00455165"/>
    <w:rsid w:val="00457804"/>
    <w:rsid w:val="00460AEF"/>
    <w:rsid w:val="00460C52"/>
    <w:rsid w:val="00460FA0"/>
    <w:rsid w:val="0046135C"/>
    <w:rsid w:val="00461927"/>
    <w:rsid w:val="0046208D"/>
    <w:rsid w:val="00462279"/>
    <w:rsid w:val="004646BF"/>
    <w:rsid w:val="00464744"/>
    <w:rsid w:val="00465CC2"/>
    <w:rsid w:val="004665E3"/>
    <w:rsid w:val="00466F64"/>
    <w:rsid w:val="0046760F"/>
    <w:rsid w:val="0047237D"/>
    <w:rsid w:val="00472561"/>
    <w:rsid w:val="004731F1"/>
    <w:rsid w:val="00473EB5"/>
    <w:rsid w:val="0047456B"/>
    <w:rsid w:val="00475251"/>
    <w:rsid w:val="004755BD"/>
    <w:rsid w:val="00476A4E"/>
    <w:rsid w:val="00477400"/>
    <w:rsid w:val="00480BC8"/>
    <w:rsid w:val="00481265"/>
    <w:rsid w:val="004814BF"/>
    <w:rsid w:val="00482649"/>
    <w:rsid w:val="00482BDC"/>
    <w:rsid w:val="00483630"/>
    <w:rsid w:val="004836EA"/>
    <w:rsid w:val="00483F72"/>
    <w:rsid w:val="00485215"/>
    <w:rsid w:val="00485340"/>
    <w:rsid w:val="0048587E"/>
    <w:rsid w:val="0048712F"/>
    <w:rsid w:val="004879AF"/>
    <w:rsid w:val="00487C2B"/>
    <w:rsid w:val="004900FF"/>
    <w:rsid w:val="004903AA"/>
    <w:rsid w:val="0049125B"/>
    <w:rsid w:val="00491C58"/>
    <w:rsid w:val="00491FAB"/>
    <w:rsid w:val="00492081"/>
    <w:rsid w:val="0049227D"/>
    <w:rsid w:val="0049297D"/>
    <w:rsid w:val="004929F2"/>
    <w:rsid w:val="00492F5E"/>
    <w:rsid w:val="00494D2F"/>
    <w:rsid w:val="00495A03"/>
    <w:rsid w:val="00495E28"/>
    <w:rsid w:val="00497079"/>
    <w:rsid w:val="00497450"/>
    <w:rsid w:val="004974B9"/>
    <w:rsid w:val="004976A0"/>
    <w:rsid w:val="00497F30"/>
    <w:rsid w:val="00497F49"/>
    <w:rsid w:val="004A1BBA"/>
    <w:rsid w:val="004A23C2"/>
    <w:rsid w:val="004A3336"/>
    <w:rsid w:val="004A3479"/>
    <w:rsid w:val="004A3E3C"/>
    <w:rsid w:val="004A4069"/>
    <w:rsid w:val="004A484E"/>
    <w:rsid w:val="004A6513"/>
    <w:rsid w:val="004B0D2F"/>
    <w:rsid w:val="004B0E6D"/>
    <w:rsid w:val="004B16E8"/>
    <w:rsid w:val="004B1F7B"/>
    <w:rsid w:val="004B2CA5"/>
    <w:rsid w:val="004B3BBA"/>
    <w:rsid w:val="004B412E"/>
    <w:rsid w:val="004B4168"/>
    <w:rsid w:val="004B5B92"/>
    <w:rsid w:val="004B6250"/>
    <w:rsid w:val="004B66F3"/>
    <w:rsid w:val="004B6E8C"/>
    <w:rsid w:val="004B76B1"/>
    <w:rsid w:val="004B7800"/>
    <w:rsid w:val="004C0057"/>
    <w:rsid w:val="004C0541"/>
    <w:rsid w:val="004C0661"/>
    <w:rsid w:val="004C0BBF"/>
    <w:rsid w:val="004C1D08"/>
    <w:rsid w:val="004C1D55"/>
    <w:rsid w:val="004C2836"/>
    <w:rsid w:val="004C2C46"/>
    <w:rsid w:val="004C405B"/>
    <w:rsid w:val="004C4550"/>
    <w:rsid w:val="004C54CA"/>
    <w:rsid w:val="004C7235"/>
    <w:rsid w:val="004C7955"/>
    <w:rsid w:val="004D0213"/>
    <w:rsid w:val="004D047F"/>
    <w:rsid w:val="004D0A6A"/>
    <w:rsid w:val="004D0B7D"/>
    <w:rsid w:val="004D0D2C"/>
    <w:rsid w:val="004D0D3C"/>
    <w:rsid w:val="004D1529"/>
    <w:rsid w:val="004D1BA8"/>
    <w:rsid w:val="004D29EF"/>
    <w:rsid w:val="004D29F1"/>
    <w:rsid w:val="004D29F3"/>
    <w:rsid w:val="004D3922"/>
    <w:rsid w:val="004D3D96"/>
    <w:rsid w:val="004D40BB"/>
    <w:rsid w:val="004D4EEF"/>
    <w:rsid w:val="004D5316"/>
    <w:rsid w:val="004D575C"/>
    <w:rsid w:val="004D5DB9"/>
    <w:rsid w:val="004D5F4D"/>
    <w:rsid w:val="004D62FA"/>
    <w:rsid w:val="004D64E6"/>
    <w:rsid w:val="004D650F"/>
    <w:rsid w:val="004D7269"/>
    <w:rsid w:val="004D74EE"/>
    <w:rsid w:val="004D7F01"/>
    <w:rsid w:val="004E08FC"/>
    <w:rsid w:val="004E0B6E"/>
    <w:rsid w:val="004E1AE3"/>
    <w:rsid w:val="004E2133"/>
    <w:rsid w:val="004E2BD2"/>
    <w:rsid w:val="004E395B"/>
    <w:rsid w:val="004E5EDB"/>
    <w:rsid w:val="004E5F51"/>
    <w:rsid w:val="004E60FB"/>
    <w:rsid w:val="004E73A5"/>
    <w:rsid w:val="004E758A"/>
    <w:rsid w:val="004F1136"/>
    <w:rsid w:val="004F1C42"/>
    <w:rsid w:val="004F23CE"/>
    <w:rsid w:val="004F2456"/>
    <w:rsid w:val="004F2C5A"/>
    <w:rsid w:val="004F2C82"/>
    <w:rsid w:val="004F31EA"/>
    <w:rsid w:val="004F4601"/>
    <w:rsid w:val="004F4BB3"/>
    <w:rsid w:val="004F7572"/>
    <w:rsid w:val="004F779C"/>
    <w:rsid w:val="004F7846"/>
    <w:rsid w:val="005000A6"/>
    <w:rsid w:val="005000D4"/>
    <w:rsid w:val="005004EE"/>
    <w:rsid w:val="005007AB"/>
    <w:rsid w:val="00500B1E"/>
    <w:rsid w:val="00500B24"/>
    <w:rsid w:val="00500C17"/>
    <w:rsid w:val="00500E2F"/>
    <w:rsid w:val="00501788"/>
    <w:rsid w:val="00502416"/>
    <w:rsid w:val="005027F4"/>
    <w:rsid w:val="005036C2"/>
    <w:rsid w:val="0050492E"/>
    <w:rsid w:val="005051C9"/>
    <w:rsid w:val="00505CB1"/>
    <w:rsid w:val="00506389"/>
    <w:rsid w:val="00507000"/>
    <w:rsid w:val="00507FC5"/>
    <w:rsid w:val="00510A69"/>
    <w:rsid w:val="00510CAF"/>
    <w:rsid w:val="0051114C"/>
    <w:rsid w:val="00511597"/>
    <w:rsid w:val="00511915"/>
    <w:rsid w:val="00511E38"/>
    <w:rsid w:val="005128C5"/>
    <w:rsid w:val="00512905"/>
    <w:rsid w:val="00512D8B"/>
    <w:rsid w:val="00512E85"/>
    <w:rsid w:val="0051346B"/>
    <w:rsid w:val="005136C7"/>
    <w:rsid w:val="0051478B"/>
    <w:rsid w:val="00514A6B"/>
    <w:rsid w:val="00514C1C"/>
    <w:rsid w:val="005151E7"/>
    <w:rsid w:val="0051524F"/>
    <w:rsid w:val="0051566A"/>
    <w:rsid w:val="00515D7B"/>
    <w:rsid w:val="00515DD8"/>
    <w:rsid w:val="005166E9"/>
    <w:rsid w:val="00517917"/>
    <w:rsid w:val="0052009E"/>
    <w:rsid w:val="005200F7"/>
    <w:rsid w:val="00520AB5"/>
    <w:rsid w:val="00521596"/>
    <w:rsid w:val="00522066"/>
    <w:rsid w:val="005222FA"/>
    <w:rsid w:val="005247E6"/>
    <w:rsid w:val="00524A64"/>
    <w:rsid w:val="00524FF2"/>
    <w:rsid w:val="00525740"/>
    <w:rsid w:val="00525E59"/>
    <w:rsid w:val="00526CAB"/>
    <w:rsid w:val="00527202"/>
    <w:rsid w:val="005278EE"/>
    <w:rsid w:val="0053026C"/>
    <w:rsid w:val="005308C9"/>
    <w:rsid w:val="00530A21"/>
    <w:rsid w:val="005310DD"/>
    <w:rsid w:val="00531851"/>
    <w:rsid w:val="005318CC"/>
    <w:rsid w:val="0053199E"/>
    <w:rsid w:val="00531D65"/>
    <w:rsid w:val="005334E4"/>
    <w:rsid w:val="00534844"/>
    <w:rsid w:val="005349B1"/>
    <w:rsid w:val="00535AA4"/>
    <w:rsid w:val="00535DA3"/>
    <w:rsid w:val="005364A6"/>
    <w:rsid w:val="005364AE"/>
    <w:rsid w:val="0053652C"/>
    <w:rsid w:val="0053659B"/>
    <w:rsid w:val="0053676E"/>
    <w:rsid w:val="005368A0"/>
    <w:rsid w:val="005374BC"/>
    <w:rsid w:val="00540421"/>
    <w:rsid w:val="005411D0"/>
    <w:rsid w:val="005427DC"/>
    <w:rsid w:val="00543188"/>
    <w:rsid w:val="005432F0"/>
    <w:rsid w:val="00543367"/>
    <w:rsid w:val="0054384E"/>
    <w:rsid w:val="00543A27"/>
    <w:rsid w:val="00543BC6"/>
    <w:rsid w:val="00543BFA"/>
    <w:rsid w:val="00544BBB"/>
    <w:rsid w:val="00545824"/>
    <w:rsid w:val="0054655E"/>
    <w:rsid w:val="00546601"/>
    <w:rsid w:val="00547D9C"/>
    <w:rsid w:val="00547DA1"/>
    <w:rsid w:val="005501BC"/>
    <w:rsid w:val="0055068D"/>
    <w:rsid w:val="00550715"/>
    <w:rsid w:val="00551BAB"/>
    <w:rsid w:val="00551C53"/>
    <w:rsid w:val="00551F4A"/>
    <w:rsid w:val="00551F9A"/>
    <w:rsid w:val="0055221B"/>
    <w:rsid w:val="005526DC"/>
    <w:rsid w:val="005535B7"/>
    <w:rsid w:val="00553702"/>
    <w:rsid w:val="00553E37"/>
    <w:rsid w:val="00554133"/>
    <w:rsid w:val="005547A0"/>
    <w:rsid w:val="005548C7"/>
    <w:rsid w:val="00554CAC"/>
    <w:rsid w:val="00554D3A"/>
    <w:rsid w:val="0055513C"/>
    <w:rsid w:val="00555AF5"/>
    <w:rsid w:val="00556164"/>
    <w:rsid w:val="0055637C"/>
    <w:rsid w:val="00556B00"/>
    <w:rsid w:val="0055753F"/>
    <w:rsid w:val="00557618"/>
    <w:rsid w:val="00557782"/>
    <w:rsid w:val="00560C94"/>
    <w:rsid w:val="00560E13"/>
    <w:rsid w:val="00560FD5"/>
    <w:rsid w:val="00561C0A"/>
    <w:rsid w:val="00562765"/>
    <w:rsid w:val="0056283B"/>
    <w:rsid w:val="0056291C"/>
    <w:rsid w:val="00563CA0"/>
    <w:rsid w:val="00563E82"/>
    <w:rsid w:val="005646BB"/>
    <w:rsid w:val="005647F9"/>
    <w:rsid w:val="00564B19"/>
    <w:rsid w:val="00564C4B"/>
    <w:rsid w:val="00564DC2"/>
    <w:rsid w:val="00565A63"/>
    <w:rsid w:val="00566588"/>
    <w:rsid w:val="0056662E"/>
    <w:rsid w:val="00566A26"/>
    <w:rsid w:val="00566F6B"/>
    <w:rsid w:val="00567012"/>
    <w:rsid w:val="00567EA5"/>
    <w:rsid w:val="00570050"/>
    <w:rsid w:val="00570514"/>
    <w:rsid w:val="00571A41"/>
    <w:rsid w:val="005721D0"/>
    <w:rsid w:val="0057275D"/>
    <w:rsid w:val="00572919"/>
    <w:rsid w:val="005734AB"/>
    <w:rsid w:val="00574103"/>
    <w:rsid w:val="00574335"/>
    <w:rsid w:val="00575AB2"/>
    <w:rsid w:val="00575B68"/>
    <w:rsid w:val="00575DA6"/>
    <w:rsid w:val="00576A1F"/>
    <w:rsid w:val="00576C4E"/>
    <w:rsid w:val="0057737F"/>
    <w:rsid w:val="0057744D"/>
    <w:rsid w:val="00577A50"/>
    <w:rsid w:val="005800A9"/>
    <w:rsid w:val="00580488"/>
    <w:rsid w:val="0058074D"/>
    <w:rsid w:val="00580FD1"/>
    <w:rsid w:val="00582FAD"/>
    <w:rsid w:val="00583489"/>
    <w:rsid w:val="0058391F"/>
    <w:rsid w:val="00583A80"/>
    <w:rsid w:val="00583C8F"/>
    <w:rsid w:val="00584188"/>
    <w:rsid w:val="00584E33"/>
    <w:rsid w:val="0058596A"/>
    <w:rsid w:val="00585AD4"/>
    <w:rsid w:val="00586819"/>
    <w:rsid w:val="00586E9A"/>
    <w:rsid w:val="00587419"/>
    <w:rsid w:val="00587871"/>
    <w:rsid w:val="00587958"/>
    <w:rsid w:val="00590FE4"/>
    <w:rsid w:val="0059116E"/>
    <w:rsid w:val="005914A2"/>
    <w:rsid w:val="00591D9C"/>
    <w:rsid w:val="0059282D"/>
    <w:rsid w:val="005932C1"/>
    <w:rsid w:val="00593440"/>
    <w:rsid w:val="005936BF"/>
    <w:rsid w:val="00593DE5"/>
    <w:rsid w:val="00593EE1"/>
    <w:rsid w:val="00594E3C"/>
    <w:rsid w:val="0059592B"/>
    <w:rsid w:val="00596383"/>
    <w:rsid w:val="00596617"/>
    <w:rsid w:val="00596CC4"/>
    <w:rsid w:val="00597057"/>
    <w:rsid w:val="005972B3"/>
    <w:rsid w:val="005973A6"/>
    <w:rsid w:val="00597657"/>
    <w:rsid w:val="00597AAB"/>
    <w:rsid w:val="00597D8B"/>
    <w:rsid w:val="005A0742"/>
    <w:rsid w:val="005A09F2"/>
    <w:rsid w:val="005A1C30"/>
    <w:rsid w:val="005A31C9"/>
    <w:rsid w:val="005A3295"/>
    <w:rsid w:val="005A46FF"/>
    <w:rsid w:val="005A48ED"/>
    <w:rsid w:val="005A4AFF"/>
    <w:rsid w:val="005A4E6A"/>
    <w:rsid w:val="005A52BE"/>
    <w:rsid w:val="005A539E"/>
    <w:rsid w:val="005A65F0"/>
    <w:rsid w:val="005A7758"/>
    <w:rsid w:val="005B011E"/>
    <w:rsid w:val="005B028B"/>
    <w:rsid w:val="005B12E3"/>
    <w:rsid w:val="005B211A"/>
    <w:rsid w:val="005B2E84"/>
    <w:rsid w:val="005B352F"/>
    <w:rsid w:val="005B3E66"/>
    <w:rsid w:val="005B3FE8"/>
    <w:rsid w:val="005B4215"/>
    <w:rsid w:val="005B436C"/>
    <w:rsid w:val="005B43F4"/>
    <w:rsid w:val="005B4F97"/>
    <w:rsid w:val="005B52A4"/>
    <w:rsid w:val="005B5386"/>
    <w:rsid w:val="005B5CA4"/>
    <w:rsid w:val="005B6E01"/>
    <w:rsid w:val="005B7476"/>
    <w:rsid w:val="005B7688"/>
    <w:rsid w:val="005B771B"/>
    <w:rsid w:val="005B7849"/>
    <w:rsid w:val="005B7B0E"/>
    <w:rsid w:val="005C0DFA"/>
    <w:rsid w:val="005C0FF0"/>
    <w:rsid w:val="005C13AE"/>
    <w:rsid w:val="005C219B"/>
    <w:rsid w:val="005C402E"/>
    <w:rsid w:val="005C492F"/>
    <w:rsid w:val="005C4B4C"/>
    <w:rsid w:val="005C4B62"/>
    <w:rsid w:val="005C5409"/>
    <w:rsid w:val="005C55EF"/>
    <w:rsid w:val="005C5AE7"/>
    <w:rsid w:val="005C608C"/>
    <w:rsid w:val="005C628C"/>
    <w:rsid w:val="005C672D"/>
    <w:rsid w:val="005C6765"/>
    <w:rsid w:val="005C69AC"/>
    <w:rsid w:val="005C722E"/>
    <w:rsid w:val="005C72F6"/>
    <w:rsid w:val="005C7576"/>
    <w:rsid w:val="005C7759"/>
    <w:rsid w:val="005D01A4"/>
    <w:rsid w:val="005D1584"/>
    <w:rsid w:val="005D15AE"/>
    <w:rsid w:val="005D1A7B"/>
    <w:rsid w:val="005D1EDD"/>
    <w:rsid w:val="005D2F95"/>
    <w:rsid w:val="005D3F0A"/>
    <w:rsid w:val="005D456F"/>
    <w:rsid w:val="005D45B3"/>
    <w:rsid w:val="005D4AB3"/>
    <w:rsid w:val="005D4CEB"/>
    <w:rsid w:val="005D5344"/>
    <w:rsid w:val="005D5DA8"/>
    <w:rsid w:val="005D61EB"/>
    <w:rsid w:val="005D6733"/>
    <w:rsid w:val="005E0AE0"/>
    <w:rsid w:val="005E17AD"/>
    <w:rsid w:val="005E3D7E"/>
    <w:rsid w:val="005E40C4"/>
    <w:rsid w:val="005E5501"/>
    <w:rsid w:val="005E56CE"/>
    <w:rsid w:val="005F03B7"/>
    <w:rsid w:val="005F04E6"/>
    <w:rsid w:val="005F17EC"/>
    <w:rsid w:val="005F1C2F"/>
    <w:rsid w:val="005F39D5"/>
    <w:rsid w:val="005F3AB5"/>
    <w:rsid w:val="005F3E05"/>
    <w:rsid w:val="005F3F98"/>
    <w:rsid w:val="005F43B9"/>
    <w:rsid w:val="005F55D6"/>
    <w:rsid w:val="005F5CA9"/>
    <w:rsid w:val="005F68CB"/>
    <w:rsid w:val="005F6BDE"/>
    <w:rsid w:val="00600242"/>
    <w:rsid w:val="006033E3"/>
    <w:rsid w:val="00605FC7"/>
    <w:rsid w:val="00606218"/>
    <w:rsid w:val="006064C5"/>
    <w:rsid w:val="0060695C"/>
    <w:rsid w:val="00606CA3"/>
    <w:rsid w:val="00606E91"/>
    <w:rsid w:val="00607018"/>
    <w:rsid w:val="006077ED"/>
    <w:rsid w:val="00610954"/>
    <w:rsid w:val="00610CBE"/>
    <w:rsid w:val="00610E1F"/>
    <w:rsid w:val="0061321C"/>
    <w:rsid w:val="00613C5A"/>
    <w:rsid w:val="00614CA1"/>
    <w:rsid w:val="00615C2C"/>
    <w:rsid w:val="006168A6"/>
    <w:rsid w:val="00617F98"/>
    <w:rsid w:val="0062038A"/>
    <w:rsid w:val="006203A8"/>
    <w:rsid w:val="00620DA2"/>
    <w:rsid w:val="00620E59"/>
    <w:rsid w:val="00621132"/>
    <w:rsid w:val="00622656"/>
    <w:rsid w:val="006233F4"/>
    <w:rsid w:val="0062386E"/>
    <w:rsid w:val="00623A2D"/>
    <w:rsid w:val="00623D9A"/>
    <w:rsid w:val="00623F01"/>
    <w:rsid w:val="006242FB"/>
    <w:rsid w:val="00624738"/>
    <w:rsid w:val="00625A2B"/>
    <w:rsid w:val="006260B3"/>
    <w:rsid w:val="00626E2D"/>
    <w:rsid w:val="006272DE"/>
    <w:rsid w:val="00627D94"/>
    <w:rsid w:val="006304D3"/>
    <w:rsid w:val="00630AB9"/>
    <w:rsid w:val="00630B42"/>
    <w:rsid w:val="0063104D"/>
    <w:rsid w:val="006310FC"/>
    <w:rsid w:val="00631688"/>
    <w:rsid w:val="00631B2E"/>
    <w:rsid w:val="006320D8"/>
    <w:rsid w:val="00632540"/>
    <w:rsid w:val="00632E88"/>
    <w:rsid w:val="0063454C"/>
    <w:rsid w:val="00634DBB"/>
    <w:rsid w:val="00635255"/>
    <w:rsid w:val="00637C26"/>
    <w:rsid w:val="00640732"/>
    <w:rsid w:val="00642072"/>
    <w:rsid w:val="006431D0"/>
    <w:rsid w:val="006440ED"/>
    <w:rsid w:val="0064467C"/>
    <w:rsid w:val="00644AB5"/>
    <w:rsid w:val="00645213"/>
    <w:rsid w:val="00645293"/>
    <w:rsid w:val="006468CB"/>
    <w:rsid w:val="006475F3"/>
    <w:rsid w:val="00651B78"/>
    <w:rsid w:val="00652263"/>
    <w:rsid w:val="0065238F"/>
    <w:rsid w:val="0065278C"/>
    <w:rsid w:val="00652881"/>
    <w:rsid w:val="00652985"/>
    <w:rsid w:val="006533AE"/>
    <w:rsid w:val="006551AE"/>
    <w:rsid w:val="006559B9"/>
    <w:rsid w:val="00661974"/>
    <w:rsid w:val="006623E2"/>
    <w:rsid w:val="006624E3"/>
    <w:rsid w:val="006640F9"/>
    <w:rsid w:val="00664551"/>
    <w:rsid w:val="00664685"/>
    <w:rsid w:val="00664B95"/>
    <w:rsid w:val="00665D5F"/>
    <w:rsid w:val="00665E7B"/>
    <w:rsid w:val="006676A0"/>
    <w:rsid w:val="006704F3"/>
    <w:rsid w:val="00670857"/>
    <w:rsid w:val="00671124"/>
    <w:rsid w:val="006720EB"/>
    <w:rsid w:val="006727B0"/>
    <w:rsid w:val="0067307E"/>
    <w:rsid w:val="006739C0"/>
    <w:rsid w:val="00673F6D"/>
    <w:rsid w:val="00674850"/>
    <w:rsid w:val="00675116"/>
    <w:rsid w:val="00675D03"/>
    <w:rsid w:val="00676016"/>
    <w:rsid w:val="00676EA7"/>
    <w:rsid w:val="00680969"/>
    <w:rsid w:val="00683F61"/>
    <w:rsid w:val="00686A36"/>
    <w:rsid w:val="00687AD5"/>
    <w:rsid w:val="00690DCB"/>
    <w:rsid w:val="0069153C"/>
    <w:rsid w:val="00691CCC"/>
    <w:rsid w:val="0069211A"/>
    <w:rsid w:val="00692B81"/>
    <w:rsid w:val="00692C4F"/>
    <w:rsid w:val="006942C3"/>
    <w:rsid w:val="006949D2"/>
    <w:rsid w:val="00694C5F"/>
    <w:rsid w:val="00695251"/>
    <w:rsid w:val="006953EF"/>
    <w:rsid w:val="00695689"/>
    <w:rsid w:val="00695ADE"/>
    <w:rsid w:val="00695C0D"/>
    <w:rsid w:val="00695CAE"/>
    <w:rsid w:val="00695F70"/>
    <w:rsid w:val="00696356"/>
    <w:rsid w:val="00696415"/>
    <w:rsid w:val="00696507"/>
    <w:rsid w:val="006968EA"/>
    <w:rsid w:val="006A015D"/>
    <w:rsid w:val="006A02EC"/>
    <w:rsid w:val="006A0D9D"/>
    <w:rsid w:val="006A198F"/>
    <w:rsid w:val="006A261F"/>
    <w:rsid w:val="006A2B03"/>
    <w:rsid w:val="006A2B6C"/>
    <w:rsid w:val="006A2EA3"/>
    <w:rsid w:val="006A3CC1"/>
    <w:rsid w:val="006A3E73"/>
    <w:rsid w:val="006A4493"/>
    <w:rsid w:val="006A4899"/>
    <w:rsid w:val="006A5E32"/>
    <w:rsid w:val="006A62E1"/>
    <w:rsid w:val="006A6566"/>
    <w:rsid w:val="006A6C6D"/>
    <w:rsid w:val="006A72C6"/>
    <w:rsid w:val="006A7310"/>
    <w:rsid w:val="006B02DA"/>
    <w:rsid w:val="006B08FB"/>
    <w:rsid w:val="006B15EE"/>
    <w:rsid w:val="006B164A"/>
    <w:rsid w:val="006B194C"/>
    <w:rsid w:val="006B2065"/>
    <w:rsid w:val="006B22BD"/>
    <w:rsid w:val="006B275B"/>
    <w:rsid w:val="006B30BF"/>
    <w:rsid w:val="006B38C6"/>
    <w:rsid w:val="006B3940"/>
    <w:rsid w:val="006B4094"/>
    <w:rsid w:val="006B45A6"/>
    <w:rsid w:val="006B4A69"/>
    <w:rsid w:val="006B525B"/>
    <w:rsid w:val="006B5531"/>
    <w:rsid w:val="006B5A46"/>
    <w:rsid w:val="006B62F0"/>
    <w:rsid w:val="006B650B"/>
    <w:rsid w:val="006B6C6B"/>
    <w:rsid w:val="006B78E4"/>
    <w:rsid w:val="006C09B6"/>
    <w:rsid w:val="006C168D"/>
    <w:rsid w:val="006C2BF5"/>
    <w:rsid w:val="006C4371"/>
    <w:rsid w:val="006C4A40"/>
    <w:rsid w:val="006C4E56"/>
    <w:rsid w:val="006C5149"/>
    <w:rsid w:val="006C61CD"/>
    <w:rsid w:val="006C6423"/>
    <w:rsid w:val="006C642C"/>
    <w:rsid w:val="006C6545"/>
    <w:rsid w:val="006C6FC6"/>
    <w:rsid w:val="006C7635"/>
    <w:rsid w:val="006C7BAE"/>
    <w:rsid w:val="006C7BB9"/>
    <w:rsid w:val="006C7D50"/>
    <w:rsid w:val="006D11EA"/>
    <w:rsid w:val="006D141C"/>
    <w:rsid w:val="006D2425"/>
    <w:rsid w:val="006D2CF3"/>
    <w:rsid w:val="006D2D08"/>
    <w:rsid w:val="006D2F35"/>
    <w:rsid w:val="006D3228"/>
    <w:rsid w:val="006D349E"/>
    <w:rsid w:val="006D34C2"/>
    <w:rsid w:val="006D41EF"/>
    <w:rsid w:val="006D4A94"/>
    <w:rsid w:val="006D53AA"/>
    <w:rsid w:val="006D6166"/>
    <w:rsid w:val="006D672F"/>
    <w:rsid w:val="006D6993"/>
    <w:rsid w:val="006E0D09"/>
    <w:rsid w:val="006E1DF2"/>
    <w:rsid w:val="006E241F"/>
    <w:rsid w:val="006E24EE"/>
    <w:rsid w:val="006E25BD"/>
    <w:rsid w:val="006E3379"/>
    <w:rsid w:val="006E34B7"/>
    <w:rsid w:val="006E36B8"/>
    <w:rsid w:val="006E3874"/>
    <w:rsid w:val="006E5079"/>
    <w:rsid w:val="006E5585"/>
    <w:rsid w:val="006E5E32"/>
    <w:rsid w:val="006E633A"/>
    <w:rsid w:val="006E6A14"/>
    <w:rsid w:val="006E6B16"/>
    <w:rsid w:val="006E6DE8"/>
    <w:rsid w:val="006E780C"/>
    <w:rsid w:val="006F0BA7"/>
    <w:rsid w:val="006F0F01"/>
    <w:rsid w:val="006F174D"/>
    <w:rsid w:val="006F1F41"/>
    <w:rsid w:val="006F27D4"/>
    <w:rsid w:val="006F32EF"/>
    <w:rsid w:val="006F3615"/>
    <w:rsid w:val="006F3C54"/>
    <w:rsid w:val="006F41B7"/>
    <w:rsid w:val="006F4CD8"/>
    <w:rsid w:val="006F5109"/>
    <w:rsid w:val="006F5125"/>
    <w:rsid w:val="006F53D9"/>
    <w:rsid w:val="006F5812"/>
    <w:rsid w:val="006F609A"/>
    <w:rsid w:val="006F680E"/>
    <w:rsid w:val="006F685F"/>
    <w:rsid w:val="0070012A"/>
    <w:rsid w:val="007004DC"/>
    <w:rsid w:val="00701093"/>
    <w:rsid w:val="007015F1"/>
    <w:rsid w:val="0070173B"/>
    <w:rsid w:val="007022C4"/>
    <w:rsid w:val="007026E9"/>
    <w:rsid w:val="00703C8B"/>
    <w:rsid w:val="00703E8A"/>
    <w:rsid w:val="00704A3A"/>
    <w:rsid w:val="00704F60"/>
    <w:rsid w:val="00705EC3"/>
    <w:rsid w:val="00706EA3"/>
    <w:rsid w:val="007078BE"/>
    <w:rsid w:val="00710644"/>
    <w:rsid w:val="00710BF6"/>
    <w:rsid w:val="00711522"/>
    <w:rsid w:val="007118A6"/>
    <w:rsid w:val="007124FE"/>
    <w:rsid w:val="00712533"/>
    <w:rsid w:val="00712A78"/>
    <w:rsid w:val="00713186"/>
    <w:rsid w:val="00713757"/>
    <w:rsid w:val="00713758"/>
    <w:rsid w:val="007137D8"/>
    <w:rsid w:val="00713871"/>
    <w:rsid w:val="00714064"/>
    <w:rsid w:val="0071409E"/>
    <w:rsid w:val="0071596F"/>
    <w:rsid w:val="00716158"/>
    <w:rsid w:val="00717772"/>
    <w:rsid w:val="007200E5"/>
    <w:rsid w:val="00720371"/>
    <w:rsid w:val="007205A9"/>
    <w:rsid w:val="00720C17"/>
    <w:rsid w:val="00721AF1"/>
    <w:rsid w:val="0072280F"/>
    <w:rsid w:val="00722B5E"/>
    <w:rsid w:val="007235F5"/>
    <w:rsid w:val="00723B2C"/>
    <w:rsid w:val="00723CBA"/>
    <w:rsid w:val="007253CC"/>
    <w:rsid w:val="00726821"/>
    <w:rsid w:val="00726F5A"/>
    <w:rsid w:val="0072708F"/>
    <w:rsid w:val="00727DD6"/>
    <w:rsid w:val="00730E81"/>
    <w:rsid w:val="00731000"/>
    <w:rsid w:val="00731204"/>
    <w:rsid w:val="007319BC"/>
    <w:rsid w:val="0073222B"/>
    <w:rsid w:val="00732582"/>
    <w:rsid w:val="00732D1D"/>
    <w:rsid w:val="007332C4"/>
    <w:rsid w:val="00733480"/>
    <w:rsid w:val="00734321"/>
    <w:rsid w:val="00734381"/>
    <w:rsid w:val="00736034"/>
    <w:rsid w:val="0073681C"/>
    <w:rsid w:val="00736A13"/>
    <w:rsid w:val="0073725B"/>
    <w:rsid w:val="00737DD6"/>
    <w:rsid w:val="0074033C"/>
    <w:rsid w:val="0074050E"/>
    <w:rsid w:val="00740615"/>
    <w:rsid w:val="00740B66"/>
    <w:rsid w:val="00741AF8"/>
    <w:rsid w:val="00741EBE"/>
    <w:rsid w:val="00742181"/>
    <w:rsid w:val="007424EC"/>
    <w:rsid w:val="00742EDA"/>
    <w:rsid w:val="007440FA"/>
    <w:rsid w:val="00744201"/>
    <w:rsid w:val="00744B78"/>
    <w:rsid w:val="00745FCE"/>
    <w:rsid w:val="00746130"/>
    <w:rsid w:val="00746A40"/>
    <w:rsid w:val="00746E6A"/>
    <w:rsid w:val="00747598"/>
    <w:rsid w:val="00750358"/>
    <w:rsid w:val="007520A3"/>
    <w:rsid w:val="007526F5"/>
    <w:rsid w:val="007529D6"/>
    <w:rsid w:val="00752ACD"/>
    <w:rsid w:val="00753B6E"/>
    <w:rsid w:val="00754717"/>
    <w:rsid w:val="00754836"/>
    <w:rsid w:val="00754FB9"/>
    <w:rsid w:val="007553A9"/>
    <w:rsid w:val="00755BA2"/>
    <w:rsid w:val="00755CDF"/>
    <w:rsid w:val="0075605D"/>
    <w:rsid w:val="0075623D"/>
    <w:rsid w:val="00757042"/>
    <w:rsid w:val="0075716C"/>
    <w:rsid w:val="007578C3"/>
    <w:rsid w:val="00757A4C"/>
    <w:rsid w:val="00757F3D"/>
    <w:rsid w:val="00760895"/>
    <w:rsid w:val="00762050"/>
    <w:rsid w:val="00762ABF"/>
    <w:rsid w:val="007632A5"/>
    <w:rsid w:val="00764A94"/>
    <w:rsid w:val="00764B26"/>
    <w:rsid w:val="00764EA6"/>
    <w:rsid w:val="0076503D"/>
    <w:rsid w:val="007651A9"/>
    <w:rsid w:val="007651E5"/>
    <w:rsid w:val="0076524F"/>
    <w:rsid w:val="00765584"/>
    <w:rsid w:val="007665B2"/>
    <w:rsid w:val="007670DC"/>
    <w:rsid w:val="0076715F"/>
    <w:rsid w:val="00767356"/>
    <w:rsid w:val="00770DC0"/>
    <w:rsid w:val="00770F2A"/>
    <w:rsid w:val="0077111A"/>
    <w:rsid w:val="007717EF"/>
    <w:rsid w:val="0077213A"/>
    <w:rsid w:val="00772272"/>
    <w:rsid w:val="00772876"/>
    <w:rsid w:val="0077369F"/>
    <w:rsid w:val="0077463A"/>
    <w:rsid w:val="00774AB3"/>
    <w:rsid w:val="00774D0F"/>
    <w:rsid w:val="00774D7B"/>
    <w:rsid w:val="007756ED"/>
    <w:rsid w:val="0077589D"/>
    <w:rsid w:val="0077617F"/>
    <w:rsid w:val="007766B1"/>
    <w:rsid w:val="00776A3D"/>
    <w:rsid w:val="0077707A"/>
    <w:rsid w:val="007776BF"/>
    <w:rsid w:val="00777AF7"/>
    <w:rsid w:val="00777C63"/>
    <w:rsid w:val="007819A1"/>
    <w:rsid w:val="00783BA5"/>
    <w:rsid w:val="00784F9E"/>
    <w:rsid w:val="0078533C"/>
    <w:rsid w:val="007856FD"/>
    <w:rsid w:val="007857FB"/>
    <w:rsid w:val="00786D99"/>
    <w:rsid w:val="007870FC"/>
    <w:rsid w:val="00787CD0"/>
    <w:rsid w:val="007905A2"/>
    <w:rsid w:val="00790716"/>
    <w:rsid w:val="00791053"/>
    <w:rsid w:val="00791261"/>
    <w:rsid w:val="007918FE"/>
    <w:rsid w:val="00791A3A"/>
    <w:rsid w:val="0079262D"/>
    <w:rsid w:val="00792A53"/>
    <w:rsid w:val="00794196"/>
    <w:rsid w:val="00794C47"/>
    <w:rsid w:val="00794FFF"/>
    <w:rsid w:val="00796D4D"/>
    <w:rsid w:val="007971B8"/>
    <w:rsid w:val="007972F9"/>
    <w:rsid w:val="00797637"/>
    <w:rsid w:val="007A0018"/>
    <w:rsid w:val="007A0ADE"/>
    <w:rsid w:val="007A1B35"/>
    <w:rsid w:val="007A24C1"/>
    <w:rsid w:val="007A2EA6"/>
    <w:rsid w:val="007A3680"/>
    <w:rsid w:val="007A373E"/>
    <w:rsid w:val="007A3BCD"/>
    <w:rsid w:val="007A4354"/>
    <w:rsid w:val="007A4C1C"/>
    <w:rsid w:val="007A5214"/>
    <w:rsid w:val="007A555A"/>
    <w:rsid w:val="007A59B8"/>
    <w:rsid w:val="007A65AF"/>
    <w:rsid w:val="007A68D8"/>
    <w:rsid w:val="007A6E46"/>
    <w:rsid w:val="007A709D"/>
    <w:rsid w:val="007A7682"/>
    <w:rsid w:val="007A7F42"/>
    <w:rsid w:val="007B1496"/>
    <w:rsid w:val="007B2449"/>
    <w:rsid w:val="007B2862"/>
    <w:rsid w:val="007B2FD8"/>
    <w:rsid w:val="007B32AB"/>
    <w:rsid w:val="007B3968"/>
    <w:rsid w:val="007B45AF"/>
    <w:rsid w:val="007B4DD0"/>
    <w:rsid w:val="007B5657"/>
    <w:rsid w:val="007B611E"/>
    <w:rsid w:val="007B662A"/>
    <w:rsid w:val="007B71DC"/>
    <w:rsid w:val="007B7743"/>
    <w:rsid w:val="007C04F4"/>
    <w:rsid w:val="007C0BDA"/>
    <w:rsid w:val="007C2139"/>
    <w:rsid w:val="007C27DE"/>
    <w:rsid w:val="007C299E"/>
    <w:rsid w:val="007C525F"/>
    <w:rsid w:val="007C5321"/>
    <w:rsid w:val="007C5881"/>
    <w:rsid w:val="007C5E8A"/>
    <w:rsid w:val="007C5F4B"/>
    <w:rsid w:val="007C6AAB"/>
    <w:rsid w:val="007C7394"/>
    <w:rsid w:val="007C7B84"/>
    <w:rsid w:val="007D01E5"/>
    <w:rsid w:val="007D0C4D"/>
    <w:rsid w:val="007D1FE9"/>
    <w:rsid w:val="007D28C9"/>
    <w:rsid w:val="007D2EEC"/>
    <w:rsid w:val="007D326B"/>
    <w:rsid w:val="007D37CD"/>
    <w:rsid w:val="007D38F0"/>
    <w:rsid w:val="007D3CC8"/>
    <w:rsid w:val="007D430A"/>
    <w:rsid w:val="007D47FB"/>
    <w:rsid w:val="007D4DD3"/>
    <w:rsid w:val="007D56DB"/>
    <w:rsid w:val="007D576A"/>
    <w:rsid w:val="007D619E"/>
    <w:rsid w:val="007D62F9"/>
    <w:rsid w:val="007D63A4"/>
    <w:rsid w:val="007D6542"/>
    <w:rsid w:val="007E10B2"/>
    <w:rsid w:val="007E1759"/>
    <w:rsid w:val="007E1AA2"/>
    <w:rsid w:val="007E1F2C"/>
    <w:rsid w:val="007E223B"/>
    <w:rsid w:val="007E279D"/>
    <w:rsid w:val="007E2D69"/>
    <w:rsid w:val="007E31DC"/>
    <w:rsid w:val="007E39BC"/>
    <w:rsid w:val="007E3B9A"/>
    <w:rsid w:val="007E3EEF"/>
    <w:rsid w:val="007E46E8"/>
    <w:rsid w:val="007E470F"/>
    <w:rsid w:val="007E4C1F"/>
    <w:rsid w:val="007E57C9"/>
    <w:rsid w:val="007E5A6D"/>
    <w:rsid w:val="007F01DE"/>
    <w:rsid w:val="007F02E5"/>
    <w:rsid w:val="007F0759"/>
    <w:rsid w:val="007F0BCC"/>
    <w:rsid w:val="007F0F86"/>
    <w:rsid w:val="007F156E"/>
    <w:rsid w:val="007F1CCA"/>
    <w:rsid w:val="007F1CF3"/>
    <w:rsid w:val="007F25C0"/>
    <w:rsid w:val="007F30BB"/>
    <w:rsid w:val="007F5F52"/>
    <w:rsid w:val="007F672A"/>
    <w:rsid w:val="007F6A1D"/>
    <w:rsid w:val="007F77C6"/>
    <w:rsid w:val="007F79D4"/>
    <w:rsid w:val="007F7D70"/>
    <w:rsid w:val="008003A1"/>
    <w:rsid w:val="008006B7"/>
    <w:rsid w:val="00800FDB"/>
    <w:rsid w:val="00802081"/>
    <w:rsid w:val="008020F6"/>
    <w:rsid w:val="0080298E"/>
    <w:rsid w:val="0080335D"/>
    <w:rsid w:val="00803833"/>
    <w:rsid w:val="00804316"/>
    <w:rsid w:val="008044F8"/>
    <w:rsid w:val="00805983"/>
    <w:rsid w:val="00805C54"/>
    <w:rsid w:val="00806461"/>
    <w:rsid w:val="008064C1"/>
    <w:rsid w:val="00806E43"/>
    <w:rsid w:val="008077DA"/>
    <w:rsid w:val="008102EA"/>
    <w:rsid w:val="0081096D"/>
    <w:rsid w:val="00810EAD"/>
    <w:rsid w:val="00811833"/>
    <w:rsid w:val="00813F84"/>
    <w:rsid w:val="00814BDE"/>
    <w:rsid w:val="00814DBC"/>
    <w:rsid w:val="00815A5C"/>
    <w:rsid w:val="008174D4"/>
    <w:rsid w:val="0082002E"/>
    <w:rsid w:val="0082083C"/>
    <w:rsid w:val="00820C54"/>
    <w:rsid w:val="00820F37"/>
    <w:rsid w:val="00820FE6"/>
    <w:rsid w:val="00821A66"/>
    <w:rsid w:val="00822476"/>
    <w:rsid w:val="00822882"/>
    <w:rsid w:val="00822A1E"/>
    <w:rsid w:val="008238C7"/>
    <w:rsid w:val="00824381"/>
    <w:rsid w:val="00824A10"/>
    <w:rsid w:val="00825268"/>
    <w:rsid w:val="0082571C"/>
    <w:rsid w:val="00825B94"/>
    <w:rsid w:val="00825BB4"/>
    <w:rsid w:val="00825F68"/>
    <w:rsid w:val="008273D2"/>
    <w:rsid w:val="00830E92"/>
    <w:rsid w:val="008320ED"/>
    <w:rsid w:val="00832A0F"/>
    <w:rsid w:val="00835179"/>
    <w:rsid w:val="00835185"/>
    <w:rsid w:val="008353D5"/>
    <w:rsid w:val="00835408"/>
    <w:rsid w:val="008358A2"/>
    <w:rsid w:val="008359DA"/>
    <w:rsid w:val="00836089"/>
    <w:rsid w:val="008367AF"/>
    <w:rsid w:val="00837122"/>
    <w:rsid w:val="008371D4"/>
    <w:rsid w:val="00837CEF"/>
    <w:rsid w:val="00837E2F"/>
    <w:rsid w:val="00840035"/>
    <w:rsid w:val="00840C45"/>
    <w:rsid w:val="00841227"/>
    <w:rsid w:val="00842661"/>
    <w:rsid w:val="008428A9"/>
    <w:rsid w:val="00844112"/>
    <w:rsid w:val="00844C7A"/>
    <w:rsid w:val="00845401"/>
    <w:rsid w:val="008456C9"/>
    <w:rsid w:val="0084611D"/>
    <w:rsid w:val="00846177"/>
    <w:rsid w:val="0084654D"/>
    <w:rsid w:val="00846C9F"/>
    <w:rsid w:val="00847892"/>
    <w:rsid w:val="00847BD6"/>
    <w:rsid w:val="00850137"/>
    <w:rsid w:val="0085081E"/>
    <w:rsid w:val="00850C62"/>
    <w:rsid w:val="00852B48"/>
    <w:rsid w:val="00852F8B"/>
    <w:rsid w:val="00853646"/>
    <w:rsid w:val="008539F6"/>
    <w:rsid w:val="00853C66"/>
    <w:rsid w:val="00853FD8"/>
    <w:rsid w:val="0085474D"/>
    <w:rsid w:val="00855C3E"/>
    <w:rsid w:val="00856481"/>
    <w:rsid w:val="008567A2"/>
    <w:rsid w:val="00856E6C"/>
    <w:rsid w:val="00857DE1"/>
    <w:rsid w:val="00860793"/>
    <w:rsid w:val="00861747"/>
    <w:rsid w:val="00863011"/>
    <w:rsid w:val="00863C5B"/>
    <w:rsid w:val="00863D2E"/>
    <w:rsid w:val="0086468B"/>
    <w:rsid w:val="00864E32"/>
    <w:rsid w:val="00865075"/>
    <w:rsid w:val="0086615F"/>
    <w:rsid w:val="008664E0"/>
    <w:rsid w:val="00867117"/>
    <w:rsid w:val="0086748F"/>
    <w:rsid w:val="0087274F"/>
    <w:rsid w:val="00872757"/>
    <w:rsid w:val="00872CE4"/>
    <w:rsid w:val="00873AA4"/>
    <w:rsid w:val="00873CA8"/>
    <w:rsid w:val="00873F5D"/>
    <w:rsid w:val="0087570C"/>
    <w:rsid w:val="008773BA"/>
    <w:rsid w:val="00877B62"/>
    <w:rsid w:val="00877EBE"/>
    <w:rsid w:val="00881015"/>
    <w:rsid w:val="008810B0"/>
    <w:rsid w:val="00881665"/>
    <w:rsid w:val="008819B6"/>
    <w:rsid w:val="00881AAC"/>
    <w:rsid w:val="00882A97"/>
    <w:rsid w:val="008836B7"/>
    <w:rsid w:val="00883F7C"/>
    <w:rsid w:val="008841D3"/>
    <w:rsid w:val="00884987"/>
    <w:rsid w:val="008849B3"/>
    <w:rsid w:val="00884BE0"/>
    <w:rsid w:val="00885BF1"/>
    <w:rsid w:val="00887BF9"/>
    <w:rsid w:val="00887DE6"/>
    <w:rsid w:val="008908FC"/>
    <w:rsid w:val="0089214A"/>
    <w:rsid w:val="00892226"/>
    <w:rsid w:val="008922FA"/>
    <w:rsid w:val="00892D3E"/>
    <w:rsid w:val="008936DC"/>
    <w:rsid w:val="00893E04"/>
    <w:rsid w:val="00893E53"/>
    <w:rsid w:val="0089409B"/>
    <w:rsid w:val="008945EB"/>
    <w:rsid w:val="00894A59"/>
    <w:rsid w:val="00894AC1"/>
    <w:rsid w:val="00894C2A"/>
    <w:rsid w:val="00895389"/>
    <w:rsid w:val="0089690B"/>
    <w:rsid w:val="00896A5F"/>
    <w:rsid w:val="008971E9"/>
    <w:rsid w:val="0089728F"/>
    <w:rsid w:val="008976C0"/>
    <w:rsid w:val="00897708"/>
    <w:rsid w:val="00897D88"/>
    <w:rsid w:val="008A17AF"/>
    <w:rsid w:val="008A1B95"/>
    <w:rsid w:val="008A1ED9"/>
    <w:rsid w:val="008A2407"/>
    <w:rsid w:val="008A2C65"/>
    <w:rsid w:val="008A2F16"/>
    <w:rsid w:val="008A36AE"/>
    <w:rsid w:val="008A4757"/>
    <w:rsid w:val="008A48C3"/>
    <w:rsid w:val="008A4E18"/>
    <w:rsid w:val="008A520C"/>
    <w:rsid w:val="008A5493"/>
    <w:rsid w:val="008A596C"/>
    <w:rsid w:val="008A64C4"/>
    <w:rsid w:val="008A6BF7"/>
    <w:rsid w:val="008A6CC1"/>
    <w:rsid w:val="008A72FB"/>
    <w:rsid w:val="008A7E8F"/>
    <w:rsid w:val="008A7F03"/>
    <w:rsid w:val="008B1823"/>
    <w:rsid w:val="008B1B4E"/>
    <w:rsid w:val="008B1F99"/>
    <w:rsid w:val="008B24DC"/>
    <w:rsid w:val="008B2BDF"/>
    <w:rsid w:val="008B391A"/>
    <w:rsid w:val="008B4198"/>
    <w:rsid w:val="008B586A"/>
    <w:rsid w:val="008B5D1C"/>
    <w:rsid w:val="008B6651"/>
    <w:rsid w:val="008B6B0E"/>
    <w:rsid w:val="008B6E16"/>
    <w:rsid w:val="008B7110"/>
    <w:rsid w:val="008B7A20"/>
    <w:rsid w:val="008C0DF9"/>
    <w:rsid w:val="008C1500"/>
    <w:rsid w:val="008C2029"/>
    <w:rsid w:val="008C267C"/>
    <w:rsid w:val="008C2E44"/>
    <w:rsid w:val="008C2F4F"/>
    <w:rsid w:val="008C327A"/>
    <w:rsid w:val="008C3427"/>
    <w:rsid w:val="008C3BC2"/>
    <w:rsid w:val="008C4F76"/>
    <w:rsid w:val="008C55AD"/>
    <w:rsid w:val="008C55F6"/>
    <w:rsid w:val="008C61D6"/>
    <w:rsid w:val="008C649D"/>
    <w:rsid w:val="008C64F1"/>
    <w:rsid w:val="008C7C1A"/>
    <w:rsid w:val="008D0B2A"/>
    <w:rsid w:val="008D0B91"/>
    <w:rsid w:val="008D0DC1"/>
    <w:rsid w:val="008D1434"/>
    <w:rsid w:val="008D1564"/>
    <w:rsid w:val="008D1BB0"/>
    <w:rsid w:val="008D20FF"/>
    <w:rsid w:val="008D2B4B"/>
    <w:rsid w:val="008D2B9A"/>
    <w:rsid w:val="008D3A3D"/>
    <w:rsid w:val="008D3DE6"/>
    <w:rsid w:val="008D4223"/>
    <w:rsid w:val="008D44CC"/>
    <w:rsid w:val="008D46E3"/>
    <w:rsid w:val="008D4CED"/>
    <w:rsid w:val="008D50F9"/>
    <w:rsid w:val="008D5442"/>
    <w:rsid w:val="008D5CAF"/>
    <w:rsid w:val="008D5E7E"/>
    <w:rsid w:val="008D5F8E"/>
    <w:rsid w:val="008D64F1"/>
    <w:rsid w:val="008D6709"/>
    <w:rsid w:val="008E06B7"/>
    <w:rsid w:val="008E083A"/>
    <w:rsid w:val="008E12AD"/>
    <w:rsid w:val="008E2152"/>
    <w:rsid w:val="008E22FF"/>
    <w:rsid w:val="008E2450"/>
    <w:rsid w:val="008E3F27"/>
    <w:rsid w:val="008E40E4"/>
    <w:rsid w:val="008E47EF"/>
    <w:rsid w:val="008E4E6E"/>
    <w:rsid w:val="008E5DB7"/>
    <w:rsid w:val="008E61EB"/>
    <w:rsid w:val="008E7896"/>
    <w:rsid w:val="008E79C7"/>
    <w:rsid w:val="008E7B6F"/>
    <w:rsid w:val="008E7C9D"/>
    <w:rsid w:val="008E7D8A"/>
    <w:rsid w:val="008F064D"/>
    <w:rsid w:val="008F14C7"/>
    <w:rsid w:val="008F1E9E"/>
    <w:rsid w:val="008F2165"/>
    <w:rsid w:val="008F2477"/>
    <w:rsid w:val="008F3879"/>
    <w:rsid w:val="008F3D69"/>
    <w:rsid w:val="008F5442"/>
    <w:rsid w:val="008F653E"/>
    <w:rsid w:val="008F6A5E"/>
    <w:rsid w:val="008F704B"/>
    <w:rsid w:val="008F7769"/>
    <w:rsid w:val="009004FE"/>
    <w:rsid w:val="009010F0"/>
    <w:rsid w:val="00901162"/>
    <w:rsid w:val="00901B53"/>
    <w:rsid w:val="00901BC6"/>
    <w:rsid w:val="0090223A"/>
    <w:rsid w:val="009028E2"/>
    <w:rsid w:val="009039FE"/>
    <w:rsid w:val="00903E9A"/>
    <w:rsid w:val="00904403"/>
    <w:rsid w:val="009048A5"/>
    <w:rsid w:val="00905404"/>
    <w:rsid w:val="00905551"/>
    <w:rsid w:val="00906478"/>
    <w:rsid w:val="00906753"/>
    <w:rsid w:val="00906B28"/>
    <w:rsid w:val="00907264"/>
    <w:rsid w:val="00907378"/>
    <w:rsid w:val="0090765F"/>
    <w:rsid w:val="0090797B"/>
    <w:rsid w:val="00911305"/>
    <w:rsid w:val="00911D96"/>
    <w:rsid w:val="00912590"/>
    <w:rsid w:val="0091268E"/>
    <w:rsid w:val="00913200"/>
    <w:rsid w:val="00913C22"/>
    <w:rsid w:val="00914EAB"/>
    <w:rsid w:val="009152D8"/>
    <w:rsid w:val="00915A1D"/>
    <w:rsid w:val="00922567"/>
    <w:rsid w:val="009228DB"/>
    <w:rsid w:val="00922D49"/>
    <w:rsid w:val="009236B9"/>
    <w:rsid w:val="00923705"/>
    <w:rsid w:val="009238D7"/>
    <w:rsid w:val="00923BAA"/>
    <w:rsid w:val="00924067"/>
    <w:rsid w:val="009253CE"/>
    <w:rsid w:val="00925E37"/>
    <w:rsid w:val="00925EDD"/>
    <w:rsid w:val="00925F20"/>
    <w:rsid w:val="00927899"/>
    <w:rsid w:val="0092796D"/>
    <w:rsid w:val="00927D0E"/>
    <w:rsid w:val="00930429"/>
    <w:rsid w:val="00930873"/>
    <w:rsid w:val="009309DA"/>
    <w:rsid w:val="00931040"/>
    <w:rsid w:val="00931663"/>
    <w:rsid w:val="00931D22"/>
    <w:rsid w:val="00932416"/>
    <w:rsid w:val="00932CC7"/>
    <w:rsid w:val="00933CC8"/>
    <w:rsid w:val="009343E4"/>
    <w:rsid w:val="00934605"/>
    <w:rsid w:val="00935306"/>
    <w:rsid w:val="00936688"/>
    <w:rsid w:val="00937212"/>
    <w:rsid w:val="00937683"/>
    <w:rsid w:val="00937706"/>
    <w:rsid w:val="00937851"/>
    <w:rsid w:val="00937AC9"/>
    <w:rsid w:val="00937CFA"/>
    <w:rsid w:val="00940291"/>
    <w:rsid w:val="009406B3"/>
    <w:rsid w:val="0094127A"/>
    <w:rsid w:val="00941EEA"/>
    <w:rsid w:val="00942286"/>
    <w:rsid w:val="009428AD"/>
    <w:rsid w:val="00943748"/>
    <w:rsid w:val="00943CEE"/>
    <w:rsid w:val="00943DAB"/>
    <w:rsid w:val="009444F4"/>
    <w:rsid w:val="00944674"/>
    <w:rsid w:val="00945CC4"/>
    <w:rsid w:val="00945CF5"/>
    <w:rsid w:val="009464EC"/>
    <w:rsid w:val="0094691C"/>
    <w:rsid w:val="00947509"/>
    <w:rsid w:val="00947C95"/>
    <w:rsid w:val="00947EED"/>
    <w:rsid w:val="009500A1"/>
    <w:rsid w:val="0095029A"/>
    <w:rsid w:val="0095037E"/>
    <w:rsid w:val="009506D9"/>
    <w:rsid w:val="00951D97"/>
    <w:rsid w:val="00952230"/>
    <w:rsid w:val="00952266"/>
    <w:rsid w:val="00952AAD"/>
    <w:rsid w:val="00952D6E"/>
    <w:rsid w:val="00953B2B"/>
    <w:rsid w:val="00954567"/>
    <w:rsid w:val="009547B3"/>
    <w:rsid w:val="00954A89"/>
    <w:rsid w:val="00955FCB"/>
    <w:rsid w:val="00956671"/>
    <w:rsid w:val="00957466"/>
    <w:rsid w:val="009576F7"/>
    <w:rsid w:val="00957A36"/>
    <w:rsid w:val="009602EE"/>
    <w:rsid w:val="00960722"/>
    <w:rsid w:val="00961272"/>
    <w:rsid w:val="00961356"/>
    <w:rsid w:val="00962401"/>
    <w:rsid w:val="00962510"/>
    <w:rsid w:val="0096260B"/>
    <w:rsid w:val="0096275C"/>
    <w:rsid w:val="009627FF"/>
    <w:rsid w:val="00962A27"/>
    <w:rsid w:val="00962B9D"/>
    <w:rsid w:val="00962EDC"/>
    <w:rsid w:val="009640E8"/>
    <w:rsid w:val="00964E3D"/>
    <w:rsid w:val="009664D5"/>
    <w:rsid w:val="00966A9A"/>
    <w:rsid w:val="009670C1"/>
    <w:rsid w:val="00967657"/>
    <w:rsid w:val="00970C69"/>
    <w:rsid w:val="00971F1C"/>
    <w:rsid w:val="0097211D"/>
    <w:rsid w:val="009724F9"/>
    <w:rsid w:val="009725D9"/>
    <w:rsid w:val="0097263C"/>
    <w:rsid w:val="00972DF9"/>
    <w:rsid w:val="00972E10"/>
    <w:rsid w:val="00972E7B"/>
    <w:rsid w:val="009738AD"/>
    <w:rsid w:val="00973C23"/>
    <w:rsid w:val="00974694"/>
    <w:rsid w:val="009746CA"/>
    <w:rsid w:val="00974B8D"/>
    <w:rsid w:val="00974D26"/>
    <w:rsid w:val="00974E7C"/>
    <w:rsid w:val="00975268"/>
    <w:rsid w:val="00977134"/>
    <w:rsid w:val="0097750B"/>
    <w:rsid w:val="00980013"/>
    <w:rsid w:val="00980E65"/>
    <w:rsid w:val="0098122D"/>
    <w:rsid w:val="00981927"/>
    <w:rsid w:val="00981963"/>
    <w:rsid w:val="009831B9"/>
    <w:rsid w:val="00983C82"/>
    <w:rsid w:val="009844D6"/>
    <w:rsid w:val="00984520"/>
    <w:rsid w:val="0098472A"/>
    <w:rsid w:val="0098545C"/>
    <w:rsid w:val="009862F1"/>
    <w:rsid w:val="009863E5"/>
    <w:rsid w:val="009871EA"/>
    <w:rsid w:val="00987FA6"/>
    <w:rsid w:val="0099056D"/>
    <w:rsid w:val="009910DC"/>
    <w:rsid w:val="00991675"/>
    <w:rsid w:val="00992790"/>
    <w:rsid w:val="00992BA2"/>
    <w:rsid w:val="00992F83"/>
    <w:rsid w:val="0099344F"/>
    <w:rsid w:val="00993A3C"/>
    <w:rsid w:val="009944B6"/>
    <w:rsid w:val="0099508A"/>
    <w:rsid w:val="009974EB"/>
    <w:rsid w:val="00997A12"/>
    <w:rsid w:val="009A1126"/>
    <w:rsid w:val="009A1B37"/>
    <w:rsid w:val="009A5564"/>
    <w:rsid w:val="009A7469"/>
    <w:rsid w:val="009A794D"/>
    <w:rsid w:val="009A7D60"/>
    <w:rsid w:val="009B044F"/>
    <w:rsid w:val="009B07EE"/>
    <w:rsid w:val="009B1584"/>
    <w:rsid w:val="009B1B32"/>
    <w:rsid w:val="009B21CA"/>
    <w:rsid w:val="009B2648"/>
    <w:rsid w:val="009B424E"/>
    <w:rsid w:val="009B4317"/>
    <w:rsid w:val="009B4792"/>
    <w:rsid w:val="009B4EBB"/>
    <w:rsid w:val="009B529C"/>
    <w:rsid w:val="009B56FC"/>
    <w:rsid w:val="009B65A2"/>
    <w:rsid w:val="009B7332"/>
    <w:rsid w:val="009B7420"/>
    <w:rsid w:val="009B7B46"/>
    <w:rsid w:val="009C0294"/>
    <w:rsid w:val="009C03E5"/>
    <w:rsid w:val="009C08B6"/>
    <w:rsid w:val="009C0920"/>
    <w:rsid w:val="009C12C3"/>
    <w:rsid w:val="009C1535"/>
    <w:rsid w:val="009C196C"/>
    <w:rsid w:val="009C1B5C"/>
    <w:rsid w:val="009C36E6"/>
    <w:rsid w:val="009C3730"/>
    <w:rsid w:val="009C37BD"/>
    <w:rsid w:val="009C3888"/>
    <w:rsid w:val="009C3AAC"/>
    <w:rsid w:val="009C4D19"/>
    <w:rsid w:val="009C5F6C"/>
    <w:rsid w:val="009C5FDB"/>
    <w:rsid w:val="009C693E"/>
    <w:rsid w:val="009C6B0A"/>
    <w:rsid w:val="009C6B2C"/>
    <w:rsid w:val="009C6DEC"/>
    <w:rsid w:val="009C6ED6"/>
    <w:rsid w:val="009C70CB"/>
    <w:rsid w:val="009C7623"/>
    <w:rsid w:val="009D14EB"/>
    <w:rsid w:val="009D1B18"/>
    <w:rsid w:val="009D1E70"/>
    <w:rsid w:val="009D1EA4"/>
    <w:rsid w:val="009D218B"/>
    <w:rsid w:val="009D27AA"/>
    <w:rsid w:val="009D2BFD"/>
    <w:rsid w:val="009D2FF8"/>
    <w:rsid w:val="009D3F20"/>
    <w:rsid w:val="009D428F"/>
    <w:rsid w:val="009D4991"/>
    <w:rsid w:val="009D5807"/>
    <w:rsid w:val="009D597B"/>
    <w:rsid w:val="009D5BB5"/>
    <w:rsid w:val="009D5E21"/>
    <w:rsid w:val="009D64CD"/>
    <w:rsid w:val="009D696D"/>
    <w:rsid w:val="009D6993"/>
    <w:rsid w:val="009D6ED2"/>
    <w:rsid w:val="009E08B3"/>
    <w:rsid w:val="009E0BCD"/>
    <w:rsid w:val="009E0F1A"/>
    <w:rsid w:val="009E140D"/>
    <w:rsid w:val="009E266D"/>
    <w:rsid w:val="009E43DD"/>
    <w:rsid w:val="009E4465"/>
    <w:rsid w:val="009E5318"/>
    <w:rsid w:val="009E6401"/>
    <w:rsid w:val="009E6C54"/>
    <w:rsid w:val="009F03BC"/>
    <w:rsid w:val="009F04C8"/>
    <w:rsid w:val="009F0812"/>
    <w:rsid w:val="009F0E02"/>
    <w:rsid w:val="009F248B"/>
    <w:rsid w:val="009F2A25"/>
    <w:rsid w:val="009F3A1A"/>
    <w:rsid w:val="009F4C7D"/>
    <w:rsid w:val="009F5235"/>
    <w:rsid w:val="009F531A"/>
    <w:rsid w:val="009F5495"/>
    <w:rsid w:val="009F5B55"/>
    <w:rsid w:val="009F6344"/>
    <w:rsid w:val="009F64A6"/>
    <w:rsid w:val="009F6550"/>
    <w:rsid w:val="009F6A12"/>
    <w:rsid w:val="009F6B65"/>
    <w:rsid w:val="009F786E"/>
    <w:rsid w:val="00A00902"/>
    <w:rsid w:val="00A0098B"/>
    <w:rsid w:val="00A02929"/>
    <w:rsid w:val="00A0294E"/>
    <w:rsid w:val="00A039FF"/>
    <w:rsid w:val="00A04524"/>
    <w:rsid w:val="00A053AE"/>
    <w:rsid w:val="00A05ACE"/>
    <w:rsid w:val="00A062B7"/>
    <w:rsid w:val="00A073AA"/>
    <w:rsid w:val="00A0740C"/>
    <w:rsid w:val="00A114B9"/>
    <w:rsid w:val="00A1308A"/>
    <w:rsid w:val="00A131DE"/>
    <w:rsid w:val="00A13A65"/>
    <w:rsid w:val="00A14589"/>
    <w:rsid w:val="00A14AE3"/>
    <w:rsid w:val="00A16675"/>
    <w:rsid w:val="00A212B9"/>
    <w:rsid w:val="00A21955"/>
    <w:rsid w:val="00A22CD6"/>
    <w:rsid w:val="00A234EC"/>
    <w:rsid w:val="00A23A26"/>
    <w:rsid w:val="00A24128"/>
    <w:rsid w:val="00A2417A"/>
    <w:rsid w:val="00A242EE"/>
    <w:rsid w:val="00A25158"/>
    <w:rsid w:val="00A25642"/>
    <w:rsid w:val="00A260D5"/>
    <w:rsid w:val="00A2638B"/>
    <w:rsid w:val="00A26668"/>
    <w:rsid w:val="00A2681F"/>
    <w:rsid w:val="00A27804"/>
    <w:rsid w:val="00A27DD3"/>
    <w:rsid w:val="00A30415"/>
    <w:rsid w:val="00A3276D"/>
    <w:rsid w:val="00A334D1"/>
    <w:rsid w:val="00A34257"/>
    <w:rsid w:val="00A3655D"/>
    <w:rsid w:val="00A36822"/>
    <w:rsid w:val="00A36AB5"/>
    <w:rsid w:val="00A374FD"/>
    <w:rsid w:val="00A3754B"/>
    <w:rsid w:val="00A37F12"/>
    <w:rsid w:val="00A402DD"/>
    <w:rsid w:val="00A403D2"/>
    <w:rsid w:val="00A4069E"/>
    <w:rsid w:val="00A40735"/>
    <w:rsid w:val="00A40BBF"/>
    <w:rsid w:val="00A411D1"/>
    <w:rsid w:val="00A43357"/>
    <w:rsid w:val="00A43389"/>
    <w:rsid w:val="00A434A7"/>
    <w:rsid w:val="00A43E71"/>
    <w:rsid w:val="00A4526F"/>
    <w:rsid w:val="00A4527F"/>
    <w:rsid w:val="00A45753"/>
    <w:rsid w:val="00A457B8"/>
    <w:rsid w:val="00A45DF7"/>
    <w:rsid w:val="00A47B15"/>
    <w:rsid w:val="00A5094A"/>
    <w:rsid w:val="00A51517"/>
    <w:rsid w:val="00A51708"/>
    <w:rsid w:val="00A52F84"/>
    <w:rsid w:val="00A533CC"/>
    <w:rsid w:val="00A54284"/>
    <w:rsid w:val="00A5465A"/>
    <w:rsid w:val="00A54870"/>
    <w:rsid w:val="00A54FB5"/>
    <w:rsid w:val="00A5500A"/>
    <w:rsid w:val="00A56B05"/>
    <w:rsid w:val="00A56C06"/>
    <w:rsid w:val="00A56CD0"/>
    <w:rsid w:val="00A56E50"/>
    <w:rsid w:val="00A57096"/>
    <w:rsid w:val="00A5726C"/>
    <w:rsid w:val="00A57678"/>
    <w:rsid w:val="00A57972"/>
    <w:rsid w:val="00A579F5"/>
    <w:rsid w:val="00A57F83"/>
    <w:rsid w:val="00A60640"/>
    <w:rsid w:val="00A606B4"/>
    <w:rsid w:val="00A6087A"/>
    <w:rsid w:val="00A60E2F"/>
    <w:rsid w:val="00A626F9"/>
    <w:rsid w:val="00A627AD"/>
    <w:rsid w:val="00A62FCD"/>
    <w:rsid w:val="00A63246"/>
    <w:rsid w:val="00A63284"/>
    <w:rsid w:val="00A63458"/>
    <w:rsid w:val="00A6372D"/>
    <w:rsid w:val="00A63A13"/>
    <w:rsid w:val="00A64CB8"/>
    <w:rsid w:val="00A65E2A"/>
    <w:rsid w:val="00A66065"/>
    <w:rsid w:val="00A6679F"/>
    <w:rsid w:val="00A67018"/>
    <w:rsid w:val="00A671D2"/>
    <w:rsid w:val="00A67289"/>
    <w:rsid w:val="00A672F3"/>
    <w:rsid w:val="00A673DC"/>
    <w:rsid w:val="00A7076E"/>
    <w:rsid w:val="00A709BE"/>
    <w:rsid w:val="00A70A91"/>
    <w:rsid w:val="00A70D85"/>
    <w:rsid w:val="00A7162E"/>
    <w:rsid w:val="00A72D71"/>
    <w:rsid w:val="00A73112"/>
    <w:rsid w:val="00A73617"/>
    <w:rsid w:val="00A747D2"/>
    <w:rsid w:val="00A74985"/>
    <w:rsid w:val="00A75123"/>
    <w:rsid w:val="00A75705"/>
    <w:rsid w:val="00A75F35"/>
    <w:rsid w:val="00A765A9"/>
    <w:rsid w:val="00A77C69"/>
    <w:rsid w:val="00A80289"/>
    <w:rsid w:val="00A802E0"/>
    <w:rsid w:val="00A812B1"/>
    <w:rsid w:val="00A82A9F"/>
    <w:rsid w:val="00A82C61"/>
    <w:rsid w:val="00A8301B"/>
    <w:rsid w:val="00A83049"/>
    <w:rsid w:val="00A8368D"/>
    <w:rsid w:val="00A836D4"/>
    <w:rsid w:val="00A83945"/>
    <w:rsid w:val="00A83953"/>
    <w:rsid w:val="00A839D8"/>
    <w:rsid w:val="00A83CD7"/>
    <w:rsid w:val="00A8400B"/>
    <w:rsid w:val="00A8408E"/>
    <w:rsid w:val="00A8416A"/>
    <w:rsid w:val="00A846DA"/>
    <w:rsid w:val="00A853D8"/>
    <w:rsid w:val="00A8661E"/>
    <w:rsid w:val="00A8695A"/>
    <w:rsid w:val="00A86ACF"/>
    <w:rsid w:val="00A86F09"/>
    <w:rsid w:val="00A8708E"/>
    <w:rsid w:val="00A903B6"/>
    <w:rsid w:val="00A90F4F"/>
    <w:rsid w:val="00A92579"/>
    <w:rsid w:val="00A929DC"/>
    <w:rsid w:val="00A92A76"/>
    <w:rsid w:val="00A931BC"/>
    <w:rsid w:val="00A936F9"/>
    <w:rsid w:val="00A9431A"/>
    <w:rsid w:val="00A947AA"/>
    <w:rsid w:val="00A94888"/>
    <w:rsid w:val="00A95427"/>
    <w:rsid w:val="00A95CCE"/>
    <w:rsid w:val="00A96570"/>
    <w:rsid w:val="00A9681C"/>
    <w:rsid w:val="00A96867"/>
    <w:rsid w:val="00A96A94"/>
    <w:rsid w:val="00A96B3D"/>
    <w:rsid w:val="00AA0AB4"/>
    <w:rsid w:val="00AA0C2D"/>
    <w:rsid w:val="00AA1B53"/>
    <w:rsid w:val="00AA1DEA"/>
    <w:rsid w:val="00AA256D"/>
    <w:rsid w:val="00AA2A75"/>
    <w:rsid w:val="00AA311D"/>
    <w:rsid w:val="00AA3556"/>
    <w:rsid w:val="00AA35FD"/>
    <w:rsid w:val="00AA3DB7"/>
    <w:rsid w:val="00AA41D3"/>
    <w:rsid w:val="00AA4280"/>
    <w:rsid w:val="00AA4BCE"/>
    <w:rsid w:val="00AB0039"/>
    <w:rsid w:val="00AB0D96"/>
    <w:rsid w:val="00AB15A3"/>
    <w:rsid w:val="00AB177A"/>
    <w:rsid w:val="00AB1BA3"/>
    <w:rsid w:val="00AB216D"/>
    <w:rsid w:val="00AB3012"/>
    <w:rsid w:val="00AB321C"/>
    <w:rsid w:val="00AB473F"/>
    <w:rsid w:val="00AB4999"/>
    <w:rsid w:val="00AB4A9C"/>
    <w:rsid w:val="00AB4C91"/>
    <w:rsid w:val="00AB4E3B"/>
    <w:rsid w:val="00AB5381"/>
    <w:rsid w:val="00AB544C"/>
    <w:rsid w:val="00AB688F"/>
    <w:rsid w:val="00AB75EA"/>
    <w:rsid w:val="00AB7654"/>
    <w:rsid w:val="00AB7AA2"/>
    <w:rsid w:val="00AC005A"/>
    <w:rsid w:val="00AC0116"/>
    <w:rsid w:val="00AC0A22"/>
    <w:rsid w:val="00AC0A3B"/>
    <w:rsid w:val="00AC1515"/>
    <w:rsid w:val="00AC1941"/>
    <w:rsid w:val="00AC2234"/>
    <w:rsid w:val="00AC35CA"/>
    <w:rsid w:val="00AC3CDA"/>
    <w:rsid w:val="00AC3FF3"/>
    <w:rsid w:val="00AC4BC1"/>
    <w:rsid w:val="00AC5715"/>
    <w:rsid w:val="00AC5DF0"/>
    <w:rsid w:val="00AC6D32"/>
    <w:rsid w:val="00AC6DDA"/>
    <w:rsid w:val="00AC79DC"/>
    <w:rsid w:val="00AC7E06"/>
    <w:rsid w:val="00AD04BD"/>
    <w:rsid w:val="00AD0765"/>
    <w:rsid w:val="00AD0F00"/>
    <w:rsid w:val="00AD1469"/>
    <w:rsid w:val="00AD2602"/>
    <w:rsid w:val="00AD55A8"/>
    <w:rsid w:val="00AD5CA4"/>
    <w:rsid w:val="00AD6A91"/>
    <w:rsid w:val="00AD7214"/>
    <w:rsid w:val="00AD7567"/>
    <w:rsid w:val="00AE04DB"/>
    <w:rsid w:val="00AE0E02"/>
    <w:rsid w:val="00AE1066"/>
    <w:rsid w:val="00AE1199"/>
    <w:rsid w:val="00AE14DD"/>
    <w:rsid w:val="00AE2FA5"/>
    <w:rsid w:val="00AE3A4F"/>
    <w:rsid w:val="00AE4518"/>
    <w:rsid w:val="00AE5D7F"/>
    <w:rsid w:val="00AE7535"/>
    <w:rsid w:val="00AE79F0"/>
    <w:rsid w:val="00AE7E1A"/>
    <w:rsid w:val="00AF07B0"/>
    <w:rsid w:val="00AF0BD9"/>
    <w:rsid w:val="00AF109C"/>
    <w:rsid w:val="00AF1282"/>
    <w:rsid w:val="00AF1752"/>
    <w:rsid w:val="00AF24F6"/>
    <w:rsid w:val="00AF2989"/>
    <w:rsid w:val="00AF42FC"/>
    <w:rsid w:val="00AF4A73"/>
    <w:rsid w:val="00AF4AC5"/>
    <w:rsid w:val="00AF4C2C"/>
    <w:rsid w:val="00AF57AB"/>
    <w:rsid w:val="00AF597D"/>
    <w:rsid w:val="00AF6EC1"/>
    <w:rsid w:val="00AF711F"/>
    <w:rsid w:val="00AF784D"/>
    <w:rsid w:val="00AF7CE9"/>
    <w:rsid w:val="00B0022D"/>
    <w:rsid w:val="00B00331"/>
    <w:rsid w:val="00B01447"/>
    <w:rsid w:val="00B014A1"/>
    <w:rsid w:val="00B01A80"/>
    <w:rsid w:val="00B01E53"/>
    <w:rsid w:val="00B036E2"/>
    <w:rsid w:val="00B046AF"/>
    <w:rsid w:val="00B04F81"/>
    <w:rsid w:val="00B06036"/>
    <w:rsid w:val="00B06D6A"/>
    <w:rsid w:val="00B070DC"/>
    <w:rsid w:val="00B07C27"/>
    <w:rsid w:val="00B07FB2"/>
    <w:rsid w:val="00B10017"/>
    <w:rsid w:val="00B1004A"/>
    <w:rsid w:val="00B101CE"/>
    <w:rsid w:val="00B102E4"/>
    <w:rsid w:val="00B10B7D"/>
    <w:rsid w:val="00B10DE1"/>
    <w:rsid w:val="00B10FF8"/>
    <w:rsid w:val="00B11AA6"/>
    <w:rsid w:val="00B11E02"/>
    <w:rsid w:val="00B12F0D"/>
    <w:rsid w:val="00B13A85"/>
    <w:rsid w:val="00B13BC7"/>
    <w:rsid w:val="00B13CD4"/>
    <w:rsid w:val="00B13EA9"/>
    <w:rsid w:val="00B153D8"/>
    <w:rsid w:val="00B154DE"/>
    <w:rsid w:val="00B15814"/>
    <w:rsid w:val="00B17B14"/>
    <w:rsid w:val="00B203C4"/>
    <w:rsid w:val="00B20863"/>
    <w:rsid w:val="00B20BEC"/>
    <w:rsid w:val="00B20CDD"/>
    <w:rsid w:val="00B20EE1"/>
    <w:rsid w:val="00B22683"/>
    <w:rsid w:val="00B22BC9"/>
    <w:rsid w:val="00B22E81"/>
    <w:rsid w:val="00B232FE"/>
    <w:rsid w:val="00B23996"/>
    <w:rsid w:val="00B23A8A"/>
    <w:rsid w:val="00B23CB2"/>
    <w:rsid w:val="00B240CC"/>
    <w:rsid w:val="00B24E14"/>
    <w:rsid w:val="00B2561A"/>
    <w:rsid w:val="00B256C1"/>
    <w:rsid w:val="00B25A64"/>
    <w:rsid w:val="00B25B94"/>
    <w:rsid w:val="00B25CEE"/>
    <w:rsid w:val="00B25E1D"/>
    <w:rsid w:val="00B25E24"/>
    <w:rsid w:val="00B25EED"/>
    <w:rsid w:val="00B271F2"/>
    <w:rsid w:val="00B30B6A"/>
    <w:rsid w:val="00B31884"/>
    <w:rsid w:val="00B31985"/>
    <w:rsid w:val="00B31B97"/>
    <w:rsid w:val="00B31D19"/>
    <w:rsid w:val="00B32AB3"/>
    <w:rsid w:val="00B32DAE"/>
    <w:rsid w:val="00B33825"/>
    <w:rsid w:val="00B33E8F"/>
    <w:rsid w:val="00B34BB2"/>
    <w:rsid w:val="00B34E7C"/>
    <w:rsid w:val="00B35AF6"/>
    <w:rsid w:val="00B36228"/>
    <w:rsid w:val="00B366A3"/>
    <w:rsid w:val="00B368EA"/>
    <w:rsid w:val="00B37662"/>
    <w:rsid w:val="00B37EEF"/>
    <w:rsid w:val="00B418AD"/>
    <w:rsid w:val="00B42F1A"/>
    <w:rsid w:val="00B43790"/>
    <w:rsid w:val="00B443D9"/>
    <w:rsid w:val="00B44531"/>
    <w:rsid w:val="00B46521"/>
    <w:rsid w:val="00B46587"/>
    <w:rsid w:val="00B473FA"/>
    <w:rsid w:val="00B47AD2"/>
    <w:rsid w:val="00B47CF7"/>
    <w:rsid w:val="00B50686"/>
    <w:rsid w:val="00B50C50"/>
    <w:rsid w:val="00B513C0"/>
    <w:rsid w:val="00B51539"/>
    <w:rsid w:val="00B523CE"/>
    <w:rsid w:val="00B53708"/>
    <w:rsid w:val="00B53DCB"/>
    <w:rsid w:val="00B5428F"/>
    <w:rsid w:val="00B54370"/>
    <w:rsid w:val="00B54DEA"/>
    <w:rsid w:val="00B55185"/>
    <w:rsid w:val="00B55C03"/>
    <w:rsid w:val="00B55F0B"/>
    <w:rsid w:val="00B56418"/>
    <w:rsid w:val="00B56A70"/>
    <w:rsid w:val="00B60638"/>
    <w:rsid w:val="00B606F8"/>
    <w:rsid w:val="00B615D2"/>
    <w:rsid w:val="00B61923"/>
    <w:rsid w:val="00B61DB9"/>
    <w:rsid w:val="00B621D6"/>
    <w:rsid w:val="00B63AF2"/>
    <w:rsid w:val="00B65701"/>
    <w:rsid w:val="00B65747"/>
    <w:rsid w:val="00B65D6F"/>
    <w:rsid w:val="00B65FAD"/>
    <w:rsid w:val="00B66174"/>
    <w:rsid w:val="00B67683"/>
    <w:rsid w:val="00B67B37"/>
    <w:rsid w:val="00B67C23"/>
    <w:rsid w:val="00B67F95"/>
    <w:rsid w:val="00B7079B"/>
    <w:rsid w:val="00B70DC7"/>
    <w:rsid w:val="00B71346"/>
    <w:rsid w:val="00B721A4"/>
    <w:rsid w:val="00B72B5B"/>
    <w:rsid w:val="00B72EFF"/>
    <w:rsid w:val="00B750C2"/>
    <w:rsid w:val="00B756CB"/>
    <w:rsid w:val="00B75735"/>
    <w:rsid w:val="00B765F7"/>
    <w:rsid w:val="00B77142"/>
    <w:rsid w:val="00B8051E"/>
    <w:rsid w:val="00B80879"/>
    <w:rsid w:val="00B80A2C"/>
    <w:rsid w:val="00B80D3B"/>
    <w:rsid w:val="00B8111F"/>
    <w:rsid w:val="00B8135C"/>
    <w:rsid w:val="00B814BB"/>
    <w:rsid w:val="00B81730"/>
    <w:rsid w:val="00B81F60"/>
    <w:rsid w:val="00B82123"/>
    <w:rsid w:val="00B823D4"/>
    <w:rsid w:val="00B8314A"/>
    <w:rsid w:val="00B833E5"/>
    <w:rsid w:val="00B837F0"/>
    <w:rsid w:val="00B841AC"/>
    <w:rsid w:val="00B841ED"/>
    <w:rsid w:val="00B85873"/>
    <w:rsid w:val="00B85E95"/>
    <w:rsid w:val="00B865B0"/>
    <w:rsid w:val="00B865DC"/>
    <w:rsid w:val="00B870E8"/>
    <w:rsid w:val="00B875E3"/>
    <w:rsid w:val="00B87C29"/>
    <w:rsid w:val="00B90780"/>
    <w:rsid w:val="00B90968"/>
    <w:rsid w:val="00B91BC2"/>
    <w:rsid w:val="00B9240D"/>
    <w:rsid w:val="00B932B3"/>
    <w:rsid w:val="00B936DB"/>
    <w:rsid w:val="00B93B89"/>
    <w:rsid w:val="00B94447"/>
    <w:rsid w:val="00B945E3"/>
    <w:rsid w:val="00B94960"/>
    <w:rsid w:val="00B960A7"/>
    <w:rsid w:val="00B96F6E"/>
    <w:rsid w:val="00BA0FB8"/>
    <w:rsid w:val="00BA22A8"/>
    <w:rsid w:val="00BA309F"/>
    <w:rsid w:val="00BA3198"/>
    <w:rsid w:val="00BA3ADE"/>
    <w:rsid w:val="00BA3E48"/>
    <w:rsid w:val="00BA4905"/>
    <w:rsid w:val="00BA4BD3"/>
    <w:rsid w:val="00BA4EC9"/>
    <w:rsid w:val="00BA6E49"/>
    <w:rsid w:val="00BA6FAB"/>
    <w:rsid w:val="00BB0187"/>
    <w:rsid w:val="00BB0E56"/>
    <w:rsid w:val="00BB1EB3"/>
    <w:rsid w:val="00BB236B"/>
    <w:rsid w:val="00BB2678"/>
    <w:rsid w:val="00BB3077"/>
    <w:rsid w:val="00BB313F"/>
    <w:rsid w:val="00BB33A8"/>
    <w:rsid w:val="00BB3927"/>
    <w:rsid w:val="00BB3D8C"/>
    <w:rsid w:val="00BB48CF"/>
    <w:rsid w:val="00BB4B39"/>
    <w:rsid w:val="00BB4E44"/>
    <w:rsid w:val="00BB53AF"/>
    <w:rsid w:val="00BB5825"/>
    <w:rsid w:val="00BB5BB5"/>
    <w:rsid w:val="00BB5C26"/>
    <w:rsid w:val="00BB67C7"/>
    <w:rsid w:val="00BB6A40"/>
    <w:rsid w:val="00BB7D4B"/>
    <w:rsid w:val="00BC013A"/>
    <w:rsid w:val="00BC03D1"/>
    <w:rsid w:val="00BC0C76"/>
    <w:rsid w:val="00BC162A"/>
    <w:rsid w:val="00BC2343"/>
    <w:rsid w:val="00BC50A1"/>
    <w:rsid w:val="00BC5824"/>
    <w:rsid w:val="00BC702F"/>
    <w:rsid w:val="00BC7719"/>
    <w:rsid w:val="00BD0032"/>
    <w:rsid w:val="00BD0ECF"/>
    <w:rsid w:val="00BD30C8"/>
    <w:rsid w:val="00BD3790"/>
    <w:rsid w:val="00BD38F4"/>
    <w:rsid w:val="00BD3EB4"/>
    <w:rsid w:val="00BD4C5B"/>
    <w:rsid w:val="00BD5359"/>
    <w:rsid w:val="00BD5C65"/>
    <w:rsid w:val="00BD7BCC"/>
    <w:rsid w:val="00BD7DCB"/>
    <w:rsid w:val="00BE0717"/>
    <w:rsid w:val="00BE10D8"/>
    <w:rsid w:val="00BE16E9"/>
    <w:rsid w:val="00BE2730"/>
    <w:rsid w:val="00BE2A17"/>
    <w:rsid w:val="00BE31BE"/>
    <w:rsid w:val="00BE3A1D"/>
    <w:rsid w:val="00BE3B92"/>
    <w:rsid w:val="00BE487E"/>
    <w:rsid w:val="00BE6018"/>
    <w:rsid w:val="00BE7086"/>
    <w:rsid w:val="00BE7278"/>
    <w:rsid w:val="00BF0219"/>
    <w:rsid w:val="00BF1F57"/>
    <w:rsid w:val="00BF20FD"/>
    <w:rsid w:val="00BF2239"/>
    <w:rsid w:val="00BF22C6"/>
    <w:rsid w:val="00BF336C"/>
    <w:rsid w:val="00BF34C2"/>
    <w:rsid w:val="00BF3804"/>
    <w:rsid w:val="00BF3B4E"/>
    <w:rsid w:val="00BF4086"/>
    <w:rsid w:val="00BF426C"/>
    <w:rsid w:val="00BF4594"/>
    <w:rsid w:val="00BF58D0"/>
    <w:rsid w:val="00BF6027"/>
    <w:rsid w:val="00BF6702"/>
    <w:rsid w:val="00BF6A3F"/>
    <w:rsid w:val="00BF7952"/>
    <w:rsid w:val="00BF7D6A"/>
    <w:rsid w:val="00BF7E89"/>
    <w:rsid w:val="00C0021D"/>
    <w:rsid w:val="00C00300"/>
    <w:rsid w:val="00C00A6C"/>
    <w:rsid w:val="00C00B8B"/>
    <w:rsid w:val="00C00EA7"/>
    <w:rsid w:val="00C013E1"/>
    <w:rsid w:val="00C013E9"/>
    <w:rsid w:val="00C01514"/>
    <w:rsid w:val="00C01611"/>
    <w:rsid w:val="00C02A8F"/>
    <w:rsid w:val="00C02BDB"/>
    <w:rsid w:val="00C02D59"/>
    <w:rsid w:val="00C02FE3"/>
    <w:rsid w:val="00C030B6"/>
    <w:rsid w:val="00C03284"/>
    <w:rsid w:val="00C03B3A"/>
    <w:rsid w:val="00C03CD4"/>
    <w:rsid w:val="00C04694"/>
    <w:rsid w:val="00C050C4"/>
    <w:rsid w:val="00C050D7"/>
    <w:rsid w:val="00C05727"/>
    <w:rsid w:val="00C05B5F"/>
    <w:rsid w:val="00C10086"/>
    <w:rsid w:val="00C104CC"/>
    <w:rsid w:val="00C1088D"/>
    <w:rsid w:val="00C10B12"/>
    <w:rsid w:val="00C11521"/>
    <w:rsid w:val="00C11954"/>
    <w:rsid w:val="00C13C2A"/>
    <w:rsid w:val="00C142AD"/>
    <w:rsid w:val="00C142C1"/>
    <w:rsid w:val="00C14A30"/>
    <w:rsid w:val="00C152FE"/>
    <w:rsid w:val="00C15D1B"/>
    <w:rsid w:val="00C16739"/>
    <w:rsid w:val="00C168DD"/>
    <w:rsid w:val="00C170D6"/>
    <w:rsid w:val="00C17210"/>
    <w:rsid w:val="00C176CC"/>
    <w:rsid w:val="00C1773D"/>
    <w:rsid w:val="00C20614"/>
    <w:rsid w:val="00C21031"/>
    <w:rsid w:val="00C221B9"/>
    <w:rsid w:val="00C225EA"/>
    <w:rsid w:val="00C22CCE"/>
    <w:rsid w:val="00C232BC"/>
    <w:rsid w:val="00C23BA2"/>
    <w:rsid w:val="00C23F9B"/>
    <w:rsid w:val="00C241B5"/>
    <w:rsid w:val="00C2485F"/>
    <w:rsid w:val="00C248B1"/>
    <w:rsid w:val="00C24B63"/>
    <w:rsid w:val="00C262A0"/>
    <w:rsid w:val="00C26A4E"/>
    <w:rsid w:val="00C3041A"/>
    <w:rsid w:val="00C31195"/>
    <w:rsid w:val="00C31774"/>
    <w:rsid w:val="00C3180E"/>
    <w:rsid w:val="00C31B9F"/>
    <w:rsid w:val="00C32AF2"/>
    <w:rsid w:val="00C33051"/>
    <w:rsid w:val="00C33204"/>
    <w:rsid w:val="00C338EB"/>
    <w:rsid w:val="00C33E26"/>
    <w:rsid w:val="00C34389"/>
    <w:rsid w:val="00C3465D"/>
    <w:rsid w:val="00C347D5"/>
    <w:rsid w:val="00C379E9"/>
    <w:rsid w:val="00C403CD"/>
    <w:rsid w:val="00C40F92"/>
    <w:rsid w:val="00C42041"/>
    <w:rsid w:val="00C43934"/>
    <w:rsid w:val="00C439FB"/>
    <w:rsid w:val="00C43AA8"/>
    <w:rsid w:val="00C43F23"/>
    <w:rsid w:val="00C441A4"/>
    <w:rsid w:val="00C463C9"/>
    <w:rsid w:val="00C46BC4"/>
    <w:rsid w:val="00C47648"/>
    <w:rsid w:val="00C47852"/>
    <w:rsid w:val="00C47F1E"/>
    <w:rsid w:val="00C50011"/>
    <w:rsid w:val="00C50F61"/>
    <w:rsid w:val="00C5243F"/>
    <w:rsid w:val="00C5254B"/>
    <w:rsid w:val="00C53429"/>
    <w:rsid w:val="00C558F3"/>
    <w:rsid w:val="00C55D39"/>
    <w:rsid w:val="00C55FBF"/>
    <w:rsid w:val="00C57E68"/>
    <w:rsid w:val="00C601C9"/>
    <w:rsid w:val="00C623C6"/>
    <w:rsid w:val="00C630F4"/>
    <w:rsid w:val="00C631D3"/>
    <w:rsid w:val="00C64100"/>
    <w:rsid w:val="00C645E6"/>
    <w:rsid w:val="00C64813"/>
    <w:rsid w:val="00C64BB0"/>
    <w:rsid w:val="00C64D82"/>
    <w:rsid w:val="00C64FBC"/>
    <w:rsid w:val="00C65A83"/>
    <w:rsid w:val="00C66A00"/>
    <w:rsid w:val="00C66CBE"/>
    <w:rsid w:val="00C67118"/>
    <w:rsid w:val="00C67276"/>
    <w:rsid w:val="00C67DDD"/>
    <w:rsid w:val="00C70139"/>
    <w:rsid w:val="00C7084C"/>
    <w:rsid w:val="00C712F7"/>
    <w:rsid w:val="00C7191D"/>
    <w:rsid w:val="00C72C6F"/>
    <w:rsid w:val="00C73A98"/>
    <w:rsid w:val="00C74453"/>
    <w:rsid w:val="00C745DA"/>
    <w:rsid w:val="00C7473A"/>
    <w:rsid w:val="00C74A25"/>
    <w:rsid w:val="00C751CE"/>
    <w:rsid w:val="00C7565C"/>
    <w:rsid w:val="00C75A56"/>
    <w:rsid w:val="00C75AB0"/>
    <w:rsid w:val="00C76166"/>
    <w:rsid w:val="00C76B7B"/>
    <w:rsid w:val="00C76BBD"/>
    <w:rsid w:val="00C76DE2"/>
    <w:rsid w:val="00C772BA"/>
    <w:rsid w:val="00C802D1"/>
    <w:rsid w:val="00C8036C"/>
    <w:rsid w:val="00C80CD8"/>
    <w:rsid w:val="00C80F23"/>
    <w:rsid w:val="00C81151"/>
    <w:rsid w:val="00C82CC6"/>
    <w:rsid w:val="00C839AB"/>
    <w:rsid w:val="00C839CB"/>
    <w:rsid w:val="00C84593"/>
    <w:rsid w:val="00C850A3"/>
    <w:rsid w:val="00C858E0"/>
    <w:rsid w:val="00C85C32"/>
    <w:rsid w:val="00C85F45"/>
    <w:rsid w:val="00C86C8C"/>
    <w:rsid w:val="00C87568"/>
    <w:rsid w:val="00C87FD0"/>
    <w:rsid w:val="00C90857"/>
    <w:rsid w:val="00C90DB6"/>
    <w:rsid w:val="00C9106A"/>
    <w:rsid w:val="00C92603"/>
    <w:rsid w:val="00C92652"/>
    <w:rsid w:val="00C9394F"/>
    <w:rsid w:val="00C93B1A"/>
    <w:rsid w:val="00C9444E"/>
    <w:rsid w:val="00C9534E"/>
    <w:rsid w:val="00C96944"/>
    <w:rsid w:val="00C96F5F"/>
    <w:rsid w:val="00C97055"/>
    <w:rsid w:val="00CA02E8"/>
    <w:rsid w:val="00CA194C"/>
    <w:rsid w:val="00CA1DDD"/>
    <w:rsid w:val="00CA2B4F"/>
    <w:rsid w:val="00CA30C3"/>
    <w:rsid w:val="00CA5927"/>
    <w:rsid w:val="00CA635E"/>
    <w:rsid w:val="00CA6BB0"/>
    <w:rsid w:val="00CA70CE"/>
    <w:rsid w:val="00CA79EC"/>
    <w:rsid w:val="00CB002C"/>
    <w:rsid w:val="00CB05F1"/>
    <w:rsid w:val="00CB09FB"/>
    <w:rsid w:val="00CB1C35"/>
    <w:rsid w:val="00CB1E4B"/>
    <w:rsid w:val="00CB242F"/>
    <w:rsid w:val="00CB259F"/>
    <w:rsid w:val="00CB39C2"/>
    <w:rsid w:val="00CB3E85"/>
    <w:rsid w:val="00CB466E"/>
    <w:rsid w:val="00CB4C8C"/>
    <w:rsid w:val="00CB4E90"/>
    <w:rsid w:val="00CB5850"/>
    <w:rsid w:val="00CB5C99"/>
    <w:rsid w:val="00CB633B"/>
    <w:rsid w:val="00CB6782"/>
    <w:rsid w:val="00CB6E3E"/>
    <w:rsid w:val="00CB75C2"/>
    <w:rsid w:val="00CC080A"/>
    <w:rsid w:val="00CC0BC6"/>
    <w:rsid w:val="00CC0D0F"/>
    <w:rsid w:val="00CC1275"/>
    <w:rsid w:val="00CC12EE"/>
    <w:rsid w:val="00CC265A"/>
    <w:rsid w:val="00CC4B98"/>
    <w:rsid w:val="00CC5767"/>
    <w:rsid w:val="00CC5D2F"/>
    <w:rsid w:val="00CC68CC"/>
    <w:rsid w:val="00CC69B9"/>
    <w:rsid w:val="00CC701E"/>
    <w:rsid w:val="00CC7735"/>
    <w:rsid w:val="00CD0310"/>
    <w:rsid w:val="00CD0831"/>
    <w:rsid w:val="00CD2E48"/>
    <w:rsid w:val="00CD4826"/>
    <w:rsid w:val="00CD4E19"/>
    <w:rsid w:val="00CD6219"/>
    <w:rsid w:val="00CD700F"/>
    <w:rsid w:val="00CD7319"/>
    <w:rsid w:val="00CE148E"/>
    <w:rsid w:val="00CE208D"/>
    <w:rsid w:val="00CE2453"/>
    <w:rsid w:val="00CE3047"/>
    <w:rsid w:val="00CE356D"/>
    <w:rsid w:val="00CE3FA4"/>
    <w:rsid w:val="00CE44F8"/>
    <w:rsid w:val="00CE5277"/>
    <w:rsid w:val="00CE5B4D"/>
    <w:rsid w:val="00CE6358"/>
    <w:rsid w:val="00CE6686"/>
    <w:rsid w:val="00CE6E97"/>
    <w:rsid w:val="00CE7868"/>
    <w:rsid w:val="00CE796C"/>
    <w:rsid w:val="00CF1B70"/>
    <w:rsid w:val="00CF1DD1"/>
    <w:rsid w:val="00CF2161"/>
    <w:rsid w:val="00CF2307"/>
    <w:rsid w:val="00CF239B"/>
    <w:rsid w:val="00CF26AE"/>
    <w:rsid w:val="00CF287A"/>
    <w:rsid w:val="00CF2D54"/>
    <w:rsid w:val="00CF311F"/>
    <w:rsid w:val="00CF4A0A"/>
    <w:rsid w:val="00CF5047"/>
    <w:rsid w:val="00CF5575"/>
    <w:rsid w:val="00D01344"/>
    <w:rsid w:val="00D01B90"/>
    <w:rsid w:val="00D024CD"/>
    <w:rsid w:val="00D034DA"/>
    <w:rsid w:val="00D03538"/>
    <w:rsid w:val="00D0421D"/>
    <w:rsid w:val="00D046FD"/>
    <w:rsid w:val="00D047F7"/>
    <w:rsid w:val="00D049B8"/>
    <w:rsid w:val="00D04C8A"/>
    <w:rsid w:val="00D04D63"/>
    <w:rsid w:val="00D0516B"/>
    <w:rsid w:val="00D0516C"/>
    <w:rsid w:val="00D05B56"/>
    <w:rsid w:val="00D05C2F"/>
    <w:rsid w:val="00D05EE7"/>
    <w:rsid w:val="00D068D0"/>
    <w:rsid w:val="00D06FE0"/>
    <w:rsid w:val="00D07307"/>
    <w:rsid w:val="00D07362"/>
    <w:rsid w:val="00D076A9"/>
    <w:rsid w:val="00D07754"/>
    <w:rsid w:val="00D078D1"/>
    <w:rsid w:val="00D105ED"/>
    <w:rsid w:val="00D11404"/>
    <w:rsid w:val="00D1293B"/>
    <w:rsid w:val="00D129A8"/>
    <w:rsid w:val="00D12FB9"/>
    <w:rsid w:val="00D135F2"/>
    <w:rsid w:val="00D13B97"/>
    <w:rsid w:val="00D13D00"/>
    <w:rsid w:val="00D141F2"/>
    <w:rsid w:val="00D147C0"/>
    <w:rsid w:val="00D15115"/>
    <w:rsid w:val="00D15696"/>
    <w:rsid w:val="00D15C51"/>
    <w:rsid w:val="00D163E6"/>
    <w:rsid w:val="00D16C68"/>
    <w:rsid w:val="00D16F37"/>
    <w:rsid w:val="00D200BD"/>
    <w:rsid w:val="00D201AA"/>
    <w:rsid w:val="00D204A7"/>
    <w:rsid w:val="00D20AA5"/>
    <w:rsid w:val="00D220C2"/>
    <w:rsid w:val="00D22399"/>
    <w:rsid w:val="00D23062"/>
    <w:rsid w:val="00D261D5"/>
    <w:rsid w:val="00D2662C"/>
    <w:rsid w:val="00D26CB1"/>
    <w:rsid w:val="00D272EB"/>
    <w:rsid w:val="00D27FA3"/>
    <w:rsid w:val="00D31101"/>
    <w:rsid w:val="00D3176C"/>
    <w:rsid w:val="00D31B3F"/>
    <w:rsid w:val="00D32532"/>
    <w:rsid w:val="00D33751"/>
    <w:rsid w:val="00D347D8"/>
    <w:rsid w:val="00D35D4A"/>
    <w:rsid w:val="00D36124"/>
    <w:rsid w:val="00D36F6E"/>
    <w:rsid w:val="00D372B0"/>
    <w:rsid w:val="00D37343"/>
    <w:rsid w:val="00D4205E"/>
    <w:rsid w:val="00D42F05"/>
    <w:rsid w:val="00D43056"/>
    <w:rsid w:val="00D44D36"/>
    <w:rsid w:val="00D453F2"/>
    <w:rsid w:val="00D45F87"/>
    <w:rsid w:val="00D465B2"/>
    <w:rsid w:val="00D46736"/>
    <w:rsid w:val="00D47399"/>
    <w:rsid w:val="00D47BB2"/>
    <w:rsid w:val="00D47D04"/>
    <w:rsid w:val="00D5056A"/>
    <w:rsid w:val="00D510A0"/>
    <w:rsid w:val="00D512C0"/>
    <w:rsid w:val="00D519DD"/>
    <w:rsid w:val="00D527EE"/>
    <w:rsid w:val="00D529C4"/>
    <w:rsid w:val="00D53929"/>
    <w:rsid w:val="00D539D0"/>
    <w:rsid w:val="00D540DC"/>
    <w:rsid w:val="00D55616"/>
    <w:rsid w:val="00D5574C"/>
    <w:rsid w:val="00D55DAC"/>
    <w:rsid w:val="00D6153F"/>
    <w:rsid w:val="00D61982"/>
    <w:rsid w:val="00D61EA9"/>
    <w:rsid w:val="00D61EFF"/>
    <w:rsid w:val="00D62655"/>
    <w:rsid w:val="00D6267A"/>
    <w:rsid w:val="00D62998"/>
    <w:rsid w:val="00D63DBA"/>
    <w:rsid w:val="00D640D0"/>
    <w:rsid w:val="00D647DE"/>
    <w:rsid w:val="00D6501F"/>
    <w:rsid w:val="00D65347"/>
    <w:rsid w:val="00D67D12"/>
    <w:rsid w:val="00D705FF"/>
    <w:rsid w:val="00D70B0C"/>
    <w:rsid w:val="00D7145C"/>
    <w:rsid w:val="00D73B64"/>
    <w:rsid w:val="00D744BC"/>
    <w:rsid w:val="00D74830"/>
    <w:rsid w:val="00D7585A"/>
    <w:rsid w:val="00D7773F"/>
    <w:rsid w:val="00D77C53"/>
    <w:rsid w:val="00D77E96"/>
    <w:rsid w:val="00D80618"/>
    <w:rsid w:val="00D807DF"/>
    <w:rsid w:val="00D82066"/>
    <w:rsid w:val="00D82339"/>
    <w:rsid w:val="00D82494"/>
    <w:rsid w:val="00D82FF2"/>
    <w:rsid w:val="00D82FF6"/>
    <w:rsid w:val="00D83774"/>
    <w:rsid w:val="00D84A4B"/>
    <w:rsid w:val="00D85D45"/>
    <w:rsid w:val="00D86597"/>
    <w:rsid w:val="00D86EB3"/>
    <w:rsid w:val="00D90A81"/>
    <w:rsid w:val="00D90B7D"/>
    <w:rsid w:val="00D90DCE"/>
    <w:rsid w:val="00D912A2"/>
    <w:rsid w:val="00D92168"/>
    <w:rsid w:val="00D9231C"/>
    <w:rsid w:val="00D92A5E"/>
    <w:rsid w:val="00D935BD"/>
    <w:rsid w:val="00D940B5"/>
    <w:rsid w:val="00D94744"/>
    <w:rsid w:val="00D9582D"/>
    <w:rsid w:val="00D95CB0"/>
    <w:rsid w:val="00D9654F"/>
    <w:rsid w:val="00D966FE"/>
    <w:rsid w:val="00D977C0"/>
    <w:rsid w:val="00D97A4E"/>
    <w:rsid w:val="00D97E14"/>
    <w:rsid w:val="00DA00A3"/>
    <w:rsid w:val="00DA04C1"/>
    <w:rsid w:val="00DA11A4"/>
    <w:rsid w:val="00DA13F3"/>
    <w:rsid w:val="00DA18B0"/>
    <w:rsid w:val="00DA21CF"/>
    <w:rsid w:val="00DA23EB"/>
    <w:rsid w:val="00DA25ED"/>
    <w:rsid w:val="00DA2DE3"/>
    <w:rsid w:val="00DA3633"/>
    <w:rsid w:val="00DA36C8"/>
    <w:rsid w:val="00DA400B"/>
    <w:rsid w:val="00DA6443"/>
    <w:rsid w:val="00DA6B5E"/>
    <w:rsid w:val="00DA7146"/>
    <w:rsid w:val="00DA716A"/>
    <w:rsid w:val="00DA7A9C"/>
    <w:rsid w:val="00DA7B82"/>
    <w:rsid w:val="00DB1BCC"/>
    <w:rsid w:val="00DB1F4F"/>
    <w:rsid w:val="00DB2CD0"/>
    <w:rsid w:val="00DB37EE"/>
    <w:rsid w:val="00DB401F"/>
    <w:rsid w:val="00DB4450"/>
    <w:rsid w:val="00DB4E8A"/>
    <w:rsid w:val="00DB4EE7"/>
    <w:rsid w:val="00DB521D"/>
    <w:rsid w:val="00DB5971"/>
    <w:rsid w:val="00DB5D51"/>
    <w:rsid w:val="00DB5F3B"/>
    <w:rsid w:val="00DB5F53"/>
    <w:rsid w:val="00DB683F"/>
    <w:rsid w:val="00DB6D5E"/>
    <w:rsid w:val="00DB6D7B"/>
    <w:rsid w:val="00DB7B69"/>
    <w:rsid w:val="00DC015C"/>
    <w:rsid w:val="00DC0A2F"/>
    <w:rsid w:val="00DC0DBE"/>
    <w:rsid w:val="00DC1A78"/>
    <w:rsid w:val="00DC1CFE"/>
    <w:rsid w:val="00DC234A"/>
    <w:rsid w:val="00DC41E4"/>
    <w:rsid w:val="00DC48B2"/>
    <w:rsid w:val="00DC496E"/>
    <w:rsid w:val="00DC5110"/>
    <w:rsid w:val="00DC5116"/>
    <w:rsid w:val="00DC686C"/>
    <w:rsid w:val="00DC7C77"/>
    <w:rsid w:val="00DC7FD5"/>
    <w:rsid w:val="00DD02FF"/>
    <w:rsid w:val="00DD0414"/>
    <w:rsid w:val="00DD0B77"/>
    <w:rsid w:val="00DD0E90"/>
    <w:rsid w:val="00DD24F9"/>
    <w:rsid w:val="00DD26EC"/>
    <w:rsid w:val="00DD2DFB"/>
    <w:rsid w:val="00DD3604"/>
    <w:rsid w:val="00DD3F4D"/>
    <w:rsid w:val="00DD471A"/>
    <w:rsid w:val="00DD6340"/>
    <w:rsid w:val="00DD6F2E"/>
    <w:rsid w:val="00DD72E1"/>
    <w:rsid w:val="00DD7EA2"/>
    <w:rsid w:val="00DE00F2"/>
    <w:rsid w:val="00DE117F"/>
    <w:rsid w:val="00DE2813"/>
    <w:rsid w:val="00DE2D17"/>
    <w:rsid w:val="00DE353C"/>
    <w:rsid w:val="00DE401C"/>
    <w:rsid w:val="00DE545E"/>
    <w:rsid w:val="00DE6E2F"/>
    <w:rsid w:val="00DE6F47"/>
    <w:rsid w:val="00DE7D13"/>
    <w:rsid w:val="00DF1EAE"/>
    <w:rsid w:val="00DF2BD1"/>
    <w:rsid w:val="00DF3816"/>
    <w:rsid w:val="00DF3818"/>
    <w:rsid w:val="00DF3DF9"/>
    <w:rsid w:val="00DF3F94"/>
    <w:rsid w:val="00DF4369"/>
    <w:rsid w:val="00DF4815"/>
    <w:rsid w:val="00DF5970"/>
    <w:rsid w:val="00DF5B14"/>
    <w:rsid w:val="00DF5C7F"/>
    <w:rsid w:val="00DF60F6"/>
    <w:rsid w:val="00DF63FA"/>
    <w:rsid w:val="00DF66E2"/>
    <w:rsid w:val="00DF73ED"/>
    <w:rsid w:val="00E001FD"/>
    <w:rsid w:val="00E00A1C"/>
    <w:rsid w:val="00E00D60"/>
    <w:rsid w:val="00E0103A"/>
    <w:rsid w:val="00E012CC"/>
    <w:rsid w:val="00E0147A"/>
    <w:rsid w:val="00E0220A"/>
    <w:rsid w:val="00E0220E"/>
    <w:rsid w:val="00E02961"/>
    <w:rsid w:val="00E02A1E"/>
    <w:rsid w:val="00E02B71"/>
    <w:rsid w:val="00E02DEB"/>
    <w:rsid w:val="00E03999"/>
    <w:rsid w:val="00E0399E"/>
    <w:rsid w:val="00E042A1"/>
    <w:rsid w:val="00E05CF4"/>
    <w:rsid w:val="00E05E82"/>
    <w:rsid w:val="00E0689E"/>
    <w:rsid w:val="00E07425"/>
    <w:rsid w:val="00E07C27"/>
    <w:rsid w:val="00E1043E"/>
    <w:rsid w:val="00E104FA"/>
    <w:rsid w:val="00E1082A"/>
    <w:rsid w:val="00E10956"/>
    <w:rsid w:val="00E110B5"/>
    <w:rsid w:val="00E11166"/>
    <w:rsid w:val="00E12818"/>
    <w:rsid w:val="00E12AE2"/>
    <w:rsid w:val="00E12D39"/>
    <w:rsid w:val="00E13182"/>
    <w:rsid w:val="00E14523"/>
    <w:rsid w:val="00E14972"/>
    <w:rsid w:val="00E14CB9"/>
    <w:rsid w:val="00E151F2"/>
    <w:rsid w:val="00E15383"/>
    <w:rsid w:val="00E15C82"/>
    <w:rsid w:val="00E1738C"/>
    <w:rsid w:val="00E201C0"/>
    <w:rsid w:val="00E21ABD"/>
    <w:rsid w:val="00E22775"/>
    <w:rsid w:val="00E227A3"/>
    <w:rsid w:val="00E22D28"/>
    <w:rsid w:val="00E22F81"/>
    <w:rsid w:val="00E22F87"/>
    <w:rsid w:val="00E230E3"/>
    <w:rsid w:val="00E23C97"/>
    <w:rsid w:val="00E24727"/>
    <w:rsid w:val="00E265A7"/>
    <w:rsid w:val="00E26705"/>
    <w:rsid w:val="00E27B80"/>
    <w:rsid w:val="00E27E98"/>
    <w:rsid w:val="00E30EDF"/>
    <w:rsid w:val="00E31B43"/>
    <w:rsid w:val="00E31C27"/>
    <w:rsid w:val="00E31FBA"/>
    <w:rsid w:val="00E33513"/>
    <w:rsid w:val="00E33A4F"/>
    <w:rsid w:val="00E33F3E"/>
    <w:rsid w:val="00E341E5"/>
    <w:rsid w:val="00E34315"/>
    <w:rsid w:val="00E35FBC"/>
    <w:rsid w:val="00E36AAE"/>
    <w:rsid w:val="00E37198"/>
    <w:rsid w:val="00E3774C"/>
    <w:rsid w:val="00E41313"/>
    <w:rsid w:val="00E41773"/>
    <w:rsid w:val="00E41ACD"/>
    <w:rsid w:val="00E42FE6"/>
    <w:rsid w:val="00E43888"/>
    <w:rsid w:val="00E44E78"/>
    <w:rsid w:val="00E460B6"/>
    <w:rsid w:val="00E460B9"/>
    <w:rsid w:val="00E4681B"/>
    <w:rsid w:val="00E46BD2"/>
    <w:rsid w:val="00E473D4"/>
    <w:rsid w:val="00E474CF"/>
    <w:rsid w:val="00E50978"/>
    <w:rsid w:val="00E513F6"/>
    <w:rsid w:val="00E51EC6"/>
    <w:rsid w:val="00E51F51"/>
    <w:rsid w:val="00E52302"/>
    <w:rsid w:val="00E52F3B"/>
    <w:rsid w:val="00E52F80"/>
    <w:rsid w:val="00E53D94"/>
    <w:rsid w:val="00E53DEA"/>
    <w:rsid w:val="00E5424B"/>
    <w:rsid w:val="00E544BA"/>
    <w:rsid w:val="00E55B64"/>
    <w:rsid w:val="00E57D3C"/>
    <w:rsid w:val="00E616DB"/>
    <w:rsid w:val="00E62442"/>
    <w:rsid w:val="00E627A4"/>
    <w:rsid w:val="00E62CAE"/>
    <w:rsid w:val="00E630ED"/>
    <w:rsid w:val="00E6437C"/>
    <w:rsid w:val="00E64C68"/>
    <w:rsid w:val="00E65237"/>
    <w:rsid w:val="00E65937"/>
    <w:rsid w:val="00E67862"/>
    <w:rsid w:val="00E6788F"/>
    <w:rsid w:val="00E70ACF"/>
    <w:rsid w:val="00E70D46"/>
    <w:rsid w:val="00E712A9"/>
    <w:rsid w:val="00E713BC"/>
    <w:rsid w:val="00E72444"/>
    <w:rsid w:val="00E7410F"/>
    <w:rsid w:val="00E74EC5"/>
    <w:rsid w:val="00E76B86"/>
    <w:rsid w:val="00E809F3"/>
    <w:rsid w:val="00E80C21"/>
    <w:rsid w:val="00E80EB3"/>
    <w:rsid w:val="00E820BD"/>
    <w:rsid w:val="00E8227B"/>
    <w:rsid w:val="00E8342F"/>
    <w:rsid w:val="00E84210"/>
    <w:rsid w:val="00E843A5"/>
    <w:rsid w:val="00E844CD"/>
    <w:rsid w:val="00E847A7"/>
    <w:rsid w:val="00E84FE5"/>
    <w:rsid w:val="00E853F9"/>
    <w:rsid w:val="00E863D1"/>
    <w:rsid w:val="00E86682"/>
    <w:rsid w:val="00E8670D"/>
    <w:rsid w:val="00E86E79"/>
    <w:rsid w:val="00E906B4"/>
    <w:rsid w:val="00E9095B"/>
    <w:rsid w:val="00E9145E"/>
    <w:rsid w:val="00E9150E"/>
    <w:rsid w:val="00E91B24"/>
    <w:rsid w:val="00E926B8"/>
    <w:rsid w:val="00E927BF"/>
    <w:rsid w:val="00E9294C"/>
    <w:rsid w:val="00E936DA"/>
    <w:rsid w:val="00E93721"/>
    <w:rsid w:val="00E93723"/>
    <w:rsid w:val="00E9399B"/>
    <w:rsid w:val="00E939A7"/>
    <w:rsid w:val="00E94008"/>
    <w:rsid w:val="00E94762"/>
    <w:rsid w:val="00E956BA"/>
    <w:rsid w:val="00E96B52"/>
    <w:rsid w:val="00EA0018"/>
    <w:rsid w:val="00EA03D3"/>
    <w:rsid w:val="00EA08BE"/>
    <w:rsid w:val="00EA0A85"/>
    <w:rsid w:val="00EA14B0"/>
    <w:rsid w:val="00EA2244"/>
    <w:rsid w:val="00EA4DDC"/>
    <w:rsid w:val="00EA641E"/>
    <w:rsid w:val="00EA6FA7"/>
    <w:rsid w:val="00EB067F"/>
    <w:rsid w:val="00EB1348"/>
    <w:rsid w:val="00EB17BE"/>
    <w:rsid w:val="00EB1A1B"/>
    <w:rsid w:val="00EB1F02"/>
    <w:rsid w:val="00EB2522"/>
    <w:rsid w:val="00EB2E64"/>
    <w:rsid w:val="00EB3290"/>
    <w:rsid w:val="00EB3F86"/>
    <w:rsid w:val="00EB57AA"/>
    <w:rsid w:val="00EB5BC5"/>
    <w:rsid w:val="00EB6212"/>
    <w:rsid w:val="00EB66E3"/>
    <w:rsid w:val="00EB6BB5"/>
    <w:rsid w:val="00EB6E30"/>
    <w:rsid w:val="00EB7618"/>
    <w:rsid w:val="00EB7B51"/>
    <w:rsid w:val="00EB7F93"/>
    <w:rsid w:val="00EC086C"/>
    <w:rsid w:val="00EC1720"/>
    <w:rsid w:val="00EC259C"/>
    <w:rsid w:val="00EC2DB7"/>
    <w:rsid w:val="00EC30D6"/>
    <w:rsid w:val="00EC337D"/>
    <w:rsid w:val="00EC42D0"/>
    <w:rsid w:val="00EC48B1"/>
    <w:rsid w:val="00EC5395"/>
    <w:rsid w:val="00EC638F"/>
    <w:rsid w:val="00EC7927"/>
    <w:rsid w:val="00ED047A"/>
    <w:rsid w:val="00ED095E"/>
    <w:rsid w:val="00ED1971"/>
    <w:rsid w:val="00ED1988"/>
    <w:rsid w:val="00ED1A0B"/>
    <w:rsid w:val="00ED27DD"/>
    <w:rsid w:val="00ED39FF"/>
    <w:rsid w:val="00ED5162"/>
    <w:rsid w:val="00ED5669"/>
    <w:rsid w:val="00ED592C"/>
    <w:rsid w:val="00ED697C"/>
    <w:rsid w:val="00EE06CA"/>
    <w:rsid w:val="00EE2819"/>
    <w:rsid w:val="00EE2AE3"/>
    <w:rsid w:val="00EE3C1C"/>
    <w:rsid w:val="00EE43AD"/>
    <w:rsid w:val="00EE4420"/>
    <w:rsid w:val="00EE4874"/>
    <w:rsid w:val="00EE48D6"/>
    <w:rsid w:val="00EE4A6E"/>
    <w:rsid w:val="00EE4BAB"/>
    <w:rsid w:val="00EE4BEC"/>
    <w:rsid w:val="00EE6A6B"/>
    <w:rsid w:val="00EE7922"/>
    <w:rsid w:val="00EE79A6"/>
    <w:rsid w:val="00EF11DF"/>
    <w:rsid w:val="00EF130D"/>
    <w:rsid w:val="00EF144F"/>
    <w:rsid w:val="00EF2081"/>
    <w:rsid w:val="00EF24FF"/>
    <w:rsid w:val="00EF30E0"/>
    <w:rsid w:val="00EF3A6C"/>
    <w:rsid w:val="00EF3D05"/>
    <w:rsid w:val="00EF42CF"/>
    <w:rsid w:val="00EF520B"/>
    <w:rsid w:val="00EF5403"/>
    <w:rsid w:val="00EF567D"/>
    <w:rsid w:val="00EF59C2"/>
    <w:rsid w:val="00EF5F11"/>
    <w:rsid w:val="00EF6111"/>
    <w:rsid w:val="00F005A0"/>
    <w:rsid w:val="00F01835"/>
    <w:rsid w:val="00F01DE9"/>
    <w:rsid w:val="00F0229D"/>
    <w:rsid w:val="00F02B1B"/>
    <w:rsid w:val="00F032BB"/>
    <w:rsid w:val="00F032C8"/>
    <w:rsid w:val="00F03567"/>
    <w:rsid w:val="00F03DB2"/>
    <w:rsid w:val="00F03DD3"/>
    <w:rsid w:val="00F044C6"/>
    <w:rsid w:val="00F04BBE"/>
    <w:rsid w:val="00F06616"/>
    <w:rsid w:val="00F07485"/>
    <w:rsid w:val="00F10BC6"/>
    <w:rsid w:val="00F11352"/>
    <w:rsid w:val="00F11AD0"/>
    <w:rsid w:val="00F12313"/>
    <w:rsid w:val="00F12D22"/>
    <w:rsid w:val="00F13D34"/>
    <w:rsid w:val="00F14602"/>
    <w:rsid w:val="00F1498D"/>
    <w:rsid w:val="00F14DDF"/>
    <w:rsid w:val="00F152AD"/>
    <w:rsid w:val="00F15BA3"/>
    <w:rsid w:val="00F15BB3"/>
    <w:rsid w:val="00F165B7"/>
    <w:rsid w:val="00F17A8E"/>
    <w:rsid w:val="00F208CA"/>
    <w:rsid w:val="00F20C9C"/>
    <w:rsid w:val="00F21548"/>
    <w:rsid w:val="00F21827"/>
    <w:rsid w:val="00F21A00"/>
    <w:rsid w:val="00F21D3B"/>
    <w:rsid w:val="00F2285F"/>
    <w:rsid w:val="00F23155"/>
    <w:rsid w:val="00F23EE4"/>
    <w:rsid w:val="00F24236"/>
    <w:rsid w:val="00F24E0E"/>
    <w:rsid w:val="00F25707"/>
    <w:rsid w:val="00F26693"/>
    <w:rsid w:val="00F26A13"/>
    <w:rsid w:val="00F27D3B"/>
    <w:rsid w:val="00F30AEF"/>
    <w:rsid w:val="00F31261"/>
    <w:rsid w:val="00F31BB3"/>
    <w:rsid w:val="00F31BCF"/>
    <w:rsid w:val="00F31BDA"/>
    <w:rsid w:val="00F31C67"/>
    <w:rsid w:val="00F323C3"/>
    <w:rsid w:val="00F32A15"/>
    <w:rsid w:val="00F32EE6"/>
    <w:rsid w:val="00F32EF1"/>
    <w:rsid w:val="00F32F3C"/>
    <w:rsid w:val="00F337B6"/>
    <w:rsid w:val="00F339EC"/>
    <w:rsid w:val="00F3443B"/>
    <w:rsid w:val="00F34FDD"/>
    <w:rsid w:val="00F35279"/>
    <w:rsid w:val="00F359F7"/>
    <w:rsid w:val="00F35F1A"/>
    <w:rsid w:val="00F36130"/>
    <w:rsid w:val="00F3639B"/>
    <w:rsid w:val="00F3644F"/>
    <w:rsid w:val="00F36B71"/>
    <w:rsid w:val="00F373AE"/>
    <w:rsid w:val="00F4032F"/>
    <w:rsid w:val="00F40360"/>
    <w:rsid w:val="00F40444"/>
    <w:rsid w:val="00F407EE"/>
    <w:rsid w:val="00F40CE6"/>
    <w:rsid w:val="00F41B59"/>
    <w:rsid w:val="00F42099"/>
    <w:rsid w:val="00F4238F"/>
    <w:rsid w:val="00F423BD"/>
    <w:rsid w:val="00F431C5"/>
    <w:rsid w:val="00F432FF"/>
    <w:rsid w:val="00F44E30"/>
    <w:rsid w:val="00F456D2"/>
    <w:rsid w:val="00F45B08"/>
    <w:rsid w:val="00F45FB4"/>
    <w:rsid w:val="00F46431"/>
    <w:rsid w:val="00F469AD"/>
    <w:rsid w:val="00F46B0E"/>
    <w:rsid w:val="00F4715C"/>
    <w:rsid w:val="00F47C9F"/>
    <w:rsid w:val="00F50CE8"/>
    <w:rsid w:val="00F51361"/>
    <w:rsid w:val="00F51AFA"/>
    <w:rsid w:val="00F52330"/>
    <w:rsid w:val="00F53095"/>
    <w:rsid w:val="00F54603"/>
    <w:rsid w:val="00F54772"/>
    <w:rsid w:val="00F54869"/>
    <w:rsid w:val="00F556B2"/>
    <w:rsid w:val="00F565E8"/>
    <w:rsid w:val="00F56CB4"/>
    <w:rsid w:val="00F5754B"/>
    <w:rsid w:val="00F576DE"/>
    <w:rsid w:val="00F57747"/>
    <w:rsid w:val="00F5786F"/>
    <w:rsid w:val="00F578BC"/>
    <w:rsid w:val="00F625D2"/>
    <w:rsid w:val="00F633F1"/>
    <w:rsid w:val="00F63BF7"/>
    <w:rsid w:val="00F6453E"/>
    <w:rsid w:val="00F65215"/>
    <w:rsid w:val="00F65617"/>
    <w:rsid w:val="00F65A88"/>
    <w:rsid w:val="00F66494"/>
    <w:rsid w:val="00F66E32"/>
    <w:rsid w:val="00F700E9"/>
    <w:rsid w:val="00F710BE"/>
    <w:rsid w:val="00F71D7B"/>
    <w:rsid w:val="00F72016"/>
    <w:rsid w:val="00F72DAD"/>
    <w:rsid w:val="00F730DD"/>
    <w:rsid w:val="00F736D2"/>
    <w:rsid w:val="00F73D0C"/>
    <w:rsid w:val="00F7564C"/>
    <w:rsid w:val="00F76220"/>
    <w:rsid w:val="00F769BE"/>
    <w:rsid w:val="00F7735C"/>
    <w:rsid w:val="00F77BD5"/>
    <w:rsid w:val="00F810B5"/>
    <w:rsid w:val="00F81B4B"/>
    <w:rsid w:val="00F82E6B"/>
    <w:rsid w:val="00F83662"/>
    <w:rsid w:val="00F838C0"/>
    <w:rsid w:val="00F85F83"/>
    <w:rsid w:val="00F85FA7"/>
    <w:rsid w:val="00F86ADD"/>
    <w:rsid w:val="00F8784C"/>
    <w:rsid w:val="00F9031D"/>
    <w:rsid w:val="00F912FD"/>
    <w:rsid w:val="00F91D43"/>
    <w:rsid w:val="00F9367F"/>
    <w:rsid w:val="00F95411"/>
    <w:rsid w:val="00F95BF3"/>
    <w:rsid w:val="00F95E70"/>
    <w:rsid w:val="00F96339"/>
    <w:rsid w:val="00F96E02"/>
    <w:rsid w:val="00F97859"/>
    <w:rsid w:val="00F97973"/>
    <w:rsid w:val="00F97B71"/>
    <w:rsid w:val="00FA06A3"/>
    <w:rsid w:val="00FA1DB3"/>
    <w:rsid w:val="00FA1F94"/>
    <w:rsid w:val="00FA2C3C"/>
    <w:rsid w:val="00FA2CFC"/>
    <w:rsid w:val="00FA2DDA"/>
    <w:rsid w:val="00FA34CA"/>
    <w:rsid w:val="00FA36D0"/>
    <w:rsid w:val="00FA3E3E"/>
    <w:rsid w:val="00FA4A55"/>
    <w:rsid w:val="00FA4D4F"/>
    <w:rsid w:val="00FA5369"/>
    <w:rsid w:val="00FA54E8"/>
    <w:rsid w:val="00FA5FE8"/>
    <w:rsid w:val="00FA668B"/>
    <w:rsid w:val="00FA67CF"/>
    <w:rsid w:val="00FB2D17"/>
    <w:rsid w:val="00FB2F69"/>
    <w:rsid w:val="00FB368B"/>
    <w:rsid w:val="00FB3A3A"/>
    <w:rsid w:val="00FB4217"/>
    <w:rsid w:val="00FB427F"/>
    <w:rsid w:val="00FB4379"/>
    <w:rsid w:val="00FB45FF"/>
    <w:rsid w:val="00FB5D97"/>
    <w:rsid w:val="00FB61EA"/>
    <w:rsid w:val="00FB6C7A"/>
    <w:rsid w:val="00FB732E"/>
    <w:rsid w:val="00FB79F7"/>
    <w:rsid w:val="00FB7ACB"/>
    <w:rsid w:val="00FC027C"/>
    <w:rsid w:val="00FC055F"/>
    <w:rsid w:val="00FC09E7"/>
    <w:rsid w:val="00FC10B6"/>
    <w:rsid w:val="00FC1CA5"/>
    <w:rsid w:val="00FC1D8E"/>
    <w:rsid w:val="00FC2733"/>
    <w:rsid w:val="00FC2979"/>
    <w:rsid w:val="00FC2BA2"/>
    <w:rsid w:val="00FC35C3"/>
    <w:rsid w:val="00FC6990"/>
    <w:rsid w:val="00FC6D6C"/>
    <w:rsid w:val="00FD1C3C"/>
    <w:rsid w:val="00FD24F6"/>
    <w:rsid w:val="00FD2DB1"/>
    <w:rsid w:val="00FD30BA"/>
    <w:rsid w:val="00FD38A8"/>
    <w:rsid w:val="00FD3E92"/>
    <w:rsid w:val="00FD402B"/>
    <w:rsid w:val="00FD4AAC"/>
    <w:rsid w:val="00FD61E4"/>
    <w:rsid w:val="00FD6954"/>
    <w:rsid w:val="00FD6AC8"/>
    <w:rsid w:val="00FD7A40"/>
    <w:rsid w:val="00FD7B1C"/>
    <w:rsid w:val="00FD7C04"/>
    <w:rsid w:val="00FD7FA3"/>
    <w:rsid w:val="00FE08F8"/>
    <w:rsid w:val="00FE0A6C"/>
    <w:rsid w:val="00FE0A8E"/>
    <w:rsid w:val="00FE1727"/>
    <w:rsid w:val="00FE1741"/>
    <w:rsid w:val="00FE3442"/>
    <w:rsid w:val="00FE3638"/>
    <w:rsid w:val="00FE3A67"/>
    <w:rsid w:val="00FE3D69"/>
    <w:rsid w:val="00FE3EA1"/>
    <w:rsid w:val="00FE4064"/>
    <w:rsid w:val="00FE4474"/>
    <w:rsid w:val="00FE4818"/>
    <w:rsid w:val="00FE4CA4"/>
    <w:rsid w:val="00FE4F05"/>
    <w:rsid w:val="00FE5AE4"/>
    <w:rsid w:val="00FE5D80"/>
    <w:rsid w:val="00FE637F"/>
    <w:rsid w:val="00FE64EE"/>
    <w:rsid w:val="00FE73F7"/>
    <w:rsid w:val="00FE745E"/>
    <w:rsid w:val="00FE7865"/>
    <w:rsid w:val="00FF0B05"/>
    <w:rsid w:val="00FF0BB0"/>
    <w:rsid w:val="00FF0EF3"/>
    <w:rsid w:val="00FF1342"/>
    <w:rsid w:val="00FF1513"/>
    <w:rsid w:val="00FF1577"/>
    <w:rsid w:val="00FF1A85"/>
    <w:rsid w:val="00FF2145"/>
    <w:rsid w:val="00FF3334"/>
    <w:rsid w:val="00FF3C60"/>
    <w:rsid w:val="00FF53A2"/>
    <w:rsid w:val="00FF59BE"/>
    <w:rsid w:val="00FF5E47"/>
    <w:rsid w:val="00FF6ADB"/>
    <w:rsid w:val="00FF6C36"/>
    <w:rsid w:val="00FF7372"/>
    <w:rsid w:val="00FF752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AABE0EE2-B4C7-4714-87BA-C73A32E54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qFormat/>
    <w:locked/>
    <w:rsid w:val="00A3655D"/>
    <w:rPr>
      <w:rFonts w:ascii="Arial" w:hAnsi="Arial" w:cs="Times New Roman"/>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0">
    <w:name w:val="Normal Indent"/>
    <w:basedOn w:val="a"/>
    <w:uiPriority w:val="99"/>
    <w:rsid w:val="00FB732E"/>
    <w:pPr>
      <w:ind w:firstLineChars="200" w:firstLine="420"/>
    </w:pPr>
  </w:style>
  <w:style w:type="paragraph" w:styleId="a4">
    <w:name w:val="Body Text Indent"/>
    <w:basedOn w:val="a"/>
    <w:link w:val="Char"/>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
    <w:name w:val="正文文本缩进 Char"/>
    <w:link w:val="a4"/>
    <w:uiPriority w:val="99"/>
    <w:locked/>
    <w:rsid w:val="006D141C"/>
    <w:rPr>
      <w:rFonts w:ascii="Arial Unicode MS" w:hAnsi="Arial Unicode MS" w:cs="Arial Unicode MS"/>
      <w:sz w:val="24"/>
      <w:szCs w:val="24"/>
    </w:rPr>
  </w:style>
  <w:style w:type="paragraph" w:styleId="a5">
    <w:name w:val="Plain Text"/>
    <w:basedOn w:val="a"/>
    <w:link w:val="Char0"/>
    <w:uiPriority w:val="99"/>
    <w:rsid w:val="00FB732E"/>
    <w:rPr>
      <w:rFonts w:ascii="宋体" w:hAnsi="Courier New"/>
      <w:szCs w:val="21"/>
    </w:rPr>
  </w:style>
  <w:style w:type="character" w:customStyle="1" w:styleId="Char0">
    <w:name w:val="纯文本 Char"/>
    <w:link w:val="a5"/>
    <w:uiPriority w:val="99"/>
    <w:locked/>
    <w:rsid w:val="00586E9A"/>
    <w:rPr>
      <w:rFonts w:ascii="宋体" w:hAnsi="Courier New" w:cs="Times New Roman"/>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6">
    <w:name w:val="footer"/>
    <w:basedOn w:val="a"/>
    <w:link w:val="Char1"/>
    <w:uiPriority w:val="99"/>
    <w:rsid w:val="00FB732E"/>
    <w:pPr>
      <w:tabs>
        <w:tab w:val="center" w:pos="4153"/>
        <w:tab w:val="right" w:pos="8306"/>
      </w:tabs>
      <w:snapToGrid w:val="0"/>
      <w:jc w:val="left"/>
    </w:pPr>
    <w:rPr>
      <w:sz w:val="18"/>
      <w:szCs w:val="18"/>
    </w:rPr>
  </w:style>
  <w:style w:type="character" w:customStyle="1" w:styleId="Char1">
    <w:name w:val="页脚 Char"/>
    <w:link w:val="a6"/>
    <w:uiPriority w:val="99"/>
    <w:locked/>
    <w:rsid w:val="006D141C"/>
    <w:rPr>
      <w:rFonts w:cs="Times New Roman"/>
      <w:kern w:val="2"/>
      <w:sz w:val="18"/>
      <w:szCs w:val="18"/>
    </w:rPr>
  </w:style>
  <w:style w:type="character" w:styleId="a7">
    <w:name w:val="page number"/>
    <w:uiPriority w:val="99"/>
    <w:rsid w:val="00FB732E"/>
    <w:rPr>
      <w:rFonts w:cs="Times New Roman"/>
    </w:rPr>
  </w:style>
  <w:style w:type="character" w:styleId="a8">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9"/>
    <w:uiPriority w:val="99"/>
    <w:locked/>
    <w:rsid w:val="006D141C"/>
    <w:rPr>
      <w:rFonts w:cs="Times New Roman"/>
      <w:kern w:val="2"/>
      <w:sz w:val="18"/>
      <w:szCs w:val="18"/>
    </w:rPr>
  </w:style>
  <w:style w:type="character" w:styleId="aa">
    <w:name w:val="FollowedHyperlink"/>
    <w:uiPriority w:val="99"/>
    <w:rsid w:val="00FB732E"/>
    <w:rPr>
      <w:rFonts w:cs="Times New Roman"/>
      <w:color w:val="800080"/>
      <w:u w:val="single"/>
    </w:rPr>
  </w:style>
  <w:style w:type="paragraph" w:styleId="ab">
    <w:name w:val="List"/>
    <w:basedOn w:val="ac"/>
    <w:uiPriority w:val="99"/>
    <w:rsid w:val="00FB732E"/>
    <w:pPr>
      <w:spacing w:after="220" w:line="220" w:lineRule="atLeast"/>
      <w:ind w:left="1440" w:hanging="360"/>
    </w:pPr>
    <w:rPr>
      <w:szCs w:val="20"/>
    </w:rPr>
  </w:style>
  <w:style w:type="paragraph" w:styleId="ac">
    <w:name w:val="Body Text"/>
    <w:basedOn w:val="a"/>
    <w:link w:val="Char3"/>
    <w:uiPriority w:val="99"/>
    <w:rsid w:val="00FB732E"/>
    <w:pPr>
      <w:spacing w:after="120"/>
    </w:pPr>
  </w:style>
  <w:style w:type="character" w:customStyle="1" w:styleId="Char3">
    <w:name w:val="正文文本 Char"/>
    <w:link w:val="ac"/>
    <w:uiPriority w:val="99"/>
    <w:locked/>
    <w:rsid w:val="006D141C"/>
    <w:rPr>
      <w:rFonts w:cs="Times New Roman"/>
      <w:kern w:val="2"/>
      <w:sz w:val="24"/>
      <w:szCs w:val="24"/>
    </w:rPr>
  </w:style>
  <w:style w:type="paragraph" w:styleId="ad">
    <w:name w:val="Date"/>
    <w:basedOn w:val="a"/>
    <w:next w:val="a"/>
    <w:link w:val="Char4"/>
    <w:uiPriority w:val="99"/>
    <w:rsid w:val="00FB732E"/>
    <w:rPr>
      <w:sz w:val="24"/>
      <w:szCs w:val="20"/>
    </w:rPr>
  </w:style>
  <w:style w:type="character" w:customStyle="1" w:styleId="Char4">
    <w:name w:val="日期 Char"/>
    <w:link w:val="ad"/>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e">
    <w:name w:val="Balloon Text"/>
    <w:basedOn w:val="a"/>
    <w:link w:val="Char5"/>
    <w:uiPriority w:val="99"/>
    <w:semiHidden/>
    <w:rsid w:val="00FB732E"/>
    <w:rPr>
      <w:sz w:val="18"/>
      <w:szCs w:val="18"/>
    </w:rPr>
  </w:style>
  <w:style w:type="character" w:customStyle="1" w:styleId="Char5">
    <w:name w:val="批注框文本 Char"/>
    <w:link w:val="ae"/>
    <w:uiPriority w:val="99"/>
    <w:semiHidden/>
    <w:locked/>
    <w:rsid w:val="006D141C"/>
    <w:rPr>
      <w:rFonts w:cs="Times New Roman"/>
      <w:kern w:val="2"/>
      <w:sz w:val="18"/>
      <w:szCs w:val="18"/>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rsid w:val="00547D9C"/>
    <w:pPr>
      <w:snapToGrid w:val="0"/>
      <w:jc w:val="left"/>
    </w:pPr>
    <w:rPr>
      <w:sz w:val="18"/>
      <w:szCs w:val="18"/>
    </w:rPr>
  </w:style>
  <w:style w:type="character" w:customStyle="1" w:styleId="Chara">
    <w:name w:val="脚注文本 Char"/>
    <w:link w:val="af4"/>
    <w:uiPriority w:val="99"/>
    <w:locked/>
    <w:rsid w:val="006D141C"/>
    <w:rPr>
      <w:rFonts w:cs="Times New Roman"/>
      <w:kern w:val="2"/>
      <w:sz w:val="18"/>
      <w:szCs w:val="18"/>
    </w:rPr>
  </w:style>
  <w:style w:type="character" w:styleId="af5">
    <w:name w:val="footnote reference"/>
    <w:uiPriority w:val="99"/>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99"/>
    <w:semiHidden/>
    <w:rsid w:val="00D35D4A"/>
    <w:pPr>
      <w:tabs>
        <w:tab w:val="left" w:pos="1260"/>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99"/>
    <w:semiHidden/>
    <w:rsid w:val="00BE2A17"/>
    <w:pPr>
      <w:tabs>
        <w:tab w:val="right" w:leader="dot" w:pos="9072"/>
      </w:tabs>
    </w:pPr>
  </w:style>
  <w:style w:type="paragraph" w:styleId="32">
    <w:name w:val="toc 3"/>
    <w:basedOn w:val="a"/>
    <w:next w:val="a"/>
    <w:autoRedefine/>
    <w:uiPriority w:val="99"/>
    <w:semiHidden/>
    <w:rsid w:val="00954A89"/>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uiPriority w:val="99"/>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paragraph" w:styleId="af8">
    <w:name w:val="List Paragraph"/>
    <w:basedOn w:val="a"/>
    <w:uiPriority w:val="34"/>
    <w:qFormat/>
    <w:rsid w:val="004F113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570107">
      <w:bodyDiv w:val="1"/>
      <w:marLeft w:val="0"/>
      <w:marRight w:val="0"/>
      <w:marTop w:val="0"/>
      <w:marBottom w:val="0"/>
      <w:divBdr>
        <w:top w:val="none" w:sz="0" w:space="0" w:color="auto"/>
        <w:left w:val="none" w:sz="0" w:space="0" w:color="auto"/>
        <w:bottom w:val="none" w:sz="0" w:space="0" w:color="auto"/>
        <w:right w:val="none" w:sz="0" w:space="0" w:color="auto"/>
      </w:divBdr>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396822610">
      <w:bodyDiv w:val="1"/>
      <w:marLeft w:val="0"/>
      <w:marRight w:val="0"/>
      <w:marTop w:val="0"/>
      <w:marBottom w:val="0"/>
      <w:divBdr>
        <w:top w:val="none" w:sz="0" w:space="0" w:color="auto"/>
        <w:left w:val="none" w:sz="0" w:space="0" w:color="auto"/>
        <w:bottom w:val="none" w:sz="0" w:space="0" w:color="auto"/>
        <w:right w:val="none" w:sz="0" w:space="0" w:color="auto"/>
      </w:divBdr>
    </w:div>
    <w:div w:id="492718401">
      <w:bodyDiv w:val="1"/>
      <w:marLeft w:val="0"/>
      <w:marRight w:val="0"/>
      <w:marTop w:val="0"/>
      <w:marBottom w:val="0"/>
      <w:divBdr>
        <w:top w:val="none" w:sz="0" w:space="0" w:color="auto"/>
        <w:left w:val="none" w:sz="0" w:space="0" w:color="auto"/>
        <w:bottom w:val="none" w:sz="0" w:space="0" w:color="auto"/>
        <w:right w:val="none" w:sz="0" w:space="0" w:color="auto"/>
      </w:divBdr>
    </w:div>
    <w:div w:id="571283050">
      <w:bodyDiv w:val="1"/>
      <w:marLeft w:val="0"/>
      <w:marRight w:val="0"/>
      <w:marTop w:val="0"/>
      <w:marBottom w:val="0"/>
      <w:divBdr>
        <w:top w:val="none" w:sz="0" w:space="0" w:color="auto"/>
        <w:left w:val="none" w:sz="0" w:space="0" w:color="auto"/>
        <w:bottom w:val="none" w:sz="0" w:space="0" w:color="auto"/>
        <w:right w:val="none" w:sz="0" w:space="0" w:color="auto"/>
      </w:divBdr>
    </w:div>
    <w:div w:id="693381313">
      <w:bodyDiv w:val="1"/>
      <w:marLeft w:val="0"/>
      <w:marRight w:val="0"/>
      <w:marTop w:val="0"/>
      <w:marBottom w:val="0"/>
      <w:divBdr>
        <w:top w:val="none" w:sz="0" w:space="0" w:color="auto"/>
        <w:left w:val="none" w:sz="0" w:space="0" w:color="auto"/>
        <w:bottom w:val="none" w:sz="0" w:space="0" w:color="auto"/>
        <w:right w:val="none" w:sz="0" w:space="0" w:color="auto"/>
      </w:divBdr>
    </w:div>
    <w:div w:id="730276597">
      <w:bodyDiv w:val="1"/>
      <w:marLeft w:val="0"/>
      <w:marRight w:val="0"/>
      <w:marTop w:val="0"/>
      <w:marBottom w:val="0"/>
      <w:divBdr>
        <w:top w:val="none" w:sz="0" w:space="0" w:color="auto"/>
        <w:left w:val="none" w:sz="0" w:space="0" w:color="auto"/>
        <w:bottom w:val="none" w:sz="0" w:space="0" w:color="auto"/>
        <w:right w:val="none" w:sz="0" w:space="0" w:color="auto"/>
      </w:divBdr>
    </w:div>
    <w:div w:id="1434865157">
      <w:bodyDiv w:val="1"/>
      <w:marLeft w:val="0"/>
      <w:marRight w:val="0"/>
      <w:marTop w:val="0"/>
      <w:marBottom w:val="0"/>
      <w:divBdr>
        <w:top w:val="none" w:sz="0" w:space="0" w:color="auto"/>
        <w:left w:val="none" w:sz="0" w:space="0" w:color="auto"/>
        <w:bottom w:val="none" w:sz="0" w:space="0" w:color="auto"/>
        <w:right w:val="none" w:sz="0" w:space="0" w:color="auto"/>
      </w:divBdr>
    </w:div>
    <w:div w:id="1756973980">
      <w:bodyDiv w:val="1"/>
      <w:marLeft w:val="0"/>
      <w:marRight w:val="0"/>
      <w:marTop w:val="0"/>
      <w:marBottom w:val="0"/>
      <w:divBdr>
        <w:top w:val="none" w:sz="0" w:space="0" w:color="auto"/>
        <w:left w:val="none" w:sz="0" w:space="0" w:color="auto"/>
        <w:bottom w:val="none" w:sz="0" w:space="0" w:color="auto"/>
        <w:right w:val="none" w:sz="0" w:space="0" w:color="auto"/>
      </w:divBdr>
    </w:div>
    <w:div w:id="1866824779">
      <w:bodyDiv w:val="1"/>
      <w:marLeft w:val="0"/>
      <w:marRight w:val="0"/>
      <w:marTop w:val="0"/>
      <w:marBottom w:val="0"/>
      <w:divBdr>
        <w:top w:val="none" w:sz="0" w:space="0" w:color="auto"/>
        <w:left w:val="none" w:sz="0" w:space="0" w:color="auto"/>
        <w:bottom w:val="none" w:sz="0" w:space="0" w:color="auto"/>
        <w:right w:val="none" w:sz="0" w:space="0" w:color="auto"/>
      </w:divBdr>
    </w:div>
    <w:div w:id="1915161988">
      <w:bodyDiv w:val="1"/>
      <w:marLeft w:val="0"/>
      <w:marRight w:val="0"/>
      <w:marTop w:val="0"/>
      <w:marBottom w:val="0"/>
      <w:divBdr>
        <w:top w:val="none" w:sz="0" w:space="0" w:color="auto"/>
        <w:left w:val="none" w:sz="0" w:space="0" w:color="auto"/>
        <w:bottom w:val="none" w:sz="0" w:space="0" w:color="auto"/>
        <w:right w:val="none" w:sz="0" w:space="0" w:color="auto"/>
      </w:divBdr>
    </w:div>
    <w:div w:id="1926381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DD1441-49BA-40B7-B6EE-66E8BC6EB5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470</TotalTime>
  <Pages>28</Pages>
  <Words>3099</Words>
  <Characters>17668</Characters>
  <Application>Microsoft Office Word</Application>
  <DocSecurity>0</DocSecurity>
  <Lines>147</Lines>
  <Paragraphs>41</Paragraphs>
  <ScaleCrop>false</ScaleCrop>
  <Company/>
  <LinksUpToDate>false</LinksUpToDate>
  <CharactersWithSpaces>20726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孙文婷</cp:lastModifiedBy>
  <cp:revision>1251</cp:revision>
  <cp:lastPrinted>2007-07-19T00:46:00Z</cp:lastPrinted>
  <dcterms:created xsi:type="dcterms:W3CDTF">2013-08-19T07:44:00Z</dcterms:created>
  <dcterms:modified xsi:type="dcterms:W3CDTF">2019-08-27T08:50:00Z</dcterms:modified>
</cp:coreProperties>
</file>