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交银施罗德上证</w:t>
      </w:r>
      <w:r w:rsidRPr="005312D8">
        <w:rPr>
          <w:b/>
          <w:sz w:val="36"/>
          <w:szCs w:val="36"/>
        </w:rPr>
        <w:t>180</w:t>
      </w:r>
      <w:r w:rsidRPr="005312D8">
        <w:rPr>
          <w:b/>
          <w:sz w:val="36"/>
          <w:szCs w:val="36"/>
        </w:rPr>
        <w:t>公司治理交易型开放式指数证券投资基金联接基金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609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609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B2D0D" w:rsidRDefault="00E873A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B2D0D" w:rsidRDefault="00E873A1">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B2D0D" w:rsidRDefault="00E873A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B2D0D" w:rsidRDefault="00E873A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B2D0D" w:rsidRDefault="00E873A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DD4B86"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6095" w:history="1">
        <w:r w:rsidR="00DD4B86" w:rsidRPr="00255224">
          <w:rPr>
            <w:rStyle w:val="a8"/>
            <w:b/>
            <w:bCs/>
            <w:noProof/>
          </w:rPr>
          <w:t xml:space="preserve">§1  </w:t>
        </w:r>
        <w:r w:rsidR="00DD4B86" w:rsidRPr="00255224">
          <w:rPr>
            <w:rStyle w:val="a8"/>
            <w:rFonts w:hint="eastAsia"/>
            <w:b/>
            <w:bCs/>
            <w:noProof/>
          </w:rPr>
          <w:t>重要提示及目录</w:t>
        </w:r>
        <w:r w:rsidR="00DD4B86">
          <w:rPr>
            <w:noProof/>
            <w:webHidden/>
          </w:rPr>
          <w:tab/>
        </w:r>
        <w:r w:rsidR="00DD4B86">
          <w:rPr>
            <w:noProof/>
            <w:webHidden/>
          </w:rPr>
          <w:fldChar w:fldCharType="begin"/>
        </w:r>
        <w:r w:rsidR="00DD4B86">
          <w:rPr>
            <w:noProof/>
            <w:webHidden/>
          </w:rPr>
          <w:instrText xml:space="preserve"> PAGEREF _Toc17806095 \h </w:instrText>
        </w:r>
        <w:r w:rsidR="00DD4B86">
          <w:rPr>
            <w:noProof/>
            <w:webHidden/>
          </w:rPr>
        </w:r>
        <w:r w:rsidR="00DD4B86">
          <w:rPr>
            <w:noProof/>
            <w:webHidden/>
          </w:rPr>
          <w:fldChar w:fldCharType="separate"/>
        </w:r>
        <w:r w:rsidR="00DD4B86">
          <w:rPr>
            <w:noProof/>
            <w:webHidden/>
          </w:rPr>
          <w:t>2</w:t>
        </w:r>
        <w:r w:rsidR="00DD4B86">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096" w:history="1">
        <w:r w:rsidRPr="00255224">
          <w:rPr>
            <w:rStyle w:val="a8"/>
            <w:noProof/>
          </w:rPr>
          <w:t xml:space="preserve">1.1 </w:t>
        </w:r>
        <w:r w:rsidRPr="00255224">
          <w:rPr>
            <w:rStyle w:val="a8"/>
            <w:rFonts w:hint="eastAsia"/>
            <w:noProof/>
          </w:rPr>
          <w:t>重要提示</w:t>
        </w:r>
        <w:r>
          <w:rPr>
            <w:noProof/>
            <w:webHidden/>
          </w:rPr>
          <w:tab/>
        </w:r>
        <w:r>
          <w:rPr>
            <w:noProof/>
            <w:webHidden/>
          </w:rPr>
          <w:fldChar w:fldCharType="begin"/>
        </w:r>
        <w:r>
          <w:rPr>
            <w:noProof/>
            <w:webHidden/>
          </w:rPr>
          <w:instrText xml:space="preserve"> PAGEREF _Toc17806096 \h </w:instrText>
        </w:r>
        <w:r>
          <w:rPr>
            <w:noProof/>
            <w:webHidden/>
          </w:rPr>
        </w:r>
        <w:r>
          <w:rPr>
            <w:noProof/>
            <w:webHidden/>
          </w:rPr>
          <w:fldChar w:fldCharType="separate"/>
        </w:r>
        <w:r>
          <w:rPr>
            <w:noProof/>
            <w:webHidden/>
          </w:rPr>
          <w:t>2</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097" w:history="1">
        <w:r w:rsidRPr="00255224">
          <w:rPr>
            <w:rStyle w:val="a8"/>
            <w:b/>
            <w:bCs/>
            <w:noProof/>
          </w:rPr>
          <w:t xml:space="preserve">§2  </w:t>
        </w:r>
        <w:r w:rsidRPr="00255224">
          <w:rPr>
            <w:rStyle w:val="a8"/>
            <w:rFonts w:hint="eastAsia"/>
            <w:b/>
            <w:bCs/>
            <w:noProof/>
          </w:rPr>
          <w:t>基金简介</w:t>
        </w:r>
        <w:r>
          <w:rPr>
            <w:noProof/>
            <w:webHidden/>
          </w:rPr>
          <w:tab/>
        </w:r>
        <w:r>
          <w:rPr>
            <w:noProof/>
            <w:webHidden/>
          </w:rPr>
          <w:fldChar w:fldCharType="begin"/>
        </w:r>
        <w:r>
          <w:rPr>
            <w:noProof/>
            <w:webHidden/>
          </w:rPr>
          <w:instrText xml:space="preserve"> PAGEREF _Toc17806097 \h </w:instrText>
        </w:r>
        <w:r>
          <w:rPr>
            <w:noProof/>
            <w:webHidden/>
          </w:rPr>
        </w:r>
        <w:r>
          <w:rPr>
            <w:noProof/>
            <w:webHidden/>
          </w:rPr>
          <w:fldChar w:fldCharType="separate"/>
        </w:r>
        <w:r>
          <w:rPr>
            <w:noProof/>
            <w:webHidden/>
          </w:rPr>
          <w:t>5</w:t>
        </w:r>
        <w:r>
          <w:rPr>
            <w:noProof/>
            <w:webHidden/>
          </w:rPr>
          <w:fldChar w:fldCharType="end"/>
        </w:r>
      </w:hyperlink>
    </w:p>
    <w:p w:rsidR="00DD4B86" w:rsidRDefault="00DD4B86" w:rsidP="00DD4B86">
      <w:pPr>
        <w:pStyle w:val="22"/>
        <w:tabs>
          <w:tab w:val="left" w:pos="845"/>
        </w:tabs>
        <w:rPr>
          <w:rFonts w:asciiTheme="minorHAnsi" w:eastAsiaTheme="minorEastAsia" w:hAnsiTheme="minorHAnsi" w:cstheme="minorBidi"/>
          <w:noProof/>
          <w:kern w:val="2"/>
          <w:szCs w:val="22"/>
        </w:rPr>
      </w:pPr>
      <w:hyperlink w:anchor="_Toc17806098" w:history="1">
        <w:r w:rsidRPr="00255224">
          <w:rPr>
            <w:rStyle w:val="a8"/>
            <w:noProof/>
          </w:rPr>
          <w:t>2.1</w:t>
        </w:r>
        <w:r>
          <w:rPr>
            <w:rFonts w:asciiTheme="minorHAnsi" w:eastAsiaTheme="minorEastAsia" w:hAnsiTheme="minorHAnsi" w:cstheme="minorBidi"/>
            <w:noProof/>
            <w:kern w:val="2"/>
            <w:szCs w:val="22"/>
          </w:rPr>
          <w:tab/>
        </w:r>
        <w:r w:rsidRPr="00255224">
          <w:rPr>
            <w:rStyle w:val="a8"/>
            <w:rFonts w:hint="eastAsia"/>
            <w:noProof/>
          </w:rPr>
          <w:t>基金基本情况</w:t>
        </w:r>
        <w:r>
          <w:rPr>
            <w:noProof/>
            <w:webHidden/>
          </w:rPr>
          <w:tab/>
        </w:r>
        <w:r>
          <w:rPr>
            <w:noProof/>
            <w:webHidden/>
          </w:rPr>
          <w:fldChar w:fldCharType="begin"/>
        </w:r>
        <w:r>
          <w:rPr>
            <w:noProof/>
            <w:webHidden/>
          </w:rPr>
          <w:instrText xml:space="preserve"> PAGEREF _Toc17806098 \h </w:instrText>
        </w:r>
        <w:r>
          <w:rPr>
            <w:noProof/>
            <w:webHidden/>
          </w:rPr>
        </w:r>
        <w:r>
          <w:rPr>
            <w:noProof/>
            <w:webHidden/>
          </w:rPr>
          <w:fldChar w:fldCharType="separate"/>
        </w:r>
        <w:r>
          <w:rPr>
            <w:noProof/>
            <w:webHidden/>
          </w:rPr>
          <w:t>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099" w:history="1">
        <w:r w:rsidRPr="00255224">
          <w:rPr>
            <w:rStyle w:val="a8"/>
            <w:noProof/>
          </w:rPr>
          <w:t xml:space="preserve">2.2 </w:t>
        </w:r>
        <w:r w:rsidRPr="00255224">
          <w:rPr>
            <w:rStyle w:val="a8"/>
            <w:rFonts w:hint="eastAsia"/>
            <w:noProof/>
          </w:rPr>
          <w:t>基金产品说明</w:t>
        </w:r>
        <w:r>
          <w:rPr>
            <w:noProof/>
            <w:webHidden/>
          </w:rPr>
          <w:tab/>
        </w:r>
        <w:r>
          <w:rPr>
            <w:noProof/>
            <w:webHidden/>
          </w:rPr>
          <w:fldChar w:fldCharType="begin"/>
        </w:r>
        <w:r>
          <w:rPr>
            <w:noProof/>
            <w:webHidden/>
          </w:rPr>
          <w:instrText xml:space="preserve"> PAGEREF _Toc17806099 \h </w:instrText>
        </w:r>
        <w:r>
          <w:rPr>
            <w:noProof/>
            <w:webHidden/>
          </w:rPr>
        </w:r>
        <w:r>
          <w:rPr>
            <w:noProof/>
            <w:webHidden/>
          </w:rPr>
          <w:fldChar w:fldCharType="separate"/>
        </w:r>
        <w:r>
          <w:rPr>
            <w:noProof/>
            <w:webHidden/>
          </w:rPr>
          <w:t>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0" w:history="1">
        <w:r w:rsidRPr="00255224">
          <w:rPr>
            <w:rStyle w:val="a8"/>
            <w:noProof/>
          </w:rPr>
          <w:t xml:space="preserve">2.3 </w:t>
        </w:r>
        <w:r w:rsidRPr="00255224">
          <w:rPr>
            <w:rStyle w:val="a8"/>
            <w:rFonts w:hint="eastAsia"/>
            <w:noProof/>
          </w:rPr>
          <w:t>基金管理人和基金托管人</w:t>
        </w:r>
        <w:r>
          <w:rPr>
            <w:noProof/>
            <w:webHidden/>
          </w:rPr>
          <w:tab/>
        </w:r>
        <w:r>
          <w:rPr>
            <w:noProof/>
            <w:webHidden/>
          </w:rPr>
          <w:fldChar w:fldCharType="begin"/>
        </w:r>
        <w:r>
          <w:rPr>
            <w:noProof/>
            <w:webHidden/>
          </w:rPr>
          <w:instrText xml:space="preserve"> PAGEREF _Toc17806100 \h </w:instrText>
        </w:r>
        <w:r>
          <w:rPr>
            <w:noProof/>
            <w:webHidden/>
          </w:rPr>
        </w:r>
        <w:r>
          <w:rPr>
            <w:noProof/>
            <w:webHidden/>
          </w:rPr>
          <w:fldChar w:fldCharType="separate"/>
        </w:r>
        <w:r>
          <w:rPr>
            <w:noProof/>
            <w:webHidden/>
          </w:rPr>
          <w:t>6</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1" w:history="1">
        <w:r w:rsidRPr="00255224">
          <w:rPr>
            <w:rStyle w:val="a8"/>
            <w:noProof/>
          </w:rPr>
          <w:t xml:space="preserve">2.4 </w:t>
        </w:r>
        <w:r w:rsidRPr="00255224">
          <w:rPr>
            <w:rStyle w:val="a8"/>
            <w:rFonts w:hint="eastAsia"/>
            <w:noProof/>
          </w:rPr>
          <w:t>信息披露方式</w:t>
        </w:r>
        <w:r>
          <w:rPr>
            <w:noProof/>
            <w:webHidden/>
          </w:rPr>
          <w:tab/>
        </w:r>
        <w:r>
          <w:rPr>
            <w:noProof/>
            <w:webHidden/>
          </w:rPr>
          <w:fldChar w:fldCharType="begin"/>
        </w:r>
        <w:r>
          <w:rPr>
            <w:noProof/>
            <w:webHidden/>
          </w:rPr>
          <w:instrText xml:space="preserve"> PAGEREF _Toc17806101 \h </w:instrText>
        </w:r>
        <w:r>
          <w:rPr>
            <w:noProof/>
            <w:webHidden/>
          </w:rPr>
        </w:r>
        <w:r>
          <w:rPr>
            <w:noProof/>
            <w:webHidden/>
          </w:rPr>
          <w:fldChar w:fldCharType="separate"/>
        </w:r>
        <w:r>
          <w:rPr>
            <w:noProof/>
            <w:webHidden/>
          </w:rPr>
          <w:t>7</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2" w:history="1">
        <w:r w:rsidRPr="00255224">
          <w:rPr>
            <w:rStyle w:val="a8"/>
            <w:noProof/>
          </w:rPr>
          <w:t xml:space="preserve">2.5 </w:t>
        </w:r>
        <w:r w:rsidRPr="00255224">
          <w:rPr>
            <w:rStyle w:val="a8"/>
            <w:rFonts w:hint="eastAsia"/>
            <w:noProof/>
          </w:rPr>
          <w:t>其他相关资料</w:t>
        </w:r>
        <w:r>
          <w:rPr>
            <w:noProof/>
            <w:webHidden/>
          </w:rPr>
          <w:tab/>
        </w:r>
        <w:r>
          <w:rPr>
            <w:noProof/>
            <w:webHidden/>
          </w:rPr>
          <w:fldChar w:fldCharType="begin"/>
        </w:r>
        <w:r>
          <w:rPr>
            <w:noProof/>
            <w:webHidden/>
          </w:rPr>
          <w:instrText xml:space="preserve"> PAGEREF _Toc17806102 \h </w:instrText>
        </w:r>
        <w:r>
          <w:rPr>
            <w:noProof/>
            <w:webHidden/>
          </w:rPr>
        </w:r>
        <w:r>
          <w:rPr>
            <w:noProof/>
            <w:webHidden/>
          </w:rPr>
          <w:fldChar w:fldCharType="separate"/>
        </w:r>
        <w:r>
          <w:rPr>
            <w:noProof/>
            <w:webHidden/>
          </w:rPr>
          <w:t>7</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03" w:history="1">
        <w:r w:rsidRPr="00255224">
          <w:rPr>
            <w:rStyle w:val="a8"/>
            <w:b/>
            <w:bCs/>
            <w:noProof/>
          </w:rPr>
          <w:t xml:space="preserve">§3  </w:t>
        </w:r>
        <w:r w:rsidRPr="00255224">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_Toc17806103 \h </w:instrText>
        </w:r>
        <w:r>
          <w:rPr>
            <w:noProof/>
            <w:webHidden/>
          </w:rPr>
        </w:r>
        <w:r>
          <w:rPr>
            <w:noProof/>
            <w:webHidden/>
          </w:rPr>
          <w:fldChar w:fldCharType="separate"/>
        </w:r>
        <w:r>
          <w:rPr>
            <w:noProof/>
            <w:webHidden/>
          </w:rPr>
          <w:t>7</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4" w:history="1">
        <w:r w:rsidRPr="00255224">
          <w:rPr>
            <w:rStyle w:val="a8"/>
            <w:noProof/>
          </w:rPr>
          <w:t xml:space="preserve">3.1 </w:t>
        </w:r>
        <w:r w:rsidRPr="00255224">
          <w:rPr>
            <w:rStyle w:val="a8"/>
            <w:rFonts w:hint="eastAsia"/>
            <w:noProof/>
          </w:rPr>
          <w:t>主要会计数据和财务指标</w:t>
        </w:r>
        <w:r>
          <w:rPr>
            <w:noProof/>
            <w:webHidden/>
          </w:rPr>
          <w:tab/>
        </w:r>
        <w:r>
          <w:rPr>
            <w:noProof/>
            <w:webHidden/>
          </w:rPr>
          <w:fldChar w:fldCharType="begin"/>
        </w:r>
        <w:r>
          <w:rPr>
            <w:noProof/>
            <w:webHidden/>
          </w:rPr>
          <w:instrText xml:space="preserve"> PAGEREF _Toc17806104 \h </w:instrText>
        </w:r>
        <w:r>
          <w:rPr>
            <w:noProof/>
            <w:webHidden/>
          </w:rPr>
        </w:r>
        <w:r>
          <w:rPr>
            <w:noProof/>
            <w:webHidden/>
          </w:rPr>
          <w:fldChar w:fldCharType="separate"/>
        </w:r>
        <w:r>
          <w:rPr>
            <w:noProof/>
            <w:webHidden/>
          </w:rPr>
          <w:t>7</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5" w:history="1">
        <w:r w:rsidRPr="00255224">
          <w:rPr>
            <w:rStyle w:val="a8"/>
            <w:noProof/>
          </w:rPr>
          <w:t xml:space="preserve">3.2 </w:t>
        </w:r>
        <w:r w:rsidRPr="00255224">
          <w:rPr>
            <w:rStyle w:val="a8"/>
            <w:rFonts w:hint="eastAsia"/>
            <w:noProof/>
          </w:rPr>
          <w:t>基金净值表现</w:t>
        </w:r>
        <w:r>
          <w:rPr>
            <w:noProof/>
            <w:webHidden/>
          </w:rPr>
          <w:tab/>
        </w:r>
        <w:r>
          <w:rPr>
            <w:noProof/>
            <w:webHidden/>
          </w:rPr>
          <w:fldChar w:fldCharType="begin"/>
        </w:r>
        <w:r>
          <w:rPr>
            <w:noProof/>
            <w:webHidden/>
          </w:rPr>
          <w:instrText xml:space="preserve"> PAGEREF _Toc17806105 \h </w:instrText>
        </w:r>
        <w:r>
          <w:rPr>
            <w:noProof/>
            <w:webHidden/>
          </w:rPr>
        </w:r>
        <w:r>
          <w:rPr>
            <w:noProof/>
            <w:webHidden/>
          </w:rPr>
          <w:fldChar w:fldCharType="separate"/>
        </w:r>
        <w:r>
          <w:rPr>
            <w:noProof/>
            <w:webHidden/>
          </w:rPr>
          <w:t>8</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06" w:history="1">
        <w:r w:rsidRPr="00255224">
          <w:rPr>
            <w:rStyle w:val="a8"/>
            <w:b/>
            <w:bCs/>
            <w:noProof/>
          </w:rPr>
          <w:t xml:space="preserve">§4  </w:t>
        </w:r>
        <w:r w:rsidRPr="00255224">
          <w:rPr>
            <w:rStyle w:val="a8"/>
            <w:rFonts w:hint="eastAsia"/>
            <w:b/>
            <w:bCs/>
            <w:noProof/>
          </w:rPr>
          <w:t>管理人报告</w:t>
        </w:r>
        <w:r>
          <w:rPr>
            <w:noProof/>
            <w:webHidden/>
          </w:rPr>
          <w:tab/>
        </w:r>
        <w:r>
          <w:rPr>
            <w:noProof/>
            <w:webHidden/>
          </w:rPr>
          <w:fldChar w:fldCharType="begin"/>
        </w:r>
        <w:r>
          <w:rPr>
            <w:noProof/>
            <w:webHidden/>
          </w:rPr>
          <w:instrText xml:space="preserve"> PAGEREF _Toc17806106 \h </w:instrText>
        </w:r>
        <w:r>
          <w:rPr>
            <w:noProof/>
            <w:webHidden/>
          </w:rPr>
        </w:r>
        <w:r>
          <w:rPr>
            <w:noProof/>
            <w:webHidden/>
          </w:rPr>
          <w:fldChar w:fldCharType="separate"/>
        </w:r>
        <w:r>
          <w:rPr>
            <w:noProof/>
            <w:webHidden/>
          </w:rPr>
          <w:t>9</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7" w:history="1">
        <w:r w:rsidRPr="00255224">
          <w:rPr>
            <w:rStyle w:val="a8"/>
            <w:noProof/>
          </w:rPr>
          <w:t xml:space="preserve">4.1 </w:t>
        </w:r>
        <w:r w:rsidRPr="00255224">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_Toc17806107 \h </w:instrText>
        </w:r>
        <w:r>
          <w:rPr>
            <w:noProof/>
            <w:webHidden/>
          </w:rPr>
        </w:r>
        <w:r>
          <w:rPr>
            <w:noProof/>
            <w:webHidden/>
          </w:rPr>
          <w:fldChar w:fldCharType="separate"/>
        </w:r>
        <w:r>
          <w:rPr>
            <w:noProof/>
            <w:webHidden/>
          </w:rPr>
          <w:t>9</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8" w:history="1">
        <w:r w:rsidRPr="00255224">
          <w:rPr>
            <w:rStyle w:val="a8"/>
            <w:noProof/>
          </w:rPr>
          <w:t xml:space="preserve">4.2 </w:t>
        </w:r>
        <w:r w:rsidRPr="00255224">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_Toc17806108 \h </w:instrText>
        </w:r>
        <w:r>
          <w:rPr>
            <w:noProof/>
            <w:webHidden/>
          </w:rPr>
        </w:r>
        <w:r>
          <w:rPr>
            <w:noProof/>
            <w:webHidden/>
          </w:rPr>
          <w:fldChar w:fldCharType="separate"/>
        </w:r>
        <w:r>
          <w:rPr>
            <w:noProof/>
            <w:webHidden/>
          </w:rPr>
          <w:t>10</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09" w:history="1">
        <w:r w:rsidRPr="00255224">
          <w:rPr>
            <w:rStyle w:val="a8"/>
            <w:noProof/>
          </w:rPr>
          <w:t xml:space="preserve">4.3 </w:t>
        </w:r>
        <w:r w:rsidRPr="00255224">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_Toc17806109 \h </w:instrText>
        </w:r>
        <w:r>
          <w:rPr>
            <w:noProof/>
            <w:webHidden/>
          </w:rPr>
        </w:r>
        <w:r>
          <w:rPr>
            <w:noProof/>
            <w:webHidden/>
          </w:rPr>
          <w:fldChar w:fldCharType="separate"/>
        </w:r>
        <w:r>
          <w:rPr>
            <w:noProof/>
            <w:webHidden/>
          </w:rPr>
          <w:t>10</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0" w:history="1">
        <w:r w:rsidRPr="00255224">
          <w:rPr>
            <w:rStyle w:val="a8"/>
            <w:noProof/>
          </w:rPr>
          <w:t xml:space="preserve">4.4 </w:t>
        </w:r>
        <w:r w:rsidRPr="00255224">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_Toc17806110 \h </w:instrText>
        </w:r>
        <w:r>
          <w:rPr>
            <w:noProof/>
            <w:webHidden/>
          </w:rPr>
        </w:r>
        <w:r>
          <w:rPr>
            <w:noProof/>
            <w:webHidden/>
          </w:rPr>
          <w:fldChar w:fldCharType="separate"/>
        </w:r>
        <w:r>
          <w:rPr>
            <w:noProof/>
            <w:webHidden/>
          </w:rPr>
          <w:t>11</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1" w:history="1">
        <w:r w:rsidRPr="00255224">
          <w:rPr>
            <w:rStyle w:val="a8"/>
            <w:noProof/>
          </w:rPr>
          <w:t xml:space="preserve">4.5 </w:t>
        </w:r>
        <w:r w:rsidRPr="00255224">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_Toc17806111 \h </w:instrText>
        </w:r>
        <w:r>
          <w:rPr>
            <w:noProof/>
            <w:webHidden/>
          </w:rPr>
        </w:r>
        <w:r>
          <w:rPr>
            <w:noProof/>
            <w:webHidden/>
          </w:rPr>
          <w:fldChar w:fldCharType="separate"/>
        </w:r>
        <w:r>
          <w:rPr>
            <w:noProof/>
            <w:webHidden/>
          </w:rPr>
          <w:t>12</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2" w:history="1">
        <w:r w:rsidRPr="00255224">
          <w:rPr>
            <w:rStyle w:val="a8"/>
            <w:noProof/>
          </w:rPr>
          <w:t xml:space="preserve">4.6 </w:t>
        </w:r>
        <w:r w:rsidRPr="00255224">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_Toc17806112 \h </w:instrText>
        </w:r>
        <w:r>
          <w:rPr>
            <w:noProof/>
            <w:webHidden/>
          </w:rPr>
        </w:r>
        <w:r>
          <w:rPr>
            <w:noProof/>
            <w:webHidden/>
          </w:rPr>
          <w:fldChar w:fldCharType="separate"/>
        </w:r>
        <w:r>
          <w:rPr>
            <w:noProof/>
            <w:webHidden/>
          </w:rPr>
          <w:t>12</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3" w:history="1">
        <w:r w:rsidRPr="00255224">
          <w:rPr>
            <w:rStyle w:val="a8"/>
            <w:noProof/>
          </w:rPr>
          <w:t xml:space="preserve">4.7 </w:t>
        </w:r>
        <w:r w:rsidRPr="00255224">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_Toc17806113 \h </w:instrText>
        </w:r>
        <w:r>
          <w:rPr>
            <w:noProof/>
            <w:webHidden/>
          </w:rPr>
        </w:r>
        <w:r>
          <w:rPr>
            <w:noProof/>
            <w:webHidden/>
          </w:rPr>
          <w:fldChar w:fldCharType="separate"/>
        </w:r>
        <w:r>
          <w:rPr>
            <w:noProof/>
            <w:webHidden/>
          </w:rPr>
          <w:t>12</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4" w:history="1">
        <w:r w:rsidRPr="00255224">
          <w:rPr>
            <w:rStyle w:val="a8"/>
            <w:noProof/>
          </w:rPr>
          <w:t xml:space="preserve">4.8 </w:t>
        </w:r>
        <w:r w:rsidRPr="00255224">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_Toc17806114 \h </w:instrText>
        </w:r>
        <w:r>
          <w:rPr>
            <w:noProof/>
            <w:webHidden/>
          </w:rPr>
        </w:r>
        <w:r>
          <w:rPr>
            <w:noProof/>
            <w:webHidden/>
          </w:rPr>
          <w:fldChar w:fldCharType="separate"/>
        </w:r>
        <w:r>
          <w:rPr>
            <w:noProof/>
            <w:webHidden/>
          </w:rPr>
          <w:t>12</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15" w:history="1">
        <w:r w:rsidRPr="00255224">
          <w:rPr>
            <w:rStyle w:val="a8"/>
            <w:b/>
            <w:bCs/>
            <w:noProof/>
          </w:rPr>
          <w:t xml:space="preserve">§5  </w:t>
        </w:r>
        <w:r w:rsidRPr="00255224">
          <w:rPr>
            <w:rStyle w:val="a8"/>
            <w:rFonts w:hint="eastAsia"/>
            <w:b/>
            <w:bCs/>
            <w:noProof/>
          </w:rPr>
          <w:t>托管人报告</w:t>
        </w:r>
        <w:r>
          <w:rPr>
            <w:noProof/>
            <w:webHidden/>
          </w:rPr>
          <w:tab/>
        </w:r>
        <w:r>
          <w:rPr>
            <w:noProof/>
            <w:webHidden/>
          </w:rPr>
          <w:fldChar w:fldCharType="begin"/>
        </w:r>
        <w:r>
          <w:rPr>
            <w:noProof/>
            <w:webHidden/>
          </w:rPr>
          <w:instrText xml:space="preserve"> PAGEREF _Toc17806115 \h </w:instrText>
        </w:r>
        <w:r>
          <w:rPr>
            <w:noProof/>
            <w:webHidden/>
          </w:rPr>
        </w:r>
        <w:r>
          <w:rPr>
            <w:noProof/>
            <w:webHidden/>
          </w:rPr>
          <w:fldChar w:fldCharType="separate"/>
        </w:r>
        <w:r>
          <w:rPr>
            <w:noProof/>
            <w:webHidden/>
          </w:rPr>
          <w:t>12</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6" w:history="1">
        <w:r w:rsidRPr="00255224">
          <w:rPr>
            <w:rStyle w:val="a8"/>
            <w:noProof/>
          </w:rPr>
          <w:t xml:space="preserve">5.1 </w:t>
        </w:r>
        <w:r w:rsidRPr="00255224">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_Toc17806116 \h </w:instrText>
        </w:r>
        <w:r>
          <w:rPr>
            <w:noProof/>
            <w:webHidden/>
          </w:rPr>
        </w:r>
        <w:r>
          <w:rPr>
            <w:noProof/>
            <w:webHidden/>
          </w:rPr>
          <w:fldChar w:fldCharType="separate"/>
        </w:r>
        <w:r>
          <w:rPr>
            <w:noProof/>
            <w:webHidden/>
          </w:rPr>
          <w:t>12</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7" w:history="1">
        <w:r w:rsidRPr="00255224">
          <w:rPr>
            <w:rStyle w:val="a8"/>
            <w:noProof/>
          </w:rPr>
          <w:t xml:space="preserve">5.2 </w:t>
        </w:r>
        <w:r w:rsidRPr="00255224">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_Toc17806117 \h </w:instrText>
        </w:r>
        <w:r>
          <w:rPr>
            <w:noProof/>
            <w:webHidden/>
          </w:rPr>
        </w:r>
        <w:r>
          <w:rPr>
            <w:noProof/>
            <w:webHidden/>
          </w:rPr>
          <w:fldChar w:fldCharType="separate"/>
        </w:r>
        <w:r>
          <w:rPr>
            <w:noProof/>
            <w:webHidden/>
          </w:rPr>
          <w:t>13</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18" w:history="1">
        <w:r w:rsidRPr="00255224">
          <w:rPr>
            <w:rStyle w:val="a8"/>
            <w:noProof/>
          </w:rPr>
          <w:t xml:space="preserve">5.3 </w:t>
        </w:r>
        <w:r w:rsidRPr="00255224">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_Toc17806118 \h </w:instrText>
        </w:r>
        <w:r>
          <w:rPr>
            <w:noProof/>
            <w:webHidden/>
          </w:rPr>
        </w:r>
        <w:r>
          <w:rPr>
            <w:noProof/>
            <w:webHidden/>
          </w:rPr>
          <w:fldChar w:fldCharType="separate"/>
        </w:r>
        <w:r>
          <w:rPr>
            <w:noProof/>
            <w:webHidden/>
          </w:rPr>
          <w:t>13</w:t>
        </w:r>
        <w:r>
          <w:rPr>
            <w:noProof/>
            <w:webHidden/>
          </w:rPr>
          <w:fldChar w:fldCharType="end"/>
        </w:r>
      </w:hyperlink>
    </w:p>
    <w:p w:rsidR="00DD4B86" w:rsidRDefault="00DD4B86" w:rsidP="00DD4B86">
      <w:pPr>
        <w:pStyle w:val="11"/>
        <w:tabs>
          <w:tab w:val="left" w:pos="435"/>
        </w:tabs>
        <w:rPr>
          <w:rFonts w:asciiTheme="minorHAnsi" w:eastAsiaTheme="minorEastAsia" w:hAnsiTheme="minorHAnsi" w:cstheme="minorBidi"/>
          <w:noProof/>
          <w:szCs w:val="22"/>
        </w:rPr>
      </w:pPr>
      <w:hyperlink w:anchor="_Toc17806119" w:history="1">
        <w:r w:rsidRPr="00255224">
          <w:rPr>
            <w:rStyle w:val="a8"/>
            <w:b/>
            <w:bCs/>
            <w:noProof/>
          </w:rPr>
          <w:t>§6</w:t>
        </w:r>
        <w:r>
          <w:rPr>
            <w:rFonts w:asciiTheme="minorHAnsi" w:eastAsiaTheme="minorEastAsia" w:hAnsiTheme="minorHAnsi" w:cstheme="minorBidi"/>
            <w:noProof/>
            <w:szCs w:val="22"/>
          </w:rPr>
          <w:tab/>
        </w:r>
        <w:r w:rsidRPr="00255224">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_Toc17806119 \h </w:instrText>
        </w:r>
        <w:r>
          <w:rPr>
            <w:noProof/>
            <w:webHidden/>
          </w:rPr>
        </w:r>
        <w:r>
          <w:rPr>
            <w:noProof/>
            <w:webHidden/>
          </w:rPr>
          <w:fldChar w:fldCharType="separate"/>
        </w:r>
        <w:r>
          <w:rPr>
            <w:noProof/>
            <w:webHidden/>
          </w:rPr>
          <w:t>13</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0" w:history="1">
        <w:r w:rsidRPr="00255224">
          <w:rPr>
            <w:rStyle w:val="a8"/>
            <w:noProof/>
          </w:rPr>
          <w:t xml:space="preserve">6.1 </w:t>
        </w:r>
        <w:r w:rsidRPr="00255224">
          <w:rPr>
            <w:rStyle w:val="a8"/>
            <w:rFonts w:hint="eastAsia"/>
            <w:noProof/>
          </w:rPr>
          <w:t>资产负债表</w:t>
        </w:r>
        <w:r>
          <w:rPr>
            <w:noProof/>
            <w:webHidden/>
          </w:rPr>
          <w:tab/>
        </w:r>
        <w:r>
          <w:rPr>
            <w:noProof/>
            <w:webHidden/>
          </w:rPr>
          <w:fldChar w:fldCharType="begin"/>
        </w:r>
        <w:r>
          <w:rPr>
            <w:noProof/>
            <w:webHidden/>
          </w:rPr>
          <w:instrText xml:space="preserve"> PAGEREF _Toc17806120 \h </w:instrText>
        </w:r>
        <w:r>
          <w:rPr>
            <w:noProof/>
            <w:webHidden/>
          </w:rPr>
        </w:r>
        <w:r>
          <w:rPr>
            <w:noProof/>
            <w:webHidden/>
          </w:rPr>
          <w:fldChar w:fldCharType="separate"/>
        </w:r>
        <w:r>
          <w:rPr>
            <w:noProof/>
            <w:webHidden/>
          </w:rPr>
          <w:t>13</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1" w:history="1">
        <w:r w:rsidRPr="00255224">
          <w:rPr>
            <w:rStyle w:val="a8"/>
            <w:noProof/>
          </w:rPr>
          <w:t xml:space="preserve">6.2 </w:t>
        </w:r>
        <w:r w:rsidRPr="00255224">
          <w:rPr>
            <w:rStyle w:val="a8"/>
            <w:rFonts w:hint="eastAsia"/>
            <w:noProof/>
          </w:rPr>
          <w:t>利润表</w:t>
        </w:r>
        <w:r>
          <w:rPr>
            <w:noProof/>
            <w:webHidden/>
          </w:rPr>
          <w:tab/>
        </w:r>
        <w:r>
          <w:rPr>
            <w:noProof/>
            <w:webHidden/>
          </w:rPr>
          <w:fldChar w:fldCharType="begin"/>
        </w:r>
        <w:r>
          <w:rPr>
            <w:noProof/>
            <w:webHidden/>
          </w:rPr>
          <w:instrText xml:space="preserve"> PAGEREF _Toc17806121 \h </w:instrText>
        </w:r>
        <w:r>
          <w:rPr>
            <w:noProof/>
            <w:webHidden/>
          </w:rPr>
        </w:r>
        <w:r>
          <w:rPr>
            <w:noProof/>
            <w:webHidden/>
          </w:rPr>
          <w:fldChar w:fldCharType="separate"/>
        </w:r>
        <w:r>
          <w:rPr>
            <w:noProof/>
            <w:webHidden/>
          </w:rPr>
          <w:t>15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2" w:history="1">
        <w:r w:rsidRPr="00255224">
          <w:rPr>
            <w:rStyle w:val="a8"/>
            <w:noProof/>
          </w:rPr>
          <w:t xml:space="preserve">6.3 </w:t>
        </w:r>
        <w:r w:rsidRPr="00255224">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_Toc17806122 \h </w:instrText>
        </w:r>
        <w:r>
          <w:rPr>
            <w:noProof/>
            <w:webHidden/>
          </w:rPr>
        </w:r>
        <w:r>
          <w:rPr>
            <w:noProof/>
            <w:webHidden/>
          </w:rPr>
          <w:fldChar w:fldCharType="separate"/>
        </w:r>
        <w:r>
          <w:rPr>
            <w:noProof/>
            <w:webHidden/>
          </w:rPr>
          <w:t>16</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3" w:history="1">
        <w:r w:rsidRPr="00255224">
          <w:rPr>
            <w:rStyle w:val="a8"/>
            <w:noProof/>
          </w:rPr>
          <w:t xml:space="preserve">6.4 </w:t>
        </w:r>
        <w:r w:rsidRPr="00255224">
          <w:rPr>
            <w:rStyle w:val="a8"/>
            <w:rFonts w:hint="eastAsia"/>
            <w:noProof/>
          </w:rPr>
          <w:t>报表附注</w:t>
        </w:r>
        <w:r>
          <w:rPr>
            <w:noProof/>
            <w:webHidden/>
          </w:rPr>
          <w:tab/>
        </w:r>
        <w:r>
          <w:rPr>
            <w:noProof/>
            <w:webHidden/>
          </w:rPr>
          <w:fldChar w:fldCharType="begin"/>
        </w:r>
        <w:r>
          <w:rPr>
            <w:noProof/>
            <w:webHidden/>
          </w:rPr>
          <w:instrText xml:space="preserve"> PAGEREF _Toc17806123 \h </w:instrText>
        </w:r>
        <w:r>
          <w:rPr>
            <w:noProof/>
            <w:webHidden/>
          </w:rPr>
        </w:r>
        <w:r>
          <w:rPr>
            <w:noProof/>
            <w:webHidden/>
          </w:rPr>
          <w:fldChar w:fldCharType="separate"/>
        </w:r>
        <w:r>
          <w:rPr>
            <w:noProof/>
            <w:webHidden/>
          </w:rPr>
          <w:t>17</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24" w:history="1">
        <w:r w:rsidRPr="00255224">
          <w:rPr>
            <w:rStyle w:val="a8"/>
            <w:b/>
            <w:bCs/>
            <w:noProof/>
          </w:rPr>
          <w:t xml:space="preserve">§7  </w:t>
        </w:r>
        <w:r w:rsidRPr="00255224">
          <w:rPr>
            <w:rStyle w:val="a8"/>
            <w:rFonts w:hint="eastAsia"/>
            <w:b/>
            <w:bCs/>
            <w:noProof/>
          </w:rPr>
          <w:t>投资组合报告</w:t>
        </w:r>
        <w:r>
          <w:rPr>
            <w:noProof/>
            <w:webHidden/>
          </w:rPr>
          <w:tab/>
        </w:r>
        <w:r>
          <w:rPr>
            <w:noProof/>
            <w:webHidden/>
          </w:rPr>
          <w:fldChar w:fldCharType="begin"/>
        </w:r>
        <w:r>
          <w:rPr>
            <w:noProof/>
            <w:webHidden/>
          </w:rPr>
          <w:instrText xml:space="preserve"> PAGEREF _Toc17806124 \h </w:instrText>
        </w:r>
        <w:r>
          <w:rPr>
            <w:noProof/>
            <w:webHidden/>
          </w:rPr>
        </w:r>
        <w:r>
          <w:rPr>
            <w:noProof/>
            <w:webHidden/>
          </w:rPr>
          <w:fldChar w:fldCharType="separate"/>
        </w:r>
        <w:r>
          <w:rPr>
            <w:noProof/>
            <w:webHidden/>
          </w:rPr>
          <w:t>35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5" w:history="1">
        <w:r w:rsidRPr="00255224">
          <w:rPr>
            <w:rStyle w:val="a8"/>
            <w:noProof/>
          </w:rPr>
          <w:t xml:space="preserve">7.1 </w:t>
        </w:r>
        <w:r w:rsidRPr="00255224">
          <w:rPr>
            <w:rStyle w:val="a8"/>
            <w:rFonts w:hint="eastAsia"/>
            <w:noProof/>
          </w:rPr>
          <w:t>期末基金资产组合情况</w:t>
        </w:r>
        <w:r>
          <w:rPr>
            <w:noProof/>
            <w:webHidden/>
          </w:rPr>
          <w:tab/>
        </w:r>
        <w:r>
          <w:rPr>
            <w:noProof/>
            <w:webHidden/>
          </w:rPr>
          <w:fldChar w:fldCharType="begin"/>
        </w:r>
        <w:r>
          <w:rPr>
            <w:noProof/>
            <w:webHidden/>
          </w:rPr>
          <w:instrText xml:space="preserve"> PAGEREF _Toc17806125 \h </w:instrText>
        </w:r>
        <w:r>
          <w:rPr>
            <w:noProof/>
            <w:webHidden/>
          </w:rPr>
        </w:r>
        <w:r>
          <w:rPr>
            <w:noProof/>
            <w:webHidden/>
          </w:rPr>
          <w:fldChar w:fldCharType="separate"/>
        </w:r>
        <w:r>
          <w:rPr>
            <w:noProof/>
            <w:webHidden/>
          </w:rPr>
          <w:t>35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6" w:history="1">
        <w:r w:rsidRPr="00255224">
          <w:rPr>
            <w:rStyle w:val="a8"/>
            <w:noProof/>
          </w:rPr>
          <w:t xml:space="preserve">7.2 </w:t>
        </w:r>
        <w:r w:rsidRPr="00255224">
          <w:rPr>
            <w:rStyle w:val="a8"/>
            <w:rFonts w:hint="eastAsia"/>
            <w:noProof/>
          </w:rPr>
          <w:t>期末投资目标基金明细</w:t>
        </w:r>
        <w:r>
          <w:rPr>
            <w:noProof/>
            <w:webHidden/>
          </w:rPr>
          <w:tab/>
        </w:r>
        <w:r>
          <w:rPr>
            <w:noProof/>
            <w:webHidden/>
          </w:rPr>
          <w:fldChar w:fldCharType="begin"/>
        </w:r>
        <w:r>
          <w:rPr>
            <w:noProof/>
            <w:webHidden/>
          </w:rPr>
          <w:instrText xml:space="preserve"> PAGEREF _Toc17806126 \h </w:instrText>
        </w:r>
        <w:r>
          <w:rPr>
            <w:noProof/>
            <w:webHidden/>
          </w:rPr>
        </w:r>
        <w:r>
          <w:rPr>
            <w:noProof/>
            <w:webHidden/>
          </w:rPr>
          <w:fldChar w:fldCharType="separate"/>
        </w:r>
        <w:r>
          <w:rPr>
            <w:noProof/>
            <w:webHidden/>
          </w:rPr>
          <w:t>35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27" w:history="1">
        <w:r w:rsidRPr="00255224">
          <w:rPr>
            <w:rStyle w:val="a8"/>
            <w:noProof/>
          </w:rPr>
          <w:t xml:space="preserve">7.3 </w:t>
        </w:r>
        <w:r w:rsidRPr="00255224">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_Toc17806127 \h </w:instrText>
        </w:r>
        <w:r>
          <w:rPr>
            <w:noProof/>
            <w:webHidden/>
          </w:rPr>
        </w:r>
        <w:r>
          <w:rPr>
            <w:noProof/>
            <w:webHidden/>
          </w:rPr>
          <w:fldChar w:fldCharType="separate"/>
        </w:r>
        <w:r>
          <w:rPr>
            <w:noProof/>
            <w:webHidden/>
          </w:rPr>
          <w:t>36</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0" w:history="1">
        <w:r w:rsidRPr="00255224">
          <w:rPr>
            <w:rStyle w:val="a8"/>
            <w:noProof/>
          </w:rPr>
          <w:t xml:space="preserve">7.4 </w:t>
        </w:r>
        <w:r w:rsidRPr="00255224">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_Toc17806130 \h </w:instrText>
        </w:r>
        <w:r>
          <w:rPr>
            <w:noProof/>
            <w:webHidden/>
          </w:rPr>
        </w:r>
        <w:r>
          <w:rPr>
            <w:noProof/>
            <w:webHidden/>
          </w:rPr>
          <w:fldChar w:fldCharType="separate"/>
        </w:r>
        <w:r>
          <w:rPr>
            <w:noProof/>
            <w:webHidden/>
          </w:rPr>
          <w:t>37</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1" w:history="1">
        <w:r w:rsidRPr="00255224">
          <w:rPr>
            <w:rStyle w:val="a8"/>
            <w:noProof/>
          </w:rPr>
          <w:t>7.5</w:t>
        </w:r>
        <w:r w:rsidRPr="00255224">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_Toc17806131 \h </w:instrText>
        </w:r>
        <w:r>
          <w:rPr>
            <w:noProof/>
            <w:webHidden/>
          </w:rPr>
        </w:r>
        <w:r>
          <w:rPr>
            <w:noProof/>
            <w:webHidden/>
          </w:rPr>
          <w:fldChar w:fldCharType="separate"/>
        </w:r>
        <w:r>
          <w:rPr>
            <w:noProof/>
            <w:webHidden/>
          </w:rPr>
          <w:t>41</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2" w:history="1">
        <w:r w:rsidRPr="00255224">
          <w:rPr>
            <w:rStyle w:val="a8"/>
            <w:noProof/>
          </w:rPr>
          <w:t xml:space="preserve">7.6 </w:t>
        </w:r>
        <w:r w:rsidRPr="00255224">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_Toc17806132 \h </w:instrText>
        </w:r>
        <w:r>
          <w:rPr>
            <w:noProof/>
            <w:webHidden/>
          </w:rPr>
        </w:r>
        <w:r>
          <w:rPr>
            <w:noProof/>
            <w:webHidden/>
          </w:rPr>
          <w:fldChar w:fldCharType="separate"/>
        </w:r>
        <w:r>
          <w:rPr>
            <w:noProof/>
            <w:webHidden/>
          </w:rPr>
          <w:t>43</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3" w:history="1">
        <w:r w:rsidRPr="00255224">
          <w:rPr>
            <w:rStyle w:val="a8"/>
            <w:noProof/>
          </w:rPr>
          <w:t>7.7</w:t>
        </w:r>
        <w:r w:rsidRPr="00255224">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_Toc17806133 \h </w:instrText>
        </w:r>
        <w:r>
          <w:rPr>
            <w:noProof/>
            <w:webHidden/>
          </w:rPr>
        </w:r>
        <w:r>
          <w:rPr>
            <w:noProof/>
            <w:webHidden/>
          </w:rPr>
          <w:fldChar w:fldCharType="separate"/>
        </w:r>
        <w:r>
          <w:rPr>
            <w:noProof/>
            <w:webHidden/>
          </w:rPr>
          <w:t>43</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4" w:history="1">
        <w:r w:rsidRPr="00255224">
          <w:rPr>
            <w:rStyle w:val="a8"/>
            <w:noProof/>
          </w:rPr>
          <w:t xml:space="preserve">7.8 </w:t>
        </w:r>
        <w:r w:rsidRPr="00255224">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_Toc17806134 \h </w:instrText>
        </w:r>
        <w:r>
          <w:rPr>
            <w:noProof/>
            <w:webHidden/>
          </w:rPr>
        </w:r>
        <w:r>
          <w:rPr>
            <w:noProof/>
            <w:webHidden/>
          </w:rPr>
          <w:fldChar w:fldCharType="separate"/>
        </w:r>
        <w:r>
          <w:rPr>
            <w:noProof/>
            <w:webHidden/>
          </w:rPr>
          <w:t>43</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5" w:history="1">
        <w:r w:rsidRPr="00255224">
          <w:rPr>
            <w:rStyle w:val="a8"/>
            <w:noProof/>
          </w:rPr>
          <w:t xml:space="preserve">7.9 </w:t>
        </w:r>
        <w:r w:rsidRPr="00255224">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_Toc17806135 \h </w:instrText>
        </w:r>
        <w:r>
          <w:rPr>
            <w:noProof/>
            <w:webHidden/>
          </w:rPr>
        </w:r>
        <w:r>
          <w:rPr>
            <w:noProof/>
            <w:webHidden/>
          </w:rPr>
          <w:fldChar w:fldCharType="separate"/>
        </w:r>
        <w:r>
          <w:rPr>
            <w:noProof/>
            <w:webHidden/>
          </w:rPr>
          <w:t>44</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6" w:history="1">
        <w:r w:rsidRPr="00255224">
          <w:rPr>
            <w:rStyle w:val="a8"/>
            <w:noProof/>
          </w:rPr>
          <w:t xml:space="preserve">7.10 </w:t>
        </w:r>
        <w:r w:rsidRPr="00255224">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_Toc17806136 \h </w:instrText>
        </w:r>
        <w:r>
          <w:rPr>
            <w:noProof/>
            <w:webHidden/>
          </w:rPr>
        </w:r>
        <w:r>
          <w:rPr>
            <w:noProof/>
            <w:webHidden/>
          </w:rPr>
          <w:fldChar w:fldCharType="separate"/>
        </w:r>
        <w:r>
          <w:rPr>
            <w:noProof/>
            <w:webHidden/>
          </w:rPr>
          <w:t>44</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7" w:history="1">
        <w:r w:rsidRPr="00255224">
          <w:rPr>
            <w:rStyle w:val="a8"/>
            <w:noProof/>
          </w:rPr>
          <w:t xml:space="preserve">7.11 </w:t>
        </w:r>
        <w:r w:rsidRPr="00255224">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_Toc17806137 \h </w:instrText>
        </w:r>
        <w:r>
          <w:rPr>
            <w:noProof/>
            <w:webHidden/>
          </w:rPr>
        </w:r>
        <w:r>
          <w:rPr>
            <w:noProof/>
            <w:webHidden/>
          </w:rPr>
          <w:fldChar w:fldCharType="separate"/>
        </w:r>
        <w:r>
          <w:rPr>
            <w:noProof/>
            <w:webHidden/>
          </w:rPr>
          <w:t>44</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8" w:history="1">
        <w:r w:rsidRPr="00255224">
          <w:rPr>
            <w:rStyle w:val="a8"/>
            <w:noProof/>
          </w:rPr>
          <w:t>7.12</w:t>
        </w:r>
        <w:r w:rsidRPr="00255224">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_Toc17806138 \h </w:instrText>
        </w:r>
        <w:r>
          <w:rPr>
            <w:noProof/>
            <w:webHidden/>
          </w:rPr>
        </w:r>
        <w:r>
          <w:rPr>
            <w:noProof/>
            <w:webHidden/>
          </w:rPr>
          <w:fldChar w:fldCharType="separate"/>
        </w:r>
        <w:r>
          <w:rPr>
            <w:noProof/>
            <w:webHidden/>
          </w:rPr>
          <w:t>44</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39" w:history="1">
        <w:r w:rsidRPr="00255224">
          <w:rPr>
            <w:rStyle w:val="a8"/>
            <w:noProof/>
          </w:rPr>
          <w:t xml:space="preserve">7.13 </w:t>
        </w:r>
        <w:r w:rsidRPr="00255224">
          <w:rPr>
            <w:rStyle w:val="a8"/>
            <w:rFonts w:hint="eastAsia"/>
            <w:noProof/>
          </w:rPr>
          <w:t>投资组合报告附注</w:t>
        </w:r>
        <w:r>
          <w:rPr>
            <w:noProof/>
            <w:webHidden/>
          </w:rPr>
          <w:tab/>
        </w:r>
        <w:r>
          <w:rPr>
            <w:noProof/>
            <w:webHidden/>
          </w:rPr>
          <w:fldChar w:fldCharType="begin"/>
        </w:r>
        <w:r>
          <w:rPr>
            <w:noProof/>
            <w:webHidden/>
          </w:rPr>
          <w:instrText xml:space="preserve"> PAGEREF _Toc17806139 \h </w:instrText>
        </w:r>
        <w:r>
          <w:rPr>
            <w:noProof/>
            <w:webHidden/>
          </w:rPr>
        </w:r>
        <w:r>
          <w:rPr>
            <w:noProof/>
            <w:webHidden/>
          </w:rPr>
          <w:fldChar w:fldCharType="separate"/>
        </w:r>
        <w:r>
          <w:rPr>
            <w:noProof/>
            <w:webHidden/>
          </w:rPr>
          <w:t>44</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40" w:history="1">
        <w:r w:rsidRPr="00255224">
          <w:rPr>
            <w:rStyle w:val="a8"/>
            <w:b/>
            <w:bCs/>
            <w:noProof/>
          </w:rPr>
          <w:t xml:space="preserve">§8  </w:t>
        </w:r>
        <w:r w:rsidRPr="00255224">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_Toc17806140 \h </w:instrText>
        </w:r>
        <w:r>
          <w:rPr>
            <w:noProof/>
            <w:webHidden/>
          </w:rPr>
        </w:r>
        <w:r>
          <w:rPr>
            <w:noProof/>
            <w:webHidden/>
          </w:rPr>
          <w:fldChar w:fldCharType="separate"/>
        </w:r>
        <w:r>
          <w:rPr>
            <w:noProof/>
            <w:webHidden/>
          </w:rPr>
          <w:t>45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41" w:history="1">
        <w:r w:rsidRPr="00255224">
          <w:rPr>
            <w:rStyle w:val="a8"/>
            <w:noProof/>
          </w:rPr>
          <w:t xml:space="preserve">8.1 </w:t>
        </w:r>
        <w:r w:rsidRPr="00255224">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_Toc17806141 \h </w:instrText>
        </w:r>
        <w:r>
          <w:rPr>
            <w:noProof/>
            <w:webHidden/>
          </w:rPr>
        </w:r>
        <w:r>
          <w:rPr>
            <w:noProof/>
            <w:webHidden/>
          </w:rPr>
          <w:fldChar w:fldCharType="separate"/>
        </w:r>
        <w:r>
          <w:rPr>
            <w:noProof/>
            <w:webHidden/>
          </w:rPr>
          <w:t>45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42" w:history="1">
        <w:r w:rsidRPr="00255224">
          <w:rPr>
            <w:rStyle w:val="a8"/>
            <w:noProof/>
          </w:rPr>
          <w:t xml:space="preserve">8.2 </w:t>
        </w:r>
        <w:r w:rsidRPr="00255224">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_Toc17806142 \h </w:instrText>
        </w:r>
        <w:r>
          <w:rPr>
            <w:noProof/>
            <w:webHidden/>
          </w:rPr>
        </w:r>
        <w:r>
          <w:rPr>
            <w:noProof/>
            <w:webHidden/>
          </w:rPr>
          <w:fldChar w:fldCharType="separate"/>
        </w:r>
        <w:r>
          <w:rPr>
            <w:noProof/>
            <w:webHidden/>
          </w:rPr>
          <w:t>45</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43" w:history="1">
        <w:r w:rsidRPr="00255224">
          <w:rPr>
            <w:rStyle w:val="a8"/>
            <w:noProof/>
          </w:rPr>
          <w:t>8.3</w:t>
        </w:r>
        <w:r w:rsidRPr="00255224">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_Toc17806143 \h </w:instrText>
        </w:r>
        <w:r>
          <w:rPr>
            <w:noProof/>
            <w:webHidden/>
          </w:rPr>
        </w:r>
        <w:r>
          <w:rPr>
            <w:noProof/>
            <w:webHidden/>
          </w:rPr>
          <w:fldChar w:fldCharType="separate"/>
        </w:r>
        <w:r>
          <w:rPr>
            <w:noProof/>
            <w:webHidden/>
          </w:rPr>
          <w:t>45</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44" w:history="1">
        <w:r w:rsidRPr="00255224">
          <w:rPr>
            <w:rStyle w:val="a8"/>
            <w:b/>
            <w:bCs/>
            <w:noProof/>
          </w:rPr>
          <w:t>§9</w:t>
        </w:r>
        <w:r>
          <w:rPr>
            <w:rStyle w:val="a8"/>
            <w:b/>
            <w:bCs/>
            <w:noProof/>
          </w:rPr>
          <w:t xml:space="preserve">  </w:t>
        </w:r>
        <w:r w:rsidRPr="00255224">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_Toc17806144 \h </w:instrText>
        </w:r>
        <w:r>
          <w:rPr>
            <w:noProof/>
            <w:webHidden/>
          </w:rPr>
        </w:r>
        <w:r>
          <w:rPr>
            <w:noProof/>
            <w:webHidden/>
          </w:rPr>
          <w:fldChar w:fldCharType="separate"/>
        </w:r>
        <w:r>
          <w:rPr>
            <w:noProof/>
            <w:webHidden/>
          </w:rPr>
          <w:t>45</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45" w:history="1">
        <w:r>
          <w:rPr>
            <w:rStyle w:val="a8"/>
            <w:b/>
            <w:bCs/>
            <w:noProof/>
          </w:rPr>
          <w:t xml:space="preserve">§10 </w:t>
        </w:r>
        <w:r w:rsidRPr="00255224">
          <w:rPr>
            <w:rStyle w:val="a8"/>
            <w:rFonts w:hint="eastAsia"/>
            <w:b/>
            <w:bCs/>
            <w:noProof/>
          </w:rPr>
          <w:t>重大事件揭示</w:t>
        </w:r>
        <w:r>
          <w:rPr>
            <w:noProof/>
            <w:webHidden/>
          </w:rPr>
          <w:tab/>
        </w:r>
        <w:r>
          <w:rPr>
            <w:noProof/>
            <w:webHidden/>
          </w:rPr>
          <w:fldChar w:fldCharType="begin"/>
        </w:r>
        <w:r>
          <w:rPr>
            <w:noProof/>
            <w:webHidden/>
          </w:rPr>
          <w:instrText xml:space="preserve"> PAGEREF _Toc17806145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tabs>
          <w:tab w:val="left" w:pos="1260"/>
        </w:tabs>
        <w:rPr>
          <w:rFonts w:asciiTheme="minorHAnsi" w:eastAsiaTheme="minorEastAsia" w:hAnsiTheme="minorHAnsi" w:cstheme="minorBidi"/>
          <w:noProof/>
          <w:kern w:val="2"/>
          <w:szCs w:val="22"/>
        </w:rPr>
      </w:pPr>
      <w:hyperlink w:anchor="_Toc17806146" w:history="1">
        <w:r w:rsidRPr="00255224">
          <w:rPr>
            <w:rStyle w:val="a8"/>
            <w:noProof/>
          </w:rPr>
          <w:t>10.1</w:t>
        </w:r>
        <w:r w:rsidRPr="00255224">
          <w:rPr>
            <w:rStyle w:val="a8"/>
            <w:rFonts w:hint="eastAsia"/>
            <w:noProof/>
          </w:rPr>
          <w:t>基金份额持有人大会决议</w:t>
        </w:r>
        <w:r>
          <w:rPr>
            <w:noProof/>
            <w:webHidden/>
          </w:rPr>
          <w:tab/>
        </w:r>
        <w:r>
          <w:rPr>
            <w:noProof/>
            <w:webHidden/>
          </w:rPr>
          <w:fldChar w:fldCharType="begin"/>
        </w:r>
        <w:r>
          <w:rPr>
            <w:noProof/>
            <w:webHidden/>
          </w:rPr>
          <w:instrText xml:space="preserve"> PAGEREF _Toc17806146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tabs>
          <w:tab w:val="left" w:pos="1260"/>
        </w:tabs>
        <w:rPr>
          <w:rFonts w:asciiTheme="minorHAnsi" w:eastAsiaTheme="minorEastAsia" w:hAnsiTheme="minorHAnsi" w:cstheme="minorBidi"/>
          <w:noProof/>
          <w:kern w:val="2"/>
          <w:szCs w:val="22"/>
        </w:rPr>
      </w:pPr>
      <w:hyperlink w:anchor="_Toc17806147" w:history="1">
        <w:r w:rsidRPr="00255224">
          <w:rPr>
            <w:rStyle w:val="a8"/>
            <w:noProof/>
          </w:rPr>
          <w:t>10.2</w:t>
        </w:r>
        <w:r w:rsidRPr="00255224">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_Toc17806147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tabs>
          <w:tab w:val="left" w:pos="1260"/>
        </w:tabs>
        <w:rPr>
          <w:rFonts w:asciiTheme="minorHAnsi" w:eastAsiaTheme="minorEastAsia" w:hAnsiTheme="minorHAnsi" w:cstheme="minorBidi"/>
          <w:noProof/>
          <w:kern w:val="2"/>
          <w:szCs w:val="22"/>
        </w:rPr>
      </w:pPr>
      <w:hyperlink w:anchor="_Toc17806148" w:history="1">
        <w:r w:rsidRPr="00255224">
          <w:rPr>
            <w:rStyle w:val="a8"/>
            <w:noProof/>
          </w:rPr>
          <w:t>10.3</w:t>
        </w:r>
        <w:r w:rsidRPr="00255224">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_Toc17806148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tabs>
          <w:tab w:val="left" w:pos="1260"/>
        </w:tabs>
        <w:rPr>
          <w:rFonts w:asciiTheme="minorHAnsi" w:eastAsiaTheme="minorEastAsia" w:hAnsiTheme="minorHAnsi" w:cstheme="minorBidi"/>
          <w:noProof/>
          <w:kern w:val="2"/>
          <w:szCs w:val="22"/>
        </w:rPr>
      </w:pPr>
      <w:hyperlink w:anchor="_Toc17806149" w:history="1">
        <w:r w:rsidRPr="00255224">
          <w:rPr>
            <w:rStyle w:val="a8"/>
            <w:noProof/>
          </w:rPr>
          <w:t>10.4</w:t>
        </w:r>
        <w:r w:rsidRPr="00255224">
          <w:rPr>
            <w:rStyle w:val="a8"/>
            <w:rFonts w:hint="eastAsia"/>
            <w:noProof/>
          </w:rPr>
          <w:t>基金投资策略的改变</w:t>
        </w:r>
        <w:r>
          <w:rPr>
            <w:noProof/>
            <w:webHidden/>
          </w:rPr>
          <w:tab/>
        </w:r>
        <w:r>
          <w:rPr>
            <w:noProof/>
            <w:webHidden/>
          </w:rPr>
          <w:fldChar w:fldCharType="begin"/>
        </w:r>
        <w:r>
          <w:rPr>
            <w:noProof/>
            <w:webHidden/>
          </w:rPr>
          <w:instrText xml:space="preserve"> PAGEREF _Toc17806149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0" w:history="1">
        <w:r w:rsidRPr="00255224">
          <w:rPr>
            <w:rStyle w:val="a8"/>
            <w:noProof/>
          </w:rPr>
          <w:t>10.5</w:t>
        </w:r>
        <w:r w:rsidRPr="00255224">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_Toc17806150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1" w:history="1">
        <w:r w:rsidRPr="00255224">
          <w:rPr>
            <w:rStyle w:val="a8"/>
            <w:noProof/>
          </w:rPr>
          <w:t>10.6</w:t>
        </w:r>
        <w:r w:rsidRPr="00255224">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_Toc17806151 \h </w:instrText>
        </w:r>
        <w:r>
          <w:rPr>
            <w:noProof/>
            <w:webHidden/>
          </w:rPr>
        </w:r>
        <w:r>
          <w:rPr>
            <w:noProof/>
            <w:webHidden/>
          </w:rPr>
          <w:fldChar w:fldCharType="separate"/>
        </w:r>
        <w:r>
          <w:rPr>
            <w:noProof/>
            <w:webHidden/>
          </w:rPr>
          <w:t>46</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2" w:history="1">
        <w:r w:rsidRPr="00255224">
          <w:rPr>
            <w:rStyle w:val="a8"/>
            <w:noProof/>
          </w:rPr>
          <w:t>10.7</w:t>
        </w:r>
        <w:r w:rsidRPr="00255224">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_Toc17806152 \h </w:instrText>
        </w:r>
        <w:r>
          <w:rPr>
            <w:noProof/>
            <w:webHidden/>
          </w:rPr>
        </w:r>
        <w:r>
          <w:rPr>
            <w:noProof/>
            <w:webHidden/>
          </w:rPr>
          <w:fldChar w:fldCharType="separate"/>
        </w:r>
        <w:r>
          <w:rPr>
            <w:noProof/>
            <w:webHidden/>
          </w:rPr>
          <w:t>47</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3" w:history="1">
        <w:r w:rsidRPr="00255224">
          <w:rPr>
            <w:rStyle w:val="a8"/>
            <w:noProof/>
          </w:rPr>
          <w:t>10.8</w:t>
        </w:r>
        <w:r w:rsidRPr="00255224">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_Toc17806153 \h </w:instrText>
        </w:r>
        <w:r>
          <w:rPr>
            <w:noProof/>
            <w:webHidden/>
          </w:rPr>
        </w:r>
        <w:r>
          <w:rPr>
            <w:noProof/>
            <w:webHidden/>
          </w:rPr>
          <w:fldChar w:fldCharType="separate"/>
        </w:r>
        <w:r>
          <w:rPr>
            <w:noProof/>
            <w:webHidden/>
          </w:rPr>
          <w:t>47</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5" w:history="1">
        <w:r w:rsidRPr="00255224">
          <w:rPr>
            <w:rStyle w:val="a8"/>
            <w:noProof/>
          </w:rPr>
          <w:t xml:space="preserve">10.9 </w:t>
        </w:r>
        <w:r w:rsidRPr="00255224">
          <w:rPr>
            <w:rStyle w:val="a8"/>
            <w:rFonts w:hint="eastAsia"/>
            <w:noProof/>
          </w:rPr>
          <w:t>其他重大事件</w:t>
        </w:r>
        <w:r>
          <w:rPr>
            <w:noProof/>
            <w:webHidden/>
          </w:rPr>
          <w:tab/>
        </w:r>
        <w:r>
          <w:rPr>
            <w:noProof/>
            <w:webHidden/>
          </w:rPr>
          <w:fldChar w:fldCharType="begin"/>
        </w:r>
        <w:r>
          <w:rPr>
            <w:noProof/>
            <w:webHidden/>
          </w:rPr>
          <w:instrText xml:space="preserve"> PAGEREF _Toc17806155 \h </w:instrText>
        </w:r>
        <w:r>
          <w:rPr>
            <w:noProof/>
            <w:webHidden/>
          </w:rPr>
        </w:r>
        <w:r>
          <w:rPr>
            <w:noProof/>
            <w:webHidden/>
          </w:rPr>
          <w:fldChar w:fldCharType="separate"/>
        </w:r>
        <w:r>
          <w:rPr>
            <w:noProof/>
            <w:webHidden/>
          </w:rPr>
          <w:t>48</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56" w:history="1">
        <w:r w:rsidRPr="00255224">
          <w:rPr>
            <w:rStyle w:val="a8"/>
            <w:b/>
            <w:bCs/>
            <w:noProof/>
          </w:rPr>
          <w:t xml:space="preserve">11 </w:t>
        </w:r>
        <w:r>
          <w:rPr>
            <w:rStyle w:val="a8"/>
            <w:b/>
            <w:bCs/>
            <w:noProof/>
          </w:rPr>
          <w:t xml:space="preserve"> </w:t>
        </w:r>
        <w:r w:rsidRPr="00255224">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_Toc17806156 \h </w:instrText>
        </w:r>
        <w:r>
          <w:rPr>
            <w:noProof/>
            <w:webHidden/>
          </w:rPr>
        </w:r>
        <w:r>
          <w:rPr>
            <w:noProof/>
            <w:webHidden/>
          </w:rPr>
          <w:fldChar w:fldCharType="separate"/>
        </w:r>
        <w:r>
          <w:rPr>
            <w:noProof/>
            <w:webHidden/>
          </w:rPr>
          <w:t>50</w:t>
        </w:r>
        <w:r>
          <w:rPr>
            <w:noProof/>
            <w:webHidden/>
          </w:rPr>
          <w:fldChar w:fldCharType="end"/>
        </w:r>
      </w:hyperlink>
    </w:p>
    <w:p w:rsidR="00DD4B86" w:rsidRDefault="00DD4B86">
      <w:pPr>
        <w:pStyle w:val="11"/>
        <w:rPr>
          <w:rFonts w:asciiTheme="minorHAnsi" w:eastAsiaTheme="minorEastAsia" w:hAnsiTheme="minorHAnsi" w:cstheme="minorBidi"/>
          <w:noProof/>
          <w:szCs w:val="22"/>
        </w:rPr>
      </w:pPr>
      <w:hyperlink w:anchor="_Toc17806157" w:history="1">
        <w:r>
          <w:rPr>
            <w:rStyle w:val="a8"/>
            <w:b/>
            <w:bCs/>
            <w:noProof/>
          </w:rPr>
          <w:t xml:space="preserve">§12 </w:t>
        </w:r>
        <w:bookmarkStart w:id="3" w:name="_GoBack"/>
        <w:bookmarkEnd w:id="3"/>
        <w:r w:rsidRPr="00255224">
          <w:rPr>
            <w:rStyle w:val="a8"/>
            <w:rFonts w:hint="eastAsia"/>
            <w:b/>
            <w:bCs/>
            <w:noProof/>
          </w:rPr>
          <w:t>备查文件目录</w:t>
        </w:r>
        <w:r>
          <w:rPr>
            <w:noProof/>
            <w:webHidden/>
          </w:rPr>
          <w:tab/>
        </w:r>
        <w:r>
          <w:rPr>
            <w:noProof/>
            <w:webHidden/>
          </w:rPr>
          <w:fldChar w:fldCharType="begin"/>
        </w:r>
        <w:r>
          <w:rPr>
            <w:noProof/>
            <w:webHidden/>
          </w:rPr>
          <w:instrText xml:space="preserve"> PAGEREF _Toc17806157 \h </w:instrText>
        </w:r>
        <w:r>
          <w:rPr>
            <w:noProof/>
            <w:webHidden/>
          </w:rPr>
        </w:r>
        <w:r>
          <w:rPr>
            <w:noProof/>
            <w:webHidden/>
          </w:rPr>
          <w:fldChar w:fldCharType="separate"/>
        </w:r>
        <w:r>
          <w:rPr>
            <w:noProof/>
            <w:webHidden/>
          </w:rPr>
          <w:t>50</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8" w:history="1">
        <w:r w:rsidRPr="00255224">
          <w:rPr>
            <w:rStyle w:val="a8"/>
            <w:noProof/>
          </w:rPr>
          <w:t xml:space="preserve">12.1 </w:t>
        </w:r>
        <w:r w:rsidRPr="00255224">
          <w:rPr>
            <w:rStyle w:val="a8"/>
            <w:rFonts w:hint="eastAsia"/>
            <w:noProof/>
          </w:rPr>
          <w:t>备查文件目录</w:t>
        </w:r>
        <w:r>
          <w:rPr>
            <w:noProof/>
            <w:webHidden/>
          </w:rPr>
          <w:tab/>
        </w:r>
        <w:r>
          <w:rPr>
            <w:noProof/>
            <w:webHidden/>
          </w:rPr>
          <w:fldChar w:fldCharType="begin"/>
        </w:r>
        <w:r>
          <w:rPr>
            <w:noProof/>
            <w:webHidden/>
          </w:rPr>
          <w:instrText xml:space="preserve"> PAGEREF _Toc17806158 \h </w:instrText>
        </w:r>
        <w:r>
          <w:rPr>
            <w:noProof/>
            <w:webHidden/>
          </w:rPr>
        </w:r>
        <w:r>
          <w:rPr>
            <w:noProof/>
            <w:webHidden/>
          </w:rPr>
          <w:fldChar w:fldCharType="separate"/>
        </w:r>
        <w:r>
          <w:rPr>
            <w:noProof/>
            <w:webHidden/>
          </w:rPr>
          <w:t>50</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59" w:history="1">
        <w:r w:rsidRPr="00255224">
          <w:rPr>
            <w:rStyle w:val="a8"/>
            <w:noProof/>
          </w:rPr>
          <w:t xml:space="preserve">12.2 </w:t>
        </w:r>
        <w:r w:rsidRPr="00255224">
          <w:rPr>
            <w:rStyle w:val="a8"/>
            <w:rFonts w:hint="eastAsia"/>
            <w:noProof/>
          </w:rPr>
          <w:t>存放地点</w:t>
        </w:r>
        <w:r>
          <w:rPr>
            <w:noProof/>
            <w:webHidden/>
          </w:rPr>
          <w:tab/>
        </w:r>
        <w:r>
          <w:rPr>
            <w:noProof/>
            <w:webHidden/>
          </w:rPr>
          <w:fldChar w:fldCharType="begin"/>
        </w:r>
        <w:r>
          <w:rPr>
            <w:noProof/>
            <w:webHidden/>
          </w:rPr>
          <w:instrText xml:space="preserve"> PAGEREF _Toc17806159 \h </w:instrText>
        </w:r>
        <w:r>
          <w:rPr>
            <w:noProof/>
            <w:webHidden/>
          </w:rPr>
        </w:r>
        <w:r>
          <w:rPr>
            <w:noProof/>
            <w:webHidden/>
          </w:rPr>
          <w:fldChar w:fldCharType="separate"/>
        </w:r>
        <w:r>
          <w:rPr>
            <w:noProof/>
            <w:webHidden/>
          </w:rPr>
          <w:t>50</w:t>
        </w:r>
        <w:r>
          <w:rPr>
            <w:noProof/>
            <w:webHidden/>
          </w:rPr>
          <w:fldChar w:fldCharType="end"/>
        </w:r>
      </w:hyperlink>
    </w:p>
    <w:p w:rsidR="00DD4B86" w:rsidRDefault="00DD4B86">
      <w:pPr>
        <w:pStyle w:val="22"/>
        <w:rPr>
          <w:rFonts w:asciiTheme="minorHAnsi" w:eastAsiaTheme="minorEastAsia" w:hAnsiTheme="minorHAnsi" w:cstheme="minorBidi"/>
          <w:noProof/>
          <w:kern w:val="2"/>
          <w:szCs w:val="22"/>
        </w:rPr>
      </w:pPr>
      <w:hyperlink w:anchor="_Toc17806160" w:history="1">
        <w:r w:rsidRPr="00255224">
          <w:rPr>
            <w:rStyle w:val="a8"/>
            <w:noProof/>
          </w:rPr>
          <w:t xml:space="preserve">12.3 </w:t>
        </w:r>
        <w:r w:rsidRPr="00255224">
          <w:rPr>
            <w:rStyle w:val="a8"/>
            <w:rFonts w:hint="eastAsia"/>
            <w:noProof/>
          </w:rPr>
          <w:t>查阅方式</w:t>
        </w:r>
        <w:r>
          <w:rPr>
            <w:noProof/>
            <w:webHidden/>
          </w:rPr>
          <w:tab/>
        </w:r>
        <w:r>
          <w:rPr>
            <w:noProof/>
            <w:webHidden/>
          </w:rPr>
          <w:fldChar w:fldCharType="begin"/>
        </w:r>
        <w:r>
          <w:rPr>
            <w:noProof/>
            <w:webHidden/>
          </w:rPr>
          <w:instrText xml:space="preserve"> PAGEREF _Toc17806160 \h </w:instrText>
        </w:r>
        <w:r>
          <w:rPr>
            <w:noProof/>
            <w:webHidden/>
          </w:rPr>
        </w:r>
        <w:r>
          <w:rPr>
            <w:noProof/>
            <w:webHidden/>
          </w:rPr>
          <w:fldChar w:fldCharType="separate"/>
        </w:r>
        <w:r>
          <w:rPr>
            <w:noProof/>
            <w:webHidden/>
          </w:rPr>
          <w:t>50</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06097"/>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0609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交银施罗德上证</w:t>
            </w:r>
            <w:r w:rsidRPr="005312D8">
              <w:rPr>
                <w:sz w:val="24"/>
              </w:rPr>
              <w:t>180</w:t>
            </w:r>
            <w:r w:rsidRPr="005312D8">
              <w:rPr>
                <w:sz w:val="24"/>
              </w:rPr>
              <w:t>公司治理交易型开放式指数证券投资基金联接基金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交银上证</w:t>
            </w:r>
            <w:r w:rsidRPr="005312D8">
              <w:rPr>
                <w:sz w:val="24"/>
              </w:rPr>
              <w:t>180</w:t>
            </w:r>
            <w:r w:rsidRPr="005312D8">
              <w:rPr>
                <w:sz w:val="24"/>
              </w:rPr>
              <w:t>公司治理</w:t>
            </w:r>
            <w:r w:rsidRPr="005312D8">
              <w:rPr>
                <w:sz w:val="24"/>
              </w:rPr>
              <w:t>ETF</w:t>
            </w:r>
            <w:r w:rsidRPr="005312D8">
              <w:rPr>
                <w:sz w:val="24"/>
              </w:rPr>
              <w:t>联接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519686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519686(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519687(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9</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311,945,069.15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7D33E1" w:rsidRPr="005312D8" w:rsidRDefault="007D33E1" w:rsidP="0048308E">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312D8">
          <w:rPr>
            <w:b/>
            <w:sz w:val="24"/>
          </w:rPr>
          <w:t xml:space="preserve">2.1.1 </w:t>
        </w:r>
      </w:smartTag>
      <w:r w:rsidRPr="005312D8">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上证</w:t>
            </w:r>
            <w:r w:rsidRPr="005312D8">
              <w:rPr>
                <w:sz w:val="24"/>
              </w:rPr>
              <w:t>180</w:t>
            </w:r>
            <w:r w:rsidRPr="005312D8">
              <w:rPr>
                <w:sz w:val="24"/>
              </w:rPr>
              <w:t>公司治理交易型开放式指数证券投资基金</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510010</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交易型开放式</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上海证券交易所</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2009</w:t>
            </w:r>
            <w:r w:rsidRPr="005312D8">
              <w:rPr>
                <w:sz w:val="24"/>
              </w:rPr>
              <w:t>年</w:t>
            </w:r>
            <w:r w:rsidRPr="005312D8">
              <w:rPr>
                <w:sz w:val="24"/>
              </w:rPr>
              <w:t>12</w:t>
            </w:r>
            <w:r w:rsidRPr="005312D8">
              <w:rPr>
                <w:sz w:val="24"/>
              </w:rPr>
              <w:t>月</w:t>
            </w:r>
            <w:r w:rsidRPr="005312D8">
              <w:rPr>
                <w:sz w:val="24"/>
              </w:rPr>
              <w:t>15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交银施罗德基金管理有限公司</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中国农业银行股份有限公司</w:t>
            </w:r>
          </w:p>
        </w:tc>
      </w:tr>
    </w:tbl>
    <w:p w:rsidR="007D33E1" w:rsidRPr="005312D8" w:rsidRDefault="007D33E1" w:rsidP="0048308E">
      <w:pPr>
        <w:tabs>
          <w:tab w:val="left" w:pos="426"/>
        </w:tabs>
        <w:spacing w:before="29" w:line="288" w:lineRule="auto"/>
        <w:jc w:val="left"/>
        <w:rPr>
          <w:kern w:val="0"/>
          <w:sz w:val="24"/>
        </w:rPr>
      </w:pPr>
      <w:r w:rsidRPr="005312D8">
        <w:rPr>
          <w:kern w:val="0"/>
          <w:sz w:val="24"/>
        </w:rPr>
        <w:t>注：本表所列的基金主代码</w:t>
      </w:r>
      <w:r w:rsidRPr="005312D8">
        <w:rPr>
          <w:kern w:val="0"/>
          <w:sz w:val="24"/>
        </w:rPr>
        <w:t>510010</w:t>
      </w:r>
      <w:r w:rsidRPr="005312D8">
        <w:rPr>
          <w:kern w:val="0"/>
          <w:sz w:val="24"/>
        </w:rPr>
        <w:t>为目标基金的二级市场交易代码，目标基金的一级市场申购赎回代码为</w:t>
      </w:r>
      <w:r w:rsidRPr="005312D8">
        <w:rPr>
          <w:kern w:val="0"/>
          <w:sz w:val="24"/>
        </w:rPr>
        <w:t>510011</w:t>
      </w:r>
      <w:r w:rsidRPr="005312D8">
        <w:rPr>
          <w:kern w:val="0"/>
          <w:sz w:val="24"/>
        </w:rPr>
        <w:t>。</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0609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本基金通过把全部或接近全部的基金资产投资于目标</w:t>
            </w:r>
            <w:r w:rsidRPr="005312D8">
              <w:rPr>
                <w:sz w:val="24"/>
              </w:rPr>
              <w:t>ETF</w:t>
            </w:r>
            <w:r w:rsidRPr="005312D8">
              <w:rPr>
                <w:sz w:val="24"/>
              </w:rPr>
              <w:t>、标的指数成份股和备选成份股进行被动式指数化投资，正常情况下投资于目标</w:t>
            </w:r>
            <w:r w:rsidRPr="005312D8">
              <w:rPr>
                <w:sz w:val="24"/>
              </w:rPr>
              <w:t>ETF</w:t>
            </w:r>
            <w:r w:rsidRPr="005312D8">
              <w:rPr>
                <w:sz w:val="24"/>
              </w:rPr>
              <w:t>的比例不低于基金资产净值的</w:t>
            </w:r>
            <w:r w:rsidRPr="005312D8">
              <w:rPr>
                <w:sz w:val="24"/>
              </w:rPr>
              <w:t>90%</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上证</w:t>
            </w:r>
            <w:r w:rsidRPr="005312D8">
              <w:rPr>
                <w:sz w:val="24"/>
              </w:rPr>
              <w:t>180</w:t>
            </w:r>
            <w:r w:rsidRPr="005312D8">
              <w:rPr>
                <w:sz w:val="24"/>
              </w:rPr>
              <w:t>公司治理指数</w:t>
            </w:r>
            <w:r w:rsidRPr="005312D8">
              <w:rPr>
                <w:sz w:val="24"/>
              </w:rPr>
              <w:t>×95%</w:t>
            </w:r>
            <w:r w:rsidRPr="005312D8">
              <w:rPr>
                <w:sz w:val="24"/>
              </w:rPr>
              <w:t>＋银行活期存款税后收益率</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w:t>
            </w:r>
            <w:r w:rsidRPr="005312D8">
              <w:rPr>
                <w:sz w:val="24"/>
              </w:rPr>
              <w:t>ETF</w:t>
            </w:r>
            <w:r w:rsidRPr="005312D8">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sz w:val="24"/>
        </w:rPr>
      </w:pPr>
      <w:r w:rsidRPr="005312D8">
        <w:rPr>
          <w:b/>
          <w:sz w:val="24"/>
        </w:rPr>
        <w:t xml:space="preserve">2.2.1 </w:t>
      </w:r>
      <w:r w:rsidRPr="005312D8">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紧密跟踪标的指数，追求跟踪偏离度与跟踪误差最小化。</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本基金采用完全复制法，跟踪上证</w:t>
            </w:r>
            <w:r w:rsidRPr="005312D8">
              <w:rPr>
                <w:sz w:val="24"/>
              </w:rPr>
              <w:t>180</w:t>
            </w:r>
            <w:r w:rsidRPr="005312D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上证</w:t>
            </w:r>
            <w:r w:rsidRPr="005312D8">
              <w:rPr>
                <w:sz w:val="24"/>
              </w:rPr>
              <w:t>180</w:t>
            </w:r>
            <w:r w:rsidRPr="005312D8">
              <w:rPr>
                <w:sz w:val="24"/>
              </w:rPr>
              <w:t>公司治理指数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0610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0610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0610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610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0610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9,821,300.83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75,331,539.81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19.13%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21.20%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98,410,744.58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410,355,813.73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1.315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31.50%</w:t>
            </w:r>
          </w:p>
        </w:tc>
      </w:tr>
    </w:tbl>
    <w:bookmarkEnd w:id="15"/>
    <w:bookmarkEnd w:id="16"/>
    <w:p w:rsidR="00AB2D0D" w:rsidRDefault="00E873A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0610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B2D0D">
        <w:tc>
          <w:tcPr>
            <w:tcW w:w="1497" w:type="dxa"/>
            <w:vAlign w:val="center"/>
          </w:tcPr>
          <w:p w:rsidR="00AB2D0D" w:rsidRDefault="00E873A1">
            <w:pPr>
              <w:jc w:val="left"/>
            </w:pPr>
            <w:r>
              <w:rPr>
                <w:color w:val="000000"/>
                <w:sz w:val="24"/>
              </w:rPr>
              <w:t>过去一个月</w:t>
            </w:r>
          </w:p>
        </w:tc>
        <w:tc>
          <w:tcPr>
            <w:tcW w:w="1251" w:type="dxa"/>
            <w:vAlign w:val="center"/>
          </w:tcPr>
          <w:p w:rsidR="00AB2D0D" w:rsidRDefault="00E873A1">
            <w:pPr>
              <w:jc w:val="center"/>
            </w:pPr>
            <w:r>
              <w:rPr>
                <w:color w:val="000000"/>
                <w:sz w:val="24"/>
              </w:rPr>
              <w:t>5.71%</w:t>
            </w:r>
          </w:p>
        </w:tc>
        <w:tc>
          <w:tcPr>
            <w:tcW w:w="1250" w:type="dxa"/>
            <w:vAlign w:val="center"/>
          </w:tcPr>
          <w:p w:rsidR="00AB2D0D" w:rsidRDefault="00E873A1">
            <w:pPr>
              <w:jc w:val="center"/>
            </w:pPr>
            <w:r>
              <w:rPr>
                <w:color w:val="000000"/>
                <w:sz w:val="24"/>
              </w:rPr>
              <w:t>1.05%</w:t>
            </w:r>
          </w:p>
        </w:tc>
        <w:tc>
          <w:tcPr>
            <w:tcW w:w="1250" w:type="dxa"/>
            <w:vAlign w:val="center"/>
          </w:tcPr>
          <w:p w:rsidR="00AB2D0D" w:rsidRDefault="00E873A1">
            <w:pPr>
              <w:jc w:val="center"/>
            </w:pPr>
            <w:r>
              <w:rPr>
                <w:color w:val="000000"/>
                <w:sz w:val="24"/>
              </w:rPr>
              <w:t>5.08%</w:t>
            </w:r>
          </w:p>
        </w:tc>
        <w:tc>
          <w:tcPr>
            <w:tcW w:w="1250" w:type="dxa"/>
            <w:vAlign w:val="center"/>
          </w:tcPr>
          <w:p w:rsidR="00AB2D0D" w:rsidRDefault="00E873A1">
            <w:pPr>
              <w:jc w:val="center"/>
            </w:pPr>
            <w:r>
              <w:rPr>
                <w:color w:val="000000"/>
                <w:sz w:val="24"/>
              </w:rPr>
              <w:t>1.01%</w:t>
            </w:r>
          </w:p>
        </w:tc>
        <w:tc>
          <w:tcPr>
            <w:tcW w:w="1250" w:type="dxa"/>
            <w:vAlign w:val="center"/>
          </w:tcPr>
          <w:p w:rsidR="00AB2D0D" w:rsidRDefault="00E873A1">
            <w:pPr>
              <w:jc w:val="center"/>
            </w:pPr>
            <w:r>
              <w:rPr>
                <w:color w:val="000000"/>
                <w:sz w:val="24"/>
              </w:rPr>
              <w:t>0.63%</w:t>
            </w:r>
          </w:p>
        </w:tc>
        <w:tc>
          <w:tcPr>
            <w:tcW w:w="1250" w:type="dxa"/>
            <w:vAlign w:val="center"/>
          </w:tcPr>
          <w:p w:rsidR="00AB2D0D" w:rsidRDefault="00E873A1">
            <w:pPr>
              <w:jc w:val="center"/>
            </w:pPr>
            <w:r>
              <w:rPr>
                <w:color w:val="000000"/>
                <w:sz w:val="24"/>
              </w:rPr>
              <w:t>0.04%</w:t>
            </w:r>
          </w:p>
        </w:tc>
      </w:tr>
      <w:tr w:rsidR="00AB2D0D">
        <w:tc>
          <w:tcPr>
            <w:tcW w:w="1497" w:type="dxa"/>
            <w:vAlign w:val="center"/>
          </w:tcPr>
          <w:p w:rsidR="00AB2D0D" w:rsidRDefault="00E873A1">
            <w:pPr>
              <w:jc w:val="left"/>
            </w:pPr>
            <w:r>
              <w:rPr>
                <w:color w:val="000000"/>
                <w:sz w:val="24"/>
              </w:rPr>
              <w:t>过去三个月</w:t>
            </w:r>
          </w:p>
        </w:tc>
        <w:tc>
          <w:tcPr>
            <w:tcW w:w="1251" w:type="dxa"/>
            <w:vAlign w:val="center"/>
          </w:tcPr>
          <w:p w:rsidR="00AB2D0D" w:rsidRDefault="00E873A1">
            <w:pPr>
              <w:jc w:val="center"/>
            </w:pPr>
            <w:r>
              <w:rPr>
                <w:color w:val="000000"/>
                <w:sz w:val="24"/>
              </w:rPr>
              <w:t>0.61%</w:t>
            </w:r>
          </w:p>
        </w:tc>
        <w:tc>
          <w:tcPr>
            <w:tcW w:w="1250" w:type="dxa"/>
            <w:vAlign w:val="center"/>
          </w:tcPr>
          <w:p w:rsidR="00AB2D0D" w:rsidRDefault="00E873A1">
            <w:pPr>
              <w:jc w:val="center"/>
            </w:pPr>
            <w:r>
              <w:rPr>
                <w:color w:val="000000"/>
                <w:sz w:val="24"/>
              </w:rPr>
              <w:t>1.35%</w:t>
            </w:r>
          </w:p>
        </w:tc>
        <w:tc>
          <w:tcPr>
            <w:tcW w:w="1250" w:type="dxa"/>
            <w:vAlign w:val="center"/>
          </w:tcPr>
          <w:p w:rsidR="00AB2D0D" w:rsidRDefault="00E873A1">
            <w:pPr>
              <w:jc w:val="center"/>
            </w:pPr>
            <w:r>
              <w:rPr>
                <w:color w:val="000000"/>
                <w:sz w:val="24"/>
              </w:rPr>
              <w:t>-0.45%</w:t>
            </w:r>
          </w:p>
        </w:tc>
        <w:tc>
          <w:tcPr>
            <w:tcW w:w="1250" w:type="dxa"/>
            <w:vAlign w:val="center"/>
          </w:tcPr>
          <w:p w:rsidR="00AB2D0D" w:rsidRDefault="00E873A1">
            <w:pPr>
              <w:jc w:val="center"/>
            </w:pPr>
            <w:r>
              <w:rPr>
                <w:color w:val="000000"/>
                <w:sz w:val="24"/>
              </w:rPr>
              <w:t>1.35%</w:t>
            </w:r>
          </w:p>
        </w:tc>
        <w:tc>
          <w:tcPr>
            <w:tcW w:w="1250" w:type="dxa"/>
            <w:vAlign w:val="center"/>
          </w:tcPr>
          <w:p w:rsidR="00AB2D0D" w:rsidRDefault="00E873A1">
            <w:pPr>
              <w:jc w:val="center"/>
            </w:pPr>
            <w:r>
              <w:rPr>
                <w:color w:val="000000"/>
                <w:sz w:val="24"/>
              </w:rPr>
              <w:t>1.06%</w:t>
            </w:r>
          </w:p>
        </w:tc>
        <w:tc>
          <w:tcPr>
            <w:tcW w:w="1250" w:type="dxa"/>
            <w:vAlign w:val="center"/>
          </w:tcPr>
          <w:p w:rsidR="00AB2D0D" w:rsidRDefault="00E873A1">
            <w:pPr>
              <w:jc w:val="center"/>
            </w:pPr>
            <w:r>
              <w:rPr>
                <w:color w:val="000000"/>
                <w:sz w:val="24"/>
              </w:rPr>
              <w:t>0.00%</w:t>
            </w:r>
          </w:p>
        </w:tc>
      </w:tr>
      <w:tr w:rsidR="00AB2D0D">
        <w:tc>
          <w:tcPr>
            <w:tcW w:w="1497" w:type="dxa"/>
            <w:vAlign w:val="center"/>
          </w:tcPr>
          <w:p w:rsidR="00AB2D0D" w:rsidRDefault="00E873A1">
            <w:pPr>
              <w:jc w:val="left"/>
            </w:pPr>
            <w:r>
              <w:rPr>
                <w:color w:val="000000"/>
                <w:sz w:val="24"/>
              </w:rPr>
              <w:t>过去六个月</w:t>
            </w:r>
          </w:p>
        </w:tc>
        <w:tc>
          <w:tcPr>
            <w:tcW w:w="1251" w:type="dxa"/>
            <w:vAlign w:val="center"/>
          </w:tcPr>
          <w:p w:rsidR="00AB2D0D" w:rsidRDefault="00E873A1">
            <w:pPr>
              <w:jc w:val="center"/>
            </w:pPr>
            <w:r>
              <w:rPr>
                <w:color w:val="000000"/>
                <w:sz w:val="24"/>
              </w:rPr>
              <w:t>21.20%</w:t>
            </w:r>
          </w:p>
        </w:tc>
        <w:tc>
          <w:tcPr>
            <w:tcW w:w="1250" w:type="dxa"/>
            <w:vAlign w:val="center"/>
          </w:tcPr>
          <w:p w:rsidR="00AB2D0D" w:rsidRDefault="00E873A1">
            <w:pPr>
              <w:jc w:val="center"/>
            </w:pPr>
            <w:r>
              <w:rPr>
                <w:color w:val="000000"/>
                <w:sz w:val="24"/>
              </w:rPr>
              <w:t>1.40%</w:t>
            </w:r>
          </w:p>
        </w:tc>
        <w:tc>
          <w:tcPr>
            <w:tcW w:w="1250" w:type="dxa"/>
            <w:vAlign w:val="center"/>
          </w:tcPr>
          <w:p w:rsidR="00AB2D0D" w:rsidRDefault="00E873A1">
            <w:pPr>
              <w:jc w:val="center"/>
            </w:pPr>
            <w:r>
              <w:rPr>
                <w:color w:val="000000"/>
                <w:sz w:val="24"/>
              </w:rPr>
              <w:t>19.96%</w:t>
            </w:r>
          </w:p>
        </w:tc>
        <w:tc>
          <w:tcPr>
            <w:tcW w:w="1250" w:type="dxa"/>
            <w:vAlign w:val="center"/>
          </w:tcPr>
          <w:p w:rsidR="00AB2D0D" w:rsidRDefault="00E873A1">
            <w:pPr>
              <w:jc w:val="center"/>
            </w:pPr>
            <w:r>
              <w:rPr>
                <w:color w:val="000000"/>
                <w:sz w:val="24"/>
              </w:rPr>
              <w:t>1.40%</w:t>
            </w:r>
          </w:p>
        </w:tc>
        <w:tc>
          <w:tcPr>
            <w:tcW w:w="1250" w:type="dxa"/>
            <w:vAlign w:val="center"/>
          </w:tcPr>
          <w:p w:rsidR="00AB2D0D" w:rsidRDefault="00E873A1">
            <w:pPr>
              <w:jc w:val="center"/>
            </w:pPr>
            <w:r>
              <w:rPr>
                <w:color w:val="000000"/>
                <w:sz w:val="24"/>
              </w:rPr>
              <w:t>1.24%</w:t>
            </w:r>
          </w:p>
        </w:tc>
        <w:tc>
          <w:tcPr>
            <w:tcW w:w="1250" w:type="dxa"/>
            <w:vAlign w:val="center"/>
          </w:tcPr>
          <w:p w:rsidR="00AB2D0D" w:rsidRDefault="00E873A1">
            <w:pPr>
              <w:jc w:val="center"/>
            </w:pPr>
            <w:r>
              <w:rPr>
                <w:color w:val="000000"/>
                <w:sz w:val="24"/>
              </w:rPr>
              <w:t>0.00%</w:t>
            </w:r>
          </w:p>
        </w:tc>
      </w:tr>
      <w:tr w:rsidR="00AB2D0D">
        <w:tc>
          <w:tcPr>
            <w:tcW w:w="1497" w:type="dxa"/>
            <w:vAlign w:val="center"/>
          </w:tcPr>
          <w:p w:rsidR="00AB2D0D" w:rsidRDefault="00E873A1">
            <w:pPr>
              <w:jc w:val="left"/>
            </w:pPr>
            <w:r>
              <w:rPr>
                <w:color w:val="000000"/>
                <w:sz w:val="24"/>
              </w:rPr>
              <w:t>过去一年</w:t>
            </w:r>
          </w:p>
        </w:tc>
        <w:tc>
          <w:tcPr>
            <w:tcW w:w="1251" w:type="dxa"/>
            <w:vAlign w:val="center"/>
          </w:tcPr>
          <w:p w:rsidR="00AB2D0D" w:rsidRDefault="00E873A1">
            <w:pPr>
              <w:jc w:val="center"/>
            </w:pPr>
            <w:r>
              <w:rPr>
                <w:color w:val="000000"/>
                <w:sz w:val="24"/>
              </w:rPr>
              <w:t>13.26%</w:t>
            </w:r>
          </w:p>
        </w:tc>
        <w:tc>
          <w:tcPr>
            <w:tcW w:w="1250" w:type="dxa"/>
            <w:vAlign w:val="center"/>
          </w:tcPr>
          <w:p w:rsidR="00AB2D0D" w:rsidRDefault="00E873A1">
            <w:pPr>
              <w:jc w:val="center"/>
            </w:pPr>
            <w:r>
              <w:rPr>
                <w:color w:val="000000"/>
                <w:sz w:val="24"/>
              </w:rPr>
              <w:t>1.36%</w:t>
            </w:r>
          </w:p>
        </w:tc>
        <w:tc>
          <w:tcPr>
            <w:tcW w:w="1250" w:type="dxa"/>
            <w:vAlign w:val="center"/>
          </w:tcPr>
          <w:p w:rsidR="00AB2D0D" w:rsidRDefault="00E873A1">
            <w:pPr>
              <w:jc w:val="center"/>
            </w:pPr>
            <w:r>
              <w:rPr>
                <w:color w:val="000000"/>
                <w:sz w:val="24"/>
              </w:rPr>
              <w:t>11.07%</w:t>
            </w:r>
          </w:p>
        </w:tc>
        <w:tc>
          <w:tcPr>
            <w:tcW w:w="1250" w:type="dxa"/>
            <w:vAlign w:val="center"/>
          </w:tcPr>
          <w:p w:rsidR="00AB2D0D" w:rsidRDefault="00E873A1">
            <w:pPr>
              <w:jc w:val="center"/>
            </w:pPr>
            <w:r>
              <w:rPr>
                <w:color w:val="000000"/>
                <w:sz w:val="24"/>
              </w:rPr>
              <w:t>1.37%</w:t>
            </w:r>
          </w:p>
        </w:tc>
        <w:tc>
          <w:tcPr>
            <w:tcW w:w="1250" w:type="dxa"/>
            <w:vAlign w:val="center"/>
          </w:tcPr>
          <w:p w:rsidR="00AB2D0D" w:rsidRDefault="00E873A1">
            <w:pPr>
              <w:jc w:val="center"/>
            </w:pPr>
            <w:r>
              <w:rPr>
                <w:color w:val="000000"/>
                <w:sz w:val="24"/>
              </w:rPr>
              <w:t>2.19%</w:t>
            </w:r>
          </w:p>
        </w:tc>
        <w:tc>
          <w:tcPr>
            <w:tcW w:w="1250" w:type="dxa"/>
            <w:vAlign w:val="center"/>
          </w:tcPr>
          <w:p w:rsidR="00AB2D0D" w:rsidRDefault="00E873A1">
            <w:pPr>
              <w:jc w:val="center"/>
            </w:pPr>
            <w:r>
              <w:rPr>
                <w:color w:val="000000"/>
                <w:sz w:val="24"/>
              </w:rPr>
              <w:t>-0.01%</w:t>
            </w:r>
          </w:p>
        </w:tc>
      </w:tr>
      <w:tr w:rsidR="00AB2D0D">
        <w:tc>
          <w:tcPr>
            <w:tcW w:w="1497" w:type="dxa"/>
            <w:vAlign w:val="center"/>
          </w:tcPr>
          <w:p w:rsidR="00AB2D0D" w:rsidRDefault="00E873A1">
            <w:pPr>
              <w:jc w:val="left"/>
            </w:pPr>
            <w:r>
              <w:rPr>
                <w:color w:val="000000"/>
                <w:sz w:val="24"/>
              </w:rPr>
              <w:t>过去三年</w:t>
            </w:r>
          </w:p>
        </w:tc>
        <w:tc>
          <w:tcPr>
            <w:tcW w:w="1251" w:type="dxa"/>
            <w:vAlign w:val="center"/>
          </w:tcPr>
          <w:p w:rsidR="00AB2D0D" w:rsidRDefault="00E873A1">
            <w:pPr>
              <w:jc w:val="center"/>
            </w:pPr>
            <w:r>
              <w:rPr>
                <w:color w:val="000000"/>
                <w:sz w:val="24"/>
              </w:rPr>
              <w:t>32.56%</w:t>
            </w:r>
          </w:p>
        </w:tc>
        <w:tc>
          <w:tcPr>
            <w:tcW w:w="1250" w:type="dxa"/>
            <w:vAlign w:val="center"/>
          </w:tcPr>
          <w:p w:rsidR="00AB2D0D" w:rsidRDefault="00E873A1">
            <w:pPr>
              <w:jc w:val="center"/>
            </w:pPr>
            <w:r>
              <w:rPr>
                <w:color w:val="000000"/>
                <w:sz w:val="24"/>
              </w:rPr>
              <w:t>1.01%</w:t>
            </w:r>
          </w:p>
        </w:tc>
        <w:tc>
          <w:tcPr>
            <w:tcW w:w="1250" w:type="dxa"/>
            <w:vAlign w:val="center"/>
          </w:tcPr>
          <w:p w:rsidR="00AB2D0D" w:rsidRDefault="00E873A1">
            <w:pPr>
              <w:jc w:val="center"/>
            </w:pPr>
            <w:r>
              <w:rPr>
                <w:color w:val="000000"/>
                <w:sz w:val="24"/>
              </w:rPr>
              <w:t>25.29%</w:t>
            </w:r>
          </w:p>
        </w:tc>
        <w:tc>
          <w:tcPr>
            <w:tcW w:w="1250" w:type="dxa"/>
            <w:vAlign w:val="center"/>
          </w:tcPr>
          <w:p w:rsidR="00AB2D0D" w:rsidRDefault="00E873A1">
            <w:pPr>
              <w:jc w:val="center"/>
            </w:pPr>
            <w:r>
              <w:rPr>
                <w:color w:val="000000"/>
                <w:sz w:val="24"/>
              </w:rPr>
              <w:t>1.01%</w:t>
            </w:r>
          </w:p>
        </w:tc>
        <w:tc>
          <w:tcPr>
            <w:tcW w:w="1250" w:type="dxa"/>
            <w:vAlign w:val="center"/>
          </w:tcPr>
          <w:p w:rsidR="00AB2D0D" w:rsidRDefault="00E873A1">
            <w:pPr>
              <w:jc w:val="center"/>
            </w:pPr>
            <w:r>
              <w:rPr>
                <w:color w:val="000000"/>
                <w:sz w:val="24"/>
              </w:rPr>
              <w:t>7.27%</w:t>
            </w:r>
          </w:p>
        </w:tc>
        <w:tc>
          <w:tcPr>
            <w:tcW w:w="1250" w:type="dxa"/>
            <w:vAlign w:val="center"/>
          </w:tcPr>
          <w:p w:rsidR="00AB2D0D" w:rsidRDefault="00E873A1">
            <w:pPr>
              <w:jc w:val="center"/>
            </w:pPr>
            <w:r>
              <w:rPr>
                <w:color w:val="000000"/>
                <w:sz w:val="24"/>
              </w:rPr>
              <w:t>0.00%</w:t>
            </w:r>
          </w:p>
        </w:tc>
      </w:tr>
      <w:tr w:rsidR="00AB2D0D">
        <w:tc>
          <w:tcPr>
            <w:tcW w:w="1497" w:type="dxa"/>
            <w:vAlign w:val="center"/>
          </w:tcPr>
          <w:p w:rsidR="00AB2D0D" w:rsidRDefault="00E873A1">
            <w:pPr>
              <w:jc w:val="left"/>
            </w:pPr>
            <w:r>
              <w:rPr>
                <w:color w:val="000000"/>
                <w:sz w:val="24"/>
              </w:rPr>
              <w:t>自基金合同生效至今</w:t>
            </w:r>
          </w:p>
        </w:tc>
        <w:tc>
          <w:tcPr>
            <w:tcW w:w="1251" w:type="dxa"/>
            <w:vAlign w:val="center"/>
          </w:tcPr>
          <w:p w:rsidR="00AB2D0D" w:rsidRDefault="00E873A1">
            <w:pPr>
              <w:jc w:val="center"/>
            </w:pPr>
            <w:r>
              <w:rPr>
                <w:color w:val="000000"/>
                <w:sz w:val="24"/>
              </w:rPr>
              <w:t>31.50%</w:t>
            </w:r>
          </w:p>
        </w:tc>
        <w:tc>
          <w:tcPr>
            <w:tcW w:w="1250" w:type="dxa"/>
            <w:vAlign w:val="center"/>
          </w:tcPr>
          <w:p w:rsidR="00AB2D0D" w:rsidRDefault="00E873A1">
            <w:pPr>
              <w:jc w:val="center"/>
            </w:pPr>
            <w:r>
              <w:rPr>
                <w:color w:val="000000"/>
                <w:sz w:val="24"/>
              </w:rPr>
              <w:t>1.41%</w:t>
            </w:r>
          </w:p>
        </w:tc>
        <w:tc>
          <w:tcPr>
            <w:tcW w:w="1250" w:type="dxa"/>
            <w:vAlign w:val="center"/>
          </w:tcPr>
          <w:p w:rsidR="00AB2D0D" w:rsidRDefault="00E873A1">
            <w:pPr>
              <w:jc w:val="center"/>
            </w:pPr>
            <w:r>
              <w:rPr>
                <w:color w:val="000000"/>
                <w:sz w:val="24"/>
              </w:rPr>
              <w:t>27.01%</w:t>
            </w:r>
          </w:p>
        </w:tc>
        <w:tc>
          <w:tcPr>
            <w:tcW w:w="1250" w:type="dxa"/>
            <w:vAlign w:val="center"/>
          </w:tcPr>
          <w:p w:rsidR="00AB2D0D" w:rsidRDefault="00E873A1">
            <w:pPr>
              <w:jc w:val="center"/>
            </w:pPr>
            <w:r>
              <w:rPr>
                <w:color w:val="000000"/>
                <w:sz w:val="24"/>
              </w:rPr>
              <w:t>1.43%</w:t>
            </w:r>
          </w:p>
        </w:tc>
        <w:tc>
          <w:tcPr>
            <w:tcW w:w="1250" w:type="dxa"/>
            <w:vAlign w:val="center"/>
          </w:tcPr>
          <w:p w:rsidR="00AB2D0D" w:rsidRDefault="00E873A1">
            <w:pPr>
              <w:jc w:val="center"/>
            </w:pPr>
            <w:r>
              <w:rPr>
                <w:color w:val="000000"/>
                <w:sz w:val="24"/>
              </w:rPr>
              <w:t>4.49%</w:t>
            </w:r>
          </w:p>
        </w:tc>
        <w:tc>
          <w:tcPr>
            <w:tcW w:w="1250" w:type="dxa"/>
            <w:vAlign w:val="center"/>
          </w:tcPr>
          <w:p w:rsidR="00AB2D0D" w:rsidRDefault="00E873A1">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注：本基金的业绩比较基准为上证</w:t>
      </w:r>
      <w:r w:rsidRPr="005312D8">
        <w:rPr>
          <w:kern w:val="0"/>
          <w:sz w:val="24"/>
        </w:rPr>
        <w:t>180</w:t>
      </w:r>
      <w:r w:rsidRPr="005312D8">
        <w:rPr>
          <w:kern w:val="0"/>
          <w:sz w:val="24"/>
        </w:rPr>
        <w:t>公司治理指数</w:t>
      </w:r>
      <w:r w:rsidRPr="005312D8">
        <w:rPr>
          <w:kern w:val="0"/>
          <w:sz w:val="24"/>
        </w:rPr>
        <w:t>×95%</w:t>
      </w:r>
      <w:r w:rsidRPr="005312D8">
        <w:rPr>
          <w:kern w:val="0"/>
          <w:sz w:val="24"/>
        </w:rPr>
        <w:t>＋银行活期存款税后收益率</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610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610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B2D0D" w:rsidRDefault="00E873A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B2D0D">
        <w:tc>
          <w:tcPr>
            <w:tcW w:w="851" w:type="dxa"/>
            <w:vAlign w:val="center"/>
          </w:tcPr>
          <w:p w:rsidR="00AB2D0D" w:rsidRDefault="00E873A1">
            <w:pPr>
              <w:jc w:val="center"/>
            </w:pPr>
            <w:r>
              <w:rPr>
                <w:color w:val="000000"/>
                <w:sz w:val="24"/>
              </w:rPr>
              <w:t>蔡铮</w:t>
            </w:r>
          </w:p>
        </w:tc>
        <w:tc>
          <w:tcPr>
            <w:tcW w:w="1417" w:type="dxa"/>
            <w:vAlign w:val="center"/>
          </w:tcPr>
          <w:p w:rsidR="00AB2D0D" w:rsidRDefault="00E873A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AB2D0D" w:rsidRDefault="00E873A1">
            <w:pPr>
              <w:jc w:val="center"/>
            </w:pPr>
            <w:r>
              <w:rPr>
                <w:color w:val="000000"/>
                <w:sz w:val="24"/>
              </w:rPr>
              <w:t>2012-12-27</w:t>
            </w:r>
          </w:p>
        </w:tc>
        <w:tc>
          <w:tcPr>
            <w:tcW w:w="1417" w:type="dxa"/>
            <w:vAlign w:val="center"/>
          </w:tcPr>
          <w:p w:rsidR="00AB2D0D" w:rsidRDefault="00E873A1">
            <w:pPr>
              <w:jc w:val="center"/>
            </w:pPr>
            <w:r>
              <w:rPr>
                <w:color w:val="000000"/>
                <w:sz w:val="24"/>
              </w:rPr>
              <w:t>-</w:t>
            </w:r>
          </w:p>
        </w:tc>
        <w:tc>
          <w:tcPr>
            <w:tcW w:w="833" w:type="dxa"/>
            <w:vAlign w:val="center"/>
          </w:tcPr>
          <w:p w:rsidR="00AB2D0D" w:rsidRDefault="00E873A1">
            <w:pPr>
              <w:jc w:val="center"/>
            </w:pPr>
            <w:r>
              <w:rPr>
                <w:color w:val="000000"/>
                <w:sz w:val="24"/>
              </w:rPr>
              <w:t>10</w:t>
            </w:r>
            <w:r>
              <w:rPr>
                <w:color w:val="000000"/>
                <w:sz w:val="24"/>
              </w:rPr>
              <w:t>年</w:t>
            </w:r>
          </w:p>
        </w:tc>
        <w:tc>
          <w:tcPr>
            <w:tcW w:w="3062" w:type="dxa"/>
            <w:vAlign w:val="center"/>
          </w:tcPr>
          <w:p w:rsidR="00AB2D0D" w:rsidRDefault="00E873A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B2D0D" w:rsidRDefault="00E873A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B2D0D" w:rsidRDefault="00E873A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610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610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B2D0D" w:rsidRDefault="00E873A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2D0D" w:rsidRDefault="00E873A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2D0D" w:rsidRDefault="00E873A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611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312D8">
        <w:rPr>
          <w:color w:val="000000"/>
          <w:sz w:val="24"/>
        </w:rPr>
        <w:t>A</w:t>
      </w:r>
      <w:r w:rsidRPr="005312D8">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611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611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AB2D0D" w:rsidRDefault="00E873A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B2D0D" w:rsidRDefault="00E873A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611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0611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611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611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611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6118"/>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611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612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会计主体：交银施罗德上证</w:t>
      </w:r>
      <w:r w:rsidRPr="005312D8">
        <w:rPr>
          <w:color w:val="000000"/>
          <w:sz w:val="24"/>
        </w:rPr>
        <w:t>180</w:t>
      </w:r>
      <w:r w:rsidRPr="005312D8">
        <w:rPr>
          <w:color w:val="000000"/>
          <w:sz w:val="24"/>
        </w:rPr>
        <w:t>公司治理交易型开放式指数证券投资基金联接基金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27,063,577.24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23,955,979.65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78,898.51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14,060.56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878.72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384,850,900.38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332,645,880.80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7,030,854.36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4,258,594.46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376,819,446.02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328,385,286.34</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1,000,600.00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30,010.53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5,328.28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28,168.28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22,761.98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412,065,615.50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356,630,829.43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1,557,361.47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81,801.21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14,104.51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12,115.85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2,820.86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2,423.17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44,109.13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91,405.80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94,581.47</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1,709,801.77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191,049.10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311,945,069.15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328,555,431.41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98,410,744.58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27,884,348.92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410,355,813.73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356,439,780.33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412,065,615.50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356,630,829.43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1.315</w:t>
      </w:r>
      <w:r w:rsidRPr="005312D8">
        <w:rPr>
          <w:kern w:val="0"/>
          <w:sz w:val="24"/>
        </w:rPr>
        <w:t>元，基金份额总额</w:t>
      </w:r>
      <w:r w:rsidRPr="005312D8">
        <w:rPr>
          <w:kern w:val="0"/>
          <w:sz w:val="24"/>
        </w:rPr>
        <w:t>311,945,069.15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612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75,632,348.95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-53,952,590.42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88,288.95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90,694.62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87,548.74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90,694.62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740.21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10,021,269.29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11,397,416.99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-177,323.37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146,569.35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10,107,242.40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11,151,808.68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441.59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90,908.67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99,038.96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65,510,238.98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-65,453,594.96</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12,551.73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12,892.93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300,809.14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334,749.35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72,070.39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76,180.28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14,413.98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15,236.02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117,389.54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114,327.52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96,935.23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129,005.53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75,331,539.81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-54,287,339.77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75,331,539.81</w:t>
            </w:r>
          </w:p>
        </w:tc>
        <w:tc>
          <w:tcPr>
            <w:tcW w:w="2250" w:type="dxa"/>
            <w:vAlign w:val="bottom"/>
          </w:tcPr>
          <w:p w:rsidR="00AB6C76" w:rsidRPr="005312D8" w:rsidRDefault="00AB6C76" w:rsidP="00F329FA">
            <w:pPr>
              <w:jc w:val="right"/>
              <w:rPr>
                <w:b/>
                <w:color w:val="000000"/>
                <w:szCs w:val="21"/>
              </w:rPr>
            </w:pPr>
            <w:r w:rsidRPr="005312D8">
              <w:rPr>
                <w:b/>
                <w:color w:val="000000"/>
                <w:sz w:val="24"/>
              </w:rPr>
              <w:t>-54,287,339.77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612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328,555,431.41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27,884,348.92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356,439,780.33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75,331,539.81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75,331,539.81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-16,610,362.26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-4,805,144.15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-21,415,506.41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16,016,177.18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4,121,355.93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20,137,533.11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-32,626,539.44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-8,926,500.08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-41,553,039.52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311,945,069.15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98,410,744.58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410,355,813.73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364,267,762.18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119,047,768.87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483,315,531.05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-54,287,339.77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-54,287,339.77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-37,060,051.50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-12,017,455.96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-49,077,507.46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9,492,957.36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3,055,489.68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12,548,447.04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-46,553,008.86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-15,072,945.64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-61,625,954.50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327,207,710.68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52,742,973.14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379,950,683.82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612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B2D0D" w:rsidRDefault="00E873A1">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AB2D0D" w:rsidRDefault="00AB2D0D">
      <w:pPr>
        <w:spacing w:before="29" w:line="288" w:lineRule="auto"/>
        <w:ind w:firstLineChars="200" w:firstLine="480"/>
        <w:rPr>
          <w:color w:val="000000"/>
          <w:sz w:val="24"/>
        </w:rPr>
      </w:pPr>
    </w:p>
    <w:p w:rsidR="00AB2D0D" w:rsidRDefault="00E873A1">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AB2D0D" w:rsidRDefault="00AB2D0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根据《中华人民共和国证券投资基金法》和《交银施罗德上证</w:t>
      </w:r>
      <w:r w:rsidRPr="005312D8">
        <w:rPr>
          <w:color w:val="000000"/>
          <w:sz w:val="24"/>
        </w:rPr>
        <w:t>180</w:t>
      </w:r>
      <w:r w:rsidRPr="005312D8">
        <w:rPr>
          <w:color w:val="000000"/>
          <w:sz w:val="24"/>
        </w:rPr>
        <w:t>公司治理交易型开放式指数证券投资基金联接基金基金合同》的有关规定，本基金的投资范围为目标</w:t>
      </w:r>
      <w:r w:rsidRPr="005312D8">
        <w:rPr>
          <w:color w:val="000000"/>
          <w:sz w:val="24"/>
        </w:rPr>
        <w:t>ETF</w:t>
      </w:r>
      <w:r w:rsidRPr="005312D8">
        <w:rPr>
          <w:color w:val="000000"/>
          <w:sz w:val="24"/>
        </w:rPr>
        <w:t>、新股、债券及中国证监会允许基金投资的其它金融工具。本基金持有的目标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，现金或者到期日在一年以内的政府债券的比例不低于基金资产净值的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，其中现金不包括结算备付金、存出保证金和应收申购款等。本基金也可少量投资于新股、债券及中国证监会允许基金投资的其它金融工具。在正常市场情况下，本基金日均跟踪偏离度的绝对值不超过</w:t>
      </w:r>
      <w:r w:rsidRPr="005312D8">
        <w:rPr>
          <w:color w:val="000000"/>
          <w:sz w:val="24"/>
        </w:rPr>
        <w:t>0.3%</w:t>
      </w:r>
      <w:r w:rsidRPr="005312D8">
        <w:rPr>
          <w:color w:val="000000"/>
          <w:sz w:val="24"/>
        </w:rPr>
        <w:t>，年跟踪误差不超过</w:t>
      </w:r>
      <w:r w:rsidRPr="005312D8">
        <w:rPr>
          <w:color w:val="000000"/>
          <w:sz w:val="24"/>
        </w:rPr>
        <w:t>4%</w:t>
      </w:r>
      <w:r w:rsidRPr="005312D8">
        <w:rPr>
          <w:color w:val="000000"/>
          <w:sz w:val="24"/>
        </w:rPr>
        <w:t>。本基金的业绩比较基准为：上证</w:t>
      </w:r>
      <w:r w:rsidRPr="005312D8">
        <w:rPr>
          <w:color w:val="000000"/>
          <w:sz w:val="24"/>
        </w:rPr>
        <w:t>180</w:t>
      </w:r>
      <w:r w:rsidRPr="005312D8">
        <w:rPr>
          <w:color w:val="000000"/>
          <w:sz w:val="24"/>
        </w:rPr>
        <w:t>公司治理指数</w:t>
      </w:r>
      <w:r w:rsidRPr="005312D8">
        <w:rPr>
          <w:color w:val="000000"/>
          <w:sz w:val="24"/>
        </w:rPr>
        <w:t>×95%</w:t>
      </w:r>
      <w:r w:rsidRPr="005312D8">
        <w:rPr>
          <w:color w:val="000000"/>
          <w:sz w:val="24"/>
        </w:rPr>
        <w:t>＋银行活期存款税后收益率</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AB2D0D" w:rsidRDefault="00E873A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6.4.4</w:t>
      </w:r>
      <w:r>
        <w:rPr>
          <w:color w:val="000000"/>
          <w:sz w:val="24"/>
        </w:rPr>
        <w:t>所列示的中国证监会、中国基金业协会发布的有关规定及允许的基金行业实务操作编制。</w:t>
      </w:r>
    </w:p>
    <w:p w:rsidR="00AB2D0D" w:rsidRDefault="00AB2D0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B2D0D" w:rsidRPr="005B2E83" w:rsidRDefault="00E873A1" w:rsidP="005B2E8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B2D0D" w:rsidRDefault="00E873A1" w:rsidP="005B2E8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B2D0D" w:rsidRDefault="00E873A1" w:rsidP="005B2E8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AB2D0D" w:rsidRDefault="00E873A1" w:rsidP="005B2E8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AB2D0D" w:rsidRDefault="00E873A1" w:rsidP="005B2E8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B2D0D" w:rsidRDefault="00E873A1" w:rsidP="005B2E8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27,063,577.24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27,063,577.24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6,787,200.80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7,030,854.36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243,653.56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1,001,095.00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1,000,600.00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-495.00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1,001,095.00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1,000,600.00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-495.00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279,149,682.76</w:t>
            </w:r>
          </w:p>
        </w:tc>
        <w:tc>
          <w:tcPr>
            <w:tcW w:w="2264" w:type="dxa"/>
            <w:vAlign w:val="bottom"/>
          </w:tcPr>
          <w:p w:rsidR="00A8543B" w:rsidRPr="005312D8" w:rsidRDefault="00A8543B" w:rsidP="0048308E">
            <w:pPr>
              <w:spacing w:before="29" w:line="288" w:lineRule="auto"/>
              <w:jc w:val="right"/>
              <w:rPr>
                <w:sz w:val="24"/>
              </w:rPr>
            </w:pPr>
            <w:r w:rsidRPr="005312D8">
              <w:rPr>
                <w:sz w:val="24"/>
              </w:rPr>
              <w:t>376,819,446.02</w:t>
            </w:r>
          </w:p>
        </w:tc>
        <w:tc>
          <w:tcPr>
            <w:tcW w:w="2265" w:type="dxa"/>
            <w:vAlign w:val="bottom"/>
          </w:tcPr>
          <w:p w:rsidR="00A8543B" w:rsidRPr="005312D8" w:rsidRDefault="00A8543B" w:rsidP="0048308E">
            <w:pPr>
              <w:spacing w:before="29" w:line="288" w:lineRule="auto"/>
              <w:jc w:val="right"/>
              <w:rPr>
                <w:sz w:val="24"/>
              </w:rPr>
            </w:pPr>
            <w:r w:rsidRPr="005312D8">
              <w:rPr>
                <w:sz w:val="24"/>
              </w:rPr>
              <w:t>97,669,763.26</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286,937,978.56</w:t>
            </w:r>
          </w:p>
        </w:tc>
        <w:tc>
          <w:tcPr>
            <w:tcW w:w="2264" w:type="dxa"/>
            <w:vAlign w:val="bottom"/>
          </w:tcPr>
          <w:p w:rsidR="00A8543B" w:rsidRPr="005312D8" w:rsidRDefault="00A8543B" w:rsidP="0048308E">
            <w:pPr>
              <w:spacing w:before="29" w:line="288" w:lineRule="auto"/>
              <w:jc w:val="right"/>
              <w:rPr>
                <w:sz w:val="24"/>
              </w:rPr>
            </w:pPr>
            <w:r w:rsidRPr="005312D8">
              <w:rPr>
                <w:sz w:val="24"/>
              </w:rPr>
              <w:t>384,850,900.38</w:t>
            </w:r>
          </w:p>
        </w:tc>
        <w:tc>
          <w:tcPr>
            <w:tcW w:w="2265" w:type="dxa"/>
            <w:vAlign w:val="bottom"/>
          </w:tcPr>
          <w:p w:rsidR="00A8543B" w:rsidRPr="005312D8" w:rsidRDefault="00A8543B" w:rsidP="0048308E">
            <w:pPr>
              <w:spacing w:before="29" w:line="288" w:lineRule="auto"/>
              <w:jc w:val="right"/>
              <w:rPr>
                <w:sz w:val="24"/>
              </w:rPr>
            </w:pPr>
            <w:r w:rsidRPr="005312D8">
              <w:rPr>
                <w:sz w:val="24"/>
              </w:rPr>
              <w:t>97,912,921.82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注：基金投资均为本基金持有的目标</w:t>
      </w:r>
      <w:r w:rsidRPr="005312D8">
        <w:rPr>
          <w:kern w:val="0"/>
          <w:sz w:val="24"/>
        </w:rPr>
        <w:t>ETF</w:t>
      </w:r>
      <w:r w:rsidRPr="005312D8">
        <w:rPr>
          <w:kern w:val="0"/>
          <w:sz w:val="24"/>
        </w:rPr>
        <w:t>的份额，按估值日目标</w:t>
      </w:r>
      <w:r w:rsidRPr="005312D8">
        <w:rPr>
          <w:kern w:val="0"/>
          <w:sz w:val="24"/>
        </w:rPr>
        <w:t>ETF</w:t>
      </w:r>
      <w:r w:rsidRPr="005312D8">
        <w:rPr>
          <w:kern w:val="0"/>
          <w:sz w:val="24"/>
        </w:rPr>
        <w:t>的份额净值确定公允价值。本基金可采用股票组合申赎的方式或证券二级市场交易的方式进行目标</w:t>
      </w:r>
      <w:r w:rsidRPr="005312D8">
        <w:rPr>
          <w:kern w:val="0"/>
          <w:sz w:val="24"/>
        </w:rPr>
        <w:t>ETF</w:t>
      </w:r>
      <w:r w:rsidRPr="005312D8">
        <w:rPr>
          <w:kern w:val="0"/>
          <w:sz w:val="24"/>
        </w:rPr>
        <w:t>份额的买卖。</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4,818.05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25,150.68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6.30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30,010.53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44,109.13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44,109.13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256.08</w:t>
            </w:r>
          </w:p>
        </w:tc>
      </w:tr>
      <w:tr w:rsidR="00AB2D0D">
        <w:tc>
          <w:tcPr>
            <w:tcW w:w="3610" w:type="dxa"/>
            <w:vAlign w:val="center"/>
          </w:tcPr>
          <w:p w:rsidR="00AB2D0D" w:rsidRDefault="00E873A1">
            <w:pPr>
              <w:jc w:val="left"/>
            </w:pPr>
            <w:r>
              <w:rPr>
                <w:sz w:val="24"/>
              </w:rPr>
              <w:t>预提信息披露费</w:t>
            </w:r>
          </w:p>
        </w:tc>
        <w:tc>
          <w:tcPr>
            <w:tcW w:w="5388" w:type="dxa"/>
            <w:vAlign w:val="center"/>
          </w:tcPr>
          <w:p w:rsidR="00AB2D0D" w:rsidRDefault="00E873A1">
            <w:pPr>
              <w:jc w:val="right"/>
            </w:pPr>
            <w:r>
              <w:rPr>
                <w:sz w:val="24"/>
              </w:rPr>
              <w:t>56,896.94</w:t>
            </w:r>
          </w:p>
        </w:tc>
      </w:tr>
      <w:tr w:rsidR="00AB2D0D">
        <w:tc>
          <w:tcPr>
            <w:tcW w:w="3610" w:type="dxa"/>
            <w:vAlign w:val="center"/>
          </w:tcPr>
          <w:p w:rsidR="00AB2D0D" w:rsidRDefault="00E873A1">
            <w:pPr>
              <w:jc w:val="left"/>
            </w:pPr>
            <w:r>
              <w:rPr>
                <w:sz w:val="24"/>
              </w:rPr>
              <w:t>预提审计费</w:t>
            </w:r>
          </w:p>
        </w:tc>
        <w:tc>
          <w:tcPr>
            <w:tcW w:w="5388" w:type="dxa"/>
            <w:vAlign w:val="center"/>
          </w:tcPr>
          <w:p w:rsidR="00AB2D0D" w:rsidRDefault="00E873A1">
            <w:pPr>
              <w:jc w:val="right"/>
            </w:pPr>
            <w:r>
              <w:rPr>
                <w:sz w:val="24"/>
              </w:rPr>
              <w:t>29,752.78</w:t>
            </w:r>
          </w:p>
        </w:tc>
      </w:tr>
      <w:tr w:rsidR="00AB2D0D">
        <w:tc>
          <w:tcPr>
            <w:tcW w:w="3610" w:type="dxa"/>
            <w:vAlign w:val="center"/>
          </w:tcPr>
          <w:p w:rsidR="00AB2D0D" w:rsidRDefault="00E873A1">
            <w:pPr>
              <w:jc w:val="left"/>
            </w:pPr>
            <w:r>
              <w:rPr>
                <w:sz w:val="24"/>
              </w:rPr>
              <w:t>预提账户维护费</w:t>
            </w:r>
          </w:p>
        </w:tc>
        <w:tc>
          <w:tcPr>
            <w:tcW w:w="5388" w:type="dxa"/>
            <w:vAlign w:val="center"/>
          </w:tcPr>
          <w:p w:rsidR="00AB2D0D" w:rsidRDefault="00E873A1">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91,405.80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328,555,431.41</w:t>
            </w:r>
          </w:p>
        </w:tc>
        <w:tc>
          <w:tcPr>
            <w:tcW w:w="3364" w:type="dxa"/>
            <w:vAlign w:val="center"/>
          </w:tcPr>
          <w:p w:rsidR="00FE7A92" w:rsidRPr="005312D8" w:rsidRDefault="00FE7A92" w:rsidP="00F51CBC">
            <w:pPr>
              <w:jc w:val="right"/>
              <w:rPr>
                <w:sz w:val="24"/>
              </w:rPr>
            </w:pPr>
            <w:r w:rsidRPr="005312D8">
              <w:rPr>
                <w:sz w:val="24"/>
              </w:rPr>
              <w:t>328,555,431.41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16,016,177.18</w:t>
            </w:r>
          </w:p>
        </w:tc>
        <w:tc>
          <w:tcPr>
            <w:tcW w:w="3364" w:type="dxa"/>
            <w:vAlign w:val="center"/>
          </w:tcPr>
          <w:p w:rsidR="00FE7A92" w:rsidRPr="005312D8" w:rsidRDefault="00FE7A92" w:rsidP="00F51CBC">
            <w:pPr>
              <w:jc w:val="right"/>
              <w:rPr>
                <w:sz w:val="24"/>
              </w:rPr>
            </w:pPr>
            <w:r w:rsidRPr="005312D8">
              <w:rPr>
                <w:sz w:val="24"/>
              </w:rPr>
              <w:t>16,016,177.18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-32,626,539.44</w:t>
            </w:r>
          </w:p>
        </w:tc>
        <w:tc>
          <w:tcPr>
            <w:tcW w:w="3364" w:type="dxa"/>
            <w:vAlign w:val="center"/>
          </w:tcPr>
          <w:p w:rsidR="00FE7A92" w:rsidRPr="005312D8" w:rsidRDefault="00FE7A92" w:rsidP="00F51CBC">
            <w:pPr>
              <w:jc w:val="right"/>
              <w:rPr>
                <w:sz w:val="24"/>
              </w:rPr>
            </w:pPr>
            <w:r w:rsidRPr="005312D8">
              <w:rPr>
                <w:sz w:val="24"/>
              </w:rPr>
              <w:t>-32,626,539.44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311,945,069.15</w:t>
            </w:r>
          </w:p>
        </w:tc>
        <w:tc>
          <w:tcPr>
            <w:tcW w:w="3364" w:type="dxa"/>
            <w:vAlign w:val="center"/>
          </w:tcPr>
          <w:p w:rsidR="00FE7A92" w:rsidRPr="005312D8" w:rsidRDefault="00FE7A92" w:rsidP="00F51CBC">
            <w:pPr>
              <w:jc w:val="right"/>
              <w:rPr>
                <w:sz w:val="24"/>
              </w:rPr>
            </w:pPr>
            <w:r w:rsidRPr="005312D8">
              <w:rPr>
                <w:sz w:val="24"/>
              </w:rPr>
              <w:t>311,945,069.15</w:t>
            </w:r>
          </w:p>
        </w:tc>
      </w:tr>
    </w:tbl>
    <w:p w:rsidR="00AB2D0D" w:rsidRDefault="00E873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154,395,754.06</w:t>
            </w:r>
          </w:p>
        </w:tc>
        <w:tc>
          <w:tcPr>
            <w:tcW w:w="2100" w:type="dxa"/>
            <w:vAlign w:val="center"/>
          </w:tcPr>
          <w:p w:rsidR="001548F9" w:rsidRPr="005312D8" w:rsidRDefault="001548F9" w:rsidP="0048308E">
            <w:pPr>
              <w:spacing w:before="29" w:line="288" w:lineRule="auto"/>
              <w:jc w:val="right"/>
              <w:rPr>
                <w:sz w:val="24"/>
              </w:rPr>
            </w:pPr>
            <w:r w:rsidRPr="005312D8">
              <w:rPr>
                <w:sz w:val="24"/>
              </w:rPr>
              <w:t>-126,511,405.14</w:t>
            </w:r>
          </w:p>
        </w:tc>
        <w:tc>
          <w:tcPr>
            <w:tcW w:w="2100" w:type="dxa"/>
            <w:vAlign w:val="center"/>
          </w:tcPr>
          <w:p w:rsidR="001548F9" w:rsidRPr="005312D8" w:rsidRDefault="001548F9" w:rsidP="0048308E">
            <w:pPr>
              <w:spacing w:before="29" w:line="288" w:lineRule="auto"/>
              <w:jc w:val="right"/>
              <w:rPr>
                <w:sz w:val="24"/>
              </w:rPr>
            </w:pPr>
            <w:r w:rsidRPr="005312D8">
              <w:rPr>
                <w:sz w:val="24"/>
              </w:rPr>
              <w:t>27,884,348.92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9,821,300.83</w:t>
            </w:r>
          </w:p>
        </w:tc>
        <w:tc>
          <w:tcPr>
            <w:tcW w:w="2100" w:type="dxa"/>
            <w:vAlign w:val="center"/>
          </w:tcPr>
          <w:p w:rsidR="001548F9" w:rsidRPr="005312D8" w:rsidRDefault="001548F9" w:rsidP="0048308E">
            <w:pPr>
              <w:spacing w:before="29" w:line="288" w:lineRule="auto"/>
              <w:jc w:val="right"/>
              <w:rPr>
                <w:sz w:val="24"/>
              </w:rPr>
            </w:pPr>
            <w:r w:rsidRPr="005312D8">
              <w:rPr>
                <w:sz w:val="24"/>
              </w:rPr>
              <w:t>65,510,238.98</w:t>
            </w:r>
          </w:p>
        </w:tc>
        <w:tc>
          <w:tcPr>
            <w:tcW w:w="2100" w:type="dxa"/>
            <w:vAlign w:val="center"/>
          </w:tcPr>
          <w:p w:rsidR="001548F9" w:rsidRPr="005312D8" w:rsidRDefault="001548F9" w:rsidP="0048308E">
            <w:pPr>
              <w:spacing w:before="29" w:line="288" w:lineRule="auto"/>
              <w:jc w:val="right"/>
              <w:rPr>
                <w:sz w:val="24"/>
              </w:rPr>
            </w:pPr>
            <w:r w:rsidRPr="005312D8">
              <w:rPr>
                <w:sz w:val="24"/>
              </w:rPr>
              <w:t>75,331,539.81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-7,840,527.63</w:t>
            </w:r>
          </w:p>
        </w:tc>
        <w:tc>
          <w:tcPr>
            <w:tcW w:w="2100" w:type="dxa"/>
            <w:vAlign w:val="center"/>
          </w:tcPr>
          <w:p w:rsidR="001548F9" w:rsidRPr="005312D8" w:rsidRDefault="001548F9" w:rsidP="0048308E">
            <w:pPr>
              <w:spacing w:before="29" w:line="288" w:lineRule="auto"/>
              <w:jc w:val="right"/>
              <w:rPr>
                <w:sz w:val="24"/>
              </w:rPr>
            </w:pPr>
            <w:r w:rsidRPr="005312D8">
              <w:rPr>
                <w:sz w:val="24"/>
              </w:rPr>
              <w:t>3,035,383.48</w:t>
            </w:r>
          </w:p>
        </w:tc>
        <w:tc>
          <w:tcPr>
            <w:tcW w:w="2100" w:type="dxa"/>
            <w:vAlign w:val="center"/>
          </w:tcPr>
          <w:p w:rsidR="001548F9" w:rsidRPr="005312D8" w:rsidRDefault="001548F9" w:rsidP="0048308E">
            <w:pPr>
              <w:spacing w:before="29" w:line="288" w:lineRule="auto"/>
              <w:jc w:val="right"/>
              <w:rPr>
                <w:sz w:val="24"/>
              </w:rPr>
            </w:pPr>
            <w:r w:rsidRPr="005312D8">
              <w:rPr>
                <w:sz w:val="24"/>
              </w:rPr>
              <w:t>-4,805,144.15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7,913,876.54</w:t>
            </w:r>
          </w:p>
        </w:tc>
        <w:tc>
          <w:tcPr>
            <w:tcW w:w="2100" w:type="dxa"/>
            <w:vAlign w:val="center"/>
          </w:tcPr>
          <w:p w:rsidR="001548F9" w:rsidRPr="005312D8" w:rsidRDefault="001548F9" w:rsidP="0048308E">
            <w:pPr>
              <w:spacing w:before="29" w:line="288" w:lineRule="auto"/>
              <w:jc w:val="right"/>
              <w:rPr>
                <w:sz w:val="24"/>
              </w:rPr>
            </w:pPr>
            <w:r w:rsidRPr="005312D8">
              <w:rPr>
                <w:sz w:val="24"/>
              </w:rPr>
              <w:t>-3,792,520.61</w:t>
            </w:r>
          </w:p>
        </w:tc>
        <w:tc>
          <w:tcPr>
            <w:tcW w:w="2100" w:type="dxa"/>
            <w:vAlign w:val="center"/>
          </w:tcPr>
          <w:p w:rsidR="001548F9" w:rsidRPr="005312D8" w:rsidRDefault="001548F9" w:rsidP="0048308E">
            <w:pPr>
              <w:spacing w:before="29" w:line="288" w:lineRule="auto"/>
              <w:jc w:val="right"/>
              <w:rPr>
                <w:sz w:val="24"/>
              </w:rPr>
            </w:pPr>
            <w:r w:rsidRPr="005312D8">
              <w:rPr>
                <w:sz w:val="24"/>
              </w:rPr>
              <w:t>4,121,355.93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-15,754,404.17</w:t>
            </w:r>
          </w:p>
        </w:tc>
        <w:tc>
          <w:tcPr>
            <w:tcW w:w="2100" w:type="dxa"/>
            <w:vAlign w:val="center"/>
          </w:tcPr>
          <w:p w:rsidR="001548F9" w:rsidRPr="005312D8" w:rsidRDefault="001548F9" w:rsidP="0048308E">
            <w:pPr>
              <w:spacing w:before="29" w:line="288" w:lineRule="auto"/>
              <w:jc w:val="right"/>
              <w:rPr>
                <w:sz w:val="24"/>
              </w:rPr>
            </w:pPr>
            <w:r w:rsidRPr="005312D8">
              <w:rPr>
                <w:sz w:val="24"/>
              </w:rPr>
              <w:t>6,827,904.09</w:t>
            </w:r>
          </w:p>
        </w:tc>
        <w:tc>
          <w:tcPr>
            <w:tcW w:w="2100" w:type="dxa"/>
            <w:vAlign w:val="center"/>
          </w:tcPr>
          <w:p w:rsidR="001548F9" w:rsidRPr="005312D8" w:rsidRDefault="001548F9" w:rsidP="0048308E">
            <w:pPr>
              <w:spacing w:before="29" w:line="288" w:lineRule="auto"/>
              <w:jc w:val="right"/>
              <w:rPr>
                <w:sz w:val="24"/>
              </w:rPr>
            </w:pPr>
            <w:r w:rsidRPr="005312D8">
              <w:rPr>
                <w:sz w:val="24"/>
              </w:rPr>
              <w:t>-8,926,500.08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156,376,527.26</w:t>
            </w:r>
          </w:p>
        </w:tc>
        <w:tc>
          <w:tcPr>
            <w:tcW w:w="2100" w:type="dxa"/>
            <w:vAlign w:val="center"/>
          </w:tcPr>
          <w:p w:rsidR="001548F9" w:rsidRPr="005312D8" w:rsidRDefault="001548F9" w:rsidP="0048308E">
            <w:pPr>
              <w:spacing w:before="29" w:line="288" w:lineRule="auto"/>
              <w:jc w:val="right"/>
              <w:rPr>
                <w:sz w:val="24"/>
              </w:rPr>
            </w:pPr>
            <w:r w:rsidRPr="005312D8">
              <w:rPr>
                <w:sz w:val="24"/>
              </w:rPr>
              <w:t>-57,965,782.68</w:t>
            </w:r>
          </w:p>
        </w:tc>
        <w:tc>
          <w:tcPr>
            <w:tcW w:w="2100" w:type="dxa"/>
            <w:vAlign w:val="center"/>
          </w:tcPr>
          <w:p w:rsidR="001548F9" w:rsidRPr="005312D8" w:rsidRDefault="001548F9" w:rsidP="0048308E">
            <w:pPr>
              <w:spacing w:before="29" w:line="288" w:lineRule="auto"/>
              <w:jc w:val="right"/>
              <w:rPr>
                <w:sz w:val="24"/>
              </w:rPr>
            </w:pPr>
            <w:r w:rsidRPr="005312D8">
              <w:rPr>
                <w:sz w:val="24"/>
              </w:rPr>
              <w:t>98,410,744.58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86,597.50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95.86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855.38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87,548.74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230,445.26</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-407,768.63</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-177,323.37</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46,089,660.50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45,859,215.24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230,445.26</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申购差价收入</w:t>
      </w:r>
    </w:p>
    <w:p w:rsidR="007D33E1" w:rsidRPr="005312D8" w:rsidRDefault="007D33E1"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5312D8" w:rsidTr="006D0F32">
        <w:trPr>
          <w:trHeight w:val="327"/>
        </w:trPr>
        <w:tc>
          <w:tcPr>
            <w:tcW w:w="3794" w:type="dxa"/>
            <w:vAlign w:val="center"/>
          </w:tcPr>
          <w:p w:rsidR="007D33E1" w:rsidRPr="005312D8" w:rsidRDefault="007D33E1" w:rsidP="0048308E">
            <w:pPr>
              <w:spacing w:before="29" w:line="288" w:lineRule="auto"/>
              <w:jc w:val="center"/>
              <w:rPr>
                <w:b/>
                <w:color w:val="000000"/>
                <w:sz w:val="24"/>
              </w:rPr>
            </w:pPr>
            <w:r w:rsidRPr="005312D8">
              <w:rPr>
                <w:color w:val="000000"/>
                <w:sz w:val="24"/>
              </w:rPr>
              <w:t>项目</w:t>
            </w:r>
          </w:p>
        </w:tc>
        <w:tc>
          <w:tcPr>
            <w:tcW w:w="5492" w:type="dxa"/>
            <w:vAlign w:val="center"/>
          </w:tcPr>
          <w:p w:rsidR="007D33E1" w:rsidRPr="005312D8" w:rsidRDefault="007D33E1" w:rsidP="0048308E">
            <w:pPr>
              <w:spacing w:before="29" w:line="288" w:lineRule="auto"/>
              <w:jc w:val="center"/>
              <w:rPr>
                <w:color w:val="000000"/>
                <w:sz w:val="24"/>
              </w:rPr>
            </w:pPr>
            <w:r w:rsidRPr="005312D8">
              <w:rPr>
                <w:color w:val="000000"/>
                <w:sz w:val="24"/>
              </w:rPr>
              <w:t>本期</w:t>
            </w:r>
          </w:p>
          <w:p w:rsidR="007D33E1" w:rsidRPr="005312D8" w:rsidRDefault="007D33E1" w:rsidP="0048308E">
            <w:pPr>
              <w:spacing w:before="29" w:line="288" w:lineRule="auto"/>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申购基金份额总额</w:t>
            </w:r>
          </w:p>
        </w:tc>
        <w:tc>
          <w:tcPr>
            <w:tcW w:w="5492" w:type="dxa"/>
            <w:vAlign w:val="center"/>
          </w:tcPr>
          <w:p w:rsidR="007D33E1" w:rsidRPr="005312D8" w:rsidRDefault="007D33E1" w:rsidP="0048308E">
            <w:pPr>
              <w:spacing w:before="29" w:line="288" w:lineRule="auto"/>
              <w:jc w:val="right"/>
              <w:rPr>
                <w:sz w:val="24"/>
              </w:rPr>
            </w:pPr>
            <w:r w:rsidRPr="005312D8">
              <w:rPr>
                <w:sz w:val="24"/>
              </w:rPr>
              <w:t>13,227,000.00</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减：现金支付申购款总额</w:t>
            </w:r>
          </w:p>
        </w:tc>
        <w:tc>
          <w:tcPr>
            <w:tcW w:w="5492" w:type="dxa"/>
            <w:vAlign w:val="center"/>
          </w:tcPr>
          <w:p w:rsidR="007D33E1" w:rsidRPr="005312D8" w:rsidRDefault="007D33E1" w:rsidP="0048308E">
            <w:pPr>
              <w:spacing w:before="29" w:line="288" w:lineRule="auto"/>
              <w:jc w:val="right"/>
              <w:rPr>
                <w:sz w:val="24"/>
              </w:rPr>
            </w:pPr>
            <w:r w:rsidRPr="005312D8">
              <w:rPr>
                <w:sz w:val="24"/>
              </w:rPr>
              <w:t>-102,062.68</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减：申购股票成本总额</w:t>
            </w:r>
          </w:p>
        </w:tc>
        <w:tc>
          <w:tcPr>
            <w:tcW w:w="5492" w:type="dxa"/>
            <w:vAlign w:val="center"/>
          </w:tcPr>
          <w:p w:rsidR="007D33E1" w:rsidRPr="005312D8" w:rsidRDefault="007D33E1" w:rsidP="0048308E">
            <w:pPr>
              <w:spacing w:before="29" w:line="288" w:lineRule="auto"/>
              <w:jc w:val="right"/>
              <w:rPr>
                <w:sz w:val="24"/>
              </w:rPr>
            </w:pPr>
            <w:r w:rsidRPr="005312D8">
              <w:rPr>
                <w:sz w:val="24"/>
              </w:rPr>
              <w:t>13,736,831.31</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sz w:val="24"/>
              </w:rPr>
              <w:t>申购差价收入</w:t>
            </w:r>
          </w:p>
        </w:tc>
        <w:tc>
          <w:tcPr>
            <w:tcW w:w="5492" w:type="dxa"/>
            <w:vAlign w:val="center"/>
          </w:tcPr>
          <w:p w:rsidR="007D33E1" w:rsidRPr="005312D8" w:rsidRDefault="007D33E1" w:rsidP="0048308E">
            <w:pPr>
              <w:spacing w:before="29" w:line="288" w:lineRule="auto"/>
              <w:jc w:val="right"/>
              <w:rPr>
                <w:sz w:val="24"/>
              </w:rPr>
            </w:pPr>
            <w:r w:rsidRPr="005312D8">
              <w:rPr>
                <w:sz w:val="24"/>
              </w:rPr>
              <w:t>-407,768.63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1548F9" w:rsidP="0048308E">
            <w:pPr>
              <w:spacing w:before="29" w:line="288" w:lineRule="auto"/>
              <w:jc w:val="right"/>
              <w:rPr>
                <w:sz w:val="24"/>
              </w:rPr>
            </w:pPr>
            <w:r w:rsidRPr="005312D8">
              <w:rPr>
                <w:sz w:val="24"/>
              </w:rPr>
              <w:t>39,421,921.94</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1548F9" w:rsidP="0048308E">
            <w:pPr>
              <w:spacing w:before="29" w:line="288" w:lineRule="auto"/>
              <w:jc w:val="right"/>
              <w:rPr>
                <w:sz w:val="24"/>
              </w:rPr>
            </w:pPr>
            <w:r w:rsidRPr="005312D8">
              <w:rPr>
                <w:sz w:val="24"/>
              </w:rPr>
              <w:t>29,314,679.54</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10,107,242.40</w:t>
            </w:r>
          </w:p>
        </w:tc>
      </w:tr>
    </w:tbl>
    <w:p w:rsidR="001548F9" w:rsidRPr="005312D8" w:rsidRDefault="001548F9" w:rsidP="0048308E">
      <w:pPr>
        <w:spacing w:before="29" w:line="288" w:lineRule="auto"/>
        <w:rPr>
          <w:color w:val="00000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2,442.20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0.61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441.59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90,908.67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90,908.67</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65,510,238.98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988,894.76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-495.00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64,521,839.22</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65,510,238.98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10,694.16</w:t>
            </w:r>
          </w:p>
        </w:tc>
      </w:tr>
      <w:tr w:rsidR="00AB2D0D">
        <w:tc>
          <w:tcPr>
            <w:tcW w:w="3604" w:type="dxa"/>
            <w:vAlign w:val="center"/>
          </w:tcPr>
          <w:p w:rsidR="00AB2D0D" w:rsidRDefault="00E873A1">
            <w:pPr>
              <w:jc w:val="left"/>
            </w:pPr>
            <w:r>
              <w:rPr>
                <w:sz w:val="24"/>
              </w:rPr>
              <w:t>基金转换费收入</w:t>
            </w:r>
          </w:p>
        </w:tc>
        <w:tc>
          <w:tcPr>
            <w:tcW w:w="5394" w:type="dxa"/>
            <w:vAlign w:val="center"/>
          </w:tcPr>
          <w:p w:rsidR="00AB2D0D" w:rsidRDefault="00E873A1">
            <w:pPr>
              <w:jc w:val="right"/>
            </w:pPr>
            <w:r>
              <w:rPr>
                <w:sz w:val="24"/>
              </w:rPr>
              <w:t>1,857.57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12,551.73</w:t>
            </w:r>
          </w:p>
        </w:tc>
      </w:tr>
    </w:tbl>
    <w:p w:rsidR="00AB2D0D" w:rsidRDefault="00E873A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6.4.7.20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117,389.54</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117,389.54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56,896.94</w:t>
            </w:r>
          </w:p>
        </w:tc>
      </w:tr>
      <w:tr w:rsidR="00AB2D0D">
        <w:tc>
          <w:tcPr>
            <w:tcW w:w="3689" w:type="dxa"/>
            <w:vAlign w:val="center"/>
          </w:tcPr>
          <w:p w:rsidR="00AB2D0D" w:rsidRDefault="00E873A1">
            <w:pPr>
              <w:jc w:val="left"/>
            </w:pPr>
            <w:r>
              <w:rPr>
                <w:sz w:val="24"/>
              </w:rPr>
              <w:t>银行费用</w:t>
            </w:r>
          </w:p>
        </w:tc>
        <w:tc>
          <w:tcPr>
            <w:tcW w:w="5309" w:type="dxa"/>
            <w:vAlign w:val="center"/>
          </w:tcPr>
          <w:p w:rsidR="00AB2D0D" w:rsidRDefault="00E873A1">
            <w:pPr>
              <w:jc w:val="right"/>
            </w:pPr>
            <w:r>
              <w:rPr>
                <w:sz w:val="24"/>
              </w:rPr>
              <w:t>1,285.51</w:t>
            </w:r>
          </w:p>
        </w:tc>
      </w:tr>
      <w:tr w:rsidR="00AB2D0D">
        <w:tc>
          <w:tcPr>
            <w:tcW w:w="3689" w:type="dxa"/>
            <w:vAlign w:val="center"/>
          </w:tcPr>
          <w:p w:rsidR="00AB2D0D" w:rsidRDefault="00E873A1">
            <w:pPr>
              <w:jc w:val="left"/>
            </w:pPr>
            <w:r>
              <w:rPr>
                <w:sz w:val="24"/>
              </w:rPr>
              <w:t>债券账户费用</w:t>
            </w:r>
          </w:p>
        </w:tc>
        <w:tc>
          <w:tcPr>
            <w:tcW w:w="5309" w:type="dxa"/>
            <w:vAlign w:val="center"/>
          </w:tcPr>
          <w:p w:rsidR="00AB2D0D" w:rsidRDefault="00E873A1">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96,935.23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B2D0D">
        <w:tc>
          <w:tcPr>
            <w:tcW w:w="5219" w:type="dxa"/>
            <w:vAlign w:val="center"/>
          </w:tcPr>
          <w:p w:rsidR="00AB2D0D" w:rsidRDefault="00E873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B2D0D" w:rsidRDefault="00E873A1">
            <w:pPr>
              <w:jc w:val="left"/>
            </w:pPr>
            <w:r>
              <w:rPr>
                <w:color w:val="000000"/>
                <w:sz w:val="24"/>
              </w:rPr>
              <w:t>基金管理人、基金销售机构</w:t>
            </w:r>
          </w:p>
        </w:tc>
      </w:tr>
      <w:tr w:rsidR="00AB2D0D">
        <w:tc>
          <w:tcPr>
            <w:tcW w:w="5219" w:type="dxa"/>
            <w:vAlign w:val="center"/>
          </w:tcPr>
          <w:p w:rsidR="00AB2D0D" w:rsidRDefault="00E873A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B2D0D" w:rsidRDefault="00E873A1">
            <w:pPr>
              <w:jc w:val="left"/>
            </w:pPr>
            <w:r>
              <w:rPr>
                <w:color w:val="000000"/>
                <w:sz w:val="24"/>
              </w:rPr>
              <w:t>基金托管人、基金销售机构</w:t>
            </w:r>
          </w:p>
        </w:tc>
      </w:tr>
      <w:tr w:rsidR="00AB2D0D">
        <w:tc>
          <w:tcPr>
            <w:tcW w:w="5219" w:type="dxa"/>
            <w:vAlign w:val="center"/>
          </w:tcPr>
          <w:p w:rsidR="00AB2D0D" w:rsidRDefault="00E873A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B2D0D" w:rsidRDefault="00E873A1">
            <w:pPr>
              <w:jc w:val="left"/>
            </w:pPr>
            <w:r>
              <w:rPr>
                <w:color w:val="000000"/>
                <w:sz w:val="24"/>
              </w:rPr>
              <w:t>基金管理人的股东、基金销售机构</w:t>
            </w:r>
          </w:p>
        </w:tc>
      </w:tr>
      <w:tr w:rsidR="00AB2D0D">
        <w:tc>
          <w:tcPr>
            <w:tcW w:w="5219" w:type="dxa"/>
            <w:vAlign w:val="center"/>
          </w:tcPr>
          <w:p w:rsidR="00AB2D0D" w:rsidRDefault="00E873A1">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AB2D0D" w:rsidRDefault="00E873A1">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72,070.39</w:t>
            </w:r>
          </w:p>
        </w:tc>
        <w:tc>
          <w:tcPr>
            <w:tcW w:w="2656" w:type="dxa"/>
            <w:vAlign w:val="center"/>
          </w:tcPr>
          <w:p w:rsidR="00C657FD" w:rsidRPr="005312D8" w:rsidRDefault="00C657FD" w:rsidP="00D25134">
            <w:pPr>
              <w:spacing w:before="29" w:line="288" w:lineRule="auto"/>
              <w:jc w:val="right"/>
              <w:rPr>
                <w:sz w:val="24"/>
              </w:rPr>
            </w:pPr>
            <w:r w:rsidRPr="005312D8">
              <w:rPr>
                <w:sz w:val="24"/>
              </w:rPr>
              <w:t>76,180.28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214,328.09</w:t>
            </w:r>
          </w:p>
        </w:tc>
        <w:tc>
          <w:tcPr>
            <w:tcW w:w="2656" w:type="dxa"/>
            <w:vAlign w:val="center"/>
          </w:tcPr>
          <w:p w:rsidR="00C657FD" w:rsidRPr="005312D8" w:rsidRDefault="00C657FD" w:rsidP="00D25134">
            <w:pPr>
              <w:spacing w:before="29" w:line="288" w:lineRule="auto"/>
              <w:jc w:val="right"/>
              <w:rPr>
                <w:sz w:val="24"/>
              </w:rPr>
            </w:pPr>
            <w:r w:rsidRPr="005312D8">
              <w:rPr>
                <w:sz w:val="24"/>
              </w:rPr>
              <w:t>235,294.51</w:t>
            </w:r>
          </w:p>
        </w:tc>
      </w:tr>
    </w:tbl>
    <w:p w:rsidR="00AB2D0D" w:rsidRDefault="00E873A1">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14,413.98</w:t>
            </w:r>
          </w:p>
        </w:tc>
        <w:tc>
          <w:tcPr>
            <w:tcW w:w="2656" w:type="dxa"/>
            <w:vAlign w:val="center"/>
          </w:tcPr>
          <w:p w:rsidR="00660F57" w:rsidRPr="005312D8" w:rsidRDefault="00660F57" w:rsidP="008D10B6">
            <w:pPr>
              <w:spacing w:before="29" w:line="288" w:lineRule="auto"/>
              <w:jc w:val="right"/>
              <w:rPr>
                <w:sz w:val="24"/>
              </w:rPr>
            </w:pPr>
            <w:r w:rsidRPr="005312D8">
              <w:rPr>
                <w:sz w:val="24"/>
              </w:rPr>
              <w:t>15,236.02</w:t>
            </w:r>
          </w:p>
        </w:tc>
      </w:tr>
    </w:tbl>
    <w:p w:rsidR="00AB2D0D" w:rsidRDefault="00E873A1">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B2D0D">
        <w:tc>
          <w:tcPr>
            <w:tcW w:w="2127" w:type="dxa"/>
            <w:vAlign w:val="center"/>
          </w:tcPr>
          <w:p w:rsidR="00AB2D0D" w:rsidRDefault="00E873A1">
            <w:pPr>
              <w:jc w:val="left"/>
            </w:pPr>
            <w:r>
              <w:rPr>
                <w:sz w:val="24"/>
              </w:rPr>
              <w:t>中国农业银行</w:t>
            </w:r>
          </w:p>
        </w:tc>
        <w:tc>
          <w:tcPr>
            <w:tcW w:w="1842" w:type="dxa"/>
            <w:vAlign w:val="center"/>
          </w:tcPr>
          <w:p w:rsidR="00AB2D0D" w:rsidRDefault="00E873A1">
            <w:pPr>
              <w:jc w:val="right"/>
            </w:pPr>
            <w:r>
              <w:rPr>
                <w:sz w:val="24"/>
              </w:rPr>
              <w:t>27,063,577.24</w:t>
            </w:r>
          </w:p>
        </w:tc>
        <w:tc>
          <w:tcPr>
            <w:tcW w:w="1560" w:type="dxa"/>
            <w:vAlign w:val="center"/>
          </w:tcPr>
          <w:p w:rsidR="00AB2D0D" w:rsidRDefault="00E873A1">
            <w:pPr>
              <w:jc w:val="right"/>
            </w:pPr>
            <w:r>
              <w:rPr>
                <w:sz w:val="24"/>
              </w:rPr>
              <w:t>86,597.50</w:t>
            </w:r>
          </w:p>
        </w:tc>
        <w:tc>
          <w:tcPr>
            <w:tcW w:w="1842" w:type="dxa"/>
            <w:vAlign w:val="center"/>
          </w:tcPr>
          <w:p w:rsidR="00AB2D0D" w:rsidRDefault="00E873A1">
            <w:pPr>
              <w:jc w:val="right"/>
            </w:pPr>
            <w:r>
              <w:rPr>
                <w:sz w:val="24"/>
              </w:rPr>
              <w:t>20,635,485.09</w:t>
            </w:r>
          </w:p>
        </w:tc>
        <w:tc>
          <w:tcPr>
            <w:tcW w:w="1627" w:type="dxa"/>
            <w:vAlign w:val="center"/>
          </w:tcPr>
          <w:p w:rsidR="00AB2D0D" w:rsidRDefault="00E873A1">
            <w:pPr>
              <w:jc w:val="right"/>
            </w:pPr>
            <w:r>
              <w:rPr>
                <w:sz w:val="24"/>
              </w:rPr>
              <w:t>90,168.38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本基金本报告期末持有</w:t>
      </w:r>
      <w:r w:rsidRPr="005312D8">
        <w:rPr>
          <w:rFonts w:eastAsiaTheme="minorEastAsia"/>
          <w:color w:val="000000" w:themeColor="text1"/>
          <w:kern w:val="0"/>
          <w:sz w:val="24"/>
        </w:rPr>
        <w:t>320,424,699</w:t>
      </w:r>
      <w:r w:rsidRPr="005312D8">
        <w:rPr>
          <w:rFonts w:eastAsiaTheme="minorEastAsia"/>
          <w:color w:val="000000" w:themeColor="text1"/>
          <w:kern w:val="0"/>
          <w:sz w:val="24"/>
        </w:rPr>
        <w:t>份目标</w:t>
      </w:r>
      <w:r w:rsidRPr="005312D8">
        <w:rPr>
          <w:rFonts w:eastAsiaTheme="minorEastAsia"/>
          <w:color w:val="000000" w:themeColor="text1"/>
          <w:kern w:val="0"/>
          <w:sz w:val="24"/>
        </w:rPr>
        <w:t>ETF</w:t>
      </w:r>
      <w:r w:rsidRPr="005312D8">
        <w:rPr>
          <w:rFonts w:eastAsiaTheme="minorEastAsia"/>
          <w:color w:val="000000" w:themeColor="text1"/>
          <w:kern w:val="0"/>
          <w:sz w:val="24"/>
        </w:rPr>
        <w:t>基金份额，占其总份额的比例为</w:t>
      </w:r>
      <w:r w:rsidRPr="005312D8">
        <w:rPr>
          <w:rFonts w:eastAsiaTheme="minorEastAsia"/>
          <w:color w:val="000000" w:themeColor="text1"/>
          <w:kern w:val="0"/>
          <w:sz w:val="24"/>
        </w:rPr>
        <w:t>94.37%</w:t>
      </w:r>
      <w:r w:rsidRPr="005312D8">
        <w:rPr>
          <w:rFonts w:eastAsiaTheme="minorEastAsia"/>
          <w:color w:val="000000" w:themeColor="text1"/>
          <w:kern w:val="0"/>
          <w:sz w:val="24"/>
        </w:rPr>
        <w:t>。</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B2D0D" w:rsidRDefault="00E873A1">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AB2D0D" w:rsidRDefault="00E873A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B2D0D" w:rsidRDefault="00E873A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B2D0D" w:rsidRDefault="00E873A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0.0006%</w:t>
      </w:r>
      <w:r w:rsidR="009536D9">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B2D0D" w:rsidRDefault="00E873A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B2D0D" w:rsidRDefault="00E873A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B2D0D" w:rsidRDefault="00E873A1">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B2D0D" w:rsidRDefault="00E87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B2D0D" w:rsidRDefault="00E87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B2D0D" w:rsidRDefault="00E87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B2D0D" w:rsidRDefault="00E87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B2D0D" w:rsidRDefault="00E873A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B2D0D" w:rsidRDefault="00E873A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B2D0D" w:rsidRDefault="00E873A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B2D0D">
        <w:tc>
          <w:tcPr>
            <w:tcW w:w="1740" w:type="dxa"/>
            <w:vAlign w:val="center"/>
          </w:tcPr>
          <w:p w:rsidR="00AB2D0D" w:rsidRDefault="00E873A1">
            <w:pPr>
              <w:jc w:val="left"/>
            </w:pPr>
            <w:r>
              <w:rPr>
                <w:color w:val="000000"/>
                <w:sz w:val="18"/>
                <w:szCs w:val="18"/>
              </w:rPr>
              <w:t>银行存款</w:t>
            </w:r>
          </w:p>
        </w:tc>
        <w:tc>
          <w:tcPr>
            <w:tcW w:w="1559" w:type="dxa"/>
            <w:vAlign w:val="center"/>
          </w:tcPr>
          <w:p w:rsidR="00AB2D0D" w:rsidRDefault="00E873A1">
            <w:pPr>
              <w:jc w:val="left"/>
            </w:pPr>
            <w:r>
              <w:rPr>
                <w:color w:val="000000"/>
                <w:sz w:val="18"/>
                <w:szCs w:val="18"/>
              </w:rPr>
              <w:t>27,063,577.24</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w:t>
            </w:r>
          </w:p>
        </w:tc>
        <w:tc>
          <w:tcPr>
            <w:tcW w:w="1446" w:type="dxa"/>
            <w:vAlign w:val="center"/>
          </w:tcPr>
          <w:p w:rsidR="00AB2D0D" w:rsidRDefault="00E873A1">
            <w:pPr>
              <w:jc w:val="left"/>
            </w:pPr>
            <w:r>
              <w:rPr>
                <w:color w:val="000000"/>
                <w:sz w:val="18"/>
                <w:szCs w:val="18"/>
              </w:rPr>
              <w:t>27,063,577.24</w:t>
            </w:r>
          </w:p>
        </w:tc>
      </w:tr>
      <w:tr w:rsidR="00AB2D0D">
        <w:tc>
          <w:tcPr>
            <w:tcW w:w="1740" w:type="dxa"/>
            <w:vAlign w:val="center"/>
          </w:tcPr>
          <w:p w:rsidR="00AB2D0D" w:rsidRDefault="00E873A1">
            <w:pPr>
              <w:jc w:val="left"/>
            </w:pPr>
            <w:r>
              <w:rPr>
                <w:color w:val="000000"/>
                <w:sz w:val="18"/>
                <w:szCs w:val="18"/>
              </w:rPr>
              <w:t>结算备付金</w:t>
            </w:r>
          </w:p>
        </w:tc>
        <w:tc>
          <w:tcPr>
            <w:tcW w:w="1559" w:type="dxa"/>
            <w:vAlign w:val="center"/>
          </w:tcPr>
          <w:p w:rsidR="00AB2D0D" w:rsidRDefault="00E873A1">
            <w:pPr>
              <w:jc w:val="left"/>
            </w:pPr>
            <w:r>
              <w:rPr>
                <w:color w:val="000000"/>
                <w:sz w:val="18"/>
                <w:szCs w:val="18"/>
              </w:rPr>
              <w:t>78,898.51</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w:t>
            </w:r>
          </w:p>
        </w:tc>
        <w:tc>
          <w:tcPr>
            <w:tcW w:w="1446" w:type="dxa"/>
            <w:vAlign w:val="center"/>
          </w:tcPr>
          <w:p w:rsidR="00AB2D0D" w:rsidRDefault="00E873A1">
            <w:pPr>
              <w:jc w:val="left"/>
            </w:pPr>
            <w:r>
              <w:rPr>
                <w:color w:val="000000"/>
                <w:sz w:val="18"/>
                <w:szCs w:val="18"/>
              </w:rPr>
              <w:t>78,898.51</w:t>
            </w:r>
          </w:p>
        </w:tc>
      </w:tr>
      <w:tr w:rsidR="00AB2D0D">
        <w:tc>
          <w:tcPr>
            <w:tcW w:w="1740" w:type="dxa"/>
            <w:vAlign w:val="center"/>
          </w:tcPr>
          <w:p w:rsidR="00AB2D0D" w:rsidRDefault="00E873A1">
            <w:pPr>
              <w:jc w:val="left"/>
            </w:pPr>
            <w:r>
              <w:rPr>
                <w:color w:val="000000"/>
                <w:sz w:val="18"/>
                <w:szCs w:val="18"/>
              </w:rPr>
              <w:t>存出保证金</w:t>
            </w:r>
          </w:p>
        </w:tc>
        <w:tc>
          <w:tcPr>
            <w:tcW w:w="1559" w:type="dxa"/>
            <w:vAlign w:val="center"/>
          </w:tcPr>
          <w:p w:rsidR="00AB2D0D" w:rsidRDefault="00E873A1">
            <w:pPr>
              <w:jc w:val="left"/>
            </w:pPr>
            <w:r>
              <w:rPr>
                <w:color w:val="000000"/>
                <w:sz w:val="18"/>
                <w:szCs w:val="18"/>
              </w:rPr>
              <w:t>14,060.56</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w:t>
            </w:r>
          </w:p>
        </w:tc>
        <w:tc>
          <w:tcPr>
            <w:tcW w:w="1446" w:type="dxa"/>
            <w:vAlign w:val="center"/>
          </w:tcPr>
          <w:p w:rsidR="00AB2D0D" w:rsidRDefault="00E873A1">
            <w:pPr>
              <w:jc w:val="left"/>
            </w:pPr>
            <w:r>
              <w:rPr>
                <w:color w:val="000000"/>
                <w:sz w:val="18"/>
                <w:szCs w:val="18"/>
              </w:rPr>
              <w:t>14,060.56</w:t>
            </w:r>
          </w:p>
        </w:tc>
      </w:tr>
      <w:tr w:rsidR="00AB2D0D">
        <w:tc>
          <w:tcPr>
            <w:tcW w:w="1740" w:type="dxa"/>
            <w:vAlign w:val="center"/>
          </w:tcPr>
          <w:p w:rsidR="00AB2D0D" w:rsidRDefault="00E873A1">
            <w:pPr>
              <w:jc w:val="left"/>
            </w:pPr>
            <w:r>
              <w:rPr>
                <w:color w:val="000000"/>
                <w:sz w:val="18"/>
                <w:szCs w:val="18"/>
              </w:rPr>
              <w:t>交易性金融资产</w:t>
            </w:r>
          </w:p>
        </w:tc>
        <w:tc>
          <w:tcPr>
            <w:tcW w:w="1559" w:type="dxa"/>
            <w:vAlign w:val="center"/>
          </w:tcPr>
          <w:p w:rsidR="00AB2D0D" w:rsidRDefault="00E873A1">
            <w:pPr>
              <w:jc w:val="left"/>
            </w:pPr>
            <w:r>
              <w:rPr>
                <w:color w:val="000000"/>
                <w:sz w:val="18"/>
                <w:szCs w:val="18"/>
              </w:rPr>
              <w:t>1,000,600.00</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383,850,300.38</w:t>
            </w:r>
          </w:p>
        </w:tc>
        <w:tc>
          <w:tcPr>
            <w:tcW w:w="1446" w:type="dxa"/>
            <w:vAlign w:val="center"/>
          </w:tcPr>
          <w:p w:rsidR="00AB2D0D" w:rsidRDefault="00E873A1">
            <w:pPr>
              <w:jc w:val="left"/>
            </w:pPr>
            <w:r>
              <w:rPr>
                <w:color w:val="000000"/>
                <w:sz w:val="18"/>
                <w:szCs w:val="18"/>
              </w:rPr>
              <w:t>384,850,900.38</w:t>
            </w:r>
          </w:p>
        </w:tc>
      </w:tr>
      <w:tr w:rsidR="00AB2D0D">
        <w:tc>
          <w:tcPr>
            <w:tcW w:w="1740" w:type="dxa"/>
            <w:vAlign w:val="center"/>
          </w:tcPr>
          <w:p w:rsidR="00AB2D0D" w:rsidRDefault="00E873A1">
            <w:pPr>
              <w:jc w:val="left"/>
            </w:pPr>
            <w:r>
              <w:rPr>
                <w:color w:val="000000"/>
                <w:sz w:val="18"/>
                <w:szCs w:val="18"/>
              </w:rPr>
              <w:t>应收利息</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30,010.53</w:t>
            </w:r>
          </w:p>
        </w:tc>
        <w:tc>
          <w:tcPr>
            <w:tcW w:w="1446" w:type="dxa"/>
            <w:vAlign w:val="center"/>
          </w:tcPr>
          <w:p w:rsidR="00AB2D0D" w:rsidRDefault="00E873A1">
            <w:pPr>
              <w:jc w:val="left"/>
            </w:pPr>
            <w:r>
              <w:rPr>
                <w:color w:val="000000"/>
                <w:sz w:val="18"/>
                <w:szCs w:val="18"/>
              </w:rPr>
              <w:t>30,010.53</w:t>
            </w:r>
          </w:p>
        </w:tc>
      </w:tr>
      <w:tr w:rsidR="00AB2D0D">
        <w:tc>
          <w:tcPr>
            <w:tcW w:w="1740" w:type="dxa"/>
            <w:vAlign w:val="center"/>
          </w:tcPr>
          <w:p w:rsidR="00AB2D0D" w:rsidRDefault="00E873A1">
            <w:pPr>
              <w:jc w:val="left"/>
            </w:pPr>
            <w:r>
              <w:rPr>
                <w:color w:val="000000"/>
                <w:sz w:val="18"/>
                <w:szCs w:val="18"/>
              </w:rPr>
              <w:t>应收申购款</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28,168.28</w:t>
            </w:r>
          </w:p>
        </w:tc>
        <w:tc>
          <w:tcPr>
            <w:tcW w:w="1446" w:type="dxa"/>
            <w:vAlign w:val="center"/>
          </w:tcPr>
          <w:p w:rsidR="00AB2D0D" w:rsidRDefault="00E873A1">
            <w:pPr>
              <w:jc w:val="left"/>
            </w:pPr>
            <w:r>
              <w:rPr>
                <w:color w:val="000000"/>
                <w:sz w:val="18"/>
                <w:szCs w:val="18"/>
              </w:rPr>
              <w:t>28,168.28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28,157,136.31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383,908,479.19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412,065,615.50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B2D0D">
        <w:tc>
          <w:tcPr>
            <w:tcW w:w="1740" w:type="dxa"/>
            <w:vAlign w:val="center"/>
          </w:tcPr>
          <w:p w:rsidR="00AB2D0D" w:rsidRDefault="00E873A1">
            <w:pPr>
              <w:jc w:val="left"/>
            </w:pPr>
            <w:r>
              <w:rPr>
                <w:color w:val="000000"/>
                <w:sz w:val="18"/>
                <w:szCs w:val="18"/>
              </w:rPr>
              <w:t>应付赎回款</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1,557,361.47</w:t>
            </w:r>
          </w:p>
        </w:tc>
        <w:tc>
          <w:tcPr>
            <w:tcW w:w="1446" w:type="dxa"/>
            <w:vAlign w:val="center"/>
          </w:tcPr>
          <w:p w:rsidR="00AB2D0D" w:rsidRDefault="00E873A1">
            <w:pPr>
              <w:jc w:val="left"/>
            </w:pPr>
            <w:r>
              <w:rPr>
                <w:color w:val="000000"/>
                <w:sz w:val="18"/>
                <w:szCs w:val="18"/>
              </w:rPr>
              <w:t>1,557,361.47</w:t>
            </w:r>
          </w:p>
        </w:tc>
      </w:tr>
      <w:tr w:rsidR="00AB2D0D">
        <w:tc>
          <w:tcPr>
            <w:tcW w:w="1740" w:type="dxa"/>
            <w:vAlign w:val="center"/>
          </w:tcPr>
          <w:p w:rsidR="00AB2D0D" w:rsidRDefault="00E873A1">
            <w:pPr>
              <w:jc w:val="left"/>
            </w:pPr>
            <w:r>
              <w:rPr>
                <w:color w:val="000000"/>
                <w:sz w:val="18"/>
                <w:szCs w:val="18"/>
              </w:rPr>
              <w:t>应付管理人报酬</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14,104.51</w:t>
            </w:r>
          </w:p>
        </w:tc>
        <w:tc>
          <w:tcPr>
            <w:tcW w:w="1446" w:type="dxa"/>
            <w:vAlign w:val="center"/>
          </w:tcPr>
          <w:p w:rsidR="00AB2D0D" w:rsidRDefault="00E873A1">
            <w:pPr>
              <w:jc w:val="left"/>
            </w:pPr>
            <w:r>
              <w:rPr>
                <w:color w:val="000000"/>
                <w:sz w:val="18"/>
                <w:szCs w:val="18"/>
              </w:rPr>
              <w:t>14,104.51</w:t>
            </w:r>
          </w:p>
        </w:tc>
      </w:tr>
      <w:tr w:rsidR="00AB2D0D">
        <w:tc>
          <w:tcPr>
            <w:tcW w:w="1740" w:type="dxa"/>
            <w:vAlign w:val="center"/>
          </w:tcPr>
          <w:p w:rsidR="00AB2D0D" w:rsidRDefault="00E873A1">
            <w:pPr>
              <w:jc w:val="left"/>
            </w:pPr>
            <w:r>
              <w:rPr>
                <w:color w:val="000000"/>
                <w:sz w:val="18"/>
                <w:szCs w:val="18"/>
              </w:rPr>
              <w:t>应付托管费</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2,820.86</w:t>
            </w:r>
          </w:p>
        </w:tc>
        <w:tc>
          <w:tcPr>
            <w:tcW w:w="1446" w:type="dxa"/>
            <w:vAlign w:val="center"/>
          </w:tcPr>
          <w:p w:rsidR="00AB2D0D" w:rsidRDefault="00E873A1">
            <w:pPr>
              <w:jc w:val="left"/>
            </w:pPr>
            <w:r>
              <w:rPr>
                <w:color w:val="000000"/>
                <w:sz w:val="18"/>
                <w:szCs w:val="18"/>
              </w:rPr>
              <w:t>2,820.86</w:t>
            </w:r>
          </w:p>
        </w:tc>
      </w:tr>
      <w:tr w:rsidR="00AB2D0D">
        <w:tc>
          <w:tcPr>
            <w:tcW w:w="1740" w:type="dxa"/>
            <w:vAlign w:val="center"/>
          </w:tcPr>
          <w:p w:rsidR="00AB2D0D" w:rsidRDefault="00E873A1">
            <w:pPr>
              <w:jc w:val="left"/>
            </w:pPr>
            <w:r>
              <w:rPr>
                <w:color w:val="000000"/>
                <w:sz w:val="18"/>
                <w:szCs w:val="18"/>
              </w:rPr>
              <w:t>应付交易费用</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44,109.13</w:t>
            </w:r>
          </w:p>
        </w:tc>
        <w:tc>
          <w:tcPr>
            <w:tcW w:w="1446" w:type="dxa"/>
            <w:vAlign w:val="center"/>
          </w:tcPr>
          <w:p w:rsidR="00AB2D0D" w:rsidRDefault="00E873A1">
            <w:pPr>
              <w:jc w:val="left"/>
            </w:pPr>
            <w:r>
              <w:rPr>
                <w:color w:val="000000"/>
                <w:sz w:val="18"/>
                <w:szCs w:val="18"/>
              </w:rPr>
              <w:t>44,109.13</w:t>
            </w:r>
          </w:p>
        </w:tc>
      </w:tr>
      <w:tr w:rsidR="00AB2D0D">
        <w:tc>
          <w:tcPr>
            <w:tcW w:w="1740" w:type="dxa"/>
            <w:vAlign w:val="center"/>
          </w:tcPr>
          <w:p w:rsidR="00AB2D0D" w:rsidRDefault="00E873A1">
            <w:pPr>
              <w:jc w:val="left"/>
            </w:pPr>
            <w:r>
              <w:rPr>
                <w:color w:val="000000"/>
                <w:sz w:val="18"/>
                <w:szCs w:val="18"/>
              </w:rPr>
              <w:t>其他负债</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91,405.80</w:t>
            </w:r>
          </w:p>
        </w:tc>
        <w:tc>
          <w:tcPr>
            <w:tcW w:w="1446" w:type="dxa"/>
            <w:vAlign w:val="center"/>
          </w:tcPr>
          <w:p w:rsidR="00AB2D0D" w:rsidRDefault="00E873A1">
            <w:pPr>
              <w:jc w:val="left"/>
            </w:pPr>
            <w:r>
              <w:rPr>
                <w:color w:val="000000"/>
                <w:sz w:val="18"/>
                <w:szCs w:val="18"/>
              </w:rPr>
              <w:t>91,405.80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1,709,801.77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1,709,801.77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28,157,136.31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382,198,677.42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410,355,813.73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B2D0D">
        <w:tc>
          <w:tcPr>
            <w:tcW w:w="1740" w:type="dxa"/>
            <w:vAlign w:val="center"/>
          </w:tcPr>
          <w:p w:rsidR="00AB2D0D" w:rsidRDefault="00E873A1">
            <w:pPr>
              <w:jc w:val="left"/>
            </w:pPr>
            <w:r>
              <w:rPr>
                <w:color w:val="000000"/>
                <w:sz w:val="18"/>
                <w:szCs w:val="18"/>
              </w:rPr>
              <w:t>银行存款</w:t>
            </w:r>
          </w:p>
        </w:tc>
        <w:tc>
          <w:tcPr>
            <w:tcW w:w="1559" w:type="dxa"/>
            <w:vAlign w:val="center"/>
          </w:tcPr>
          <w:p w:rsidR="00AB2D0D" w:rsidRDefault="00E873A1">
            <w:pPr>
              <w:jc w:val="left"/>
            </w:pPr>
            <w:r>
              <w:rPr>
                <w:color w:val="000000"/>
                <w:sz w:val="18"/>
                <w:szCs w:val="18"/>
              </w:rPr>
              <w:t>23,955,979.65</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w:t>
            </w:r>
          </w:p>
        </w:tc>
        <w:tc>
          <w:tcPr>
            <w:tcW w:w="1446" w:type="dxa"/>
            <w:vAlign w:val="center"/>
          </w:tcPr>
          <w:p w:rsidR="00AB2D0D" w:rsidRDefault="00E873A1">
            <w:pPr>
              <w:jc w:val="left"/>
            </w:pPr>
            <w:r>
              <w:rPr>
                <w:color w:val="000000"/>
                <w:sz w:val="18"/>
                <w:szCs w:val="18"/>
              </w:rPr>
              <w:t>23,955,979.65</w:t>
            </w:r>
          </w:p>
        </w:tc>
      </w:tr>
      <w:tr w:rsidR="00AB2D0D">
        <w:tc>
          <w:tcPr>
            <w:tcW w:w="1740" w:type="dxa"/>
            <w:vAlign w:val="center"/>
          </w:tcPr>
          <w:p w:rsidR="00AB2D0D" w:rsidRDefault="00E873A1">
            <w:pPr>
              <w:jc w:val="left"/>
            </w:pPr>
            <w:r>
              <w:rPr>
                <w:color w:val="000000"/>
                <w:sz w:val="18"/>
                <w:szCs w:val="18"/>
              </w:rPr>
              <w:t>存出保证金</w:t>
            </w:r>
          </w:p>
        </w:tc>
        <w:tc>
          <w:tcPr>
            <w:tcW w:w="1559" w:type="dxa"/>
            <w:vAlign w:val="center"/>
          </w:tcPr>
          <w:p w:rsidR="00AB2D0D" w:rsidRDefault="00E873A1">
            <w:pPr>
              <w:jc w:val="left"/>
            </w:pPr>
            <w:r>
              <w:rPr>
                <w:color w:val="000000"/>
                <w:sz w:val="18"/>
                <w:szCs w:val="18"/>
              </w:rPr>
              <w:t>878.72</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w:t>
            </w:r>
          </w:p>
        </w:tc>
        <w:tc>
          <w:tcPr>
            <w:tcW w:w="1446" w:type="dxa"/>
            <w:vAlign w:val="center"/>
          </w:tcPr>
          <w:p w:rsidR="00AB2D0D" w:rsidRDefault="00E873A1">
            <w:pPr>
              <w:jc w:val="left"/>
            </w:pPr>
            <w:r>
              <w:rPr>
                <w:color w:val="000000"/>
                <w:sz w:val="18"/>
                <w:szCs w:val="18"/>
              </w:rPr>
              <w:t>878.72</w:t>
            </w:r>
          </w:p>
        </w:tc>
      </w:tr>
      <w:tr w:rsidR="00AB2D0D">
        <w:tc>
          <w:tcPr>
            <w:tcW w:w="1740" w:type="dxa"/>
            <w:vAlign w:val="center"/>
          </w:tcPr>
          <w:p w:rsidR="00AB2D0D" w:rsidRDefault="00E873A1">
            <w:pPr>
              <w:jc w:val="left"/>
            </w:pPr>
            <w:r>
              <w:rPr>
                <w:color w:val="000000"/>
                <w:sz w:val="18"/>
                <w:szCs w:val="18"/>
              </w:rPr>
              <w:t>交易性金融资产</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2,000.00</w:t>
            </w:r>
          </w:p>
        </w:tc>
        <w:tc>
          <w:tcPr>
            <w:tcW w:w="1559" w:type="dxa"/>
            <w:vAlign w:val="center"/>
          </w:tcPr>
          <w:p w:rsidR="00AB2D0D" w:rsidRDefault="00E873A1">
            <w:pPr>
              <w:jc w:val="left"/>
            </w:pPr>
            <w:r>
              <w:rPr>
                <w:color w:val="000000"/>
                <w:sz w:val="18"/>
                <w:szCs w:val="18"/>
              </w:rPr>
              <w:t>332,643,880.80</w:t>
            </w:r>
          </w:p>
        </w:tc>
        <w:tc>
          <w:tcPr>
            <w:tcW w:w="1446" w:type="dxa"/>
            <w:vAlign w:val="center"/>
          </w:tcPr>
          <w:p w:rsidR="00AB2D0D" w:rsidRDefault="00E873A1">
            <w:pPr>
              <w:jc w:val="left"/>
            </w:pPr>
            <w:r>
              <w:rPr>
                <w:color w:val="000000"/>
                <w:sz w:val="18"/>
                <w:szCs w:val="18"/>
              </w:rPr>
              <w:t>332,645,880.80</w:t>
            </w:r>
          </w:p>
        </w:tc>
      </w:tr>
      <w:tr w:rsidR="00AB2D0D">
        <w:tc>
          <w:tcPr>
            <w:tcW w:w="1740" w:type="dxa"/>
            <w:vAlign w:val="center"/>
          </w:tcPr>
          <w:p w:rsidR="00AB2D0D" w:rsidRDefault="00E873A1">
            <w:pPr>
              <w:jc w:val="left"/>
            </w:pPr>
            <w:r>
              <w:rPr>
                <w:color w:val="000000"/>
                <w:sz w:val="18"/>
                <w:szCs w:val="18"/>
              </w:rPr>
              <w:t>应收利息</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5,328.28</w:t>
            </w:r>
          </w:p>
        </w:tc>
        <w:tc>
          <w:tcPr>
            <w:tcW w:w="1446" w:type="dxa"/>
            <w:vAlign w:val="center"/>
          </w:tcPr>
          <w:p w:rsidR="00AB2D0D" w:rsidRDefault="00E873A1">
            <w:pPr>
              <w:jc w:val="left"/>
            </w:pPr>
            <w:r>
              <w:rPr>
                <w:color w:val="000000"/>
                <w:sz w:val="18"/>
                <w:szCs w:val="18"/>
              </w:rPr>
              <w:t>5,328.28</w:t>
            </w:r>
          </w:p>
        </w:tc>
      </w:tr>
      <w:tr w:rsidR="00AB2D0D">
        <w:tc>
          <w:tcPr>
            <w:tcW w:w="1740" w:type="dxa"/>
            <w:vAlign w:val="center"/>
          </w:tcPr>
          <w:p w:rsidR="00AB2D0D" w:rsidRDefault="00E873A1">
            <w:pPr>
              <w:jc w:val="left"/>
            </w:pPr>
            <w:r>
              <w:rPr>
                <w:color w:val="000000"/>
                <w:sz w:val="18"/>
                <w:szCs w:val="18"/>
              </w:rPr>
              <w:t>应收申购款</w:t>
            </w:r>
          </w:p>
        </w:tc>
        <w:tc>
          <w:tcPr>
            <w:tcW w:w="1559" w:type="dxa"/>
            <w:vAlign w:val="center"/>
          </w:tcPr>
          <w:p w:rsidR="00AB2D0D" w:rsidRDefault="00E873A1">
            <w:pPr>
              <w:jc w:val="left"/>
            </w:pPr>
            <w:r>
              <w:rPr>
                <w:color w:val="000000"/>
                <w:sz w:val="18"/>
                <w:szCs w:val="18"/>
              </w:rPr>
              <w:t>499.25</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left"/>
            </w:pPr>
            <w:r>
              <w:rPr>
                <w:color w:val="000000"/>
                <w:sz w:val="18"/>
                <w:szCs w:val="18"/>
              </w:rPr>
              <w:t>22,262.73</w:t>
            </w:r>
          </w:p>
        </w:tc>
        <w:tc>
          <w:tcPr>
            <w:tcW w:w="1446" w:type="dxa"/>
            <w:vAlign w:val="center"/>
          </w:tcPr>
          <w:p w:rsidR="00AB2D0D" w:rsidRDefault="00E873A1">
            <w:pPr>
              <w:jc w:val="left"/>
            </w:pPr>
            <w:r>
              <w:rPr>
                <w:color w:val="000000"/>
                <w:sz w:val="18"/>
                <w:szCs w:val="18"/>
              </w:rPr>
              <w:t>22,761.98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23,957,357.62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332,671,471.81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356,630,829.43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B2D0D">
        <w:tc>
          <w:tcPr>
            <w:tcW w:w="1740" w:type="dxa"/>
            <w:vAlign w:val="center"/>
          </w:tcPr>
          <w:p w:rsidR="00AB2D0D" w:rsidRDefault="00E873A1">
            <w:pPr>
              <w:jc w:val="left"/>
            </w:pPr>
            <w:r>
              <w:rPr>
                <w:color w:val="000000"/>
                <w:sz w:val="18"/>
                <w:szCs w:val="18"/>
              </w:rPr>
              <w:t>应付赎回款</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center"/>
            </w:pPr>
            <w:r>
              <w:rPr>
                <w:color w:val="000000"/>
                <w:sz w:val="18"/>
                <w:szCs w:val="18"/>
              </w:rPr>
              <w:t>81,801.21</w:t>
            </w:r>
          </w:p>
        </w:tc>
        <w:tc>
          <w:tcPr>
            <w:tcW w:w="1446" w:type="dxa"/>
            <w:vAlign w:val="center"/>
          </w:tcPr>
          <w:p w:rsidR="00AB2D0D" w:rsidRDefault="00E873A1">
            <w:pPr>
              <w:jc w:val="left"/>
            </w:pPr>
            <w:r>
              <w:rPr>
                <w:color w:val="000000"/>
                <w:sz w:val="18"/>
                <w:szCs w:val="18"/>
              </w:rPr>
              <w:t>81,801.21</w:t>
            </w:r>
          </w:p>
        </w:tc>
      </w:tr>
      <w:tr w:rsidR="00AB2D0D">
        <w:tc>
          <w:tcPr>
            <w:tcW w:w="1740" w:type="dxa"/>
            <w:vAlign w:val="center"/>
          </w:tcPr>
          <w:p w:rsidR="00AB2D0D" w:rsidRDefault="00E873A1">
            <w:pPr>
              <w:jc w:val="left"/>
            </w:pPr>
            <w:r>
              <w:rPr>
                <w:color w:val="000000"/>
                <w:sz w:val="18"/>
                <w:szCs w:val="18"/>
              </w:rPr>
              <w:t>应付管理人报酬</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center"/>
            </w:pPr>
            <w:r>
              <w:rPr>
                <w:color w:val="000000"/>
                <w:sz w:val="18"/>
                <w:szCs w:val="18"/>
              </w:rPr>
              <w:t>12,115.85</w:t>
            </w:r>
          </w:p>
        </w:tc>
        <w:tc>
          <w:tcPr>
            <w:tcW w:w="1446" w:type="dxa"/>
            <w:vAlign w:val="center"/>
          </w:tcPr>
          <w:p w:rsidR="00AB2D0D" w:rsidRDefault="00E873A1">
            <w:pPr>
              <w:jc w:val="left"/>
            </w:pPr>
            <w:r>
              <w:rPr>
                <w:color w:val="000000"/>
                <w:sz w:val="18"/>
                <w:szCs w:val="18"/>
              </w:rPr>
              <w:t>12,115.85</w:t>
            </w:r>
          </w:p>
        </w:tc>
      </w:tr>
      <w:tr w:rsidR="00AB2D0D">
        <w:tc>
          <w:tcPr>
            <w:tcW w:w="1740" w:type="dxa"/>
            <w:vAlign w:val="center"/>
          </w:tcPr>
          <w:p w:rsidR="00AB2D0D" w:rsidRDefault="00E873A1">
            <w:pPr>
              <w:jc w:val="left"/>
            </w:pPr>
            <w:r>
              <w:rPr>
                <w:color w:val="000000"/>
                <w:sz w:val="18"/>
                <w:szCs w:val="18"/>
              </w:rPr>
              <w:t>应付托管费</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center"/>
            </w:pPr>
            <w:r>
              <w:rPr>
                <w:color w:val="000000"/>
                <w:sz w:val="18"/>
                <w:szCs w:val="18"/>
              </w:rPr>
              <w:t>2,423.17</w:t>
            </w:r>
          </w:p>
        </w:tc>
        <w:tc>
          <w:tcPr>
            <w:tcW w:w="1446" w:type="dxa"/>
            <w:vAlign w:val="center"/>
          </w:tcPr>
          <w:p w:rsidR="00AB2D0D" w:rsidRDefault="00E873A1">
            <w:pPr>
              <w:jc w:val="left"/>
            </w:pPr>
            <w:r>
              <w:rPr>
                <w:color w:val="000000"/>
                <w:sz w:val="18"/>
                <w:szCs w:val="18"/>
              </w:rPr>
              <w:t>2,423.17</w:t>
            </w:r>
          </w:p>
        </w:tc>
      </w:tr>
      <w:tr w:rsidR="00AB2D0D">
        <w:tc>
          <w:tcPr>
            <w:tcW w:w="1740" w:type="dxa"/>
            <w:vAlign w:val="center"/>
          </w:tcPr>
          <w:p w:rsidR="00AB2D0D" w:rsidRDefault="00E873A1">
            <w:pPr>
              <w:jc w:val="left"/>
            </w:pPr>
            <w:r>
              <w:rPr>
                <w:color w:val="000000"/>
                <w:sz w:val="18"/>
                <w:szCs w:val="18"/>
              </w:rPr>
              <w:t>应付交易费用</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center"/>
            </w:pPr>
            <w:r>
              <w:rPr>
                <w:color w:val="000000"/>
                <w:sz w:val="18"/>
                <w:szCs w:val="18"/>
              </w:rPr>
              <w:t>127.40</w:t>
            </w:r>
          </w:p>
        </w:tc>
        <w:tc>
          <w:tcPr>
            <w:tcW w:w="1446" w:type="dxa"/>
            <w:vAlign w:val="center"/>
          </w:tcPr>
          <w:p w:rsidR="00AB2D0D" w:rsidRDefault="00E873A1">
            <w:pPr>
              <w:jc w:val="left"/>
            </w:pPr>
            <w:r>
              <w:rPr>
                <w:color w:val="000000"/>
                <w:sz w:val="18"/>
                <w:szCs w:val="18"/>
              </w:rPr>
              <w:t>127.40</w:t>
            </w:r>
          </w:p>
        </w:tc>
      </w:tr>
      <w:tr w:rsidR="00AB2D0D">
        <w:tc>
          <w:tcPr>
            <w:tcW w:w="1740" w:type="dxa"/>
            <w:vAlign w:val="center"/>
          </w:tcPr>
          <w:p w:rsidR="00AB2D0D" w:rsidRDefault="00E873A1">
            <w:pPr>
              <w:jc w:val="left"/>
            </w:pPr>
            <w:r>
              <w:rPr>
                <w:color w:val="000000"/>
                <w:sz w:val="18"/>
                <w:szCs w:val="18"/>
              </w:rPr>
              <w:t>其他负债</w:t>
            </w:r>
          </w:p>
        </w:tc>
        <w:tc>
          <w:tcPr>
            <w:tcW w:w="1559" w:type="dxa"/>
            <w:vAlign w:val="center"/>
          </w:tcPr>
          <w:p w:rsidR="00AB2D0D" w:rsidRDefault="00E873A1">
            <w:pPr>
              <w:jc w:val="left"/>
            </w:pPr>
            <w:r>
              <w:rPr>
                <w:color w:val="000000"/>
                <w:sz w:val="18"/>
                <w:szCs w:val="18"/>
              </w:rPr>
              <w:t>-</w:t>
            </w:r>
          </w:p>
        </w:tc>
        <w:tc>
          <w:tcPr>
            <w:tcW w:w="1473" w:type="dxa"/>
            <w:vAlign w:val="center"/>
          </w:tcPr>
          <w:p w:rsidR="00AB2D0D" w:rsidRDefault="00E873A1">
            <w:pPr>
              <w:jc w:val="left"/>
            </w:pPr>
            <w:r>
              <w:rPr>
                <w:color w:val="000000"/>
                <w:sz w:val="18"/>
                <w:szCs w:val="18"/>
              </w:rPr>
              <w:t>-</w:t>
            </w:r>
          </w:p>
        </w:tc>
        <w:tc>
          <w:tcPr>
            <w:tcW w:w="1221" w:type="dxa"/>
            <w:vAlign w:val="center"/>
          </w:tcPr>
          <w:p w:rsidR="00AB2D0D" w:rsidRDefault="00E873A1">
            <w:pPr>
              <w:jc w:val="left"/>
            </w:pPr>
            <w:r>
              <w:rPr>
                <w:color w:val="000000"/>
                <w:sz w:val="18"/>
                <w:szCs w:val="18"/>
              </w:rPr>
              <w:t>-</w:t>
            </w:r>
          </w:p>
        </w:tc>
        <w:tc>
          <w:tcPr>
            <w:tcW w:w="1559" w:type="dxa"/>
            <w:vAlign w:val="center"/>
          </w:tcPr>
          <w:p w:rsidR="00AB2D0D" w:rsidRDefault="00E873A1">
            <w:pPr>
              <w:jc w:val="center"/>
            </w:pPr>
            <w:r>
              <w:rPr>
                <w:color w:val="000000"/>
                <w:sz w:val="18"/>
                <w:szCs w:val="18"/>
              </w:rPr>
              <w:t>94,581.47</w:t>
            </w:r>
          </w:p>
        </w:tc>
        <w:tc>
          <w:tcPr>
            <w:tcW w:w="1446" w:type="dxa"/>
            <w:vAlign w:val="center"/>
          </w:tcPr>
          <w:p w:rsidR="00AB2D0D" w:rsidRDefault="00E873A1">
            <w:pPr>
              <w:jc w:val="left"/>
            </w:pPr>
            <w:r>
              <w:rPr>
                <w:color w:val="000000"/>
                <w:sz w:val="18"/>
                <w:szCs w:val="18"/>
              </w:rPr>
              <w:t>94,581.47</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191,049.10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191,049.10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23,957,357.62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332,480,422.71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356,439,780.33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0.24%(2018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0.0006%)</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B2D0D" w:rsidRDefault="00E873A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AB2D0D" w:rsidRDefault="00E873A1">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，基金持有的现金或者到期日在一年以内的政府债券的比例不低于基金资产净值的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7,030,854.36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4,258,594.46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376,819,446.02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91.83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328,385,286.34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92.13</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383,850,300.38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93.54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332,643,880.80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93.32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B2D0D">
        <w:tc>
          <w:tcPr>
            <w:tcW w:w="986" w:type="dxa"/>
            <w:vAlign w:val="center"/>
          </w:tcPr>
          <w:p w:rsidR="00AB2D0D" w:rsidRDefault="00E873A1">
            <w:pPr>
              <w:jc w:val="left"/>
            </w:pPr>
            <w:r>
              <w:rPr>
                <w:color w:val="000000"/>
                <w:sz w:val="24"/>
              </w:rPr>
              <w:t>假设</w:t>
            </w:r>
          </w:p>
        </w:tc>
        <w:tc>
          <w:tcPr>
            <w:tcW w:w="8012" w:type="dxa"/>
            <w:gridSpan w:val="4"/>
            <w:vAlign w:val="center"/>
          </w:tcPr>
          <w:p w:rsidR="00AB2D0D" w:rsidRDefault="00E873A1">
            <w:pPr>
              <w:jc w:val="center"/>
            </w:pPr>
            <w:r>
              <w:rPr>
                <w:color w:val="000000"/>
                <w:sz w:val="24"/>
              </w:rPr>
              <w:t>除</w:t>
            </w:r>
            <w:r>
              <w:rPr>
                <w:color w:val="000000"/>
                <w:sz w:val="24"/>
              </w:rPr>
              <w:t>“</w:t>
            </w:r>
            <w:r>
              <w:rPr>
                <w:color w:val="000000"/>
                <w:sz w:val="24"/>
              </w:rPr>
              <w:t>上证</w:t>
            </w:r>
            <w:r>
              <w:rPr>
                <w:color w:val="000000"/>
                <w:sz w:val="24"/>
              </w:rPr>
              <w:t>180</w:t>
            </w:r>
            <w:r>
              <w:rPr>
                <w:color w:val="000000"/>
                <w:sz w:val="24"/>
              </w:rPr>
              <w:t>公司治理</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B2D0D">
        <w:tc>
          <w:tcPr>
            <w:tcW w:w="994" w:type="dxa"/>
            <w:gridSpan w:val="2"/>
            <w:vMerge/>
          </w:tcPr>
          <w:p w:rsidR="00AB2D0D" w:rsidRDefault="00AB2D0D"/>
        </w:tc>
        <w:tc>
          <w:tcPr>
            <w:tcW w:w="3259" w:type="dxa"/>
            <w:vAlign w:val="center"/>
          </w:tcPr>
          <w:p w:rsidR="00AB2D0D" w:rsidRDefault="00E873A1">
            <w:r>
              <w:rPr>
                <w:color w:val="000000"/>
                <w:sz w:val="24"/>
              </w:rPr>
              <w:t>1.“</w:t>
            </w:r>
            <w:r>
              <w:rPr>
                <w:color w:val="000000"/>
                <w:sz w:val="24"/>
              </w:rPr>
              <w:t>上证</w:t>
            </w:r>
            <w:r>
              <w:rPr>
                <w:color w:val="000000"/>
                <w:sz w:val="24"/>
              </w:rPr>
              <w:t>180</w:t>
            </w:r>
            <w:r>
              <w:rPr>
                <w:color w:val="000000"/>
                <w:sz w:val="24"/>
              </w:rPr>
              <w:t>公司治理</w:t>
            </w:r>
            <w:r>
              <w:rPr>
                <w:color w:val="000000"/>
                <w:sz w:val="24"/>
              </w:rPr>
              <w:t>”</w:t>
            </w:r>
            <w:r>
              <w:rPr>
                <w:color w:val="000000"/>
                <w:sz w:val="24"/>
              </w:rPr>
              <w:t>指数下降</w:t>
            </w:r>
            <w:r>
              <w:rPr>
                <w:color w:val="000000"/>
                <w:sz w:val="24"/>
              </w:rPr>
              <w:t>5%</w:t>
            </w:r>
          </w:p>
        </w:tc>
        <w:tc>
          <w:tcPr>
            <w:tcW w:w="2126" w:type="dxa"/>
            <w:vAlign w:val="center"/>
          </w:tcPr>
          <w:p w:rsidR="00AB2D0D" w:rsidRDefault="00E873A1">
            <w:pPr>
              <w:jc w:val="right"/>
            </w:pPr>
            <w:r>
              <w:rPr>
                <w:color w:val="000000"/>
                <w:sz w:val="24"/>
              </w:rPr>
              <w:t>减少约</w:t>
            </w:r>
            <w:r>
              <w:rPr>
                <w:color w:val="000000"/>
                <w:sz w:val="24"/>
              </w:rPr>
              <w:t>1,936</w:t>
            </w:r>
          </w:p>
        </w:tc>
        <w:tc>
          <w:tcPr>
            <w:tcW w:w="2619" w:type="dxa"/>
            <w:vAlign w:val="center"/>
          </w:tcPr>
          <w:p w:rsidR="00AB2D0D" w:rsidRDefault="00E873A1">
            <w:pPr>
              <w:jc w:val="right"/>
            </w:pPr>
            <w:r>
              <w:rPr>
                <w:color w:val="000000"/>
                <w:sz w:val="24"/>
              </w:rPr>
              <w:t>减少约</w:t>
            </w:r>
            <w:r>
              <w:rPr>
                <w:color w:val="000000"/>
                <w:sz w:val="24"/>
              </w:rPr>
              <w:t>1,676</w:t>
            </w:r>
          </w:p>
        </w:tc>
      </w:tr>
      <w:tr w:rsidR="00AB2D0D">
        <w:tc>
          <w:tcPr>
            <w:tcW w:w="994" w:type="dxa"/>
            <w:gridSpan w:val="2"/>
            <w:vMerge/>
          </w:tcPr>
          <w:p w:rsidR="00AB2D0D" w:rsidRDefault="00AB2D0D"/>
        </w:tc>
        <w:tc>
          <w:tcPr>
            <w:tcW w:w="3259" w:type="dxa"/>
            <w:vAlign w:val="center"/>
          </w:tcPr>
          <w:p w:rsidR="00AB2D0D" w:rsidRDefault="00E873A1">
            <w:r>
              <w:rPr>
                <w:color w:val="000000"/>
                <w:sz w:val="24"/>
              </w:rPr>
              <w:t>2.“</w:t>
            </w:r>
            <w:r>
              <w:rPr>
                <w:color w:val="000000"/>
                <w:sz w:val="24"/>
              </w:rPr>
              <w:t>上证</w:t>
            </w:r>
            <w:r>
              <w:rPr>
                <w:color w:val="000000"/>
                <w:sz w:val="24"/>
              </w:rPr>
              <w:t>180</w:t>
            </w:r>
            <w:r>
              <w:rPr>
                <w:color w:val="000000"/>
                <w:sz w:val="24"/>
              </w:rPr>
              <w:t>公司治理</w:t>
            </w:r>
            <w:r>
              <w:rPr>
                <w:color w:val="000000"/>
                <w:sz w:val="24"/>
              </w:rPr>
              <w:t>”</w:t>
            </w:r>
            <w:r>
              <w:rPr>
                <w:color w:val="000000"/>
                <w:sz w:val="24"/>
              </w:rPr>
              <w:t>指数上升</w:t>
            </w:r>
            <w:r>
              <w:rPr>
                <w:color w:val="000000"/>
                <w:sz w:val="24"/>
              </w:rPr>
              <w:t>5%</w:t>
            </w:r>
          </w:p>
        </w:tc>
        <w:tc>
          <w:tcPr>
            <w:tcW w:w="2126" w:type="dxa"/>
            <w:vAlign w:val="center"/>
          </w:tcPr>
          <w:p w:rsidR="00AB2D0D" w:rsidRDefault="00E873A1">
            <w:pPr>
              <w:jc w:val="right"/>
            </w:pPr>
            <w:r>
              <w:rPr>
                <w:color w:val="000000"/>
                <w:sz w:val="24"/>
              </w:rPr>
              <w:t>增加约</w:t>
            </w:r>
            <w:r>
              <w:rPr>
                <w:color w:val="000000"/>
                <w:sz w:val="24"/>
              </w:rPr>
              <w:t>1,936</w:t>
            </w:r>
          </w:p>
        </w:tc>
        <w:tc>
          <w:tcPr>
            <w:tcW w:w="2619" w:type="dxa"/>
            <w:vAlign w:val="center"/>
          </w:tcPr>
          <w:p w:rsidR="00AB2D0D" w:rsidRDefault="00E873A1">
            <w:pPr>
              <w:jc w:val="right"/>
            </w:pPr>
            <w:r>
              <w:rPr>
                <w:color w:val="000000"/>
                <w:sz w:val="24"/>
              </w:rPr>
              <w:t>增加约</w:t>
            </w:r>
            <w:r>
              <w:rPr>
                <w:color w:val="000000"/>
                <w:sz w:val="24"/>
              </w:rPr>
              <w:t>1,676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612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612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7,030,854.36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7,030,854.36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376,819,446.02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91.45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1,000,600.00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0.24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1,000,600.00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0.24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27,142,475.75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72,239.37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412,065,615.50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677CEB" w:rsidRPr="005312D8" w:rsidRDefault="00677CEB" w:rsidP="00677CEB">
      <w:pPr>
        <w:pStyle w:val="20"/>
        <w:spacing w:before="0" w:after="0"/>
        <w:rPr>
          <w:rFonts w:asciiTheme="minorEastAsia" w:eastAsiaTheme="minorEastAsia" w:hAnsiTheme="minorEastAsia"/>
          <w:color w:val="000000"/>
          <w:szCs w:val="24"/>
        </w:rPr>
      </w:pPr>
      <w:bookmarkStart w:id="63" w:name="_Toc17806126"/>
      <w:r w:rsidRPr="005312D8">
        <w:rPr>
          <w:rFonts w:ascii="Times New Roman" w:eastAsiaTheme="minorEastAsia" w:hAnsi="Times New Roman"/>
          <w:color w:val="000000"/>
          <w:szCs w:val="24"/>
        </w:rPr>
        <w:t>7.2</w:t>
      </w:r>
      <w:r w:rsidRPr="005312D8">
        <w:rPr>
          <w:rFonts w:ascii="Times New Roman" w:eastAsiaTheme="minorEastAsia" w:hAnsi="Times New Roman" w:hint="eastAsia"/>
          <w:color w:val="000000"/>
          <w:szCs w:val="24"/>
        </w:rPr>
        <w:t xml:space="preserve"> </w:t>
      </w:r>
      <w:r w:rsidRPr="005312D8">
        <w:rPr>
          <w:rFonts w:ascii="Times New Roman" w:hAnsi="Times New Roman"/>
          <w:kern w:val="0"/>
          <w:szCs w:val="24"/>
        </w:rPr>
        <w:t>期末</w:t>
      </w:r>
      <w:r w:rsidRPr="005312D8">
        <w:rPr>
          <w:rFonts w:ascii="Times New Roman" w:hAnsi="Times New Roman" w:hint="eastAsia"/>
          <w:kern w:val="0"/>
          <w:szCs w:val="24"/>
        </w:rPr>
        <w:t>投资目标基金明细</w:t>
      </w:r>
      <w:bookmarkEnd w:id="63"/>
    </w:p>
    <w:p w:rsidR="00677CEB" w:rsidRPr="005312D8" w:rsidRDefault="00677CEB" w:rsidP="00677CEB">
      <w:pPr>
        <w:wordWrap w:val="0"/>
        <w:spacing w:line="360" w:lineRule="auto"/>
        <w:jc w:val="right"/>
        <w:rPr>
          <w:color w:val="000000"/>
          <w:sz w:val="24"/>
        </w:rPr>
      </w:pPr>
      <w:r w:rsidRPr="005312D8">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5312D8" w:rsidTr="00FE2FD0">
        <w:tc>
          <w:tcPr>
            <w:tcW w:w="68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序号</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基金名称</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基金类型</w:t>
            </w:r>
          </w:p>
        </w:tc>
        <w:tc>
          <w:tcPr>
            <w:tcW w:w="1092"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运作方式</w:t>
            </w:r>
          </w:p>
        </w:tc>
        <w:tc>
          <w:tcPr>
            <w:tcW w:w="176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管理人</w:t>
            </w:r>
          </w:p>
        </w:tc>
        <w:tc>
          <w:tcPr>
            <w:tcW w:w="1793"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公允价值</w:t>
            </w:r>
          </w:p>
        </w:tc>
        <w:tc>
          <w:tcPr>
            <w:tcW w:w="1201"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占基金资产净值比例</w:t>
            </w:r>
            <w:r w:rsidRPr="005312D8">
              <w:rPr>
                <w:color w:val="000000"/>
                <w:sz w:val="24"/>
              </w:rPr>
              <w:t>(%)</w:t>
            </w:r>
          </w:p>
        </w:tc>
      </w:tr>
      <w:tr w:rsidR="00AB2D0D">
        <w:tc>
          <w:tcPr>
            <w:tcW w:w="688" w:type="dxa"/>
            <w:vAlign w:val="center"/>
          </w:tcPr>
          <w:p w:rsidR="00AB2D0D" w:rsidRDefault="00E873A1">
            <w:pPr>
              <w:jc w:val="center"/>
            </w:pPr>
            <w:r>
              <w:rPr>
                <w:color w:val="000000"/>
                <w:sz w:val="24"/>
              </w:rPr>
              <w:t>1</w:t>
            </w:r>
          </w:p>
        </w:tc>
        <w:tc>
          <w:tcPr>
            <w:tcW w:w="1228" w:type="dxa"/>
            <w:vAlign w:val="center"/>
          </w:tcPr>
          <w:p w:rsidR="00AB2D0D" w:rsidRDefault="00E873A1">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AB2D0D" w:rsidRDefault="00E873A1">
            <w:pPr>
              <w:jc w:val="center"/>
            </w:pPr>
            <w:r>
              <w:rPr>
                <w:color w:val="000000"/>
                <w:sz w:val="24"/>
              </w:rPr>
              <w:t>股票型</w:t>
            </w:r>
          </w:p>
        </w:tc>
        <w:tc>
          <w:tcPr>
            <w:tcW w:w="1092" w:type="dxa"/>
            <w:vAlign w:val="center"/>
          </w:tcPr>
          <w:p w:rsidR="00AB2D0D" w:rsidRDefault="00E873A1">
            <w:pPr>
              <w:jc w:val="center"/>
            </w:pPr>
            <w:r>
              <w:rPr>
                <w:color w:val="000000"/>
                <w:sz w:val="24"/>
              </w:rPr>
              <w:t>交易型开放式</w:t>
            </w:r>
          </w:p>
        </w:tc>
        <w:tc>
          <w:tcPr>
            <w:tcW w:w="1768" w:type="dxa"/>
            <w:vAlign w:val="center"/>
          </w:tcPr>
          <w:p w:rsidR="00AB2D0D" w:rsidRDefault="00E873A1">
            <w:pPr>
              <w:jc w:val="center"/>
            </w:pPr>
            <w:r>
              <w:rPr>
                <w:color w:val="000000"/>
                <w:sz w:val="24"/>
              </w:rPr>
              <w:t>交银施罗德基金管理有限公司</w:t>
            </w:r>
          </w:p>
        </w:tc>
        <w:tc>
          <w:tcPr>
            <w:tcW w:w="1793" w:type="dxa"/>
            <w:vAlign w:val="center"/>
          </w:tcPr>
          <w:p w:rsidR="00AB2D0D" w:rsidRDefault="00E873A1">
            <w:pPr>
              <w:jc w:val="right"/>
            </w:pPr>
            <w:r>
              <w:rPr>
                <w:color w:val="000000"/>
                <w:sz w:val="24"/>
              </w:rPr>
              <w:t>376,819,446.02</w:t>
            </w:r>
          </w:p>
        </w:tc>
        <w:tc>
          <w:tcPr>
            <w:tcW w:w="1201" w:type="dxa"/>
            <w:vAlign w:val="center"/>
          </w:tcPr>
          <w:p w:rsidR="00AB2D0D" w:rsidRDefault="00E873A1">
            <w:pPr>
              <w:jc w:val="right"/>
            </w:pPr>
            <w:r>
              <w:rPr>
                <w:color w:val="000000"/>
                <w:sz w:val="24"/>
              </w:rPr>
              <w:t>91.83</w:t>
            </w:r>
          </w:p>
        </w:tc>
      </w:tr>
    </w:tbl>
    <w:p w:rsidR="00677CEB" w:rsidRPr="005312D8" w:rsidRDefault="00677CEB"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06127"/>
      <w:r w:rsidRPr="005312D8">
        <w:rPr>
          <w:rFonts w:ascii="Times New Roman" w:hAnsi="Times New Roman"/>
          <w:kern w:val="0"/>
          <w:szCs w:val="24"/>
        </w:rPr>
        <w:t xml:space="preserve">7.3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17806128"/>
      <w:r w:rsidRPr="005312D8">
        <w:rPr>
          <w:rFonts w:ascii="Times New Roman" w:hAnsi="Times New Roman"/>
          <w:color w:val="000000"/>
          <w:szCs w:val="24"/>
        </w:rPr>
        <w:t>7.3.1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476,915.00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0.12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1,319,975.40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323,919.00</w:t>
            </w:r>
          </w:p>
        </w:tc>
        <w:tc>
          <w:tcPr>
            <w:tcW w:w="2052" w:type="dxa"/>
            <w:vAlign w:val="center"/>
          </w:tcPr>
          <w:p w:rsidR="001548F9" w:rsidRPr="005312D8" w:rsidRDefault="001548F9" w:rsidP="0048308E">
            <w:pPr>
              <w:spacing w:before="29" w:line="288" w:lineRule="auto"/>
              <w:jc w:val="right"/>
              <w:rPr>
                <w:sz w:val="24"/>
              </w:rPr>
            </w:pPr>
            <w:r w:rsidRPr="005312D8">
              <w:rPr>
                <w:sz w:val="24"/>
              </w:rPr>
              <w:t>0.08</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467,202.00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48,703.80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225,167.00</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181,099.20</w:t>
            </w: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3,777,653.50</w:t>
            </w:r>
          </w:p>
        </w:tc>
        <w:tc>
          <w:tcPr>
            <w:tcW w:w="2052" w:type="dxa"/>
            <w:vAlign w:val="center"/>
          </w:tcPr>
          <w:p w:rsidR="001548F9" w:rsidRPr="005312D8" w:rsidRDefault="001548F9" w:rsidP="0048308E">
            <w:pPr>
              <w:spacing w:before="29" w:line="288" w:lineRule="auto"/>
              <w:jc w:val="right"/>
              <w:rPr>
                <w:sz w:val="24"/>
              </w:rPr>
            </w:pPr>
            <w:r w:rsidRPr="005312D8">
              <w:rPr>
                <w:sz w:val="24"/>
              </w:rPr>
              <w:t>0.92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198,903.60</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353.86</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10,962.00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7,030,854.36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06129"/>
      <w:r w:rsidRPr="005312D8">
        <w:rPr>
          <w:rFonts w:ascii="Times New Roman" w:hAnsi="Times New Roman"/>
          <w:kern w:val="0"/>
          <w:szCs w:val="24"/>
        </w:rPr>
        <w:t>7.3.2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06130"/>
      <w:r w:rsidRPr="005312D8">
        <w:rPr>
          <w:rFonts w:ascii="Times New Roman" w:hAnsi="Times New Roman"/>
          <w:kern w:val="0"/>
          <w:szCs w:val="24"/>
        </w:rPr>
        <w:t xml:space="preserve">7.4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B2D0D">
        <w:tc>
          <w:tcPr>
            <w:tcW w:w="862" w:type="dxa"/>
            <w:vAlign w:val="center"/>
          </w:tcPr>
          <w:p w:rsidR="00AB2D0D" w:rsidRDefault="00E873A1">
            <w:pPr>
              <w:jc w:val="center"/>
            </w:pPr>
            <w:r>
              <w:rPr>
                <w:color w:val="000000"/>
                <w:sz w:val="24"/>
              </w:rPr>
              <w:t>1</w:t>
            </w:r>
          </w:p>
        </w:tc>
        <w:tc>
          <w:tcPr>
            <w:tcW w:w="1346" w:type="dxa"/>
            <w:vAlign w:val="center"/>
          </w:tcPr>
          <w:p w:rsidR="00AB2D0D" w:rsidRDefault="00E873A1">
            <w:pPr>
              <w:jc w:val="center"/>
            </w:pPr>
            <w:r>
              <w:rPr>
                <w:color w:val="000000"/>
                <w:sz w:val="24"/>
              </w:rPr>
              <w:t>601318</w:t>
            </w:r>
          </w:p>
        </w:tc>
        <w:tc>
          <w:tcPr>
            <w:tcW w:w="1795" w:type="dxa"/>
            <w:vAlign w:val="center"/>
          </w:tcPr>
          <w:p w:rsidR="00AB2D0D" w:rsidRDefault="00E873A1">
            <w:pPr>
              <w:jc w:val="center"/>
            </w:pPr>
            <w:r>
              <w:rPr>
                <w:color w:val="000000"/>
                <w:sz w:val="24"/>
              </w:rPr>
              <w:t>中国平安</w:t>
            </w:r>
          </w:p>
        </w:tc>
        <w:tc>
          <w:tcPr>
            <w:tcW w:w="1346" w:type="dxa"/>
            <w:vAlign w:val="center"/>
          </w:tcPr>
          <w:p w:rsidR="00AB2D0D" w:rsidRDefault="00E873A1">
            <w:pPr>
              <w:jc w:val="right"/>
            </w:pPr>
            <w:r>
              <w:rPr>
                <w:color w:val="000000"/>
                <w:sz w:val="24"/>
              </w:rPr>
              <w:t>15,300</w:t>
            </w:r>
          </w:p>
        </w:tc>
        <w:tc>
          <w:tcPr>
            <w:tcW w:w="1944" w:type="dxa"/>
            <w:vAlign w:val="center"/>
          </w:tcPr>
          <w:p w:rsidR="00AB2D0D" w:rsidRDefault="00E873A1">
            <w:pPr>
              <w:jc w:val="right"/>
            </w:pPr>
            <w:r>
              <w:rPr>
                <w:color w:val="000000"/>
                <w:sz w:val="24"/>
              </w:rPr>
              <w:t>1,355,733.00</w:t>
            </w:r>
          </w:p>
        </w:tc>
        <w:tc>
          <w:tcPr>
            <w:tcW w:w="1705" w:type="dxa"/>
            <w:vAlign w:val="center"/>
          </w:tcPr>
          <w:p w:rsidR="00AB2D0D" w:rsidRDefault="00E873A1">
            <w:pPr>
              <w:jc w:val="right"/>
            </w:pPr>
            <w:r>
              <w:rPr>
                <w:color w:val="000000"/>
                <w:sz w:val="24"/>
              </w:rPr>
              <w:t>0.33</w:t>
            </w:r>
          </w:p>
        </w:tc>
      </w:tr>
      <w:tr w:rsidR="00AB2D0D">
        <w:tc>
          <w:tcPr>
            <w:tcW w:w="862" w:type="dxa"/>
            <w:vAlign w:val="center"/>
          </w:tcPr>
          <w:p w:rsidR="00AB2D0D" w:rsidRDefault="00E873A1">
            <w:pPr>
              <w:jc w:val="center"/>
            </w:pPr>
            <w:r>
              <w:rPr>
                <w:color w:val="000000"/>
                <w:sz w:val="24"/>
              </w:rPr>
              <w:t>2</w:t>
            </w:r>
          </w:p>
        </w:tc>
        <w:tc>
          <w:tcPr>
            <w:tcW w:w="1346" w:type="dxa"/>
            <w:vAlign w:val="center"/>
          </w:tcPr>
          <w:p w:rsidR="00AB2D0D" w:rsidRDefault="00E873A1">
            <w:pPr>
              <w:jc w:val="center"/>
            </w:pPr>
            <w:r>
              <w:rPr>
                <w:color w:val="000000"/>
                <w:sz w:val="24"/>
              </w:rPr>
              <w:t>600036</w:t>
            </w:r>
          </w:p>
        </w:tc>
        <w:tc>
          <w:tcPr>
            <w:tcW w:w="1795" w:type="dxa"/>
            <w:vAlign w:val="center"/>
          </w:tcPr>
          <w:p w:rsidR="00AB2D0D" w:rsidRDefault="00E873A1">
            <w:pPr>
              <w:jc w:val="center"/>
            </w:pPr>
            <w:r>
              <w:rPr>
                <w:color w:val="000000"/>
                <w:sz w:val="24"/>
              </w:rPr>
              <w:t>招商银行</w:t>
            </w:r>
          </w:p>
        </w:tc>
        <w:tc>
          <w:tcPr>
            <w:tcW w:w="1346" w:type="dxa"/>
            <w:vAlign w:val="center"/>
          </w:tcPr>
          <w:p w:rsidR="00AB2D0D" w:rsidRDefault="00E873A1">
            <w:pPr>
              <w:jc w:val="right"/>
            </w:pPr>
            <w:r>
              <w:rPr>
                <w:color w:val="000000"/>
                <w:sz w:val="24"/>
              </w:rPr>
              <w:t>14,600</w:t>
            </w:r>
          </w:p>
        </w:tc>
        <w:tc>
          <w:tcPr>
            <w:tcW w:w="1944" w:type="dxa"/>
            <w:vAlign w:val="center"/>
          </w:tcPr>
          <w:p w:rsidR="00AB2D0D" w:rsidRDefault="00E873A1">
            <w:pPr>
              <w:jc w:val="right"/>
            </w:pPr>
            <w:r>
              <w:rPr>
                <w:color w:val="000000"/>
                <w:sz w:val="24"/>
              </w:rPr>
              <w:t>525,308.00</w:t>
            </w:r>
          </w:p>
        </w:tc>
        <w:tc>
          <w:tcPr>
            <w:tcW w:w="1705" w:type="dxa"/>
            <w:vAlign w:val="center"/>
          </w:tcPr>
          <w:p w:rsidR="00AB2D0D" w:rsidRDefault="00E873A1">
            <w:pPr>
              <w:jc w:val="right"/>
            </w:pPr>
            <w:r>
              <w:rPr>
                <w:color w:val="000000"/>
                <w:sz w:val="24"/>
              </w:rPr>
              <w:t>0.13</w:t>
            </w:r>
          </w:p>
        </w:tc>
      </w:tr>
      <w:tr w:rsidR="00AB2D0D">
        <w:tc>
          <w:tcPr>
            <w:tcW w:w="862" w:type="dxa"/>
            <w:vAlign w:val="center"/>
          </w:tcPr>
          <w:p w:rsidR="00AB2D0D" w:rsidRDefault="00E873A1">
            <w:pPr>
              <w:jc w:val="center"/>
            </w:pPr>
            <w:r>
              <w:rPr>
                <w:color w:val="000000"/>
                <w:sz w:val="24"/>
              </w:rPr>
              <w:t>3</w:t>
            </w:r>
          </w:p>
        </w:tc>
        <w:tc>
          <w:tcPr>
            <w:tcW w:w="1346" w:type="dxa"/>
            <w:vAlign w:val="center"/>
          </w:tcPr>
          <w:p w:rsidR="00AB2D0D" w:rsidRDefault="00E873A1">
            <w:pPr>
              <w:jc w:val="center"/>
            </w:pPr>
            <w:r>
              <w:rPr>
                <w:color w:val="000000"/>
                <w:sz w:val="24"/>
              </w:rPr>
              <w:t>601166</w:t>
            </w:r>
          </w:p>
        </w:tc>
        <w:tc>
          <w:tcPr>
            <w:tcW w:w="1795" w:type="dxa"/>
            <w:vAlign w:val="center"/>
          </w:tcPr>
          <w:p w:rsidR="00AB2D0D" w:rsidRDefault="00E873A1">
            <w:pPr>
              <w:jc w:val="center"/>
            </w:pPr>
            <w:r>
              <w:rPr>
                <w:color w:val="000000"/>
                <w:sz w:val="24"/>
              </w:rPr>
              <w:t>兴业银行</w:t>
            </w:r>
          </w:p>
        </w:tc>
        <w:tc>
          <w:tcPr>
            <w:tcW w:w="1346" w:type="dxa"/>
            <w:vAlign w:val="center"/>
          </w:tcPr>
          <w:p w:rsidR="00AB2D0D" w:rsidRDefault="00E873A1">
            <w:pPr>
              <w:jc w:val="right"/>
            </w:pPr>
            <w:r>
              <w:rPr>
                <w:color w:val="000000"/>
                <w:sz w:val="24"/>
              </w:rPr>
              <w:t>20,600</w:t>
            </w:r>
          </w:p>
        </w:tc>
        <w:tc>
          <w:tcPr>
            <w:tcW w:w="1944" w:type="dxa"/>
            <w:vAlign w:val="center"/>
          </w:tcPr>
          <w:p w:rsidR="00AB2D0D" w:rsidRDefault="00E873A1">
            <w:pPr>
              <w:jc w:val="right"/>
            </w:pPr>
            <w:r>
              <w:rPr>
                <w:color w:val="000000"/>
                <w:sz w:val="24"/>
              </w:rPr>
              <w:t>376,774.00</w:t>
            </w:r>
          </w:p>
        </w:tc>
        <w:tc>
          <w:tcPr>
            <w:tcW w:w="1705" w:type="dxa"/>
            <w:vAlign w:val="center"/>
          </w:tcPr>
          <w:p w:rsidR="00AB2D0D" w:rsidRDefault="00E873A1">
            <w:pPr>
              <w:jc w:val="right"/>
            </w:pPr>
            <w:r>
              <w:rPr>
                <w:color w:val="000000"/>
                <w:sz w:val="24"/>
              </w:rPr>
              <w:t>0.09</w:t>
            </w:r>
          </w:p>
        </w:tc>
      </w:tr>
      <w:tr w:rsidR="00AB2D0D">
        <w:tc>
          <w:tcPr>
            <w:tcW w:w="862" w:type="dxa"/>
            <w:vAlign w:val="center"/>
          </w:tcPr>
          <w:p w:rsidR="00AB2D0D" w:rsidRDefault="00E873A1">
            <w:pPr>
              <w:jc w:val="center"/>
            </w:pPr>
            <w:r>
              <w:rPr>
                <w:color w:val="000000"/>
                <w:sz w:val="24"/>
              </w:rPr>
              <w:t>4</w:t>
            </w:r>
          </w:p>
        </w:tc>
        <w:tc>
          <w:tcPr>
            <w:tcW w:w="1346" w:type="dxa"/>
            <w:vAlign w:val="center"/>
          </w:tcPr>
          <w:p w:rsidR="00AB2D0D" w:rsidRDefault="00E873A1">
            <w:pPr>
              <w:jc w:val="center"/>
            </w:pPr>
            <w:r>
              <w:rPr>
                <w:color w:val="000000"/>
                <w:sz w:val="24"/>
              </w:rPr>
              <w:t>600000</w:t>
            </w:r>
          </w:p>
        </w:tc>
        <w:tc>
          <w:tcPr>
            <w:tcW w:w="1795" w:type="dxa"/>
            <w:vAlign w:val="center"/>
          </w:tcPr>
          <w:p w:rsidR="00AB2D0D" w:rsidRDefault="00E873A1">
            <w:pPr>
              <w:jc w:val="center"/>
            </w:pPr>
            <w:r>
              <w:rPr>
                <w:color w:val="000000"/>
                <w:sz w:val="24"/>
              </w:rPr>
              <w:t>浦发银行</w:t>
            </w:r>
          </w:p>
        </w:tc>
        <w:tc>
          <w:tcPr>
            <w:tcW w:w="1346" w:type="dxa"/>
            <w:vAlign w:val="center"/>
          </w:tcPr>
          <w:p w:rsidR="00AB2D0D" w:rsidRDefault="00E873A1">
            <w:pPr>
              <w:jc w:val="right"/>
            </w:pPr>
            <w:r>
              <w:rPr>
                <w:color w:val="000000"/>
                <w:sz w:val="24"/>
              </w:rPr>
              <w:t>16,600</w:t>
            </w:r>
          </w:p>
        </w:tc>
        <w:tc>
          <w:tcPr>
            <w:tcW w:w="1944" w:type="dxa"/>
            <w:vAlign w:val="center"/>
          </w:tcPr>
          <w:p w:rsidR="00AB2D0D" w:rsidRDefault="00E873A1">
            <w:pPr>
              <w:jc w:val="right"/>
            </w:pPr>
            <w:r>
              <w:rPr>
                <w:color w:val="000000"/>
                <w:sz w:val="24"/>
              </w:rPr>
              <w:t>193,888.00</w:t>
            </w:r>
          </w:p>
        </w:tc>
        <w:tc>
          <w:tcPr>
            <w:tcW w:w="1705" w:type="dxa"/>
            <w:vAlign w:val="center"/>
          </w:tcPr>
          <w:p w:rsidR="00AB2D0D" w:rsidRDefault="00E873A1">
            <w:pPr>
              <w:jc w:val="right"/>
            </w:pPr>
            <w:r>
              <w:rPr>
                <w:color w:val="000000"/>
                <w:sz w:val="24"/>
              </w:rPr>
              <w:t>0.05</w:t>
            </w:r>
          </w:p>
        </w:tc>
      </w:tr>
      <w:tr w:rsidR="00AB2D0D">
        <w:tc>
          <w:tcPr>
            <w:tcW w:w="862" w:type="dxa"/>
            <w:vAlign w:val="center"/>
          </w:tcPr>
          <w:p w:rsidR="00AB2D0D" w:rsidRDefault="00E873A1">
            <w:pPr>
              <w:jc w:val="center"/>
            </w:pPr>
            <w:r>
              <w:rPr>
                <w:color w:val="000000"/>
                <w:sz w:val="24"/>
              </w:rPr>
              <w:t>5</w:t>
            </w:r>
          </w:p>
        </w:tc>
        <w:tc>
          <w:tcPr>
            <w:tcW w:w="1346" w:type="dxa"/>
            <w:vAlign w:val="center"/>
          </w:tcPr>
          <w:p w:rsidR="00AB2D0D" w:rsidRDefault="00E873A1">
            <w:pPr>
              <w:jc w:val="center"/>
            </w:pPr>
            <w:r>
              <w:rPr>
                <w:color w:val="000000"/>
                <w:sz w:val="24"/>
              </w:rPr>
              <w:t>601398</w:t>
            </w:r>
          </w:p>
        </w:tc>
        <w:tc>
          <w:tcPr>
            <w:tcW w:w="1795" w:type="dxa"/>
            <w:vAlign w:val="center"/>
          </w:tcPr>
          <w:p w:rsidR="00AB2D0D" w:rsidRDefault="00E873A1">
            <w:pPr>
              <w:jc w:val="center"/>
            </w:pPr>
            <w:r>
              <w:rPr>
                <w:color w:val="000000"/>
                <w:sz w:val="24"/>
              </w:rPr>
              <w:t>工商银行</w:t>
            </w:r>
          </w:p>
        </w:tc>
        <w:tc>
          <w:tcPr>
            <w:tcW w:w="1346" w:type="dxa"/>
            <w:vAlign w:val="center"/>
          </w:tcPr>
          <w:p w:rsidR="00AB2D0D" w:rsidRDefault="00E873A1">
            <w:pPr>
              <w:jc w:val="right"/>
            </w:pPr>
            <w:r>
              <w:rPr>
                <w:color w:val="000000"/>
                <w:sz w:val="24"/>
              </w:rPr>
              <w:t>30,500</w:t>
            </w:r>
          </w:p>
        </w:tc>
        <w:tc>
          <w:tcPr>
            <w:tcW w:w="1944" w:type="dxa"/>
            <w:vAlign w:val="center"/>
          </w:tcPr>
          <w:p w:rsidR="00AB2D0D" w:rsidRDefault="00E873A1">
            <w:pPr>
              <w:jc w:val="right"/>
            </w:pPr>
            <w:r>
              <w:rPr>
                <w:color w:val="000000"/>
                <w:sz w:val="24"/>
              </w:rPr>
              <w:t>179,645.00</w:t>
            </w:r>
          </w:p>
        </w:tc>
        <w:tc>
          <w:tcPr>
            <w:tcW w:w="1705" w:type="dxa"/>
            <w:vAlign w:val="center"/>
          </w:tcPr>
          <w:p w:rsidR="00AB2D0D" w:rsidRDefault="00E873A1">
            <w:pPr>
              <w:jc w:val="right"/>
            </w:pPr>
            <w:r>
              <w:rPr>
                <w:color w:val="000000"/>
                <w:sz w:val="24"/>
              </w:rPr>
              <w:t>0.04</w:t>
            </w:r>
          </w:p>
        </w:tc>
      </w:tr>
      <w:tr w:rsidR="00AB2D0D">
        <w:tc>
          <w:tcPr>
            <w:tcW w:w="862" w:type="dxa"/>
            <w:vAlign w:val="center"/>
          </w:tcPr>
          <w:p w:rsidR="00AB2D0D" w:rsidRDefault="00E873A1">
            <w:pPr>
              <w:jc w:val="center"/>
            </w:pPr>
            <w:r>
              <w:rPr>
                <w:color w:val="000000"/>
                <w:sz w:val="24"/>
              </w:rPr>
              <w:t>6</w:t>
            </w:r>
          </w:p>
        </w:tc>
        <w:tc>
          <w:tcPr>
            <w:tcW w:w="1346" w:type="dxa"/>
            <w:vAlign w:val="center"/>
          </w:tcPr>
          <w:p w:rsidR="00AB2D0D" w:rsidRDefault="00E873A1">
            <w:pPr>
              <w:jc w:val="center"/>
            </w:pPr>
            <w:r>
              <w:rPr>
                <w:color w:val="000000"/>
                <w:sz w:val="24"/>
              </w:rPr>
              <w:t>601668</w:t>
            </w:r>
          </w:p>
        </w:tc>
        <w:tc>
          <w:tcPr>
            <w:tcW w:w="1795" w:type="dxa"/>
            <w:vAlign w:val="center"/>
          </w:tcPr>
          <w:p w:rsidR="00AB2D0D" w:rsidRDefault="00E873A1">
            <w:pPr>
              <w:jc w:val="center"/>
            </w:pPr>
            <w:r>
              <w:rPr>
                <w:color w:val="000000"/>
                <w:sz w:val="24"/>
              </w:rPr>
              <w:t>中国建筑</w:t>
            </w:r>
          </w:p>
        </w:tc>
        <w:tc>
          <w:tcPr>
            <w:tcW w:w="1346" w:type="dxa"/>
            <w:vAlign w:val="center"/>
          </w:tcPr>
          <w:p w:rsidR="00AB2D0D" w:rsidRDefault="00E873A1">
            <w:pPr>
              <w:jc w:val="right"/>
            </w:pPr>
            <w:r>
              <w:rPr>
                <w:color w:val="000000"/>
                <w:sz w:val="24"/>
              </w:rPr>
              <w:t>29,720</w:t>
            </w:r>
          </w:p>
        </w:tc>
        <w:tc>
          <w:tcPr>
            <w:tcW w:w="1944" w:type="dxa"/>
            <w:vAlign w:val="center"/>
          </w:tcPr>
          <w:p w:rsidR="00AB2D0D" w:rsidRDefault="00E873A1">
            <w:pPr>
              <w:jc w:val="right"/>
            </w:pPr>
            <w:r>
              <w:rPr>
                <w:color w:val="000000"/>
                <w:sz w:val="24"/>
              </w:rPr>
              <w:t>170,890.00</w:t>
            </w:r>
          </w:p>
        </w:tc>
        <w:tc>
          <w:tcPr>
            <w:tcW w:w="1705" w:type="dxa"/>
            <w:vAlign w:val="center"/>
          </w:tcPr>
          <w:p w:rsidR="00AB2D0D" w:rsidRDefault="00E873A1">
            <w:pPr>
              <w:jc w:val="right"/>
            </w:pPr>
            <w:r>
              <w:rPr>
                <w:color w:val="000000"/>
                <w:sz w:val="24"/>
              </w:rPr>
              <w:t>0.04</w:t>
            </w:r>
          </w:p>
        </w:tc>
      </w:tr>
      <w:tr w:rsidR="00AB2D0D">
        <w:tc>
          <w:tcPr>
            <w:tcW w:w="862" w:type="dxa"/>
            <w:vAlign w:val="center"/>
          </w:tcPr>
          <w:p w:rsidR="00AB2D0D" w:rsidRDefault="00E873A1">
            <w:pPr>
              <w:jc w:val="center"/>
            </w:pPr>
            <w:r>
              <w:rPr>
                <w:color w:val="000000"/>
                <w:sz w:val="24"/>
              </w:rPr>
              <w:t>7</w:t>
            </w:r>
          </w:p>
        </w:tc>
        <w:tc>
          <w:tcPr>
            <w:tcW w:w="1346" w:type="dxa"/>
            <w:vAlign w:val="center"/>
          </w:tcPr>
          <w:p w:rsidR="00AB2D0D" w:rsidRDefault="00E873A1">
            <w:pPr>
              <w:jc w:val="center"/>
            </w:pPr>
            <w:r>
              <w:rPr>
                <w:color w:val="000000"/>
                <w:sz w:val="24"/>
              </w:rPr>
              <w:t>600900</w:t>
            </w:r>
          </w:p>
        </w:tc>
        <w:tc>
          <w:tcPr>
            <w:tcW w:w="1795" w:type="dxa"/>
            <w:vAlign w:val="center"/>
          </w:tcPr>
          <w:p w:rsidR="00AB2D0D" w:rsidRDefault="00E873A1">
            <w:pPr>
              <w:jc w:val="center"/>
            </w:pPr>
            <w:r>
              <w:rPr>
                <w:color w:val="000000"/>
                <w:sz w:val="24"/>
              </w:rPr>
              <w:t>长江电力</w:t>
            </w:r>
          </w:p>
        </w:tc>
        <w:tc>
          <w:tcPr>
            <w:tcW w:w="1346" w:type="dxa"/>
            <w:vAlign w:val="center"/>
          </w:tcPr>
          <w:p w:rsidR="00AB2D0D" w:rsidRDefault="00E873A1">
            <w:pPr>
              <w:jc w:val="right"/>
            </w:pPr>
            <w:r>
              <w:rPr>
                <w:color w:val="000000"/>
                <w:sz w:val="24"/>
              </w:rPr>
              <w:t>9,400</w:t>
            </w:r>
          </w:p>
        </w:tc>
        <w:tc>
          <w:tcPr>
            <w:tcW w:w="1944" w:type="dxa"/>
            <w:vAlign w:val="center"/>
          </w:tcPr>
          <w:p w:rsidR="00AB2D0D" w:rsidRDefault="00E873A1">
            <w:pPr>
              <w:jc w:val="right"/>
            </w:pPr>
            <w:r>
              <w:rPr>
                <w:color w:val="000000"/>
                <w:sz w:val="24"/>
              </w:rPr>
              <w:t>168,260.00</w:t>
            </w:r>
          </w:p>
        </w:tc>
        <w:tc>
          <w:tcPr>
            <w:tcW w:w="1705" w:type="dxa"/>
            <w:vAlign w:val="center"/>
          </w:tcPr>
          <w:p w:rsidR="00AB2D0D" w:rsidRDefault="00E873A1">
            <w:pPr>
              <w:jc w:val="right"/>
            </w:pPr>
            <w:r>
              <w:rPr>
                <w:color w:val="000000"/>
                <w:sz w:val="24"/>
              </w:rPr>
              <w:t>0.04</w:t>
            </w:r>
          </w:p>
        </w:tc>
      </w:tr>
      <w:tr w:rsidR="00AB2D0D">
        <w:tc>
          <w:tcPr>
            <w:tcW w:w="862" w:type="dxa"/>
            <w:vAlign w:val="center"/>
          </w:tcPr>
          <w:p w:rsidR="00AB2D0D" w:rsidRDefault="00E873A1">
            <w:pPr>
              <w:jc w:val="center"/>
            </w:pPr>
            <w:r>
              <w:rPr>
                <w:color w:val="000000"/>
                <w:sz w:val="24"/>
              </w:rPr>
              <w:t>8</w:t>
            </w:r>
          </w:p>
        </w:tc>
        <w:tc>
          <w:tcPr>
            <w:tcW w:w="1346" w:type="dxa"/>
            <w:vAlign w:val="center"/>
          </w:tcPr>
          <w:p w:rsidR="00AB2D0D" w:rsidRDefault="00E873A1">
            <w:pPr>
              <w:jc w:val="center"/>
            </w:pPr>
            <w:r>
              <w:rPr>
                <w:color w:val="000000"/>
                <w:sz w:val="24"/>
              </w:rPr>
              <w:t>601601</w:t>
            </w:r>
          </w:p>
        </w:tc>
        <w:tc>
          <w:tcPr>
            <w:tcW w:w="1795" w:type="dxa"/>
            <w:vAlign w:val="center"/>
          </w:tcPr>
          <w:p w:rsidR="00AB2D0D" w:rsidRDefault="00E873A1">
            <w:pPr>
              <w:jc w:val="center"/>
            </w:pPr>
            <w:r>
              <w:rPr>
                <w:color w:val="000000"/>
                <w:sz w:val="24"/>
              </w:rPr>
              <w:t>中国太保</w:t>
            </w:r>
          </w:p>
        </w:tc>
        <w:tc>
          <w:tcPr>
            <w:tcW w:w="1346" w:type="dxa"/>
            <w:vAlign w:val="center"/>
          </w:tcPr>
          <w:p w:rsidR="00AB2D0D" w:rsidRDefault="00E873A1">
            <w:pPr>
              <w:jc w:val="right"/>
            </w:pPr>
            <w:r>
              <w:rPr>
                <w:color w:val="000000"/>
                <w:sz w:val="24"/>
              </w:rPr>
              <w:t>4,500</w:t>
            </w:r>
          </w:p>
        </w:tc>
        <w:tc>
          <w:tcPr>
            <w:tcW w:w="1944" w:type="dxa"/>
            <w:vAlign w:val="center"/>
          </w:tcPr>
          <w:p w:rsidR="00AB2D0D" w:rsidRDefault="00E873A1">
            <w:pPr>
              <w:jc w:val="right"/>
            </w:pPr>
            <w:r>
              <w:rPr>
                <w:color w:val="000000"/>
                <w:sz w:val="24"/>
              </w:rPr>
              <w:t>164,295.00</w:t>
            </w:r>
          </w:p>
        </w:tc>
        <w:tc>
          <w:tcPr>
            <w:tcW w:w="1705" w:type="dxa"/>
            <w:vAlign w:val="center"/>
          </w:tcPr>
          <w:p w:rsidR="00AB2D0D" w:rsidRDefault="00E873A1">
            <w:pPr>
              <w:jc w:val="right"/>
            </w:pPr>
            <w:r>
              <w:rPr>
                <w:color w:val="000000"/>
                <w:sz w:val="24"/>
              </w:rPr>
              <w:t>0.04</w:t>
            </w:r>
          </w:p>
        </w:tc>
      </w:tr>
      <w:tr w:rsidR="00AB2D0D">
        <w:tc>
          <w:tcPr>
            <w:tcW w:w="862" w:type="dxa"/>
            <w:vAlign w:val="center"/>
          </w:tcPr>
          <w:p w:rsidR="00AB2D0D" w:rsidRDefault="00E873A1">
            <w:pPr>
              <w:jc w:val="center"/>
            </w:pPr>
            <w:r>
              <w:rPr>
                <w:color w:val="000000"/>
                <w:sz w:val="24"/>
              </w:rPr>
              <w:t>9</w:t>
            </w:r>
          </w:p>
        </w:tc>
        <w:tc>
          <w:tcPr>
            <w:tcW w:w="1346" w:type="dxa"/>
            <w:vAlign w:val="center"/>
          </w:tcPr>
          <w:p w:rsidR="00AB2D0D" w:rsidRDefault="00E873A1">
            <w:pPr>
              <w:jc w:val="center"/>
            </w:pPr>
            <w:r>
              <w:rPr>
                <w:color w:val="000000"/>
                <w:sz w:val="24"/>
              </w:rPr>
              <w:t>600048</w:t>
            </w:r>
          </w:p>
        </w:tc>
        <w:tc>
          <w:tcPr>
            <w:tcW w:w="1795" w:type="dxa"/>
            <w:vAlign w:val="center"/>
          </w:tcPr>
          <w:p w:rsidR="00AB2D0D" w:rsidRDefault="00E873A1">
            <w:pPr>
              <w:jc w:val="center"/>
            </w:pPr>
            <w:r>
              <w:rPr>
                <w:color w:val="000000"/>
                <w:sz w:val="24"/>
              </w:rPr>
              <w:t>保利地产</w:t>
            </w:r>
          </w:p>
        </w:tc>
        <w:tc>
          <w:tcPr>
            <w:tcW w:w="1346" w:type="dxa"/>
            <w:vAlign w:val="center"/>
          </w:tcPr>
          <w:p w:rsidR="00AB2D0D" w:rsidRDefault="00E873A1">
            <w:pPr>
              <w:jc w:val="right"/>
            </w:pPr>
            <w:r>
              <w:rPr>
                <w:color w:val="000000"/>
                <w:sz w:val="24"/>
              </w:rPr>
              <w:t>10,100</w:t>
            </w:r>
          </w:p>
        </w:tc>
        <w:tc>
          <w:tcPr>
            <w:tcW w:w="1944" w:type="dxa"/>
            <w:vAlign w:val="center"/>
          </w:tcPr>
          <w:p w:rsidR="00AB2D0D" w:rsidRDefault="00E873A1">
            <w:pPr>
              <w:jc w:val="right"/>
            </w:pPr>
            <w:r>
              <w:rPr>
                <w:color w:val="000000"/>
                <w:sz w:val="24"/>
              </w:rPr>
              <w:t>128,876.00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10</w:t>
            </w:r>
          </w:p>
        </w:tc>
        <w:tc>
          <w:tcPr>
            <w:tcW w:w="1346" w:type="dxa"/>
            <w:vAlign w:val="center"/>
          </w:tcPr>
          <w:p w:rsidR="00AB2D0D" w:rsidRDefault="00E873A1">
            <w:pPr>
              <w:jc w:val="center"/>
            </w:pPr>
            <w:r>
              <w:rPr>
                <w:color w:val="000000"/>
                <w:sz w:val="24"/>
              </w:rPr>
              <w:t>600104</w:t>
            </w:r>
          </w:p>
        </w:tc>
        <w:tc>
          <w:tcPr>
            <w:tcW w:w="1795" w:type="dxa"/>
            <w:vAlign w:val="center"/>
          </w:tcPr>
          <w:p w:rsidR="00AB2D0D" w:rsidRDefault="00E873A1">
            <w:pPr>
              <w:jc w:val="center"/>
            </w:pPr>
            <w:r>
              <w:rPr>
                <w:color w:val="000000"/>
                <w:sz w:val="24"/>
              </w:rPr>
              <w:t>上汽集团</w:t>
            </w:r>
          </w:p>
        </w:tc>
        <w:tc>
          <w:tcPr>
            <w:tcW w:w="1346" w:type="dxa"/>
            <w:vAlign w:val="center"/>
          </w:tcPr>
          <w:p w:rsidR="00AB2D0D" w:rsidRDefault="00E873A1">
            <w:pPr>
              <w:jc w:val="right"/>
            </w:pPr>
            <w:r>
              <w:rPr>
                <w:color w:val="000000"/>
                <w:sz w:val="24"/>
              </w:rPr>
              <w:t>5,000</w:t>
            </w:r>
          </w:p>
        </w:tc>
        <w:tc>
          <w:tcPr>
            <w:tcW w:w="1944" w:type="dxa"/>
            <w:vAlign w:val="center"/>
          </w:tcPr>
          <w:p w:rsidR="00AB2D0D" w:rsidRDefault="00E873A1">
            <w:pPr>
              <w:jc w:val="right"/>
            </w:pPr>
            <w:r>
              <w:rPr>
                <w:color w:val="000000"/>
                <w:sz w:val="24"/>
              </w:rPr>
              <w:t>127,500.00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11</w:t>
            </w:r>
          </w:p>
        </w:tc>
        <w:tc>
          <w:tcPr>
            <w:tcW w:w="1346" w:type="dxa"/>
            <w:vAlign w:val="center"/>
          </w:tcPr>
          <w:p w:rsidR="00AB2D0D" w:rsidRDefault="00E873A1">
            <w:pPr>
              <w:jc w:val="center"/>
            </w:pPr>
            <w:r>
              <w:rPr>
                <w:color w:val="000000"/>
                <w:sz w:val="24"/>
              </w:rPr>
              <w:t>601211</w:t>
            </w:r>
          </w:p>
        </w:tc>
        <w:tc>
          <w:tcPr>
            <w:tcW w:w="1795" w:type="dxa"/>
            <w:vAlign w:val="center"/>
          </w:tcPr>
          <w:p w:rsidR="00AB2D0D" w:rsidRDefault="00E873A1">
            <w:pPr>
              <w:jc w:val="center"/>
            </w:pPr>
            <w:r>
              <w:rPr>
                <w:color w:val="000000"/>
                <w:sz w:val="24"/>
              </w:rPr>
              <w:t>国泰君安</w:t>
            </w:r>
          </w:p>
        </w:tc>
        <w:tc>
          <w:tcPr>
            <w:tcW w:w="1346" w:type="dxa"/>
            <w:vAlign w:val="center"/>
          </w:tcPr>
          <w:p w:rsidR="00AB2D0D" w:rsidRDefault="00E873A1">
            <w:pPr>
              <w:jc w:val="right"/>
            </w:pPr>
            <w:r>
              <w:rPr>
                <w:color w:val="000000"/>
                <w:sz w:val="24"/>
              </w:rPr>
              <w:t>6,400</w:t>
            </w:r>
          </w:p>
        </w:tc>
        <w:tc>
          <w:tcPr>
            <w:tcW w:w="1944" w:type="dxa"/>
            <w:vAlign w:val="center"/>
          </w:tcPr>
          <w:p w:rsidR="00AB2D0D" w:rsidRDefault="00E873A1">
            <w:pPr>
              <w:jc w:val="right"/>
            </w:pPr>
            <w:r>
              <w:rPr>
                <w:color w:val="000000"/>
                <w:sz w:val="24"/>
              </w:rPr>
              <w:t>117,440.00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12</w:t>
            </w:r>
          </w:p>
        </w:tc>
        <w:tc>
          <w:tcPr>
            <w:tcW w:w="1346" w:type="dxa"/>
            <w:vAlign w:val="center"/>
          </w:tcPr>
          <w:p w:rsidR="00AB2D0D" w:rsidRDefault="00E873A1">
            <w:pPr>
              <w:jc w:val="center"/>
            </w:pPr>
            <w:r>
              <w:rPr>
                <w:color w:val="000000"/>
                <w:sz w:val="24"/>
              </w:rPr>
              <w:t>601766</w:t>
            </w:r>
          </w:p>
        </w:tc>
        <w:tc>
          <w:tcPr>
            <w:tcW w:w="1795" w:type="dxa"/>
            <w:vAlign w:val="center"/>
          </w:tcPr>
          <w:p w:rsidR="00AB2D0D" w:rsidRDefault="00E873A1">
            <w:pPr>
              <w:jc w:val="center"/>
            </w:pPr>
            <w:r>
              <w:rPr>
                <w:color w:val="000000"/>
                <w:sz w:val="24"/>
              </w:rPr>
              <w:t>中国中车</w:t>
            </w:r>
          </w:p>
        </w:tc>
        <w:tc>
          <w:tcPr>
            <w:tcW w:w="1346" w:type="dxa"/>
            <w:vAlign w:val="center"/>
          </w:tcPr>
          <w:p w:rsidR="00AB2D0D" w:rsidRDefault="00E873A1">
            <w:pPr>
              <w:jc w:val="right"/>
            </w:pPr>
            <w:r>
              <w:rPr>
                <w:color w:val="000000"/>
                <w:sz w:val="24"/>
              </w:rPr>
              <w:t>13,800</w:t>
            </w:r>
          </w:p>
        </w:tc>
        <w:tc>
          <w:tcPr>
            <w:tcW w:w="1944" w:type="dxa"/>
            <w:vAlign w:val="center"/>
          </w:tcPr>
          <w:p w:rsidR="00AB2D0D" w:rsidRDefault="00E873A1">
            <w:pPr>
              <w:jc w:val="right"/>
            </w:pPr>
            <w:r>
              <w:rPr>
                <w:color w:val="000000"/>
                <w:sz w:val="24"/>
              </w:rPr>
              <w:t>111,642.00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13</w:t>
            </w:r>
          </w:p>
        </w:tc>
        <w:tc>
          <w:tcPr>
            <w:tcW w:w="1346" w:type="dxa"/>
            <w:vAlign w:val="center"/>
          </w:tcPr>
          <w:p w:rsidR="00AB2D0D" w:rsidRDefault="00E873A1">
            <w:pPr>
              <w:jc w:val="center"/>
            </w:pPr>
            <w:r>
              <w:rPr>
                <w:color w:val="000000"/>
                <w:sz w:val="24"/>
              </w:rPr>
              <w:t>601988</w:t>
            </w:r>
          </w:p>
        </w:tc>
        <w:tc>
          <w:tcPr>
            <w:tcW w:w="1795" w:type="dxa"/>
            <w:vAlign w:val="center"/>
          </w:tcPr>
          <w:p w:rsidR="00AB2D0D" w:rsidRDefault="00E873A1">
            <w:pPr>
              <w:jc w:val="center"/>
            </w:pPr>
            <w:r>
              <w:rPr>
                <w:color w:val="000000"/>
                <w:sz w:val="24"/>
              </w:rPr>
              <w:t>中国银行</w:t>
            </w:r>
          </w:p>
        </w:tc>
        <w:tc>
          <w:tcPr>
            <w:tcW w:w="1346" w:type="dxa"/>
            <w:vAlign w:val="center"/>
          </w:tcPr>
          <w:p w:rsidR="00AB2D0D" w:rsidRDefault="00E873A1">
            <w:pPr>
              <w:jc w:val="right"/>
            </w:pPr>
            <w:r>
              <w:rPr>
                <w:color w:val="000000"/>
                <w:sz w:val="24"/>
              </w:rPr>
              <w:t>29,800</w:t>
            </w:r>
          </w:p>
        </w:tc>
        <w:tc>
          <w:tcPr>
            <w:tcW w:w="1944" w:type="dxa"/>
            <w:vAlign w:val="center"/>
          </w:tcPr>
          <w:p w:rsidR="00AB2D0D" w:rsidRDefault="00E873A1">
            <w:pPr>
              <w:jc w:val="right"/>
            </w:pPr>
            <w:r>
              <w:rPr>
                <w:color w:val="000000"/>
                <w:sz w:val="24"/>
              </w:rPr>
              <w:t>111,452.00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14</w:t>
            </w:r>
          </w:p>
        </w:tc>
        <w:tc>
          <w:tcPr>
            <w:tcW w:w="1346" w:type="dxa"/>
            <w:vAlign w:val="center"/>
          </w:tcPr>
          <w:p w:rsidR="00AB2D0D" w:rsidRDefault="00E873A1">
            <w:pPr>
              <w:jc w:val="center"/>
            </w:pPr>
            <w:r>
              <w:rPr>
                <w:color w:val="000000"/>
                <w:sz w:val="24"/>
              </w:rPr>
              <w:t>600031</w:t>
            </w:r>
          </w:p>
        </w:tc>
        <w:tc>
          <w:tcPr>
            <w:tcW w:w="1795" w:type="dxa"/>
            <w:vAlign w:val="center"/>
          </w:tcPr>
          <w:p w:rsidR="00AB2D0D" w:rsidRDefault="00E873A1">
            <w:pPr>
              <w:jc w:val="center"/>
            </w:pPr>
            <w:r>
              <w:rPr>
                <w:color w:val="000000"/>
                <w:sz w:val="24"/>
              </w:rPr>
              <w:t>三一重工</w:t>
            </w:r>
          </w:p>
        </w:tc>
        <w:tc>
          <w:tcPr>
            <w:tcW w:w="1346" w:type="dxa"/>
            <w:vAlign w:val="center"/>
          </w:tcPr>
          <w:p w:rsidR="00AB2D0D" w:rsidRDefault="00E873A1">
            <w:pPr>
              <w:jc w:val="right"/>
            </w:pPr>
            <w:r>
              <w:rPr>
                <w:color w:val="000000"/>
                <w:sz w:val="24"/>
              </w:rPr>
              <w:t>8,300</w:t>
            </w:r>
          </w:p>
        </w:tc>
        <w:tc>
          <w:tcPr>
            <w:tcW w:w="1944" w:type="dxa"/>
            <w:vAlign w:val="center"/>
          </w:tcPr>
          <w:p w:rsidR="00AB2D0D" w:rsidRDefault="00E873A1">
            <w:pPr>
              <w:jc w:val="right"/>
            </w:pPr>
            <w:r>
              <w:rPr>
                <w:color w:val="000000"/>
                <w:sz w:val="24"/>
              </w:rPr>
              <w:t>108,564.00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15</w:t>
            </w:r>
          </w:p>
        </w:tc>
        <w:tc>
          <w:tcPr>
            <w:tcW w:w="1346" w:type="dxa"/>
            <w:vAlign w:val="center"/>
          </w:tcPr>
          <w:p w:rsidR="00AB2D0D" w:rsidRDefault="00E873A1">
            <w:pPr>
              <w:jc w:val="center"/>
            </w:pPr>
            <w:r>
              <w:rPr>
                <w:color w:val="000000"/>
                <w:sz w:val="24"/>
              </w:rPr>
              <w:t>600028</w:t>
            </w:r>
          </w:p>
        </w:tc>
        <w:tc>
          <w:tcPr>
            <w:tcW w:w="1795" w:type="dxa"/>
            <w:vAlign w:val="center"/>
          </w:tcPr>
          <w:p w:rsidR="00AB2D0D" w:rsidRDefault="00E873A1">
            <w:pPr>
              <w:jc w:val="center"/>
            </w:pPr>
            <w:r>
              <w:rPr>
                <w:color w:val="000000"/>
                <w:sz w:val="24"/>
              </w:rPr>
              <w:t>中国石化</w:t>
            </w:r>
          </w:p>
        </w:tc>
        <w:tc>
          <w:tcPr>
            <w:tcW w:w="1346" w:type="dxa"/>
            <w:vAlign w:val="center"/>
          </w:tcPr>
          <w:p w:rsidR="00AB2D0D" w:rsidRDefault="00E873A1">
            <w:pPr>
              <w:jc w:val="right"/>
            </w:pPr>
            <w:r>
              <w:rPr>
                <w:color w:val="000000"/>
                <w:sz w:val="24"/>
              </w:rPr>
              <w:t>18,900</w:t>
            </w:r>
          </w:p>
        </w:tc>
        <w:tc>
          <w:tcPr>
            <w:tcW w:w="1944" w:type="dxa"/>
            <w:vAlign w:val="center"/>
          </w:tcPr>
          <w:p w:rsidR="00AB2D0D" w:rsidRDefault="00E873A1">
            <w:pPr>
              <w:jc w:val="right"/>
            </w:pPr>
            <w:r>
              <w:rPr>
                <w:color w:val="000000"/>
                <w:sz w:val="24"/>
              </w:rPr>
              <w:t>103,383.00</w:t>
            </w:r>
          </w:p>
        </w:tc>
        <w:tc>
          <w:tcPr>
            <w:tcW w:w="1705" w:type="dxa"/>
            <w:vAlign w:val="center"/>
          </w:tcPr>
          <w:p w:rsidR="00AB2D0D" w:rsidRDefault="00E873A1">
            <w:pPr>
              <w:jc w:val="right"/>
            </w:pPr>
            <w:r>
              <w:rPr>
                <w:color w:val="000000"/>
                <w:sz w:val="24"/>
              </w:rPr>
              <w:t>0.03</w:t>
            </w:r>
          </w:p>
        </w:tc>
      </w:tr>
      <w:tr w:rsidR="00AB2D0D">
        <w:tc>
          <w:tcPr>
            <w:tcW w:w="862" w:type="dxa"/>
            <w:vAlign w:val="center"/>
          </w:tcPr>
          <w:p w:rsidR="00AB2D0D" w:rsidRDefault="00E873A1">
            <w:pPr>
              <w:jc w:val="center"/>
            </w:pPr>
            <w:r>
              <w:rPr>
                <w:color w:val="000000"/>
                <w:sz w:val="24"/>
              </w:rPr>
              <w:t>16</w:t>
            </w:r>
          </w:p>
        </w:tc>
        <w:tc>
          <w:tcPr>
            <w:tcW w:w="1346" w:type="dxa"/>
            <w:vAlign w:val="center"/>
          </w:tcPr>
          <w:p w:rsidR="00AB2D0D" w:rsidRDefault="00E873A1">
            <w:pPr>
              <w:jc w:val="center"/>
            </w:pPr>
            <w:r>
              <w:rPr>
                <w:color w:val="000000"/>
                <w:sz w:val="24"/>
              </w:rPr>
              <w:t>600309</w:t>
            </w:r>
          </w:p>
        </w:tc>
        <w:tc>
          <w:tcPr>
            <w:tcW w:w="1795" w:type="dxa"/>
            <w:vAlign w:val="center"/>
          </w:tcPr>
          <w:p w:rsidR="00AB2D0D" w:rsidRDefault="00E873A1">
            <w:pPr>
              <w:jc w:val="center"/>
            </w:pPr>
            <w:r>
              <w:rPr>
                <w:color w:val="000000"/>
                <w:sz w:val="24"/>
              </w:rPr>
              <w:t>万华化学</w:t>
            </w:r>
          </w:p>
        </w:tc>
        <w:tc>
          <w:tcPr>
            <w:tcW w:w="1346" w:type="dxa"/>
            <w:vAlign w:val="center"/>
          </w:tcPr>
          <w:p w:rsidR="00AB2D0D" w:rsidRDefault="00E873A1">
            <w:pPr>
              <w:jc w:val="right"/>
            </w:pPr>
            <w:r>
              <w:rPr>
                <w:color w:val="000000"/>
                <w:sz w:val="24"/>
              </w:rPr>
              <w:t>2,300</w:t>
            </w:r>
          </w:p>
        </w:tc>
        <w:tc>
          <w:tcPr>
            <w:tcW w:w="1944" w:type="dxa"/>
            <w:vAlign w:val="center"/>
          </w:tcPr>
          <w:p w:rsidR="00AB2D0D" w:rsidRDefault="00E873A1">
            <w:pPr>
              <w:jc w:val="right"/>
            </w:pPr>
            <w:r>
              <w:rPr>
                <w:color w:val="000000"/>
                <w:sz w:val="24"/>
              </w:rPr>
              <w:t>98,417.00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17</w:t>
            </w:r>
          </w:p>
        </w:tc>
        <w:tc>
          <w:tcPr>
            <w:tcW w:w="1346" w:type="dxa"/>
            <w:vAlign w:val="center"/>
          </w:tcPr>
          <w:p w:rsidR="00AB2D0D" w:rsidRDefault="00E873A1">
            <w:pPr>
              <w:jc w:val="center"/>
            </w:pPr>
            <w:r>
              <w:rPr>
                <w:color w:val="000000"/>
                <w:sz w:val="24"/>
              </w:rPr>
              <w:t>601088</w:t>
            </w:r>
          </w:p>
        </w:tc>
        <w:tc>
          <w:tcPr>
            <w:tcW w:w="1795" w:type="dxa"/>
            <w:vAlign w:val="center"/>
          </w:tcPr>
          <w:p w:rsidR="00AB2D0D" w:rsidRDefault="00E873A1">
            <w:pPr>
              <w:jc w:val="center"/>
            </w:pPr>
            <w:r>
              <w:rPr>
                <w:color w:val="000000"/>
                <w:sz w:val="24"/>
              </w:rPr>
              <w:t>中国神华</w:t>
            </w:r>
          </w:p>
        </w:tc>
        <w:tc>
          <w:tcPr>
            <w:tcW w:w="1346" w:type="dxa"/>
            <w:vAlign w:val="center"/>
          </w:tcPr>
          <w:p w:rsidR="00AB2D0D" w:rsidRDefault="00E873A1">
            <w:pPr>
              <w:jc w:val="right"/>
            </w:pPr>
            <w:r>
              <w:rPr>
                <w:color w:val="000000"/>
                <w:sz w:val="24"/>
              </w:rPr>
              <w:t>4,700</w:t>
            </w:r>
          </w:p>
        </w:tc>
        <w:tc>
          <w:tcPr>
            <w:tcW w:w="1944" w:type="dxa"/>
            <w:vAlign w:val="center"/>
          </w:tcPr>
          <w:p w:rsidR="00AB2D0D" w:rsidRDefault="00E873A1">
            <w:pPr>
              <w:jc w:val="right"/>
            </w:pPr>
            <w:r>
              <w:rPr>
                <w:color w:val="000000"/>
                <w:sz w:val="24"/>
              </w:rPr>
              <w:t>95,786.00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18</w:t>
            </w:r>
          </w:p>
        </w:tc>
        <w:tc>
          <w:tcPr>
            <w:tcW w:w="1346" w:type="dxa"/>
            <w:vAlign w:val="center"/>
          </w:tcPr>
          <w:p w:rsidR="00AB2D0D" w:rsidRDefault="00E873A1">
            <w:pPr>
              <w:jc w:val="center"/>
            </w:pPr>
            <w:r>
              <w:rPr>
                <w:color w:val="000000"/>
                <w:sz w:val="24"/>
              </w:rPr>
              <w:t>601229</w:t>
            </w:r>
          </w:p>
        </w:tc>
        <w:tc>
          <w:tcPr>
            <w:tcW w:w="1795" w:type="dxa"/>
            <w:vAlign w:val="center"/>
          </w:tcPr>
          <w:p w:rsidR="00AB2D0D" w:rsidRDefault="00E873A1">
            <w:pPr>
              <w:jc w:val="center"/>
            </w:pPr>
            <w:r>
              <w:rPr>
                <w:color w:val="000000"/>
                <w:sz w:val="24"/>
              </w:rPr>
              <w:t>上海银行</w:t>
            </w:r>
          </w:p>
        </w:tc>
        <w:tc>
          <w:tcPr>
            <w:tcW w:w="1346" w:type="dxa"/>
            <w:vAlign w:val="center"/>
          </w:tcPr>
          <w:p w:rsidR="00AB2D0D" w:rsidRDefault="00E873A1">
            <w:pPr>
              <w:jc w:val="right"/>
            </w:pPr>
            <w:r>
              <w:rPr>
                <w:color w:val="000000"/>
                <w:sz w:val="24"/>
              </w:rPr>
              <w:t>7,770</w:t>
            </w:r>
          </w:p>
        </w:tc>
        <w:tc>
          <w:tcPr>
            <w:tcW w:w="1944" w:type="dxa"/>
            <w:vAlign w:val="center"/>
          </w:tcPr>
          <w:p w:rsidR="00AB2D0D" w:rsidRDefault="00E873A1">
            <w:pPr>
              <w:jc w:val="right"/>
            </w:pPr>
            <w:r>
              <w:rPr>
                <w:color w:val="000000"/>
                <w:sz w:val="24"/>
              </w:rPr>
              <w:t>92,074.50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19</w:t>
            </w:r>
          </w:p>
        </w:tc>
        <w:tc>
          <w:tcPr>
            <w:tcW w:w="1346" w:type="dxa"/>
            <w:vAlign w:val="center"/>
          </w:tcPr>
          <w:p w:rsidR="00AB2D0D" w:rsidRDefault="00E873A1">
            <w:pPr>
              <w:jc w:val="center"/>
            </w:pPr>
            <w:r>
              <w:rPr>
                <w:color w:val="000000"/>
                <w:sz w:val="24"/>
              </w:rPr>
              <w:t>600690</w:t>
            </w:r>
          </w:p>
        </w:tc>
        <w:tc>
          <w:tcPr>
            <w:tcW w:w="1795" w:type="dxa"/>
            <w:vAlign w:val="center"/>
          </w:tcPr>
          <w:p w:rsidR="00AB2D0D" w:rsidRDefault="00E873A1">
            <w:pPr>
              <w:jc w:val="center"/>
            </w:pPr>
            <w:r>
              <w:rPr>
                <w:color w:val="000000"/>
                <w:sz w:val="24"/>
              </w:rPr>
              <w:t>海尔智家</w:t>
            </w:r>
          </w:p>
        </w:tc>
        <w:tc>
          <w:tcPr>
            <w:tcW w:w="1346" w:type="dxa"/>
            <w:vAlign w:val="center"/>
          </w:tcPr>
          <w:p w:rsidR="00AB2D0D" w:rsidRDefault="00E873A1">
            <w:pPr>
              <w:jc w:val="right"/>
            </w:pPr>
            <w:r>
              <w:rPr>
                <w:color w:val="000000"/>
                <w:sz w:val="24"/>
              </w:rPr>
              <w:t>5,200</w:t>
            </w:r>
          </w:p>
        </w:tc>
        <w:tc>
          <w:tcPr>
            <w:tcW w:w="1944" w:type="dxa"/>
            <w:vAlign w:val="center"/>
          </w:tcPr>
          <w:p w:rsidR="00AB2D0D" w:rsidRDefault="00E873A1">
            <w:pPr>
              <w:jc w:val="right"/>
            </w:pPr>
            <w:r>
              <w:rPr>
                <w:color w:val="000000"/>
                <w:sz w:val="24"/>
              </w:rPr>
              <w:t>89,908.00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20</w:t>
            </w:r>
          </w:p>
        </w:tc>
        <w:tc>
          <w:tcPr>
            <w:tcW w:w="1346" w:type="dxa"/>
            <w:vAlign w:val="center"/>
          </w:tcPr>
          <w:p w:rsidR="00AB2D0D" w:rsidRDefault="00E873A1">
            <w:pPr>
              <w:jc w:val="center"/>
            </w:pPr>
            <w:r>
              <w:rPr>
                <w:color w:val="000000"/>
                <w:sz w:val="24"/>
              </w:rPr>
              <w:t>601818</w:t>
            </w:r>
          </w:p>
        </w:tc>
        <w:tc>
          <w:tcPr>
            <w:tcW w:w="1795" w:type="dxa"/>
            <w:vAlign w:val="center"/>
          </w:tcPr>
          <w:p w:rsidR="00AB2D0D" w:rsidRDefault="00E873A1">
            <w:pPr>
              <w:jc w:val="center"/>
            </w:pPr>
            <w:r>
              <w:rPr>
                <w:color w:val="000000"/>
                <w:sz w:val="24"/>
              </w:rPr>
              <w:t>光大银行</w:t>
            </w:r>
          </w:p>
        </w:tc>
        <w:tc>
          <w:tcPr>
            <w:tcW w:w="1346" w:type="dxa"/>
            <w:vAlign w:val="center"/>
          </w:tcPr>
          <w:p w:rsidR="00AB2D0D" w:rsidRDefault="00E873A1">
            <w:pPr>
              <w:jc w:val="right"/>
            </w:pPr>
            <w:r>
              <w:rPr>
                <w:color w:val="000000"/>
                <w:sz w:val="24"/>
              </w:rPr>
              <w:t>22,500</w:t>
            </w:r>
          </w:p>
        </w:tc>
        <w:tc>
          <w:tcPr>
            <w:tcW w:w="1944" w:type="dxa"/>
            <w:vAlign w:val="center"/>
          </w:tcPr>
          <w:p w:rsidR="00AB2D0D" w:rsidRDefault="00E873A1">
            <w:pPr>
              <w:jc w:val="right"/>
            </w:pPr>
            <w:r>
              <w:rPr>
                <w:color w:val="000000"/>
                <w:sz w:val="24"/>
              </w:rPr>
              <w:t>85,725.00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21</w:t>
            </w:r>
          </w:p>
        </w:tc>
        <w:tc>
          <w:tcPr>
            <w:tcW w:w="1346" w:type="dxa"/>
            <w:vAlign w:val="center"/>
          </w:tcPr>
          <w:p w:rsidR="00AB2D0D" w:rsidRDefault="00E873A1">
            <w:pPr>
              <w:jc w:val="center"/>
            </w:pPr>
            <w:r>
              <w:rPr>
                <w:color w:val="000000"/>
                <w:sz w:val="24"/>
              </w:rPr>
              <w:t>600019</w:t>
            </w:r>
          </w:p>
        </w:tc>
        <w:tc>
          <w:tcPr>
            <w:tcW w:w="1795" w:type="dxa"/>
            <w:vAlign w:val="center"/>
          </w:tcPr>
          <w:p w:rsidR="00AB2D0D" w:rsidRDefault="00E873A1">
            <w:pPr>
              <w:jc w:val="center"/>
            </w:pPr>
            <w:r>
              <w:rPr>
                <w:color w:val="000000"/>
                <w:sz w:val="24"/>
              </w:rPr>
              <w:t>宝钢股份</w:t>
            </w:r>
          </w:p>
        </w:tc>
        <w:tc>
          <w:tcPr>
            <w:tcW w:w="1346" w:type="dxa"/>
            <w:vAlign w:val="center"/>
          </w:tcPr>
          <w:p w:rsidR="00AB2D0D" w:rsidRDefault="00E873A1">
            <w:pPr>
              <w:jc w:val="right"/>
            </w:pPr>
            <w:r>
              <w:rPr>
                <w:color w:val="000000"/>
                <w:sz w:val="24"/>
              </w:rPr>
              <w:t>12,600</w:t>
            </w:r>
          </w:p>
        </w:tc>
        <w:tc>
          <w:tcPr>
            <w:tcW w:w="1944" w:type="dxa"/>
            <w:vAlign w:val="center"/>
          </w:tcPr>
          <w:p w:rsidR="00AB2D0D" w:rsidRDefault="00E873A1">
            <w:pPr>
              <w:jc w:val="right"/>
            </w:pPr>
            <w:r>
              <w:rPr>
                <w:color w:val="000000"/>
                <w:sz w:val="24"/>
              </w:rPr>
              <w:t>81,900.00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22</w:t>
            </w:r>
          </w:p>
        </w:tc>
        <w:tc>
          <w:tcPr>
            <w:tcW w:w="1346" w:type="dxa"/>
            <w:vAlign w:val="center"/>
          </w:tcPr>
          <w:p w:rsidR="00AB2D0D" w:rsidRDefault="00E873A1">
            <w:pPr>
              <w:jc w:val="center"/>
            </w:pPr>
            <w:r>
              <w:rPr>
                <w:color w:val="000000"/>
                <w:sz w:val="24"/>
              </w:rPr>
              <w:t>600050</w:t>
            </w:r>
          </w:p>
        </w:tc>
        <w:tc>
          <w:tcPr>
            <w:tcW w:w="1795" w:type="dxa"/>
            <w:vAlign w:val="center"/>
          </w:tcPr>
          <w:p w:rsidR="00AB2D0D" w:rsidRDefault="00E873A1">
            <w:pPr>
              <w:jc w:val="center"/>
            </w:pPr>
            <w:r>
              <w:rPr>
                <w:color w:val="000000"/>
                <w:sz w:val="24"/>
              </w:rPr>
              <w:t>中国联通</w:t>
            </w:r>
          </w:p>
        </w:tc>
        <w:tc>
          <w:tcPr>
            <w:tcW w:w="1346" w:type="dxa"/>
            <w:vAlign w:val="center"/>
          </w:tcPr>
          <w:p w:rsidR="00AB2D0D" w:rsidRDefault="00E873A1">
            <w:pPr>
              <w:jc w:val="right"/>
            </w:pPr>
            <w:r>
              <w:rPr>
                <w:color w:val="000000"/>
                <w:sz w:val="24"/>
              </w:rPr>
              <w:t>13,200</w:t>
            </w:r>
          </w:p>
        </w:tc>
        <w:tc>
          <w:tcPr>
            <w:tcW w:w="1944" w:type="dxa"/>
            <w:vAlign w:val="center"/>
          </w:tcPr>
          <w:p w:rsidR="00AB2D0D" w:rsidRDefault="00E873A1">
            <w:pPr>
              <w:jc w:val="right"/>
            </w:pPr>
            <w:r>
              <w:rPr>
                <w:color w:val="000000"/>
                <w:sz w:val="24"/>
              </w:rPr>
              <w:t>81,312.00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23</w:t>
            </w:r>
          </w:p>
        </w:tc>
        <w:tc>
          <w:tcPr>
            <w:tcW w:w="1346" w:type="dxa"/>
            <w:vAlign w:val="center"/>
          </w:tcPr>
          <w:p w:rsidR="00AB2D0D" w:rsidRDefault="00E873A1">
            <w:pPr>
              <w:jc w:val="center"/>
            </w:pPr>
            <w:r>
              <w:rPr>
                <w:color w:val="000000"/>
                <w:sz w:val="24"/>
              </w:rPr>
              <w:t>601857</w:t>
            </w:r>
          </w:p>
        </w:tc>
        <w:tc>
          <w:tcPr>
            <w:tcW w:w="1795" w:type="dxa"/>
            <w:vAlign w:val="center"/>
          </w:tcPr>
          <w:p w:rsidR="00AB2D0D" w:rsidRDefault="00E873A1">
            <w:pPr>
              <w:jc w:val="center"/>
            </w:pPr>
            <w:r>
              <w:rPr>
                <w:color w:val="000000"/>
                <w:sz w:val="24"/>
              </w:rPr>
              <w:t>中国石油</w:t>
            </w:r>
          </w:p>
        </w:tc>
        <w:tc>
          <w:tcPr>
            <w:tcW w:w="1346" w:type="dxa"/>
            <w:vAlign w:val="center"/>
          </w:tcPr>
          <w:p w:rsidR="00AB2D0D" w:rsidRDefault="00E873A1">
            <w:pPr>
              <w:jc w:val="right"/>
            </w:pPr>
            <w:r>
              <w:rPr>
                <w:color w:val="000000"/>
                <w:sz w:val="24"/>
              </w:rPr>
              <w:t>11,500</w:t>
            </w:r>
          </w:p>
        </w:tc>
        <w:tc>
          <w:tcPr>
            <w:tcW w:w="1944" w:type="dxa"/>
            <w:vAlign w:val="center"/>
          </w:tcPr>
          <w:p w:rsidR="00AB2D0D" w:rsidRDefault="00E873A1">
            <w:pPr>
              <w:jc w:val="right"/>
            </w:pPr>
            <w:r>
              <w:rPr>
                <w:color w:val="000000"/>
                <w:sz w:val="24"/>
              </w:rPr>
              <w:t>79,120.00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24</w:t>
            </w:r>
          </w:p>
        </w:tc>
        <w:tc>
          <w:tcPr>
            <w:tcW w:w="1346" w:type="dxa"/>
            <w:vAlign w:val="center"/>
          </w:tcPr>
          <w:p w:rsidR="00AB2D0D" w:rsidRDefault="00E873A1">
            <w:pPr>
              <w:jc w:val="center"/>
            </w:pPr>
            <w:r>
              <w:rPr>
                <w:color w:val="000000"/>
                <w:sz w:val="24"/>
              </w:rPr>
              <w:t>601989</w:t>
            </w:r>
          </w:p>
        </w:tc>
        <w:tc>
          <w:tcPr>
            <w:tcW w:w="1795" w:type="dxa"/>
            <w:vAlign w:val="center"/>
          </w:tcPr>
          <w:p w:rsidR="00AB2D0D" w:rsidRDefault="00E873A1">
            <w:pPr>
              <w:jc w:val="center"/>
            </w:pPr>
            <w:r>
              <w:rPr>
                <w:color w:val="000000"/>
                <w:sz w:val="24"/>
              </w:rPr>
              <w:t>中国重工</w:t>
            </w:r>
          </w:p>
        </w:tc>
        <w:tc>
          <w:tcPr>
            <w:tcW w:w="1346" w:type="dxa"/>
            <w:vAlign w:val="center"/>
          </w:tcPr>
          <w:p w:rsidR="00AB2D0D" w:rsidRDefault="00E873A1">
            <w:pPr>
              <w:jc w:val="right"/>
            </w:pPr>
            <w:r>
              <w:rPr>
                <w:color w:val="000000"/>
                <w:sz w:val="24"/>
              </w:rPr>
              <w:t>13,000</w:t>
            </w:r>
          </w:p>
        </w:tc>
        <w:tc>
          <w:tcPr>
            <w:tcW w:w="1944" w:type="dxa"/>
            <w:vAlign w:val="center"/>
          </w:tcPr>
          <w:p w:rsidR="00AB2D0D" w:rsidRDefault="00E873A1">
            <w:pPr>
              <w:jc w:val="right"/>
            </w:pPr>
            <w:r>
              <w:rPr>
                <w:color w:val="000000"/>
                <w:sz w:val="24"/>
              </w:rPr>
              <w:t>72,280.00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25</w:t>
            </w:r>
          </w:p>
        </w:tc>
        <w:tc>
          <w:tcPr>
            <w:tcW w:w="1346" w:type="dxa"/>
            <w:vAlign w:val="center"/>
          </w:tcPr>
          <w:p w:rsidR="00AB2D0D" w:rsidRDefault="00E873A1">
            <w:pPr>
              <w:jc w:val="center"/>
            </w:pPr>
            <w:r>
              <w:rPr>
                <w:color w:val="000000"/>
                <w:sz w:val="24"/>
              </w:rPr>
              <w:t>600919</w:t>
            </w:r>
          </w:p>
        </w:tc>
        <w:tc>
          <w:tcPr>
            <w:tcW w:w="1795" w:type="dxa"/>
            <w:vAlign w:val="center"/>
          </w:tcPr>
          <w:p w:rsidR="00AB2D0D" w:rsidRDefault="00E873A1">
            <w:pPr>
              <w:jc w:val="center"/>
            </w:pPr>
            <w:r>
              <w:rPr>
                <w:color w:val="000000"/>
                <w:sz w:val="24"/>
              </w:rPr>
              <w:t>江苏银行</w:t>
            </w:r>
          </w:p>
        </w:tc>
        <w:tc>
          <w:tcPr>
            <w:tcW w:w="1346" w:type="dxa"/>
            <w:vAlign w:val="center"/>
          </w:tcPr>
          <w:p w:rsidR="00AB2D0D" w:rsidRDefault="00E873A1">
            <w:pPr>
              <w:jc w:val="right"/>
            </w:pPr>
            <w:r>
              <w:rPr>
                <w:color w:val="000000"/>
                <w:sz w:val="24"/>
              </w:rPr>
              <w:t>9,800</w:t>
            </w:r>
          </w:p>
        </w:tc>
        <w:tc>
          <w:tcPr>
            <w:tcW w:w="1944" w:type="dxa"/>
            <w:vAlign w:val="center"/>
          </w:tcPr>
          <w:p w:rsidR="00AB2D0D" w:rsidRDefault="00E873A1">
            <w:pPr>
              <w:jc w:val="right"/>
            </w:pPr>
            <w:r>
              <w:rPr>
                <w:color w:val="000000"/>
                <w:sz w:val="24"/>
              </w:rPr>
              <w:t>71,148.00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26</w:t>
            </w:r>
          </w:p>
        </w:tc>
        <w:tc>
          <w:tcPr>
            <w:tcW w:w="1346" w:type="dxa"/>
            <w:vAlign w:val="center"/>
          </w:tcPr>
          <w:p w:rsidR="00AB2D0D" w:rsidRDefault="00E873A1">
            <w:pPr>
              <w:jc w:val="center"/>
            </w:pPr>
            <w:r>
              <w:rPr>
                <w:color w:val="000000"/>
                <w:sz w:val="24"/>
              </w:rPr>
              <w:t>601939</w:t>
            </w:r>
          </w:p>
        </w:tc>
        <w:tc>
          <w:tcPr>
            <w:tcW w:w="1795" w:type="dxa"/>
            <w:vAlign w:val="center"/>
          </w:tcPr>
          <w:p w:rsidR="00AB2D0D" w:rsidRDefault="00E873A1">
            <w:pPr>
              <w:jc w:val="center"/>
            </w:pPr>
            <w:r>
              <w:rPr>
                <w:color w:val="000000"/>
                <w:sz w:val="24"/>
              </w:rPr>
              <w:t>建设银行</w:t>
            </w:r>
          </w:p>
        </w:tc>
        <w:tc>
          <w:tcPr>
            <w:tcW w:w="1346" w:type="dxa"/>
            <w:vAlign w:val="center"/>
          </w:tcPr>
          <w:p w:rsidR="00AB2D0D" w:rsidRDefault="00E873A1">
            <w:pPr>
              <w:jc w:val="right"/>
            </w:pPr>
            <w:r>
              <w:rPr>
                <w:color w:val="000000"/>
                <w:sz w:val="24"/>
              </w:rPr>
              <w:t>9,500</w:t>
            </w:r>
          </w:p>
        </w:tc>
        <w:tc>
          <w:tcPr>
            <w:tcW w:w="1944" w:type="dxa"/>
            <w:vAlign w:val="center"/>
          </w:tcPr>
          <w:p w:rsidR="00AB2D0D" w:rsidRDefault="00E873A1">
            <w:pPr>
              <w:jc w:val="right"/>
            </w:pPr>
            <w:r>
              <w:rPr>
                <w:color w:val="000000"/>
                <w:sz w:val="24"/>
              </w:rPr>
              <w:t>70,680.00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27</w:t>
            </w:r>
          </w:p>
        </w:tc>
        <w:tc>
          <w:tcPr>
            <w:tcW w:w="1346" w:type="dxa"/>
            <w:vAlign w:val="center"/>
          </w:tcPr>
          <w:p w:rsidR="00AB2D0D" w:rsidRDefault="00E873A1">
            <w:pPr>
              <w:jc w:val="center"/>
            </w:pPr>
            <w:r>
              <w:rPr>
                <w:color w:val="000000"/>
                <w:sz w:val="24"/>
              </w:rPr>
              <w:t>600999</w:t>
            </w:r>
          </w:p>
        </w:tc>
        <w:tc>
          <w:tcPr>
            <w:tcW w:w="1795" w:type="dxa"/>
            <w:vAlign w:val="center"/>
          </w:tcPr>
          <w:p w:rsidR="00AB2D0D" w:rsidRDefault="00E873A1">
            <w:pPr>
              <w:jc w:val="center"/>
            </w:pPr>
            <w:r>
              <w:rPr>
                <w:color w:val="000000"/>
                <w:sz w:val="24"/>
              </w:rPr>
              <w:t>招商证券</w:t>
            </w:r>
          </w:p>
        </w:tc>
        <w:tc>
          <w:tcPr>
            <w:tcW w:w="1346" w:type="dxa"/>
            <w:vAlign w:val="center"/>
          </w:tcPr>
          <w:p w:rsidR="00AB2D0D" w:rsidRDefault="00E873A1">
            <w:pPr>
              <w:jc w:val="right"/>
            </w:pPr>
            <w:r>
              <w:rPr>
                <w:color w:val="000000"/>
                <w:sz w:val="24"/>
              </w:rPr>
              <w:t>4,100</w:t>
            </w:r>
          </w:p>
        </w:tc>
        <w:tc>
          <w:tcPr>
            <w:tcW w:w="1944" w:type="dxa"/>
            <w:vAlign w:val="center"/>
          </w:tcPr>
          <w:p w:rsidR="00AB2D0D" w:rsidRDefault="00E873A1">
            <w:pPr>
              <w:jc w:val="right"/>
            </w:pPr>
            <w:r>
              <w:rPr>
                <w:color w:val="000000"/>
                <w:sz w:val="24"/>
              </w:rPr>
              <w:t>70,069.00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28</w:t>
            </w:r>
          </w:p>
        </w:tc>
        <w:tc>
          <w:tcPr>
            <w:tcW w:w="1346" w:type="dxa"/>
            <w:vAlign w:val="center"/>
          </w:tcPr>
          <w:p w:rsidR="00AB2D0D" w:rsidRDefault="00E873A1">
            <w:pPr>
              <w:jc w:val="center"/>
            </w:pPr>
            <w:r>
              <w:rPr>
                <w:color w:val="000000"/>
                <w:sz w:val="24"/>
              </w:rPr>
              <w:t>601009</w:t>
            </w:r>
          </w:p>
        </w:tc>
        <w:tc>
          <w:tcPr>
            <w:tcW w:w="1795" w:type="dxa"/>
            <w:vAlign w:val="center"/>
          </w:tcPr>
          <w:p w:rsidR="00AB2D0D" w:rsidRDefault="00E873A1">
            <w:pPr>
              <w:jc w:val="center"/>
            </w:pPr>
            <w:r>
              <w:rPr>
                <w:color w:val="000000"/>
                <w:sz w:val="24"/>
              </w:rPr>
              <w:t>南京银行</w:t>
            </w:r>
          </w:p>
        </w:tc>
        <w:tc>
          <w:tcPr>
            <w:tcW w:w="1346" w:type="dxa"/>
            <w:vAlign w:val="center"/>
          </w:tcPr>
          <w:p w:rsidR="00AB2D0D" w:rsidRDefault="00E873A1">
            <w:pPr>
              <w:jc w:val="right"/>
            </w:pPr>
            <w:r>
              <w:rPr>
                <w:color w:val="000000"/>
                <w:sz w:val="24"/>
              </w:rPr>
              <w:t>8,400</w:t>
            </w:r>
          </w:p>
        </w:tc>
        <w:tc>
          <w:tcPr>
            <w:tcW w:w="1944" w:type="dxa"/>
            <w:vAlign w:val="center"/>
          </w:tcPr>
          <w:p w:rsidR="00AB2D0D" w:rsidRDefault="00E873A1">
            <w:pPr>
              <w:jc w:val="right"/>
            </w:pPr>
            <w:r>
              <w:rPr>
                <w:color w:val="000000"/>
                <w:sz w:val="24"/>
              </w:rPr>
              <w:t>69,384.00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29</w:t>
            </w:r>
          </w:p>
        </w:tc>
        <w:tc>
          <w:tcPr>
            <w:tcW w:w="1346" w:type="dxa"/>
            <w:vAlign w:val="center"/>
          </w:tcPr>
          <w:p w:rsidR="00AB2D0D" w:rsidRDefault="00E873A1">
            <w:pPr>
              <w:jc w:val="center"/>
            </w:pPr>
            <w:r>
              <w:rPr>
                <w:color w:val="000000"/>
                <w:sz w:val="24"/>
              </w:rPr>
              <w:t>601390</w:t>
            </w:r>
          </w:p>
        </w:tc>
        <w:tc>
          <w:tcPr>
            <w:tcW w:w="1795" w:type="dxa"/>
            <w:vAlign w:val="center"/>
          </w:tcPr>
          <w:p w:rsidR="00AB2D0D" w:rsidRDefault="00E873A1">
            <w:pPr>
              <w:jc w:val="center"/>
            </w:pPr>
            <w:r>
              <w:rPr>
                <w:color w:val="000000"/>
                <w:sz w:val="24"/>
              </w:rPr>
              <w:t>中国中铁</w:t>
            </w:r>
          </w:p>
        </w:tc>
        <w:tc>
          <w:tcPr>
            <w:tcW w:w="1346" w:type="dxa"/>
            <w:vAlign w:val="center"/>
          </w:tcPr>
          <w:p w:rsidR="00AB2D0D" w:rsidRDefault="00E873A1">
            <w:pPr>
              <w:jc w:val="right"/>
            </w:pPr>
            <w:r>
              <w:rPr>
                <w:color w:val="000000"/>
                <w:sz w:val="24"/>
              </w:rPr>
              <w:t>10,600</w:t>
            </w:r>
          </w:p>
        </w:tc>
        <w:tc>
          <w:tcPr>
            <w:tcW w:w="1944" w:type="dxa"/>
            <w:vAlign w:val="center"/>
          </w:tcPr>
          <w:p w:rsidR="00AB2D0D" w:rsidRDefault="00E873A1">
            <w:pPr>
              <w:jc w:val="right"/>
            </w:pPr>
            <w:r>
              <w:rPr>
                <w:color w:val="000000"/>
                <w:sz w:val="24"/>
              </w:rPr>
              <w:t>69,112.00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30</w:t>
            </w:r>
          </w:p>
        </w:tc>
        <w:tc>
          <w:tcPr>
            <w:tcW w:w="1346" w:type="dxa"/>
            <w:vAlign w:val="center"/>
          </w:tcPr>
          <w:p w:rsidR="00AB2D0D" w:rsidRDefault="00E873A1">
            <w:pPr>
              <w:jc w:val="center"/>
            </w:pPr>
            <w:r>
              <w:rPr>
                <w:color w:val="000000"/>
                <w:sz w:val="24"/>
              </w:rPr>
              <w:t>601628</w:t>
            </w:r>
          </w:p>
        </w:tc>
        <w:tc>
          <w:tcPr>
            <w:tcW w:w="1795" w:type="dxa"/>
            <w:vAlign w:val="center"/>
          </w:tcPr>
          <w:p w:rsidR="00AB2D0D" w:rsidRDefault="00E873A1">
            <w:pPr>
              <w:jc w:val="center"/>
            </w:pPr>
            <w:r>
              <w:rPr>
                <w:color w:val="000000"/>
                <w:sz w:val="24"/>
              </w:rPr>
              <w:t>中国人寿</w:t>
            </w:r>
          </w:p>
        </w:tc>
        <w:tc>
          <w:tcPr>
            <w:tcW w:w="1346" w:type="dxa"/>
            <w:vAlign w:val="center"/>
          </w:tcPr>
          <w:p w:rsidR="00AB2D0D" w:rsidRDefault="00E873A1">
            <w:pPr>
              <w:jc w:val="right"/>
            </w:pPr>
            <w:r>
              <w:rPr>
                <w:color w:val="000000"/>
                <w:sz w:val="24"/>
              </w:rPr>
              <w:t>2,400</w:t>
            </w:r>
          </w:p>
        </w:tc>
        <w:tc>
          <w:tcPr>
            <w:tcW w:w="1944" w:type="dxa"/>
            <w:vAlign w:val="center"/>
          </w:tcPr>
          <w:p w:rsidR="00AB2D0D" w:rsidRDefault="00E873A1">
            <w:pPr>
              <w:jc w:val="right"/>
            </w:pPr>
            <w:r>
              <w:rPr>
                <w:color w:val="000000"/>
                <w:sz w:val="24"/>
              </w:rPr>
              <w:t>67,968.00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31</w:t>
            </w:r>
          </w:p>
        </w:tc>
        <w:tc>
          <w:tcPr>
            <w:tcW w:w="1346" w:type="dxa"/>
            <w:vAlign w:val="center"/>
          </w:tcPr>
          <w:p w:rsidR="00AB2D0D" w:rsidRDefault="00E873A1">
            <w:pPr>
              <w:jc w:val="center"/>
            </w:pPr>
            <w:r>
              <w:rPr>
                <w:color w:val="000000"/>
                <w:sz w:val="24"/>
              </w:rPr>
              <w:t>601006</w:t>
            </w:r>
          </w:p>
        </w:tc>
        <w:tc>
          <w:tcPr>
            <w:tcW w:w="1795" w:type="dxa"/>
            <w:vAlign w:val="center"/>
          </w:tcPr>
          <w:p w:rsidR="00AB2D0D" w:rsidRDefault="00E873A1">
            <w:pPr>
              <w:jc w:val="center"/>
            </w:pPr>
            <w:r>
              <w:rPr>
                <w:color w:val="000000"/>
                <w:sz w:val="24"/>
              </w:rPr>
              <w:t>大秦铁路</w:t>
            </w:r>
          </w:p>
        </w:tc>
        <w:tc>
          <w:tcPr>
            <w:tcW w:w="1346" w:type="dxa"/>
            <w:vAlign w:val="center"/>
          </w:tcPr>
          <w:p w:rsidR="00AB2D0D" w:rsidRDefault="00E873A1">
            <w:pPr>
              <w:jc w:val="right"/>
            </w:pPr>
            <w:r>
              <w:rPr>
                <w:color w:val="000000"/>
                <w:sz w:val="24"/>
              </w:rPr>
              <w:t>8,400</w:t>
            </w:r>
          </w:p>
        </w:tc>
        <w:tc>
          <w:tcPr>
            <w:tcW w:w="1944" w:type="dxa"/>
            <w:vAlign w:val="center"/>
          </w:tcPr>
          <w:p w:rsidR="00AB2D0D" w:rsidRDefault="00E873A1">
            <w:pPr>
              <w:jc w:val="right"/>
            </w:pPr>
            <w:r>
              <w:rPr>
                <w:color w:val="000000"/>
                <w:sz w:val="24"/>
              </w:rPr>
              <w:t>67,956.00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32</w:t>
            </w:r>
          </w:p>
        </w:tc>
        <w:tc>
          <w:tcPr>
            <w:tcW w:w="1346" w:type="dxa"/>
            <w:vAlign w:val="center"/>
          </w:tcPr>
          <w:p w:rsidR="00AB2D0D" w:rsidRDefault="00E873A1">
            <w:pPr>
              <w:jc w:val="center"/>
            </w:pPr>
            <w:r>
              <w:rPr>
                <w:color w:val="000000"/>
                <w:sz w:val="24"/>
              </w:rPr>
              <w:t>601336</w:t>
            </w:r>
          </w:p>
        </w:tc>
        <w:tc>
          <w:tcPr>
            <w:tcW w:w="1795" w:type="dxa"/>
            <w:vAlign w:val="center"/>
          </w:tcPr>
          <w:p w:rsidR="00AB2D0D" w:rsidRDefault="00E873A1">
            <w:pPr>
              <w:jc w:val="center"/>
            </w:pPr>
            <w:r>
              <w:rPr>
                <w:color w:val="000000"/>
                <w:sz w:val="24"/>
              </w:rPr>
              <w:t>新华保险</w:t>
            </w:r>
          </w:p>
        </w:tc>
        <w:tc>
          <w:tcPr>
            <w:tcW w:w="1346" w:type="dxa"/>
            <w:vAlign w:val="center"/>
          </w:tcPr>
          <w:p w:rsidR="00AB2D0D" w:rsidRDefault="00E873A1">
            <w:pPr>
              <w:jc w:val="right"/>
            </w:pPr>
            <w:r>
              <w:rPr>
                <w:color w:val="000000"/>
                <w:sz w:val="24"/>
              </w:rPr>
              <w:t>1,200</w:t>
            </w:r>
          </w:p>
        </w:tc>
        <w:tc>
          <w:tcPr>
            <w:tcW w:w="1944" w:type="dxa"/>
            <w:vAlign w:val="center"/>
          </w:tcPr>
          <w:p w:rsidR="00AB2D0D" w:rsidRDefault="00E873A1">
            <w:pPr>
              <w:jc w:val="right"/>
            </w:pPr>
            <w:r>
              <w:rPr>
                <w:color w:val="000000"/>
                <w:sz w:val="24"/>
              </w:rPr>
              <w:t>66,036.00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33</w:t>
            </w:r>
          </w:p>
        </w:tc>
        <w:tc>
          <w:tcPr>
            <w:tcW w:w="1346" w:type="dxa"/>
            <w:vAlign w:val="center"/>
          </w:tcPr>
          <w:p w:rsidR="00AB2D0D" w:rsidRDefault="00E873A1">
            <w:pPr>
              <w:jc w:val="center"/>
            </w:pPr>
            <w:r>
              <w:rPr>
                <w:color w:val="000000"/>
                <w:sz w:val="24"/>
              </w:rPr>
              <w:t>601186</w:t>
            </w:r>
          </w:p>
        </w:tc>
        <w:tc>
          <w:tcPr>
            <w:tcW w:w="1795" w:type="dxa"/>
            <w:vAlign w:val="center"/>
          </w:tcPr>
          <w:p w:rsidR="00AB2D0D" w:rsidRDefault="00E873A1">
            <w:pPr>
              <w:jc w:val="center"/>
            </w:pPr>
            <w:r>
              <w:rPr>
                <w:color w:val="000000"/>
                <w:sz w:val="24"/>
              </w:rPr>
              <w:t>中国铁建</w:t>
            </w:r>
          </w:p>
        </w:tc>
        <w:tc>
          <w:tcPr>
            <w:tcW w:w="1346" w:type="dxa"/>
            <w:vAlign w:val="center"/>
          </w:tcPr>
          <w:p w:rsidR="00AB2D0D" w:rsidRDefault="00E873A1">
            <w:pPr>
              <w:jc w:val="right"/>
            </w:pPr>
            <w:r>
              <w:rPr>
                <w:color w:val="000000"/>
                <w:sz w:val="24"/>
              </w:rPr>
              <w:t>6,500</w:t>
            </w:r>
          </w:p>
        </w:tc>
        <w:tc>
          <w:tcPr>
            <w:tcW w:w="1944" w:type="dxa"/>
            <w:vAlign w:val="center"/>
          </w:tcPr>
          <w:p w:rsidR="00AB2D0D" w:rsidRDefault="00E873A1">
            <w:pPr>
              <w:jc w:val="right"/>
            </w:pPr>
            <w:r>
              <w:rPr>
                <w:color w:val="000000"/>
                <w:sz w:val="24"/>
              </w:rPr>
              <w:t>64,675.00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34</w:t>
            </w:r>
          </w:p>
        </w:tc>
        <w:tc>
          <w:tcPr>
            <w:tcW w:w="1346" w:type="dxa"/>
            <w:vAlign w:val="center"/>
          </w:tcPr>
          <w:p w:rsidR="00AB2D0D" w:rsidRDefault="00E873A1">
            <w:pPr>
              <w:jc w:val="center"/>
            </w:pPr>
            <w:r>
              <w:rPr>
                <w:color w:val="000000"/>
                <w:sz w:val="24"/>
              </w:rPr>
              <w:t>601899</w:t>
            </w:r>
          </w:p>
        </w:tc>
        <w:tc>
          <w:tcPr>
            <w:tcW w:w="1795" w:type="dxa"/>
            <w:vAlign w:val="center"/>
          </w:tcPr>
          <w:p w:rsidR="00AB2D0D" w:rsidRDefault="00E873A1">
            <w:pPr>
              <w:jc w:val="center"/>
            </w:pPr>
            <w:r>
              <w:rPr>
                <w:color w:val="000000"/>
                <w:sz w:val="24"/>
              </w:rPr>
              <w:t>紫金矿业</w:t>
            </w:r>
          </w:p>
        </w:tc>
        <w:tc>
          <w:tcPr>
            <w:tcW w:w="1346" w:type="dxa"/>
            <w:vAlign w:val="center"/>
          </w:tcPr>
          <w:p w:rsidR="00AB2D0D" w:rsidRDefault="00E873A1">
            <w:pPr>
              <w:jc w:val="right"/>
            </w:pPr>
            <w:r>
              <w:rPr>
                <w:color w:val="000000"/>
                <w:sz w:val="24"/>
              </w:rPr>
              <w:t>17,100</w:t>
            </w:r>
          </w:p>
        </w:tc>
        <w:tc>
          <w:tcPr>
            <w:tcW w:w="1944" w:type="dxa"/>
            <w:vAlign w:val="center"/>
          </w:tcPr>
          <w:p w:rsidR="00AB2D0D" w:rsidRDefault="00E873A1">
            <w:pPr>
              <w:jc w:val="right"/>
            </w:pPr>
            <w:r>
              <w:rPr>
                <w:color w:val="000000"/>
                <w:sz w:val="24"/>
              </w:rPr>
              <w:t>64,467.00</w:t>
            </w:r>
          </w:p>
        </w:tc>
        <w:tc>
          <w:tcPr>
            <w:tcW w:w="1705" w:type="dxa"/>
            <w:vAlign w:val="center"/>
          </w:tcPr>
          <w:p w:rsidR="00AB2D0D" w:rsidRDefault="00E873A1">
            <w:pPr>
              <w:jc w:val="right"/>
            </w:pPr>
            <w:r>
              <w:rPr>
                <w:color w:val="000000"/>
                <w:sz w:val="24"/>
              </w:rPr>
              <w:t>0.02</w:t>
            </w:r>
          </w:p>
        </w:tc>
      </w:tr>
      <w:tr w:rsidR="00AB2D0D">
        <w:tc>
          <w:tcPr>
            <w:tcW w:w="862" w:type="dxa"/>
            <w:vAlign w:val="center"/>
          </w:tcPr>
          <w:p w:rsidR="00AB2D0D" w:rsidRDefault="00E873A1">
            <w:pPr>
              <w:jc w:val="center"/>
            </w:pPr>
            <w:r>
              <w:rPr>
                <w:color w:val="000000"/>
                <w:sz w:val="24"/>
              </w:rPr>
              <w:t>35</w:t>
            </w:r>
          </w:p>
        </w:tc>
        <w:tc>
          <w:tcPr>
            <w:tcW w:w="1346" w:type="dxa"/>
            <w:vAlign w:val="center"/>
          </w:tcPr>
          <w:p w:rsidR="00AB2D0D" w:rsidRDefault="00E873A1">
            <w:pPr>
              <w:jc w:val="center"/>
            </w:pPr>
            <w:r>
              <w:rPr>
                <w:color w:val="000000"/>
                <w:sz w:val="24"/>
              </w:rPr>
              <w:t>601669</w:t>
            </w:r>
          </w:p>
        </w:tc>
        <w:tc>
          <w:tcPr>
            <w:tcW w:w="1795" w:type="dxa"/>
            <w:vAlign w:val="center"/>
          </w:tcPr>
          <w:p w:rsidR="00AB2D0D" w:rsidRDefault="00E873A1">
            <w:pPr>
              <w:jc w:val="center"/>
            </w:pPr>
            <w:r>
              <w:rPr>
                <w:color w:val="000000"/>
                <w:sz w:val="24"/>
              </w:rPr>
              <w:t>中国电建</w:t>
            </w:r>
          </w:p>
        </w:tc>
        <w:tc>
          <w:tcPr>
            <w:tcW w:w="1346" w:type="dxa"/>
            <w:vAlign w:val="center"/>
          </w:tcPr>
          <w:p w:rsidR="00AB2D0D" w:rsidRDefault="00E873A1">
            <w:pPr>
              <w:jc w:val="right"/>
            </w:pPr>
            <w:r>
              <w:rPr>
                <w:color w:val="000000"/>
                <w:sz w:val="24"/>
              </w:rPr>
              <w:t>10,900</w:t>
            </w:r>
          </w:p>
        </w:tc>
        <w:tc>
          <w:tcPr>
            <w:tcW w:w="1944" w:type="dxa"/>
            <w:vAlign w:val="center"/>
          </w:tcPr>
          <w:p w:rsidR="00AB2D0D" w:rsidRDefault="00E873A1">
            <w:pPr>
              <w:jc w:val="right"/>
            </w:pPr>
            <w:r>
              <w:rPr>
                <w:color w:val="000000"/>
                <w:sz w:val="24"/>
              </w:rPr>
              <w:t>57,661.00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36</w:t>
            </w:r>
          </w:p>
        </w:tc>
        <w:tc>
          <w:tcPr>
            <w:tcW w:w="1346" w:type="dxa"/>
            <w:vAlign w:val="center"/>
          </w:tcPr>
          <w:p w:rsidR="00AB2D0D" w:rsidRDefault="00E873A1">
            <w:pPr>
              <w:jc w:val="center"/>
            </w:pPr>
            <w:r>
              <w:rPr>
                <w:color w:val="000000"/>
                <w:sz w:val="24"/>
              </w:rPr>
              <w:t>600436</w:t>
            </w:r>
          </w:p>
        </w:tc>
        <w:tc>
          <w:tcPr>
            <w:tcW w:w="1795" w:type="dxa"/>
            <w:vAlign w:val="center"/>
          </w:tcPr>
          <w:p w:rsidR="00AB2D0D" w:rsidRDefault="00E873A1">
            <w:pPr>
              <w:jc w:val="center"/>
            </w:pPr>
            <w:r>
              <w:rPr>
                <w:color w:val="000000"/>
                <w:sz w:val="24"/>
              </w:rPr>
              <w:t>片仔癀</w:t>
            </w:r>
          </w:p>
        </w:tc>
        <w:tc>
          <w:tcPr>
            <w:tcW w:w="1346" w:type="dxa"/>
            <w:vAlign w:val="center"/>
          </w:tcPr>
          <w:p w:rsidR="00AB2D0D" w:rsidRDefault="00E873A1">
            <w:pPr>
              <w:jc w:val="right"/>
            </w:pPr>
            <w:r>
              <w:rPr>
                <w:color w:val="000000"/>
                <w:sz w:val="24"/>
              </w:rPr>
              <w:t>500</w:t>
            </w:r>
          </w:p>
        </w:tc>
        <w:tc>
          <w:tcPr>
            <w:tcW w:w="1944" w:type="dxa"/>
            <w:vAlign w:val="center"/>
          </w:tcPr>
          <w:p w:rsidR="00AB2D0D" w:rsidRDefault="00E873A1">
            <w:pPr>
              <w:jc w:val="right"/>
            </w:pPr>
            <w:r>
              <w:rPr>
                <w:color w:val="000000"/>
                <w:sz w:val="24"/>
              </w:rPr>
              <w:t>57,600.00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37</w:t>
            </w:r>
          </w:p>
        </w:tc>
        <w:tc>
          <w:tcPr>
            <w:tcW w:w="1346" w:type="dxa"/>
            <w:vAlign w:val="center"/>
          </w:tcPr>
          <w:p w:rsidR="00AB2D0D" w:rsidRDefault="00E873A1">
            <w:pPr>
              <w:jc w:val="center"/>
            </w:pPr>
            <w:r>
              <w:rPr>
                <w:color w:val="000000"/>
                <w:sz w:val="24"/>
              </w:rPr>
              <w:t>600958</w:t>
            </w:r>
          </w:p>
        </w:tc>
        <w:tc>
          <w:tcPr>
            <w:tcW w:w="1795" w:type="dxa"/>
            <w:vAlign w:val="center"/>
          </w:tcPr>
          <w:p w:rsidR="00AB2D0D" w:rsidRDefault="00E873A1">
            <w:pPr>
              <w:jc w:val="center"/>
            </w:pPr>
            <w:r>
              <w:rPr>
                <w:color w:val="000000"/>
                <w:sz w:val="24"/>
              </w:rPr>
              <w:t>东方证券</w:t>
            </w:r>
          </w:p>
        </w:tc>
        <w:tc>
          <w:tcPr>
            <w:tcW w:w="1346" w:type="dxa"/>
            <w:vAlign w:val="center"/>
          </w:tcPr>
          <w:p w:rsidR="00AB2D0D" w:rsidRDefault="00E873A1">
            <w:pPr>
              <w:jc w:val="right"/>
            </w:pPr>
            <w:r>
              <w:rPr>
                <w:color w:val="000000"/>
                <w:sz w:val="24"/>
              </w:rPr>
              <w:t>5,100</w:t>
            </w:r>
          </w:p>
        </w:tc>
        <w:tc>
          <w:tcPr>
            <w:tcW w:w="1944" w:type="dxa"/>
            <w:vAlign w:val="center"/>
          </w:tcPr>
          <w:p w:rsidR="00AB2D0D" w:rsidRDefault="00E873A1">
            <w:pPr>
              <w:jc w:val="right"/>
            </w:pPr>
            <w:r>
              <w:rPr>
                <w:color w:val="000000"/>
                <w:sz w:val="24"/>
              </w:rPr>
              <w:t>54,468.00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38</w:t>
            </w:r>
          </w:p>
        </w:tc>
        <w:tc>
          <w:tcPr>
            <w:tcW w:w="1346" w:type="dxa"/>
            <w:vAlign w:val="center"/>
          </w:tcPr>
          <w:p w:rsidR="00AB2D0D" w:rsidRDefault="00E873A1">
            <w:pPr>
              <w:jc w:val="center"/>
            </w:pPr>
            <w:r>
              <w:rPr>
                <w:color w:val="000000"/>
                <w:sz w:val="24"/>
              </w:rPr>
              <w:t>600406</w:t>
            </w:r>
          </w:p>
        </w:tc>
        <w:tc>
          <w:tcPr>
            <w:tcW w:w="1795" w:type="dxa"/>
            <w:vAlign w:val="center"/>
          </w:tcPr>
          <w:p w:rsidR="00AB2D0D" w:rsidRDefault="00E873A1">
            <w:pPr>
              <w:jc w:val="center"/>
            </w:pPr>
            <w:r>
              <w:rPr>
                <w:color w:val="000000"/>
                <w:sz w:val="24"/>
              </w:rPr>
              <w:t>国电南瑞</w:t>
            </w:r>
          </w:p>
        </w:tc>
        <w:tc>
          <w:tcPr>
            <w:tcW w:w="1346" w:type="dxa"/>
            <w:vAlign w:val="center"/>
          </w:tcPr>
          <w:p w:rsidR="00AB2D0D" w:rsidRDefault="00E873A1">
            <w:pPr>
              <w:jc w:val="right"/>
            </w:pPr>
            <w:r>
              <w:rPr>
                <w:color w:val="000000"/>
                <w:sz w:val="24"/>
              </w:rPr>
              <w:t>2,700</w:t>
            </w:r>
          </w:p>
        </w:tc>
        <w:tc>
          <w:tcPr>
            <w:tcW w:w="1944" w:type="dxa"/>
            <w:vAlign w:val="center"/>
          </w:tcPr>
          <w:p w:rsidR="00AB2D0D" w:rsidRDefault="00E873A1">
            <w:pPr>
              <w:jc w:val="right"/>
            </w:pPr>
            <w:r>
              <w:rPr>
                <w:color w:val="000000"/>
                <w:sz w:val="24"/>
              </w:rPr>
              <w:t>50,328.00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39</w:t>
            </w:r>
          </w:p>
        </w:tc>
        <w:tc>
          <w:tcPr>
            <w:tcW w:w="1346" w:type="dxa"/>
            <w:vAlign w:val="center"/>
          </w:tcPr>
          <w:p w:rsidR="00AB2D0D" w:rsidRDefault="00E873A1">
            <w:pPr>
              <w:jc w:val="center"/>
            </w:pPr>
            <w:r>
              <w:rPr>
                <w:color w:val="000000"/>
                <w:sz w:val="24"/>
              </w:rPr>
              <w:t>600741</w:t>
            </w:r>
          </w:p>
        </w:tc>
        <w:tc>
          <w:tcPr>
            <w:tcW w:w="1795" w:type="dxa"/>
            <w:vAlign w:val="center"/>
          </w:tcPr>
          <w:p w:rsidR="00AB2D0D" w:rsidRDefault="00E873A1">
            <w:pPr>
              <w:jc w:val="center"/>
            </w:pPr>
            <w:r>
              <w:rPr>
                <w:color w:val="000000"/>
                <w:sz w:val="24"/>
              </w:rPr>
              <w:t>华域汽车</w:t>
            </w:r>
          </w:p>
        </w:tc>
        <w:tc>
          <w:tcPr>
            <w:tcW w:w="1346" w:type="dxa"/>
            <w:vAlign w:val="center"/>
          </w:tcPr>
          <w:p w:rsidR="00AB2D0D" w:rsidRDefault="00E873A1">
            <w:pPr>
              <w:jc w:val="right"/>
            </w:pPr>
            <w:r>
              <w:rPr>
                <w:color w:val="000000"/>
                <w:sz w:val="24"/>
              </w:rPr>
              <w:t>2,300</w:t>
            </w:r>
          </w:p>
        </w:tc>
        <w:tc>
          <w:tcPr>
            <w:tcW w:w="1944" w:type="dxa"/>
            <w:vAlign w:val="center"/>
          </w:tcPr>
          <w:p w:rsidR="00AB2D0D" w:rsidRDefault="00E873A1">
            <w:pPr>
              <w:jc w:val="right"/>
            </w:pPr>
            <w:r>
              <w:rPr>
                <w:color w:val="000000"/>
                <w:sz w:val="24"/>
              </w:rPr>
              <w:t>49,680.00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40</w:t>
            </w:r>
          </w:p>
        </w:tc>
        <w:tc>
          <w:tcPr>
            <w:tcW w:w="1346" w:type="dxa"/>
            <w:vAlign w:val="center"/>
          </w:tcPr>
          <w:p w:rsidR="00AB2D0D" w:rsidRDefault="00E873A1">
            <w:pPr>
              <w:jc w:val="center"/>
            </w:pPr>
            <w:r>
              <w:rPr>
                <w:color w:val="000000"/>
                <w:sz w:val="24"/>
              </w:rPr>
              <w:t>600588</w:t>
            </w:r>
          </w:p>
        </w:tc>
        <w:tc>
          <w:tcPr>
            <w:tcW w:w="1795" w:type="dxa"/>
            <w:vAlign w:val="center"/>
          </w:tcPr>
          <w:p w:rsidR="00AB2D0D" w:rsidRDefault="00E873A1">
            <w:pPr>
              <w:jc w:val="center"/>
            </w:pPr>
            <w:r>
              <w:rPr>
                <w:color w:val="000000"/>
                <w:sz w:val="24"/>
              </w:rPr>
              <w:t>用友网络</w:t>
            </w:r>
          </w:p>
        </w:tc>
        <w:tc>
          <w:tcPr>
            <w:tcW w:w="1346" w:type="dxa"/>
            <w:vAlign w:val="center"/>
          </w:tcPr>
          <w:p w:rsidR="00AB2D0D" w:rsidRDefault="00E873A1">
            <w:pPr>
              <w:jc w:val="right"/>
            </w:pPr>
            <w:r>
              <w:rPr>
                <w:color w:val="000000"/>
                <w:sz w:val="24"/>
              </w:rPr>
              <w:t>1,840</w:t>
            </w:r>
          </w:p>
        </w:tc>
        <w:tc>
          <w:tcPr>
            <w:tcW w:w="1944" w:type="dxa"/>
            <w:vAlign w:val="center"/>
          </w:tcPr>
          <w:p w:rsidR="00AB2D0D" w:rsidRDefault="00E873A1">
            <w:pPr>
              <w:jc w:val="right"/>
            </w:pPr>
            <w:r>
              <w:rPr>
                <w:color w:val="000000"/>
                <w:sz w:val="24"/>
              </w:rPr>
              <w:t>49,459.20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41</w:t>
            </w:r>
          </w:p>
        </w:tc>
        <w:tc>
          <w:tcPr>
            <w:tcW w:w="1346" w:type="dxa"/>
            <w:vAlign w:val="center"/>
          </w:tcPr>
          <w:p w:rsidR="00AB2D0D" w:rsidRDefault="00E873A1">
            <w:pPr>
              <w:jc w:val="center"/>
            </w:pPr>
            <w:r>
              <w:rPr>
                <w:color w:val="000000"/>
                <w:sz w:val="24"/>
              </w:rPr>
              <w:t>600660</w:t>
            </w:r>
          </w:p>
        </w:tc>
        <w:tc>
          <w:tcPr>
            <w:tcW w:w="1795" w:type="dxa"/>
            <w:vAlign w:val="center"/>
          </w:tcPr>
          <w:p w:rsidR="00AB2D0D" w:rsidRDefault="00E873A1">
            <w:pPr>
              <w:jc w:val="center"/>
            </w:pPr>
            <w:r>
              <w:rPr>
                <w:color w:val="000000"/>
                <w:sz w:val="24"/>
              </w:rPr>
              <w:t>福耀玻璃</w:t>
            </w:r>
          </w:p>
        </w:tc>
        <w:tc>
          <w:tcPr>
            <w:tcW w:w="1346" w:type="dxa"/>
            <w:vAlign w:val="center"/>
          </w:tcPr>
          <w:p w:rsidR="00AB2D0D" w:rsidRDefault="00E873A1">
            <w:pPr>
              <w:jc w:val="right"/>
            </w:pPr>
            <w:r>
              <w:rPr>
                <w:color w:val="000000"/>
                <w:sz w:val="24"/>
              </w:rPr>
              <w:t>2,000</w:t>
            </w:r>
          </w:p>
        </w:tc>
        <w:tc>
          <w:tcPr>
            <w:tcW w:w="1944" w:type="dxa"/>
            <w:vAlign w:val="center"/>
          </w:tcPr>
          <w:p w:rsidR="00AB2D0D" w:rsidRDefault="00E873A1">
            <w:pPr>
              <w:jc w:val="right"/>
            </w:pPr>
            <w:r>
              <w:rPr>
                <w:color w:val="000000"/>
                <w:sz w:val="24"/>
              </w:rPr>
              <w:t>45,460.00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42</w:t>
            </w:r>
          </w:p>
        </w:tc>
        <w:tc>
          <w:tcPr>
            <w:tcW w:w="1346" w:type="dxa"/>
            <w:vAlign w:val="center"/>
          </w:tcPr>
          <w:p w:rsidR="00AB2D0D" w:rsidRDefault="00E873A1">
            <w:pPr>
              <w:jc w:val="center"/>
            </w:pPr>
            <w:r>
              <w:rPr>
                <w:color w:val="000000"/>
                <w:sz w:val="24"/>
              </w:rPr>
              <w:t>600547</w:t>
            </w:r>
          </w:p>
        </w:tc>
        <w:tc>
          <w:tcPr>
            <w:tcW w:w="1795" w:type="dxa"/>
            <w:vAlign w:val="center"/>
          </w:tcPr>
          <w:p w:rsidR="00AB2D0D" w:rsidRDefault="00E873A1">
            <w:pPr>
              <w:jc w:val="center"/>
            </w:pPr>
            <w:r>
              <w:rPr>
                <w:color w:val="000000"/>
                <w:sz w:val="24"/>
              </w:rPr>
              <w:t>山东黄金</w:t>
            </w:r>
          </w:p>
        </w:tc>
        <w:tc>
          <w:tcPr>
            <w:tcW w:w="1346" w:type="dxa"/>
            <w:vAlign w:val="center"/>
          </w:tcPr>
          <w:p w:rsidR="00AB2D0D" w:rsidRDefault="00E873A1">
            <w:pPr>
              <w:jc w:val="right"/>
            </w:pPr>
            <w:r>
              <w:rPr>
                <w:color w:val="000000"/>
                <w:sz w:val="24"/>
              </w:rPr>
              <w:t>1,100</w:t>
            </w:r>
          </w:p>
        </w:tc>
        <w:tc>
          <w:tcPr>
            <w:tcW w:w="1944" w:type="dxa"/>
            <w:vAlign w:val="center"/>
          </w:tcPr>
          <w:p w:rsidR="00AB2D0D" w:rsidRDefault="00E873A1">
            <w:pPr>
              <w:jc w:val="right"/>
            </w:pPr>
            <w:r>
              <w:rPr>
                <w:color w:val="000000"/>
                <w:sz w:val="24"/>
              </w:rPr>
              <w:t>45,287.00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43</w:t>
            </w:r>
          </w:p>
        </w:tc>
        <w:tc>
          <w:tcPr>
            <w:tcW w:w="1346" w:type="dxa"/>
            <w:vAlign w:val="center"/>
          </w:tcPr>
          <w:p w:rsidR="00AB2D0D" w:rsidRDefault="00E873A1">
            <w:pPr>
              <w:jc w:val="center"/>
            </w:pPr>
            <w:r>
              <w:rPr>
                <w:color w:val="000000"/>
                <w:sz w:val="24"/>
              </w:rPr>
              <w:t>600795</w:t>
            </w:r>
          </w:p>
        </w:tc>
        <w:tc>
          <w:tcPr>
            <w:tcW w:w="1795" w:type="dxa"/>
            <w:vAlign w:val="center"/>
          </w:tcPr>
          <w:p w:rsidR="00AB2D0D" w:rsidRDefault="00E873A1">
            <w:pPr>
              <w:jc w:val="center"/>
            </w:pPr>
            <w:r>
              <w:rPr>
                <w:color w:val="000000"/>
                <w:sz w:val="24"/>
              </w:rPr>
              <w:t>国电电力</w:t>
            </w:r>
          </w:p>
        </w:tc>
        <w:tc>
          <w:tcPr>
            <w:tcW w:w="1346" w:type="dxa"/>
            <w:vAlign w:val="center"/>
          </w:tcPr>
          <w:p w:rsidR="00AB2D0D" w:rsidRDefault="00E873A1">
            <w:pPr>
              <w:jc w:val="right"/>
            </w:pPr>
            <w:r>
              <w:rPr>
                <w:color w:val="000000"/>
                <w:sz w:val="24"/>
              </w:rPr>
              <w:t>16,700</w:t>
            </w:r>
          </w:p>
        </w:tc>
        <w:tc>
          <w:tcPr>
            <w:tcW w:w="1944" w:type="dxa"/>
            <w:vAlign w:val="center"/>
          </w:tcPr>
          <w:p w:rsidR="00AB2D0D" w:rsidRDefault="00E873A1">
            <w:pPr>
              <w:jc w:val="right"/>
            </w:pPr>
            <w:r>
              <w:rPr>
                <w:color w:val="000000"/>
                <w:sz w:val="24"/>
              </w:rPr>
              <w:t>42,418.00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44</w:t>
            </w:r>
          </w:p>
        </w:tc>
        <w:tc>
          <w:tcPr>
            <w:tcW w:w="1346" w:type="dxa"/>
            <w:vAlign w:val="center"/>
          </w:tcPr>
          <w:p w:rsidR="00AB2D0D" w:rsidRDefault="00E873A1">
            <w:pPr>
              <w:jc w:val="center"/>
            </w:pPr>
            <w:r>
              <w:rPr>
                <w:color w:val="000000"/>
                <w:sz w:val="24"/>
              </w:rPr>
              <w:t>601111</w:t>
            </w:r>
          </w:p>
        </w:tc>
        <w:tc>
          <w:tcPr>
            <w:tcW w:w="1795" w:type="dxa"/>
            <w:vAlign w:val="center"/>
          </w:tcPr>
          <w:p w:rsidR="00AB2D0D" w:rsidRDefault="00E873A1">
            <w:pPr>
              <w:jc w:val="center"/>
            </w:pPr>
            <w:r>
              <w:rPr>
                <w:color w:val="000000"/>
                <w:sz w:val="24"/>
              </w:rPr>
              <w:t>中国国航</w:t>
            </w:r>
          </w:p>
        </w:tc>
        <w:tc>
          <w:tcPr>
            <w:tcW w:w="1346" w:type="dxa"/>
            <w:vAlign w:val="center"/>
          </w:tcPr>
          <w:p w:rsidR="00AB2D0D" w:rsidRDefault="00E873A1">
            <w:pPr>
              <w:jc w:val="right"/>
            </w:pPr>
            <w:r>
              <w:rPr>
                <w:color w:val="000000"/>
                <w:sz w:val="24"/>
              </w:rPr>
              <w:t>4,300</w:t>
            </w:r>
          </w:p>
        </w:tc>
        <w:tc>
          <w:tcPr>
            <w:tcW w:w="1944" w:type="dxa"/>
            <w:vAlign w:val="center"/>
          </w:tcPr>
          <w:p w:rsidR="00AB2D0D" w:rsidRDefault="00E873A1">
            <w:pPr>
              <w:jc w:val="right"/>
            </w:pPr>
            <w:r>
              <w:rPr>
                <w:color w:val="000000"/>
                <w:sz w:val="24"/>
              </w:rPr>
              <w:t>41,151.00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45</w:t>
            </w:r>
          </w:p>
        </w:tc>
        <w:tc>
          <w:tcPr>
            <w:tcW w:w="1346" w:type="dxa"/>
            <w:vAlign w:val="center"/>
          </w:tcPr>
          <w:p w:rsidR="00AB2D0D" w:rsidRDefault="00E873A1">
            <w:pPr>
              <w:jc w:val="center"/>
            </w:pPr>
            <w:r>
              <w:rPr>
                <w:color w:val="000000"/>
                <w:sz w:val="24"/>
              </w:rPr>
              <w:t>603993</w:t>
            </w:r>
          </w:p>
        </w:tc>
        <w:tc>
          <w:tcPr>
            <w:tcW w:w="1795" w:type="dxa"/>
            <w:vAlign w:val="center"/>
          </w:tcPr>
          <w:p w:rsidR="00AB2D0D" w:rsidRDefault="00E873A1">
            <w:pPr>
              <w:jc w:val="center"/>
            </w:pPr>
            <w:r>
              <w:rPr>
                <w:color w:val="000000"/>
                <w:sz w:val="24"/>
              </w:rPr>
              <w:t>洛阳钼业</w:t>
            </w:r>
          </w:p>
        </w:tc>
        <w:tc>
          <w:tcPr>
            <w:tcW w:w="1346" w:type="dxa"/>
            <w:vAlign w:val="center"/>
          </w:tcPr>
          <w:p w:rsidR="00AB2D0D" w:rsidRDefault="00E873A1">
            <w:pPr>
              <w:jc w:val="right"/>
            </w:pPr>
            <w:r>
              <w:rPr>
                <w:color w:val="000000"/>
                <w:sz w:val="24"/>
              </w:rPr>
              <w:t>10,000</w:t>
            </w:r>
          </w:p>
        </w:tc>
        <w:tc>
          <w:tcPr>
            <w:tcW w:w="1944" w:type="dxa"/>
            <w:vAlign w:val="center"/>
          </w:tcPr>
          <w:p w:rsidR="00AB2D0D" w:rsidRDefault="00E873A1">
            <w:pPr>
              <w:jc w:val="right"/>
            </w:pPr>
            <w:r>
              <w:rPr>
                <w:color w:val="000000"/>
                <w:sz w:val="24"/>
              </w:rPr>
              <w:t>39,600.00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46</w:t>
            </w:r>
          </w:p>
        </w:tc>
        <w:tc>
          <w:tcPr>
            <w:tcW w:w="1346" w:type="dxa"/>
            <w:vAlign w:val="center"/>
          </w:tcPr>
          <w:p w:rsidR="00AB2D0D" w:rsidRDefault="00E873A1">
            <w:pPr>
              <w:jc w:val="center"/>
            </w:pPr>
            <w:r>
              <w:rPr>
                <w:color w:val="000000"/>
                <w:sz w:val="24"/>
              </w:rPr>
              <w:t>600011</w:t>
            </w:r>
          </w:p>
        </w:tc>
        <w:tc>
          <w:tcPr>
            <w:tcW w:w="1795" w:type="dxa"/>
            <w:vAlign w:val="center"/>
          </w:tcPr>
          <w:p w:rsidR="00AB2D0D" w:rsidRDefault="00E873A1">
            <w:pPr>
              <w:jc w:val="center"/>
            </w:pPr>
            <w:r>
              <w:rPr>
                <w:color w:val="000000"/>
                <w:sz w:val="24"/>
              </w:rPr>
              <w:t>华能国际</w:t>
            </w:r>
          </w:p>
        </w:tc>
        <w:tc>
          <w:tcPr>
            <w:tcW w:w="1346" w:type="dxa"/>
            <w:vAlign w:val="center"/>
          </w:tcPr>
          <w:p w:rsidR="00AB2D0D" w:rsidRDefault="00E873A1">
            <w:pPr>
              <w:jc w:val="right"/>
            </w:pPr>
            <w:r>
              <w:rPr>
                <w:color w:val="000000"/>
                <w:sz w:val="24"/>
              </w:rPr>
              <w:t>6,300</w:t>
            </w:r>
          </w:p>
        </w:tc>
        <w:tc>
          <w:tcPr>
            <w:tcW w:w="1944" w:type="dxa"/>
            <w:vAlign w:val="center"/>
          </w:tcPr>
          <w:p w:rsidR="00AB2D0D" w:rsidRDefault="00E873A1">
            <w:pPr>
              <w:jc w:val="right"/>
            </w:pPr>
            <w:r>
              <w:rPr>
                <w:color w:val="000000"/>
                <w:sz w:val="24"/>
              </w:rPr>
              <w:t>39,249.00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47</w:t>
            </w:r>
          </w:p>
        </w:tc>
        <w:tc>
          <w:tcPr>
            <w:tcW w:w="1346" w:type="dxa"/>
            <w:vAlign w:val="center"/>
          </w:tcPr>
          <w:p w:rsidR="00AB2D0D" w:rsidRDefault="00E873A1">
            <w:pPr>
              <w:jc w:val="center"/>
            </w:pPr>
            <w:r>
              <w:rPr>
                <w:color w:val="000000"/>
                <w:sz w:val="24"/>
              </w:rPr>
              <w:t>600089</w:t>
            </w:r>
          </w:p>
        </w:tc>
        <w:tc>
          <w:tcPr>
            <w:tcW w:w="1795" w:type="dxa"/>
            <w:vAlign w:val="center"/>
          </w:tcPr>
          <w:p w:rsidR="00AB2D0D" w:rsidRDefault="00E873A1">
            <w:pPr>
              <w:jc w:val="center"/>
            </w:pPr>
            <w:r>
              <w:rPr>
                <w:color w:val="000000"/>
                <w:sz w:val="24"/>
              </w:rPr>
              <w:t>特变电工</w:t>
            </w:r>
          </w:p>
        </w:tc>
        <w:tc>
          <w:tcPr>
            <w:tcW w:w="1346" w:type="dxa"/>
            <w:vAlign w:val="center"/>
          </w:tcPr>
          <w:p w:rsidR="00AB2D0D" w:rsidRDefault="00E873A1">
            <w:pPr>
              <w:jc w:val="right"/>
            </w:pPr>
            <w:r>
              <w:rPr>
                <w:color w:val="000000"/>
                <w:sz w:val="24"/>
              </w:rPr>
              <w:t>5,344</w:t>
            </w:r>
          </w:p>
        </w:tc>
        <w:tc>
          <w:tcPr>
            <w:tcW w:w="1944" w:type="dxa"/>
            <w:vAlign w:val="center"/>
          </w:tcPr>
          <w:p w:rsidR="00AB2D0D" w:rsidRDefault="00E873A1">
            <w:pPr>
              <w:jc w:val="right"/>
            </w:pPr>
            <w:r>
              <w:rPr>
                <w:color w:val="000000"/>
                <w:sz w:val="24"/>
              </w:rPr>
              <w:t>38,744.00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48</w:t>
            </w:r>
          </w:p>
        </w:tc>
        <w:tc>
          <w:tcPr>
            <w:tcW w:w="1346" w:type="dxa"/>
            <w:vAlign w:val="center"/>
          </w:tcPr>
          <w:p w:rsidR="00AB2D0D" w:rsidRDefault="00E873A1">
            <w:pPr>
              <w:jc w:val="center"/>
            </w:pPr>
            <w:r>
              <w:rPr>
                <w:color w:val="000000"/>
                <w:sz w:val="24"/>
              </w:rPr>
              <w:t>601800</w:t>
            </w:r>
          </w:p>
        </w:tc>
        <w:tc>
          <w:tcPr>
            <w:tcW w:w="1795" w:type="dxa"/>
            <w:vAlign w:val="center"/>
          </w:tcPr>
          <w:p w:rsidR="00AB2D0D" w:rsidRDefault="00E873A1">
            <w:pPr>
              <w:jc w:val="center"/>
            </w:pPr>
            <w:r>
              <w:rPr>
                <w:color w:val="000000"/>
                <w:sz w:val="24"/>
              </w:rPr>
              <w:t>中国交建</w:t>
            </w:r>
          </w:p>
        </w:tc>
        <w:tc>
          <w:tcPr>
            <w:tcW w:w="1346" w:type="dxa"/>
            <w:vAlign w:val="center"/>
          </w:tcPr>
          <w:p w:rsidR="00AB2D0D" w:rsidRDefault="00E873A1">
            <w:pPr>
              <w:jc w:val="right"/>
            </w:pPr>
            <w:r>
              <w:rPr>
                <w:color w:val="000000"/>
                <w:sz w:val="24"/>
              </w:rPr>
              <w:t>3,400</w:t>
            </w:r>
          </w:p>
        </w:tc>
        <w:tc>
          <w:tcPr>
            <w:tcW w:w="1944" w:type="dxa"/>
            <w:vAlign w:val="center"/>
          </w:tcPr>
          <w:p w:rsidR="00AB2D0D" w:rsidRDefault="00E873A1">
            <w:pPr>
              <w:jc w:val="right"/>
            </w:pPr>
            <w:r>
              <w:rPr>
                <w:color w:val="000000"/>
                <w:sz w:val="24"/>
              </w:rPr>
              <w:t>38,488.00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49</w:t>
            </w:r>
          </w:p>
        </w:tc>
        <w:tc>
          <w:tcPr>
            <w:tcW w:w="1346" w:type="dxa"/>
            <w:vAlign w:val="center"/>
          </w:tcPr>
          <w:p w:rsidR="00AB2D0D" w:rsidRDefault="00E873A1">
            <w:pPr>
              <w:jc w:val="center"/>
            </w:pPr>
            <w:r>
              <w:rPr>
                <w:color w:val="000000"/>
                <w:sz w:val="24"/>
              </w:rPr>
              <w:t>600383</w:t>
            </w:r>
          </w:p>
        </w:tc>
        <w:tc>
          <w:tcPr>
            <w:tcW w:w="1795" w:type="dxa"/>
            <w:vAlign w:val="center"/>
          </w:tcPr>
          <w:p w:rsidR="00AB2D0D" w:rsidRDefault="00E873A1">
            <w:pPr>
              <w:jc w:val="center"/>
            </w:pPr>
            <w:r>
              <w:rPr>
                <w:color w:val="000000"/>
                <w:sz w:val="24"/>
              </w:rPr>
              <w:t>金地集团</w:t>
            </w:r>
          </w:p>
        </w:tc>
        <w:tc>
          <w:tcPr>
            <w:tcW w:w="1346" w:type="dxa"/>
            <w:vAlign w:val="center"/>
          </w:tcPr>
          <w:p w:rsidR="00AB2D0D" w:rsidRDefault="00E873A1">
            <w:pPr>
              <w:jc w:val="right"/>
            </w:pPr>
            <w:r>
              <w:rPr>
                <w:color w:val="000000"/>
                <w:sz w:val="24"/>
              </w:rPr>
              <w:t>3,200</w:t>
            </w:r>
          </w:p>
        </w:tc>
        <w:tc>
          <w:tcPr>
            <w:tcW w:w="1944" w:type="dxa"/>
            <w:vAlign w:val="center"/>
          </w:tcPr>
          <w:p w:rsidR="00AB2D0D" w:rsidRDefault="00E873A1">
            <w:pPr>
              <w:jc w:val="right"/>
            </w:pPr>
            <w:r>
              <w:rPr>
                <w:color w:val="000000"/>
                <w:sz w:val="24"/>
              </w:rPr>
              <w:t>38,176.00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50</w:t>
            </w:r>
          </w:p>
        </w:tc>
        <w:tc>
          <w:tcPr>
            <w:tcW w:w="1346" w:type="dxa"/>
            <w:vAlign w:val="center"/>
          </w:tcPr>
          <w:p w:rsidR="00AB2D0D" w:rsidRDefault="00E873A1">
            <w:pPr>
              <w:jc w:val="center"/>
            </w:pPr>
            <w:r>
              <w:rPr>
                <w:color w:val="000000"/>
                <w:sz w:val="24"/>
              </w:rPr>
              <w:t>600196</w:t>
            </w:r>
          </w:p>
        </w:tc>
        <w:tc>
          <w:tcPr>
            <w:tcW w:w="1795" w:type="dxa"/>
            <w:vAlign w:val="center"/>
          </w:tcPr>
          <w:p w:rsidR="00AB2D0D" w:rsidRDefault="00E873A1">
            <w:pPr>
              <w:jc w:val="center"/>
            </w:pPr>
            <w:r>
              <w:rPr>
                <w:color w:val="000000"/>
                <w:sz w:val="24"/>
              </w:rPr>
              <w:t>复星医药</w:t>
            </w:r>
          </w:p>
        </w:tc>
        <w:tc>
          <w:tcPr>
            <w:tcW w:w="1346" w:type="dxa"/>
            <w:vAlign w:val="center"/>
          </w:tcPr>
          <w:p w:rsidR="00AB2D0D" w:rsidRDefault="00E873A1">
            <w:pPr>
              <w:jc w:val="right"/>
            </w:pPr>
            <w:r>
              <w:rPr>
                <w:color w:val="000000"/>
                <w:sz w:val="24"/>
              </w:rPr>
              <w:t>1,500</w:t>
            </w:r>
          </w:p>
        </w:tc>
        <w:tc>
          <w:tcPr>
            <w:tcW w:w="1944" w:type="dxa"/>
            <w:vAlign w:val="center"/>
          </w:tcPr>
          <w:p w:rsidR="00AB2D0D" w:rsidRDefault="00E873A1">
            <w:pPr>
              <w:jc w:val="right"/>
            </w:pPr>
            <w:r>
              <w:rPr>
                <w:color w:val="000000"/>
                <w:sz w:val="24"/>
              </w:rPr>
              <w:t>37,950.00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51</w:t>
            </w:r>
          </w:p>
        </w:tc>
        <w:tc>
          <w:tcPr>
            <w:tcW w:w="1346" w:type="dxa"/>
            <w:vAlign w:val="center"/>
          </w:tcPr>
          <w:p w:rsidR="00AB2D0D" w:rsidRDefault="00E873A1">
            <w:pPr>
              <w:jc w:val="center"/>
            </w:pPr>
            <w:r>
              <w:rPr>
                <w:color w:val="000000"/>
                <w:sz w:val="24"/>
              </w:rPr>
              <w:t>600886</w:t>
            </w:r>
          </w:p>
        </w:tc>
        <w:tc>
          <w:tcPr>
            <w:tcW w:w="1795" w:type="dxa"/>
            <w:vAlign w:val="center"/>
          </w:tcPr>
          <w:p w:rsidR="00AB2D0D" w:rsidRDefault="00E873A1">
            <w:pPr>
              <w:jc w:val="center"/>
            </w:pPr>
            <w:r>
              <w:rPr>
                <w:color w:val="000000"/>
                <w:sz w:val="24"/>
              </w:rPr>
              <w:t>国投电力</w:t>
            </w:r>
          </w:p>
        </w:tc>
        <w:tc>
          <w:tcPr>
            <w:tcW w:w="1346" w:type="dxa"/>
            <w:vAlign w:val="center"/>
          </w:tcPr>
          <w:p w:rsidR="00AB2D0D" w:rsidRDefault="00E873A1">
            <w:pPr>
              <w:jc w:val="right"/>
            </w:pPr>
            <w:r>
              <w:rPr>
                <w:color w:val="000000"/>
                <w:sz w:val="24"/>
              </w:rPr>
              <w:t>4,800</w:t>
            </w:r>
          </w:p>
        </w:tc>
        <w:tc>
          <w:tcPr>
            <w:tcW w:w="1944" w:type="dxa"/>
            <w:vAlign w:val="center"/>
          </w:tcPr>
          <w:p w:rsidR="00AB2D0D" w:rsidRDefault="00E873A1">
            <w:pPr>
              <w:jc w:val="right"/>
            </w:pPr>
            <w:r>
              <w:rPr>
                <w:color w:val="000000"/>
                <w:sz w:val="24"/>
              </w:rPr>
              <w:t>37,296.00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52</w:t>
            </w:r>
          </w:p>
        </w:tc>
        <w:tc>
          <w:tcPr>
            <w:tcW w:w="1346" w:type="dxa"/>
            <w:vAlign w:val="center"/>
          </w:tcPr>
          <w:p w:rsidR="00AB2D0D" w:rsidRDefault="00E873A1">
            <w:pPr>
              <w:jc w:val="center"/>
            </w:pPr>
            <w:r>
              <w:rPr>
                <w:color w:val="000000"/>
                <w:sz w:val="24"/>
              </w:rPr>
              <w:t>600271</w:t>
            </w:r>
          </w:p>
        </w:tc>
        <w:tc>
          <w:tcPr>
            <w:tcW w:w="1795" w:type="dxa"/>
            <w:vAlign w:val="center"/>
          </w:tcPr>
          <w:p w:rsidR="00AB2D0D" w:rsidRDefault="00E873A1">
            <w:pPr>
              <w:jc w:val="center"/>
            </w:pPr>
            <w:r>
              <w:rPr>
                <w:color w:val="000000"/>
                <w:sz w:val="24"/>
              </w:rPr>
              <w:t>航天信息</w:t>
            </w:r>
          </w:p>
        </w:tc>
        <w:tc>
          <w:tcPr>
            <w:tcW w:w="1346" w:type="dxa"/>
            <w:vAlign w:val="center"/>
          </w:tcPr>
          <w:p w:rsidR="00AB2D0D" w:rsidRDefault="00E873A1">
            <w:pPr>
              <w:jc w:val="right"/>
            </w:pPr>
            <w:r>
              <w:rPr>
                <w:color w:val="000000"/>
                <w:sz w:val="24"/>
              </w:rPr>
              <w:t>1,600</w:t>
            </w:r>
          </w:p>
        </w:tc>
        <w:tc>
          <w:tcPr>
            <w:tcW w:w="1944" w:type="dxa"/>
            <w:vAlign w:val="center"/>
          </w:tcPr>
          <w:p w:rsidR="00AB2D0D" w:rsidRDefault="00E873A1">
            <w:pPr>
              <w:jc w:val="right"/>
            </w:pPr>
            <w:r>
              <w:rPr>
                <w:color w:val="000000"/>
                <w:sz w:val="24"/>
              </w:rPr>
              <w:t>36,880.00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53</w:t>
            </w:r>
          </w:p>
        </w:tc>
        <w:tc>
          <w:tcPr>
            <w:tcW w:w="1346" w:type="dxa"/>
            <w:vAlign w:val="center"/>
          </w:tcPr>
          <w:p w:rsidR="00AB2D0D" w:rsidRDefault="00E873A1">
            <w:pPr>
              <w:jc w:val="center"/>
            </w:pPr>
            <w:r>
              <w:rPr>
                <w:color w:val="000000"/>
                <w:sz w:val="24"/>
              </w:rPr>
              <w:t>601985</w:t>
            </w:r>
          </w:p>
        </w:tc>
        <w:tc>
          <w:tcPr>
            <w:tcW w:w="1795" w:type="dxa"/>
            <w:vAlign w:val="center"/>
          </w:tcPr>
          <w:p w:rsidR="00AB2D0D" w:rsidRDefault="00E873A1">
            <w:pPr>
              <w:jc w:val="center"/>
            </w:pPr>
            <w:r>
              <w:rPr>
                <w:color w:val="000000"/>
                <w:sz w:val="24"/>
              </w:rPr>
              <w:t>中国核电</w:t>
            </w:r>
          </w:p>
        </w:tc>
        <w:tc>
          <w:tcPr>
            <w:tcW w:w="1346" w:type="dxa"/>
            <w:vAlign w:val="center"/>
          </w:tcPr>
          <w:p w:rsidR="00AB2D0D" w:rsidRDefault="00E873A1">
            <w:pPr>
              <w:jc w:val="right"/>
            </w:pPr>
            <w:r>
              <w:rPr>
                <w:color w:val="000000"/>
                <w:sz w:val="24"/>
              </w:rPr>
              <w:t>6,600</w:t>
            </w:r>
          </w:p>
        </w:tc>
        <w:tc>
          <w:tcPr>
            <w:tcW w:w="1944" w:type="dxa"/>
            <w:vAlign w:val="center"/>
          </w:tcPr>
          <w:p w:rsidR="00AB2D0D" w:rsidRDefault="00E873A1">
            <w:pPr>
              <w:jc w:val="right"/>
            </w:pPr>
            <w:r>
              <w:rPr>
                <w:color w:val="000000"/>
                <w:sz w:val="24"/>
              </w:rPr>
              <w:t>36,696.00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54</w:t>
            </w:r>
          </w:p>
        </w:tc>
        <w:tc>
          <w:tcPr>
            <w:tcW w:w="1346" w:type="dxa"/>
            <w:vAlign w:val="center"/>
          </w:tcPr>
          <w:p w:rsidR="00AB2D0D" w:rsidRDefault="00E873A1">
            <w:pPr>
              <w:jc w:val="center"/>
            </w:pPr>
            <w:r>
              <w:rPr>
                <w:color w:val="000000"/>
                <w:sz w:val="24"/>
              </w:rPr>
              <w:t>600115</w:t>
            </w:r>
          </w:p>
        </w:tc>
        <w:tc>
          <w:tcPr>
            <w:tcW w:w="1795" w:type="dxa"/>
            <w:vAlign w:val="center"/>
          </w:tcPr>
          <w:p w:rsidR="00AB2D0D" w:rsidRDefault="00E873A1">
            <w:pPr>
              <w:jc w:val="center"/>
            </w:pPr>
            <w:r>
              <w:rPr>
                <w:color w:val="000000"/>
                <w:sz w:val="24"/>
              </w:rPr>
              <w:t>东方航空</w:t>
            </w:r>
          </w:p>
        </w:tc>
        <w:tc>
          <w:tcPr>
            <w:tcW w:w="1346" w:type="dxa"/>
            <w:vAlign w:val="center"/>
          </w:tcPr>
          <w:p w:rsidR="00AB2D0D" w:rsidRDefault="00E873A1">
            <w:pPr>
              <w:jc w:val="right"/>
            </w:pPr>
            <w:r>
              <w:rPr>
                <w:color w:val="000000"/>
                <w:sz w:val="24"/>
              </w:rPr>
              <w:t>5,600</w:t>
            </w:r>
          </w:p>
        </w:tc>
        <w:tc>
          <w:tcPr>
            <w:tcW w:w="1944" w:type="dxa"/>
            <w:vAlign w:val="center"/>
          </w:tcPr>
          <w:p w:rsidR="00AB2D0D" w:rsidRDefault="00E873A1">
            <w:pPr>
              <w:jc w:val="right"/>
            </w:pPr>
            <w:r>
              <w:rPr>
                <w:color w:val="000000"/>
                <w:sz w:val="24"/>
              </w:rPr>
              <w:t>35,112.00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55</w:t>
            </w:r>
          </w:p>
        </w:tc>
        <w:tc>
          <w:tcPr>
            <w:tcW w:w="1346" w:type="dxa"/>
            <w:vAlign w:val="center"/>
          </w:tcPr>
          <w:p w:rsidR="00AB2D0D" w:rsidRDefault="00E873A1">
            <w:pPr>
              <w:jc w:val="center"/>
            </w:pPr>
            <w:r>
              <w:rPr>
                <w:color w:val="000000"/>
                <w:sz w:val="24"/>
              </w:rPr>
              <w:t>601555</w:t>
            </w:r>
          </w:p>
        </w:tc>
        <w:tc>
          <w:tcPr>
            <w:tcW w:w="1795" w:type="dxa"/>
            <w:vAlign w:val="center"/>
          </w:tcPr>
          <w:p w:rsidR="00AB2D0D" w:rsidRDefault="00E873A1">
            <w:pPr>
              <w:jc w:val="center"/>
            </w:pPr>
            <w:r>
              <w:rPr>
                <w:color w:val="000000"/>
                <w:sz w:val="24"/>
              </w:rPr>
              <w:t>东吴证券</w:t>
            </w:r>
          </w:p>
        </w:tc>
        <w:tc>
          <w:tcPr>
            <w:tcW w:w="1346" w:type="dxa"/>
            <w:vAlign w:val="center"/>
          </w:tcPr>
          <w:p w:rsidR="00AB2D0D" w:rsidRDefault="00E873A1">
            <w:pPr>
              <w:jc w:val="right"/>
            </w:pPr>
            <w:r>
              <w:rPr>
                <w:color w:val="000000"/>
                <w:sz w:val="24"/>
              </w:rPr>
              <w:t>3,400</w:t>
            </w:r>
          </w:p>
        </w:tc>
        <w:tc>
          <w:tcPr>
            <w:tcW w:w="1944" w:type="dxa"/>
            <w:vAlign w:val="center"/>
          </w:tcPr>
          <w:p w:rsidR="00AB2D0D" w:rsidRDefault="00E873A1">
            <w:pPr>
              <w:jc w:val="right"/>
            </w:pPr>
            <w:r>
              <w:rPr>
                <w:color w:val="000000"/>
                <w:sz w:val="24"/>
              </w:rPr>
              <w:t>34,850.00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56</w:t>
            </w:r>
          </w:p>
        </w:tc>
        <w:tc>
          <w:tcPr>
            <w:tcW w:w="1346" w:type="dxa"/>
            <w:vAlign w:val="center"/>
          </w:tcPr>
          <w:p w:rsidR="00AB2D0D" w:rsidRDefault="00E873A1">
            <w:pPr>
              <w:jc w:val="center"/>
            </w:pPr>
            <w:r>
              <w:rPr>
                <w:color w:val="000000"/>
                <w:sz w:val="24"/>
              </w:rPr>
              <w:t>600109</w:t>
            </w:r>
          </w:p>
        </w:tc>
        <w:tc>
          <w:tcPr>
            <w:tcW w:w="1795" w:type="dxa"/>
            <w:vAlign w:val="center"/>
          </w:tcPr>
          <w:p w:rsidR="00AB2D0D" w:rsidRDefault="00E873A1">
            <w:pPr>
              <w:jc w:val="center"/>
            </w:pPr>
            <w:r>
              <w:rPr>
                <w:color w:val="000000"/>
                <w:sz w:val="24"/>
              </w:rPr>
              <w:t>国金证券</w:t>
            </w:r>
          </w:p>
        </w:tc>
        <w:tc>
          <w:tcPr>
            <w:tcW w:w="1346" w:type="dxa"/>
            <w:vAlign w:val="center"/>
          </w:tcPr>
          <w:p w:rsidR="00AB2D0D" w:rsidRDefault="00E873A1">
            <w:pPr>
              <w:jc w:val="right"/>
            </w:pPr>
            <w:r>
              <w:rPr>
                <w:color w:val="000000"/>
                <w:sz w:val="24"/>
              </w:rPr>
              <w:t>3,500</w:t>
            </w:r>
          </w:p>
        </w:tc>
        <w:tc>
          <w:tcPr>
            <w:tcW w:w="1944" w:type="dxa"/>
            <w:vAlign w:val="center"/>
          </w:tcPr>
          <w:p w:rsidR="00AB2D0D" w:rsidRDefault="00E873A1">
            <w:pPr>
              <w:jc w:val="right"/>
            </w:pPr>
            <w:r>
              <w:rPr>
                <w:color w:val="000000"/>
                <w:sz w:val="24"/>
              </w:rPr>
              <w:t>34,020.00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57</w:t>
            </w:r>
          </w:p>
        </w:tc>
        <w:tc>
          <w:tcPr>
            <w:tcW w:w="1346" w:type="dxa"/>
            <w:vAlign w:val="center"/>
          </w:tcPr>
          <w:p w:rsidR="00AB2D0D" w:rsidRDefault="00E873A1">
            <w:pPr>
              <w:jc w:val="center"/>
            </w:pPr>
            <w:r>
              <w:rPr>
                <w:color w:val="000000"/>
                <w:sz w:val="24"/>
              </w:rPr>
              <w:t>600332</w:t>
            </w:r>
          </w:p>
        </w:tc>
        <w:tc>
          <w:tcPr>
            <w:tcW w:w="1795" w:type="dxa"/>
            <w:vAlign w:val="center"/>
          </w:tcPr>
          <w:p w:rsidR="00AB2D0D" w:rsidRDefault="00E873A1">
            <w:pPr>
              <w:jc w:val="center"/>
            </w:pPr>
            <w:r>
              <w:rPr>
                <w:color w:val="000000"/>
                <w:sz w:val="24"/>
              </w:rPr>
              <w:t>白云山</w:t>
            </w:r>
          </w:p>
        </w:tc>
        <w:tc>
          <w:tcPr>
            <w:tcW w:w="1346" w:type="dxa"/>
            <w:vAlign w:val="center"/>
          </w:tcPr>
          <w:p w:rsidR="00AB2D0D" w:rsidRDefault="00E873A1">
            <w:pPr>
              <w:jc w:val="right"/>
            </w:pPr>
            <w:r>
              <w:rPr>
                <w:color w:val="000000"/>
                <w:sz w:val="24"/>
              </w:rPr>
              <w:t>800</w:t>
            </w:r>
          </w:p>
        </w:tc>
        <w:tc>
          <w:tcPr>
            <w:tcW w:w="1944" w:type="dxa"/>
            <w:vAlign w:val="center"/>
          </w:tcPr>
          <w:p w:rsidR="00AB2D0D" w:rsidRDefault="00E873A1">
            <w:pPr>
              <w:jc w:val="right"/>
            </w:pPr>
            <w:r>
              <w:rPr>
                <w:color w:val="000000"/>
                <w:sz w:val="24"/>
              </w:rPr>
              <w:t>32,776.00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58</w:t>
            </w:r>
          </w:p>
        </w:tc>
        <w:tc>
          <w:tcPr>
            <w:tcW w:w="1346" w:type="dxa"/>
            <w:vAlign w:val="center"/>
          </w:tcPr>
          <w:p w:rsidR="00AB2D0D" w:rsidRDefault="00E873A1">
            <w:pPr>
              <w:jc w:val="center"/>
            </w:pPr>
            <w:r>
              <w:rPr>
                <w:color w:val="000000"/>
                <w:sz w:val="24"/>
              </w:rPr>
              <w:t>600522</w:t>
            </w:r>
          </w:p>
        </w:tc>
        <w:tc>
          <w:tcPr>
            <w:tcW w:w="1795" w:type="dxa"/>
            <w:vAlign w:val="center"/>
          </w:tcPr>
          <w:p w:rsidR="00AB2D0D" w:rsidRDefault="00E873A1">
            <w:pPr>
              <w:jc w:val="center"/>
            </w:pPr>
            <w:r>
              <w:rPr>
                <w:color w:val="000000"/>
                <w:sz w:val="24"/>
              </w:rPr>
              <w:t>中天科技</w:t>
            </w:r>
          </w:p>
        </w:tc>
        <w:tc>
          <w:tcPr>
            <w:tcW w:w="1346" w:type="dxa"/>
            <w:vAlign w:val="center"/>
          </w:tcPr>
          <w:p w:rsidR="00AB2D0D" w:rsidRDefault="00E873A1">
            <w:pPr>
              <w:jc w:val="right"/>
            </w:pPr>
            <w:r>
              <w:rPr>
                <w:color w:val="000000"/>
                <w:sz w:val="24"/>
              </w:rPr>
              <w:t>3,500</w:t>
            </w:r>
          </w:p>
        </w:tc>
        <w:tc>
          <w:tcPr>
            <w:tcW w:w="1944" w:type="dxa"/>
            <w:vAlign w:val="center"/>
          </w:tcPr>
          <w:p w:rsidR="00AB2D0D" w:rsidRDefault="00E873A1">
            <w:pPr>
              <w:jc w:val="right"/>
            </w:pPr>
            <w:r>
              <w:rPr>
                <w:color w:val="000000"/>
                <w:sz w:val="24"/>
              </w:rPr>
              <w:t>32,095.00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59</w:t>
            </w:r>
          </w:p>
        </w:tc>
        <w:tc>
          <w:tcPr>
            <w:tcW w:w="1346" w:type="dxa"/>
            <w:vAlign w:val="center"/>
          </w:tcPr>
          <w:p w:rsidR="00AB2D0D" w:rsidRDefault="00E873A1">
            <w:pPr>
              <w:jc w:val="center"/>
            </w:pPr>
            <w:r>
              <w:rPr>
                <w:color w:val="000000"/>
                <w:sz w:val="24"/>
              </w:rPr>
              <w:t>600177</w:t>
            </w:r>
          </w:p>
        </w:tc>
        <w:tc>
          <w:tcPr>
            <w:tcW w:w="1795" w:type="dxa"/>
            <w:vAlign w:val="center"/>
          </w:tcPr>
          <w:p w:rsidR="00AB2D0D" w:rsidRDefault="00E873A1">
            <w:pPr>
              <w:jc w:val="center"/>
            </w:pPr>
            <w:r>
              <w:rPr>
                <w:color w:val="000000"/>
                <w:sz w:val="24"/>
              </w:rPr>
              <w:t>雅戈尔</w:t>
            </w:r>
          </w:p>
        </w:tc>
        <w:tc>
          <w:tcPr>
            <w:tcW w:w="1346" w:type="dxa"/>
            <w:vAlign w:val="center"/>
          </w:tcPr>
          <w:p w:rsidR="00AB2D0D" w:rsidRDefault="00E873A1">
            <w:pPr>
              <w:jc w:val="right"/>
            </w:pPr>
            <w:r>
              <w:rPr>
                <w:color w:val="000000"/>
                <w:sz w:val="24"/>
              </w:rPr>
              <w:t>5,016</w:t>
            </w:r>
          </w:p>
        </w:tc>
        <w:tc>
          <w:tcPr>
            <w:tcW w:w="1944" w:type="dxa"/>
            <w:vAlign w:val="center"/>
          </w:tcPr>
          <w:p w:rsidR="00AB2D0D" w:rsidRDefault="00E873A1">
            <w:pPr>
              <w:jc w:val="right"/>
            </w:pPr>
            <w:r>
              <w:rPr>
                <w:color w:val="000000"/>
                <w:sz w:val="24"/>
              </w:rPr>
              <w:t>31,851.60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60</w:t>
            </w:r>
          </w:p>
        </w:tc>
        <w:tc>
          <w:tcPr>
            <w:tcW w:w="1346" w:type="dxa"/>
            <w:vAlign w:val="center"/>
          </w:tcPr>
          <w:p w:rsidR="00AB2D0D" w:rsidRDefault="00E873A1">
            <w:pPr>
              <w:jc w:val="center"/>
            </w:pPr>
            <w:r>
              <w:rPr>
                <w:color w:val="000000"/>
                <w:sz w:val="24"/>
              </w:rPr>
              <w:t>600018</w:t>
            </w:r>
          </w:p>
        </w:tc>
        <w:tc>
          <w:tcPr>
            <w:tcW w:w="1795" w:type="dxa"/>
            <w:vAlign w:val="center"/>
          </w:tcPr>
          <w:p w:rsidR="00AB2D0D" w:rsidRDefault="00E873A1">
            <w:pPr>
              <w:jc w:val="center"/>
            </w:pPr>
            <w:r>
              <w:rPr>
                <w:color w:val="000000"/>
                <w:sz w:val="24"/>
              </w:rPr>
              <w:t>上港集团</w:t>
            </w:r>
          </w:p>
        </w:tc>
        <w:tc>
          <w:tcPr>
            <w:tcW w:w="1346" w:type="dxa"/>
            <w:vAlign w:val="center"/>
          </w:tcPr>
          <w:p w:rsidR="00AB2D0D" w:rsidRDefault="00E873A1">
            <w:pPr>
              <w:jc w:val="right"/>
            </w:pPr>
            <w:r>
              <w:rPr>
                <w:color w:val="000000"/>
                <w:sz w:val="24"/>
              </w:rPr>
              <w:t>4,600</w:t>
            </w:r>
          </w:p>
        </w:tc>
        <w:tc>
          <w:tcPr>
            <w:tcW w:w="1944" w:type="dxa"/>
            <w:vAlign w:val="center"/>
          </w:tcPr>
          <w:p w:rsidR="00AB2D0D" w:rsidRDefault="00E873A1">
            <w:pPr>
              <w:jc w:val="right"/>
            </w:pPr>
            <w:r>
              <w:rPr>
                <w:color w:val="000000"/>
                <w:sz w:val="24"/>
              </w:rPr>
              <w:t>31,372.00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61</w:t>
            </w:r>
          </w:p>
        </w:tc>
        <w:tc>
          <w:tcPr>
            <w:tcW w:w="1346" w:type="dxa"/>
            <w:vAlign w:val="center"/>
          </w:tcPr>
          <w:p w:rsidR="00AB2D0D" w:rsidRDefault="00E873A1">
            <w:pPr>
              <w:jc w:val="center"/>
            </w:pPr>
            <w:r>
              <w:rPr>
                <w:color w:val="000000"/>
                <w:sz w:val="24"/>
              </w:rPr>
              <w:t>601607</w:t>
            </w:r>
          </w:p>
        </w:tc>
        <w:tc>
          <w:tcPr>
            <w:tcW w:w="1795" w:type="dxa"/>
            <w:vAlign w:val="center"/>
          </w:tcPr>
          <w:p w:rsidR="00AB2D0D" w:rsidRDefault="00E873A1">
            <w:pPr>
              <w:jc w:val="center"/>
            </w:pPr>
            <w:r>
              <w:rPr>
                <w:color w:val="000000"/>
                <w:sz w:val="24"/>
              </w:rPr>
              <w:t>上海医药</w:t>
            </w:r>
          </w:p>
        </w:tc>
        <w:tc>
          <w:tcPr>
            <w:tcW w:w="1346" w:type="dxa"/>
            <w:vAlign w:val="center"/>
          </w:tcPr>
          <w:p w:rsidR="00AB2D0D" w:rsidRDefault="00E873A1">
            <w:pPr>
              <w:jc w:val="right"/>
            </w:pPr>
            <w:r>
              <w:rPr>
                <w:color w:val="000000"/>
                <w:sz w:val="24"/>
              </w:rPr>
              <w:t>1,700</w:t>
            </w:r>
          </w:p>
        </w:tc>
        <w:tc>
          <w:tcPr>
            <w:tcW w:w="1944" w:type="dxa"/>
            <w:vAlign w:val="center"/>
          </w:tcPr>
          <w:p w:rsidR="00AB2D0D" w:rsidRDefault="00E873A1">
            <w:pPr>
              <w:jc w:val="right"/>
            </w:pPr>
            <w:r>
              <w:rPr>
                <w:color w:val="000000"/>
                <w:sz w:val="24"/>
              </w:rPr>
              <w:t>30,855.00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62</w:t>
            </w:r>
          </w:p>
        </w:tc>
        <w:tc>
          <w:tcPr>
            <w:tcW w:w="1346" w:type="dxa"/>
            <w:vAlign w:val="center"/>
          </w:tcPr>
          <w:p w:rsidR="00AB2D0D" w:rsidRDefault="00E873A1">
            <w:pPr>
              <w:jc w:val="center"/>
            </w:pPr>
            <w:r>
              <w:rPr>
                <w:color w:val="000000"/>
                <w:sz w:val="24"/>
              </w:rPr>
              <w:t>601618</w:t>
            </w:r>
          </w:p>
        </w:tc>
        <w:tc>
          <w:tcPr>
            <w:tcW w:w="1795" w:type="dxa"/>
            <w:vAlign w:val="center"/>
          </w:tcPr>
          <w:p w:rsidR="00AB2D0D" w:rsidRDefault="00E873A1">
            <w:pPr>
              <w:jc w:val="center"/>
            </w:pPr>
            <w:r>
              <w:rPr>
                <w:color w:val="000000"/>
                <w:sz w:val="24"/>
              </w:rPr>
              <w:t>中国中冶</w:t>
            </w:r>
          </w:p>
        </w:tc>
        <w:tc>
          <w:tcPr>
            <w:tcW w:w="1346" w:type="dxa"/>
            <w:vAlign w:val="center"/>
          </w:tcPr>
          <w:p w:rsidR="00AB2D0D" w:rsidRDefault="00E873A1">
            <w:pPr>
              <w:jc w:val="right"/>
            </w:pPr>
            <w:r>
              <w:rPr>
                <w:color w:val="000000"/>
                <w:sz w:val="24"/>
              </w:rPr>
              <w:t>10,100</w:t>
            </w:r>
          </w:p>
        </w:tc>
        <w:tc>
          <w:tcPr>
            <w:tcW w:w="1944" w:type="dxa"/>
            <w:vAlign w:val="center"/>
          </w:tcPr>
          <w:p w:rsidR="00AB2D0D" w:rsidRDefault="00E873A1">
            <w:pPr>
              <w:jc w:val="right"/>
            </w:pPr>
            <w:r>
              <w:rPr>
                <w:color w:val="000000"/>
                <w:sz w:val="24"/>
              </w:rPr>
              <w:t>30,704.00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63</w:t>
            </w:r>
          </w:p>
        </w:tc>
        <w:tc>
          <w:tcPr>
            <w:tcW w:w="1346" w:type="dxa"/>
            <w:vAlign w:val="center"/>
          </w:tcPr>
          <w:p w:rsidR="00AB2D0D" w:rsidRDefault="00E873A1">
            <w:pPr>
              <w:jc w:val="center"/>
            </w:pPr>
            <w:r>
              <w:rPr>
                <w:color w:val="000000"/>
                <w:sz w:val="24"/>
              </w:rPr>
              <w:t>601877</w:t>
            </w:r>
          </w:p>
        </w:tc>
        <w:tc>
          <w:tcPr>
            <w:tcW w:w="1795" w:type="dxa"/>
            <w:vAlign w:val="center"/>
          </w:tcPr>
          <w:p w:rsidR="00AB2D0D" w:rsidRDefault="00E873A1">
            <w:pPr>
              <w:jc w:val="center"/>
            </w:pPr>
            <w:r>
              <w:rPr>
                <w:color w:val="000000"/>
                <w:sz w:val="24"/>
              </w:rPr>
              <w:t>正泰电器</w:t>
            </w:r>
          </w:p>
        </w:tc>
        <w:tc>
          <w:tcPr>
            <w:tcW w:w="1346" w:type="dxa"/>
            <w:vAlign w:val="center"/>
          </w:tcPr>
          <w:p w:rsidR="00AB2D0D" w:rsidRDefault="00E873A1">
            <w:pPr>
              <w:jc w:val="right"/>
            </w:pPr>
            <w:r>
              <w:rPr>
                <w:color w:val="000000"/>
                <w:sz w:val="24"/>
              </w:rPr>
              <w:t>1,300</w:t>
            </w:r>
          </w:p>
        </w:tc>
        <w:tc>
          <w:tcPr>
            <w:tcW w:w="1944" w:type="dxa"/>
            <w:vAlign w:val="center"/>
          </w:tcPr>
          <w:p w:rsidR="00AB2D0D" w:rsidRDefault="00E873A1">
            <w:pPr>
              <w:jc w:val="right"/>
            </w:pPr>
            <w:r>
              <w:rPr>
                <w:color w:val="000000"/>
                <w:sz w:val="24"/>
              </w:rPr>
              <w:t>30,017.00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64</w:t>
            </w:r>
          </w:p>
        </w:tc>
        <w:tc>
          <w:tcPr>
            <w:tcW w:w="1346" w:type="dxa"/>
            <w:vAlign w:val="center"/>
          </w:tcPr>
          <w:p w:rsidR="00AB2D0D" w:rsidRDefault="00E873A1">
            <w:pPr>
              <w:jc w:val="center"/>
            </w:pPr>
            <w:r>
              <w:rPr>
                <w:color w:val="000000"/>
                <w:sz w:val="24"/>
              </w:rPr>
              <w:t>600176</w:t>
            </w:r>
          </w:p>
        </w:tc>
        <w:tc>
          <w:tcPr>
            <w:tcW w:w="1795" w:type="dxa"/>
            <w:vAlign w:val="center"/>
          </w:tcPr>
          <w:p w:rsidR="00AB2D0D" w:rsidRDefault="00E873A1">
            <w:pPr>
              <w:jc w:val="center"/>
            </w:pPr>
            <w:r>
              <w:rPr>
                <w:color w:val="000000"/>
                <w:sz w:val="24"/>
              </w:rPr>
              <w:t>中国巨石</w:t>
            </w:r>
          </w:p>
        </w:tc>
        <w:tc>
          <w:tcPr>
            <w:tcW w:w="1346" w:type="dxa"/>
            <w:vAlign w:val="center"/>
          </w:tcPr>
          <w:p w:rsidR="00AB2D0D" w:rsidRDefault="00E873A1">
            <w:pPr>
              <w:jc w:val="right"/>
            </w:pPr>
            <w:r>
              <w:rPr>
                <w:color w:val="000000"/>
                <w:sz w:val="24"/>
              </w:rPr>
              <w:t>3,000</w:t>
            </w:r>
          </w:p>
        </w:tc>
        <w:tc>
          <w:tcPr>
            <w:tcW w:w="1944" w:type="dxa"/>
            <w:vAlign w:val="center"/>
          </w:tcPr>
          <w:p w:rsidR="00AB2D0D" w:rsidRDefault="00E873A1">
            <w:pPr>
              <w:jc w:val="right"/>
            </w:pPr>
            <w:r>
              <w:rPr>
                <w:color w:val="000000"/>
                <w:sz w:val="24"/>
              </w:rPr>
              <w:t>28,590.00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65</w:t>
            </w:r>
          </w:p>
        </w:tc>
        <w:tc>
          <w:tcPr>
            <w:tcW w:w="1346" w:type="dxa"/>
            <w:vAlign w:val="center"/>
          </w:tcPr>
          <w:p w:rsidR="00AB2D0D" w:rsidRDefault="00E873A1">
            <w:pPr>
              <w:jc w:val="center"/>
            </w:pPr>
            <w:r>
              <w:rPr>
                <w:color w:val="000000"/>
                <w:sz w:val="24"/>
              </w:rPr>
              <w:t>600498</w:t>
            </w:r>
          </w:p>
        </w:tc>
        <w:tc>
          <w:tcPr>
            <w:tcW w:w="1795" w:type="dxa"/>
            <w:vAlign w:val="center"/>
          </w:tcPr>
          <w:p w:rsidR="00AB2D0D" w:rsidRDefault="00E873A1">
            <w:pPr>
              <w:jc w:val="center"/>
            </w:pPr>
            <w:r>
              <w:rPr>
                <w:color w:val="000000"/>
                <w:sz w:val="24"/>
              </w:rPr>
              <w:t>烽火通信</w:t>
            </w:r>
          </w:p>
        </w:tc>
        <w:tc>
          <w:tcPr>
            <w:tcW w:w="1346" w:type="dxa"/>
            <w:vAlign w:val="center"/>
          </w:tcPr>
          <w:p w:rsidR="00AB2D0D" w:rsidRDefault="00E873A1">
            <w:pPr>
              <w:jc w:val="right"/>
            </w:pPr>
            <w:r>
              <w:rPr>
                <w:color w:val="000000"/>
                <w:sz w:val="24"/>
              </w:rPr>
              <w:t>1,000</w:t>
            </w:r>
          </w:p>
        </w:tc>
        <w:tc>
          <w:tcPr>
            <w:tcW w:w="1944" w:type="dxa"/>
            <w:vAlign w:val="center"/>
          </w:tcPr>
          <w:p w:rsidR="00AB2D0D" w:rsidRDefault="00E873A1">
            <w:pPr>
              <w:jc w:val="right"/>
            </w:pPr>
            <w:r>
              <w:rPr>
                <w:color w:val="000000"/>
                <w:sz w:val="24"/>
              </w:rPr>
              <w:t>27,860.00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66</w:t>
            </w:r>
          </w:p>
        </w:tc>
        <w:tc>
          <w:tcPr>
            <w:tcW w:w="1346" w:type="dxa"/>
            <w:vAlign w:val="center"/>
          </w:tcPr>
          <w:p w:rsidR="00AB2D0D" w:rsidRDefault="00E873A1">
            <w:pPr>
              <w:jc w:val="center"/>
            </w:pPr>
            <w:r>
              <w:rPr>
                <w:color w:val="000000"/>
                <w:sz w:val="24"/>
              </w:rPr>
              <w:t>600004</w:t>
            </w:r>
          </w:p>
        </w:tc>
        <w:tc>
          <w:tcPr>
            <w:tcW w:w="1795" w:type="dxa"/>
            <w:vAlign w:val="center"/>
          </w:tcPr>
          <w:p w:rsidR="00AB2D0D" w:rsidRDefault="00E873A1">
            <w:pPr>
              <w:jc w:val="center"/>
            </w:pPr>
            <w:r>
              <w:rPr>
                <w:color w:val="000000"/>
                <w:sz w:val="24"/>
              </w:rPr>
              <w:t>白云机场</w:t>
            </w:r>
          </w:p>
        </w:tc>
        <w:tc>
          <w:tcPr>
            <w:tcW w:w="1346" w:type="dxa"/>
            <w:vAlign w:val="center"/>
          </w:tcPr>
          <w:p w:rsidR="00AB2D0D" w:rsidRDefault="00E873A1">
            <w:pPr>
              <w:jc w:val="right"/>
            </w:pPr>
            <w:r>
              <w:rPr>
                <w:color w:val="000000"/>
                <w:sz w:val="24"/>
              </w:rPr>
              <w:t>1,400</w:t>
            </w:r>
          </w:p>
        </w:tc>
        <w:tc>
          <w:tcPr>
            <w:tcW w:w="1944" w:type="dxa"/>
            <w:vAlign w:val="center"/>
          </w:tcPr>
          <w:p w:rsidR="00AB2D0D" w:rsidRDefault="00E873A1">
            <w:pPr>
              <w:jc w:val="right"/>
            </w:pPr>
            <w:r>
              <w:rPr>
                <w:color w:val="000000"/>
                <w:sz w:val="24"/>
              </w:rPr>
              <w:t>25,480.00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67</w:t>
            </w:r>
          </w:p>
        </w:tc>
        <w:tc>
          <w:tcPr>
            <w:tcW w:w="1346" w:type="dxa"/>
            <w:vAlign w:val="center"/>
          </w:tcPr>
          <w:p w:rsidR="00AB2D0D" w:rsidRDefault="00E873A1">
            <w:pPr>
              <w:jc w:val="center"/>
            </w:pPr>
            <w:r>
              <w:rPr>
                <w:color w:val="000000"/>
                <w:sz w:val="24"/>
              </w:rPr>
              <w:t>601919</w:t>
            </w:r>
          </w:p>
        </w:tc>
        <w:tc>
          <w:tcPr>
            <w:tcW w:w="1795" w:type="dxa"/>
            <w:vAlign w:val="center"/>
          </w:tcPr>
          <w:p w:rsidR="00AB2D0D" w:rsidRDefault="00E873A1">
            <w:pPr>
              <w:jc w:val="center"/>
            </w:pPr>
            <w:r>
              <w:rPr>
                <w:color w:val="000000"/>
                <w:sz w:val="24"/>
              </w:rPr>
              <w:t>中远海控</w:t>
            </w:r>
          </w:p>
        </w:tc>
        <w:tc>
          <w:tcPr>
            <w:tcW w:w="1346" w:type="dxa"/>
            <w:vAlign w:val="center"/>
          </w:tcPr>
          <w:p w:rsidR="00AB2D0D" w:rsidRDefault="00E873A1">
            <w:pPr>
              <w:jc w:val="right"/>
            </w:pPr>
            <w:r>
              <w:rPr>
                <w:color w:val="000000"/>
                <w:sz w:val="24"/>
              </w:rPr>
              <w:t>4,800</w:t>
            </w:r>
          </w:p>
        </w:tc>
        <w:tc>
          <w:tcPr>
            <w:tcW w:w="1944" w:type="dxa"/>
            <w:vAlign w:val="center"/>
          </w:tcPr>
          <w:p w:rsidR="00AB2D0D" w:rsidRDefault="00E873A1">
            <w:pPr>
              <w:jc w:val="right"/>
            </w:pPr>
            <w:r>
              <w:rPr>
                <w:color w:val="000000"/>
                <w:sz w:val="24"/>
              </w:rPr>
              <w:t>24,096.00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68</w:t>
            </w:r>
          </w:p>
        </w:tc>
        <w:tc>
          <w:tcPr>
            <w:tcW w:w="1346" w:type="dxa"/>
            <w:vAlign w:val="center"/>
          </w:tcPr>
          <w:p w:rsidR="00AB2D0D" w:rsidRDefault="00E873A1">
            <w:pPr>
              <w:jc w:val="center"/>
            </w:pPr>
            <w:r>
              <w:rPr>
                <w:color w:val="000000"/>
                <w:sz w:val="24"/>
              </w:rPr>
              <w:t>601727</w:t>
            </w:r>
          </w:p>
        </w:tc>
        <w:tc>
          <w:tcPr>
            <w:tcW w:w="1795" w:type="dxa"/>
            <w:vAlign w:val="center"/>
          </w:tcPr>
          <w:p w:rsidR="00AB2D0D" w:rsidRDefault="00E873A1">
            <w:pPr>
              <w:jc w:val="center"/>
            </w:pPr>
            <w:r>
              <w:rPr>
                <w:color w:val="000000"/>
                <w:sz w:val="24"/>
              </w:rPr>
              <w:t>上海电气</w:t>
            </w:r>
          </w:p>
        </w:tc>
        <w:tc>
          <w:tcPr>
            <w:tcW w:w="1346" w:type="dxa"/>
            <w:vAlign w:val="center"/>
          </w:tcPr>
          <w:p w:rsidR="00AB2D0D" w:rsidRDefault="00E873A1">
            <w:pPr>
              <w:jc w:val="right"/>
            </w:pPr>
            <w:r>
              <w:rPr>
                <w:color w:val="000000"/>
                <w:sz w:val="24"/>
              </w:rPr>
              <w:t>4,400</w:t>
            </w:r>
          </w:p>
        </w:tc>
        <w:tc>
          <w:tcPr>
            <w:tcW w:w="1944" w:type="dxa"/>
            <w:vAlign w:val="center"/>
          </w:tcPr>
          <w:p w:rsidR="00AB2D0D" w:rsidRDefault="00E873A1">
            <w:pPr>
              <w:jc w:val="right"/>
            </w:pPr>
            <w:r>
              <w:rPr>
                <w:color w:val="000000"/>
                <w:sz w:val="24"/>
              </w:rPr>
              <w:t>23,672.00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69</w:t>
            </w:r>
          </w:p>
        </w:tc>
        <w:tc>
          <w:tcPr>
            <w:tcW w:w="1346" w:type="dxa"/>
            <w:vAlign w:val="center"/>
          </w:tcPr>
          <w:p w:rsidR="00AB2D0D" w:rsidRDefault="00E873A1">
            <w:pPr>
              <w:jc w:val="center"/>
            </w:pPr>
            <w:r>
              <w:rPr>
                <w:color w:val="000000"/>
                <w:sz w:val="24"/>
              </w:rPr>
              <w:t>600085</w:t>
            </w:r>
          </w:p>
        </w:tc>
        <w:tc>
          <w:tcPr>
            <w:tcW w:w="1795" w:type="dxa"/>
            <w:vAlign w:val="center"/>
          </w:tcPr>
          <w:p w:rsidR="00AB2D0D" w:rsidRDefault="00E873A1">
            <w:pPr>
              <w:jc w:val="center"/>
            </w:pPr>
            <w:r>
              <w:rPr>
                <w:color w:val="000000"/>
                <w:sz w:val="24"/>
              </w:rPr>
              <w:t>同仁堂</w:t>
            </w:r>
          </w:p>
        </w:tc>
        <w:tc>
          <w:tcPr>
            <w:tcW w:w="1346" w:type="dxa"/>
            <w:vAlign w:val="center"/>
          </w:tcPr>
          <w:p w:rsidR="00AB2D0D" w:rsidRDefault="00E873A1">
            <w:pPr>
              <w:jc w:val="right"/>
            </w:pPr>
            <w:r>
              <w:rPr>
                <w:color w:val="000000"/>
                <w:sz w:val="24"/>
              </w:rPr>
              <w:t>800</w:t>
            </w:r>
          </w:p>
        </w:tc>
        <w:tc>
          <w:tcPr>
            <w:tcW w:w="1944" w:type="dxa"/>
            <w:vAlign w:val="center"/>
          </w:tcPr>
          <w:p w:rsidR="00AB2D0D" w:rsidRDefault="00E873A1">
            <w:pPr>
              <w:jc w:val="right"/>
            </w:pPr>
            <w:r>
              <w:rPr>
                <w:color w:val="000000"/>
                <w:sz w:val="24"/>
              </w:rPr>
              <w:t>23,200.00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70</w:t>
            </w:r>
          </w:p>
        </w:tc>
        <w:tc>
          <w:tcPr>
            <w:tcW w:w="1346" w:type="dxa"/>
            <w:vAlign w:val="center"/>
          </w:tcPr>
          <w:p w:rsidR="00AB2D0D" w:rsidRDefault="00E873A1">
            <w:pPr>
              <w:jc w:val="center"/>
            </w:pPr>
            <w:r>
              <w:rPr>
                <w:color w:val="000000"/>
                <w:sz w:val="24"/>
              </w:rPr>
              <w:t>601998</w:t>
            </w:r>
          </w:p>
        </w:tc>
        <w:tc>
          <w:tcPr>
            <w:tcW w:w="1795" w:type="dxa"/>
            <w:vAlign w:val="center"/>
          </w:tcPr>
          <w:p w:rsidR="00AB2D0D" w:rsidRDefault="00E873A1">
            <w:pPr>
              <w:jc w:val="center"/>
            </w:pPr>
            <w:r>
              <w:rPr>
                <w:color w:val="000000"/>
                <w:sz w:val="24"/>
              </w:rPr>
              <w:t>中信银行</w:t>
            </w:r>
          </w:p>
        </w:tc>
        <w:tc>
          <w:tcPr>
            <w:tcW w:w="1346" w:type="dxa"/>
            <w:vAlign w:val="center"/>
          </w:tcPr>
          <w:p w:rsidR="00AB2D0D" w:rsidRDefault="00E873A1">
            <w:pPr>
              <w:jc w:val="right"/>
            </w:pPr>
            <w:r>
              <w:rPr>
                <w:color w:val="000000"/>
                <w:sz w:val="24"/>
              </w:rPr>
              <w:t>3,800</w:t>
            </w:r>
          </w:p>
        </w:tc>
        <w:tc>
          <w:tcPr>
            <w:tcW w:w="1944" w:type="dxa"/>
            <w:vAlign w:val="center"/>
          </w:tcPr>
          <w:p w:rsidR="00AB2D0D" w:rsidRDefault="00E873A1">
            <w:pPr>
              <w:jc w:val="right"/>
            </w:pPr>
            <w:r>
              <w:rPr>
                <w:color w:val="000000"/>
                <w:sz w:val="24"/>
              </w:rPr>
              <w:t>22,686.00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71</w:t>
            </w:r>
          </w:p>
        </w:tc>
        <w:tc>
          <w:tcPr>
            <w:tcW w:w="1346" w:type="dxa"/>
            <w:vAlign w:val="center"/>
          </w:tcPr>
          <w:p w:rsidR="00AB2D0D" w:rsidRDefault="00E873A1">
            <w:pPr>
              <w:jc w:val="center"/>
            </w:pPr>
            <w:r>
              <w:rPr>
                <w:color w:val="000000"/>
                <w:sz w:val="24"/>
              </w:rPr>
              <w:t>600068</w:t>
            </w:r>
          </w:p>
        </w:tc>
        <w:tc>
          <w:tcPr>
            <w:tcW w:w="1795" w:type="dxa"/>
            <w:vAlign w:val="center"/>
          </w:tcPr>
          <w:p w:rsidR="00AB2D0D" w:rsidRDefault="00E873A1">
            <w:pPr>
              <w:jc w:val="center"/>
            </w:pPr>
            <w:r>
              <w:rPr>
                <w:color w:val="000000"/>
                <w:sz w:val="24"/>
              </w:rPr>
              <w:t>葛洲坝</w:t>
            </w:r>
          </w:p>
        </w:tc>
        <w:tc>
          <w:tcPr>
            <w:tcW w:w="1346" w:type="dxa"/>
            <w:vAlign w:val="center"/>
          </w:tcPr>
          <w:p w:rsidR="00AB2D0D" w:rsidRDefault="00E873A1">
            <w:pPr>
              <w:jc w:val="right"/>
            </w:pPr>
            <w:r>
              <w:rPr>
                <w:color w:val="000000"/>
                <w:sz w:val="24"/>
              </w:rPr>
              <w:t>3,600</w:t>
            </w:r>
          </w:p>
        </w:tc>
        <w:tc>
          <w:tcPr>
            <w:tcW w:w="1944" w:type="dxa"/>
            <w:vAlign w:val="center"/>
          </w:tcPr>
          <w:p w:rsidR="00AB2D0D" w:rsidRDefault="00E873A1">
            <w:pPr>
              <w:jc w:val="right"/>
            </w:pPr>
            <w:r>
              <w:rPr>
                <w:color w:val="000000"/>
                <w:sz w:val="24"/>
              </w:rPr>
              <w:t>22,428.00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72</w:t>
            </w:r>
          </w:p>
        </w:tc>
        <w:tc>
          <w:tcPr>
            <w:tcW w:w="1346" w:type="dxa"/>
            <w:vAlign w:val="center"/>
          </w:tcPr>
          <w:p w:rsidR="00AB2D0D" w:rsidRDefault="00E873A1">
            <w:pPr>
              <w:jc w:val="center"/>
            </w:pPr>
            <w:r>
              <w:rPr>
                <w:color w:val="000000"/>
                <w:sz w:val="24"/>
              </w:rPr>
              <w:t>600362</w:t>
            </w:r>
          </w:p>
        </w:tc>
        <w:tc>
          <w:tcPr>
            <w:tcW w:w="1795" w:type="dxa"/>
            <w:vAlign w:val="center"/>
          </w:tcPr>
          <w:p w:rsidR="00AB2D0D" w:rsidRDefault="00E873A1">
            <w:pPr>
              <w:jc w:val="center"/>
            </w:pPr>
            <w:r>
              <w:rPr>
                <w:color w:val="000000"/>
                <w:sz w:val="24"/>
              </w:rPr>
              <w:t>江西铜业</w:t>
            </w:r>
          </w:p>
        </w:tc>
        <w:tc>
          <w:tcPr>
            <w:tcW w:w="1346" w:type="dxa"/>
            <w:vAlign w:val="center"/>
          </w:tcPr>
          <w:p w:rsidR="00AB2D0D" w:rsidRDefault="00E873A1">
            <w:pPr>
              <w:jc w:val="right"/>
            </w:pPr>
            <w:r>
              <w:rPr>
                <w:color w:val="000000"/>
                <w:sz w:val="24"/>
              </w:rPr>
              <w:t>1,400</w:t>
            </w:r>
          </w:p>
        </w:tc>
        <w:tc>
          <w:tcPr>
            <w:tcW w:w="1944" w:type="dxa"/>
            <w:vAlign w:val="center"/>
          </w:tcPr>
          <w:p w:rsidR="00AB2D0D" w:rsidRDefault="00E873A1">
            <w:pPr>
              <w:jc w:val="right"/>
            </w:pPr>
            <w:r>
              <w:rPr>
                <w:color w:val="000000"/>
                <w:sz w:val="24"/>
              </w:rPr>
              <w:t>22,036.00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73</w:t>
            </w:r>
          </w:p>
        </w:tc>
        <w:tc>
          <w:tcPr>
            <w:tcW w:w="1346" w:type="dxa"/>
            <w:vAlign w:val="center"/>
          </w:tcPr>
          <w:p w:rsidR="00AB2D0D" w:rsidRDefault="00E873A1">
            <w:pPr>
              <w:jc w:val="center"/>
            </w:pPr>
            <w:r>
              <w:rPr>
                <w:color w:val="000000"/>
                <w:sz w:val="24"/>
              </w:rPr>
              <w:t>600489</w:t>
            </w:r>
          </w:p>
        </w:tc>
        <w:tc>
          <w:tcPr>
            <w:tcW w:w="1795" w:type="dxa"/>
            <w:vAlign w:val="center"/>
          </w:tcPr>
          <w:p w:rsidR="00AB2D0D" w:rsidRDefault="00E873A1">
            <w:pPr>
              <w:jc w:val="center"/>
            </w:pPr>
            <w:r>
              <w:rPr>
                <w:color w:val="000000"/>
                <w:sz w:val="24"/>
              </w:rPr>
              <w:t>中金黄金</w:t>
            </w:r>
          </w:p>
        </w:tc>
        <w:tc>
          <w:tcPr>
            <w:tcW w:w="1346" w:type="dxa"/>
            <w:vAlign w:val="center"/>
          </w:tcPr>
          <w:p w:rsidR="00AB2D0D" w:rsidRDefault="00E873A1">
            <w:pPr>
              <w:jc w:val="right"/>
            </w:pPr>
            <w:r>
              <w:rPr>
                <w:color w:val="000000"/>
                <w:sz w:val="24"/>
              </w:rPr>
              <w:t>2,100</w:t>
            </w:r>
          </w:p>
        </w:tc>
        <w:tc>
          <w:tcPr>
            <w:tcW w:w="1944" w:type="dxa"/>
            <w:vAlign w:val="center"/>
          </w:tcPr>
          <w:p w:rsidR="00AB2D0D" w:rsidRDefault="00E873A1">
            <w:pPr>
              <w:jc w:val="right"/>
            </w:pPr>
            <w:r>
              <w:rPr>
                <w:color w:val="000000"/>
                <w:sz w:val="24"/>
              </w:rPr>
              <w:t>21,567.00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74</w:t>
            </w:r>
          </w:p>
        </w:tc>
        <w:tc>
          <w:tcPr>
            <w:tcW w:w="1346" w:type="dxa"/>
            <w:vAlign w:val="center"/>
          </w:tcPr>
          <w:p w:rsidR="00AB2D0D" w:rsidRDefault="00E873A1">
            <w:pPr>
              <w:jc w:val="center"/>
            </w:pPr>
            <w:r>
              <w:rPr>
                <w:color w:val="000000"/>
                <w:sz w:val="24"/>
              </w:rPr>
              <w:t>600066</w:t>
            </w:r>
          </w:p>
        </w:tc>
        <w:tc>
          <w:tcPr>
            <w:tcW w:w="1795" w:type="dxa"/>
            <w:vAlign w:val="center"/>
          </w:tcPr>
          <w:p w:rsidR="00AB2D0D" w:rsidRDefault="00E873A1">
            <w:pPr>
              <w:jc w:val="center"/>
            </w:pPr>
            <w:r>
              <w:rPr>
                <w:color w:val="000000"/>
                <w:sz w:val="24"/>
              </w:rPr>
              <w:t>宇通客车</w:t>
            </w:r>
          </w:p>
        </w:tc>
        <w:tc>
          <w:tcPr>
            <w:tcW w:w="1346" w:type="dxa"/>
            <w:vAlign w:val="center"/>
          </w:tcPr>
          <w:p w:rsidR="00AB2D0D" w:rsidRDefault="00E873A1">
            <w:pPr>
              <w:jc w:val="right"/>
            </w:pPr>
            <w:r>
              <w:rPr>
                <w:color w:val="000000"/>
                <w:sz w:val="24"/>
              </w:rPr>
              <w:t>1,600</w:t>
            </w:r>
          </w:p>
        </w:tc>
        <w:tc>
          <w:tcPr>
            <w:tcW w:w="1944" w:type="dxa"/>
            <w:vAlign w:val="center"/>
          </w:tcPr>
          <w:p w:rsidR="00AB2D0D" w:rsidRDefault="00E873A1">
            <w:pPr>
              <w:jc w:val="right"/>
            </w:pPr>
            <w:r>
              <w:rPr>
                <w:color w:val="000000"/>
                <w:sz w:val="24"/>
              </w:rPr>
              <w:t>20,832.00</w:t>
            </w:r>
          </w:p>
        </w:tc>
        <w:tc>
          <w:tcPr>
            <w:tcW w:w="1705" w:type="dxa"/>
            <w:vAlign w:val="center"/>
          </w:tcPr>
          <w:p w:rsidR="00AB2D0D" w:rsidRDefault="00E873A1">
            <w:pPr>
              <w:jc w:val="right"/>
            </w:pPr>
            <w:r>
              <w:rPr>
                <w:color w:val="000000"/>
                <w:sz w:val="24"/>
              </w:rPr>
              <w:t>0.01</w:t>
            </w:r>
          </w:p>
        </w:tc>
      </w:tr>
      <w:tr w:rsidR="00AB2D0D">
        <w:tc>
          <w:tcPr>
            <w:tcW w:w="862" w:type="dxa"/>
            <w:vAlign w:val="center"/>
          </w:tcPr>
          <w:p w:rsidR="00AB2D0D" w:rsidRDefault="00E873A1">
            <w:pPr>
              <w:jc w:val="center"/>
            </w:pPr>
            <w:r>
              <w:rPr>
                <w:color w:val="000000"/>
                <w:sz w:val="24"/>
              </w:rPr>
              <w:t>75</w:t>
            </w:r>
          </w:p>
        </w:tc>
        <w:tc>
          <w:tcPr>
            <w:tcW w:w="1346" w:type="dxa"/>
            <w:vAlign w:val="center"/>
          </w:tcPr>
          <w:p w:rsidR="00AB2D0D" w:rsidRDefault="00E873A1">
            <w:pPr>
              <w:jc w:val="center"/>
            </w:pPr>
            <w:r>
              <w:rPr>
                <w:color w:val="000000"/>
                <w:sz w:val="24"/>
              </w:rPr>
              <w:t>600118</w:t>
            </w:r>
          </w:p>
        </w:tc>
        <w:tc>
          <w:tcPr>
            <w:tcW w:w="1795" w:type="dxa"/>
            <w:vAlign w:val="center"/>
          </w:tcPr>
          <w:p w:rsidR="00AB2D0D" w:rsidRDefault="00E873A1">
            <w:pPr>
              <w:jc w:val="center"/>
            </w:pPr>
            <w:r>
              <w:rPr>
                <w:color w:val="000000"/>
                <w:sz w:val="24"/>
              </w:rPr>
              <w:t>中国卫星</w:t>
            </w:r>
          </w:p>
        </w:tc>
        <w:tc>
          <w:tcPr>
            <w:tcW w:w="1346" w:type="dxa"/>
            <w:vAlign w:val="center"/>
          </w:tcPr>
          <w:p w:rsidR="00AB2D0D" w:rsidRDefault="00E873A1">
            <w:pPr>
              <w:jc w:val="right"/>
            </w:pPr>
            <w:r>
              <w:rPr>
                <w:color w:val="000000"/>
                <w:sz w:val="24"/>
              </w:rPr>
              <w:t>900</w:t>
            </w:r>
          </w:p>
        </w:tc>
        <w:tc>
          <w:tcPr>
            <w:tcW w:w="1944" w:type="dxa"/>
            <w:vAlign w:val="center"/>
          </w:tcPr>
          <w:p w:rsidR="00AB2D0D" w:rsidRDefault="00E873A1">
            <w:pPr>
              <w:jc w:val="right"/>
            </w:pPr>
            <w:r>
              <w:rPr>
                <w:color w:val="000000"/>
                <w:sz w:val="24"/>
              </w:rPr>
              <w:t>20,295.00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76</w:t>
            </w:r>
          </w:p>
        </w:tc>
        <w:tc>
          <w:tcPr>
            <w:tcW w:w="1346" w:type="dxa"/>
            <w:vAlign w:val="center"/>
          </w:tcPr>
          <w:p w:rsidR="00AB2D0D" w:rsidRDefault="00E873A1">
            <w:pPr>
              <w:jc w:val="center"/>
            </w:pPr>
            <w:r>
              <w:rPr>
                <w:color w:val="000000"/>
                <w:sz w:val="24"/>
              </w:rPr>
              <w:t>600535</w:t>
            </w:r>
          </w:p>
        </w:tc>
        <w:tc>
          <w:tcPr>
            <w:tcW w:w="1795" w:type="dxa"/>
            <w:vAlign w:val="center"/>
          </w:tcPr>
          <w:p w:rsidR="00AB2D0D" w:rsidRDefault="00E873A1">
            <w:pPr>
              <w:jc w:val="center"/>
            </w:pPr>
            <w:r>
              <w:rPr>
                <w:color w:val="000000"/>
                <w:sz w:val="24"/>
              </w:rPr>
              <w:t>天士力</w:t>
            </w:r>
          </w:p>
        </w:tc>
        <w:tc>
          <w:tcPr>
            <w:tcW w:w="1346" w:type="dxa"/>
            <w:vAlign w:val="center"/>
          </w:tcPr>
          <w:p w:rsidR="00AB2D0D" w:rsidRDefault="00E873A1">
            <w:pPr>
              <w:jc w:val="right"/>
            </w:pPr>
            <w:r>
              <w:rPr>
                <w:color w:val="000000"/>
                <w:sz w:val="24"/>
              </w:rPr>
              <w:t>1,140</w:t>
            </w:r>
          </w:p>
        </w:tc>
        <w:tc>
          <w:tcPr>
            <w:tcW w:w="1944" w:type="dxa"/>
            <w:vAlign w:val="center"/>
          </w:tcPr>
          <w:p w:rsidR="00AB2D0D" w:rsidRDefault="00E873A1">
            <w:pPr>
              <w:jc w:val="right"/>
            </w:pPr>
            <w:r>
              <w:rPr>
                <w:color w:val="000000"/>
                <w:sz w:val="24"/>
              </w:rPr>
              <w:t>18,867.00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77</w:t>
            </w:r>
          </w:p>
        </w:tc>
        <w:tc>
          <w:tcPr>
            <w:tcW w:w="1346" w:type="dxa"/>
            <w:vAlign w:val="center"/>
          </w:tcPr>
          <w:p w:rsidR="00AB2D0D" w:rsidRDefault="00E873A1">
            <w:pPr>
              <w:jc w:val="center"/>
            </w:pPr>
            <w:r>
              <w:rPr>
                <w:color w:val="000000"/>
                <w:sz w:val="24"/>
              </w:rPr>
              <w:t>600153</w:t>
            </w:r>
          </w:p>
        </w:tc>
        <w:tc>
          <w:tcPr>
            <w:tcW w:w="1795" w:type="dxa"/>
            <w:vAlign w:val="center"/>
          </w:tcPr>
          <w:p w:rsidR="00AB2D0D" w:rsidRDefault="00E873A1">
            <w:pPr>
              <w:jc w:val="center"/>
            </w:pPr>
            <w:r>
              <w:rPr>
                <w:color w:val="000000"/>
                <w:sz w:val="24"/>
              </w:rPr>
              <w:t>建发股份</w:t>
            </w:r>
          </w:p>
        </w:tc>
        <w:tc>
          <w:tcPr>
            <w:tcW w:w="1346" w:type="dxa"/>
            <w:vAlign w:val="center"/>
          </w:tcPr>
          <w:p w:rsidR="00AB2D0D" w:rsidRDefault="00E873A1">
            <w:pPr>
              <w:jc w:val="right"/>
            </w:pPr>
            <w:r>
              <w:rPr>
                <w:color w:val="000000"/>
                <w:sz w:val="24"/>
              </w:rPr>
              <w:t>2,010</w:t>
            </w:r>
          </w:p>
        </w:tc>
        <w:tc>
          <w:tcPr>
            <w:tcW w:w="1944" w:type="dxa"/>
            <w:vAlign w:val="center"/>
          </w:tcPr>
          <w:p w:rsidR="00AB2D0D" w:rsidRDefault="00E873A1">
            <w:pPr>
              <w:jc w:val="right"/>
            </w:pPr>
            <w:r>
              <w:rPr>
                <w:color w:val="000000"/>
                <w:sz w:val="24"/>
              </w:rPr>
              <w:t>17,848.80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78</w:t>
            </w:r>
          </w:p>
        </w:tc>
        <w:tc>
          <w:tcPr>
            <w:tcW w:w="1346" w:type="dxa"/>
            <w:vAlign w:val="center"/>
          </w:tcPr>
          <w:p w:rsidR="00AB2D0D" w:rsidRDefault="00E873A1">
            <w:pPr>
              <w:jc w:val="center"/>
            </w:pPr>
            <w:r>
              <w:rPr>
                <w:color w:val="000000"/>
                <w:sz w:val="24"/>
              </w:rPr>
              <w:t>600497</w:t>
            </w:r>
          </w:p>
        </w:tc>
        <w:tc>
          <w:tcPr>
            <w:tcW w:w="1795" w:type="dxa"/>
            <w:vAlign w:val="center"/>
          </w:tcPr>
          <w:p w:rsidR="00AB2D0D" w:rsidRDefault="00E873A1">
            <w:pPr>
              <w:jc w:val="center"/>
            </w:pPr>
            <w:r>
              <w:rPr>
                <w:color w:val="000000"/>
                <w:sz w:val="24"/>
              </w:rPr>
              <w:t>驰宏锌锗</w:t>
            </w:r>
          </w:p>
        </w:tc>
        <w:tc>
          <w:tcPr>
            <w:tcW w:w="1346" w:type="dxa"/>
            <w:vAlign w:val="center"/>
          </w:tcPr>
          <w:p w:rsidR="00AB2D0D" w:rsidRDefault="00E873A1">
            <w:pPr>
              <w:jc w:val="right"/>
            </w:pPr>
            <w:r>
              <w:rPr>
                <w:color w:val="000000"/>
                <w:sz w:val="24"/>
              </w:rPr>
              <w:t>3,100</w:t>
            </w:r>
          </w:p>
        </w:tc>
        <w:tc>
          <w:tcPr>
            <w:tcW w:w="1944" w:type="dxa"/>
            <w:vAlign w:val="center"/>
          </w:tcPr>
          <w:p w:rsidR="00AB2D0D" w:rsidRDefault="00E873A1">
            <w:pPr>
              <w:jc w:val="right"/>
            </w:pPr>
            <w:r>
              <w:rPr>
                <w:color w:val="000000"/>
                <w:sz w:val="24"/>
              </w:rPr>
              <w:t>15,748.00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79</w:t>
            </w:r>
          </w:p>
        </w:tc>
        <w:tc>
          <w:tcPr>
            <w:tcW w:w="1346" w:type="dxa"/>
            <w:vAlign w:val="center"/>
          </w:tcPr>
          <w:p w:rsidR="00AB2D0D" w:rsidRDefault="00E873A1">
            <w:pPr>
              <w:jc w:val="center"/>
            </w:pPr>
            <w:r>
              <w:rPr>
                <w:color w:val="000000"/>
                <w:sz w:val="24"/>
              </w:rPr>
              <w:t>600600</w:t>
            </w:r>
          </w:p>
        </w:tc>
        <w:tc>
          <w:tcPr>
            <w:tcW w:w="1795" w:type="dxa"/>
            <w:vAlign w:val="center"/>
          </w:tcPr>
          <w:p w:rsidR="00AB2D0D" w:rsidRDefault="00E873A1">
            <w:pPr>
              <w:jc w:val="center"/>
            </w:pPr>
            <w:r>
              <w:rPr>
                <w:color w:val="000000"/>
                <w:sz w:val="24"/>
              </w:rPr>
              <w:t>青岛啤酒</w:t>
            </w:r>
          </w:p>
        </w:tc>
        <w:tc>
          <w:tcPr>
            <w:tcW w:w="1346" w:type="dxa"/>
            <w:vAlign w:val="center"/>
          </w:tcPr>
          <w:p w:rsidR="00AB2D0D" w:rsidRDefault="00E873A1">
            <w:pPr>
              <w:jc w:val="right"/>
            </w:pPr>
            <w:r>
              <w:rPr>
                <w:color w:val="000000"/>
                <w:sz w:val="24"/>
              </w:rPr>
              <w:t>300</w:t>
            </w:r>
          </w:p>
        </w:tc>
        <w:tc>
          <w:tcPr>
            <w:tcW w:w="1944" w:type="dxa"/>
            <w:vAlign w:val="center"/>
          </w:tcPr>
          <w:p w:rsidR="00AB2D0D" w:rsidRDefault="00E873A1">
            <w:pPr>
              <w:jc w:val="right"/>
            </w:pPr>
            <w:r>
              <w:rPr>
                <w:color w:val="000000"/>
                <w:sz w:val="24"/>
              </w:rPr>
              <w:t>14,979.00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80</w:t>
            </w:r>
          </w:p>
        </w:tc>
        <w:tc>
          <w:tcPr>
            <w:tcW w:w="1346" w:type="dxa"/>
            <w:vAlign w:val="center"/>
          </w:tcPr>
          <w:p w:rsidR="00AB2D0D" w:rsidRDefault="00E873A1">
            <w:pPr>
              <w:jc w:val="center"/>
            </w:pPr>
            <w:r>
              <w:rPr>
                <w:color w:val="000000"/>
                <w:sz w:val="24"/>
              </w:rPr>
              <w:t>600061</w:t>
            </w:r>
          </w:p>
        </w:tc>
        <w:tc>
          <w:tcPr>
            <w:tcW w:w="1795" w:type="dxa"/>
            <w:vAlign w:val="center"/>
          </w:tcPr>
          <w:p w:rsidR="00AB2D0D" w:rsidRDefault="00E873A1">
            <w:pPr>
              <w:jc w:val="center"/>
            </w:pPr>
            <w:r>
              <w:rPr>
                <w:color w:val="000000"/>
                <w:sz w:val="24"/>
              </w:rPr>
              <w:t>国投资本</w:t>
            </w:r>
          </w:p>
        </w:tc>
        <w:tc>
          <w:tcPr>
            <w:tcW w:w="1346" w:type="dxa"/>
            <w:vAlign w:val="center"/>
          </w:tcPr>
          <w:p w:rsidR="00AB2D0D" w:rsidRDefault="00E873A1">
            <w:pPr>
              <w:jc w:val="right"/>
            </w:pPr>
            <w:r>
              <w:rPr>
                <w:color w:val="000000"/>
                <w:sz w:val="24"/>
              </w:rPr>
              <w:t>1,000</w:t>
            </w:r>
          </w:p>
        </w:tc>
        <w:tc>
          <w:tcPr>
            <w:tcW w:w="1944" w:type="dxa"/>
            <w:vAlign w:val="center"/>
          </w:tcPr>
          <w:p w:rsidR="00AB2D0D" w:rsidRDefault="00E873A1">
            <w:pPr>
              <w:jc w:val="right"/>
            </w:pPr>
            <w:r>
              <w:rPr>
                <w:color w:val="000000"/>
                <w:sz w:val="24"/>
              </w:rPr>
              <w:t>14,010.00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81</w:t>
            </w:r>
          </w:p>
        </w:tc>
        <w:tc>
          <w:tcPr>
            <w:tcW w:w="1346" w:type="dxa"/>
            <w:vAlign w:val="center"/>
          </w:tcPr>
          <w:p w:rsidR="00AB2D0D" w:rsidRDefault="00E873A1">
            <w:pPr>
              <w:jc w:val="center"/>
            </w:pPr>
            <w:r>
              <w:rPr>
                <w:color w:val="000000"/>
                <w:sz w:val="24"/>
              </w:rPr>
              <w:t>600549</w:t>
            </w:r>
          </w:p>
        </w:tc>
        <w:tc>
          <w:tcPr>
            <w:tcW w:w="1795" w:type="dxa"/>
            <w:vAlign w:val="center"/>
          </w:tcPr>
          <w:p w:rsidR="00AB2D0D" w:rsidRDefault="00E873A1">
            <w:pPr>
              <w:jc w:val="center"/>
            </w:pPr>
            <w:r>
              <w:rPr>
                <w:color w:val="000000"/>
                <w:sz w:val="24"/>
              </w:rPr>
              <w:t>厦门钨业</w:t>
            </w:r>
          </w:p>
        </w:tc>
        <w:tc>
          <w:tcPr>
            <w:tcW w:w="1346" w:type="dxa"/>
            <w:vAlign w:val="center"/>
          </w:tcPr>
          <w:p w:rsidR="00AB2D0D" w:rsidRDefault="00E873A1">
            <w:pPr>
              <w:jc w:val="right"/>
            </w:pPr>
            <w:r>
              <w:rPr>
                <w:color w:val="000000"/>
                <w:sz w:val="24"/>
              </w:rPr>
              <w:t>940</w:t>
            </w:r>
          </w:p>
        </w:tc>
        <w:tc>
          <w:tcPr>
            <w:tcW w:w="1944" w:type="dxa"/>
            <w:vAlign w:val="center"/>
          </w:tcPr>
          <w:p w:rsidR="00AB2D0D" w:rsidRDefault="00E873A1">
            <w:pPr>
              <w:jc w:val="right"/>
            </w:pPr>
            <w:r>
              <w:rPr>
                <w:color w:val="000000"/>
                <w:sz w:val="24"/>
              </w:rPr>
              <w:t>13,451.40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82</w:t>
            </w:r>
          </w:p>
        </w:tc>
        <w:tc>
          <w:tcPr>
            <w:tcW w:w="1346" w:type="dxa"/>
            <w:vAlign w:val="center"/>
          </w:tcPr>
          <w:p w:rsidR="00AB2D0D" w:rsidRDefault="00E873A1">
            <w:pPr>
              <w:jc w:val="center"/>
            </w:pPr>
            <w:r>
              <w:rPr>
                <w:color w:val="000000"/>
                <w:sz w:val="24"/>
              </w:rPr>
              <w:t>601117</w:t>
            </w:r>
          </w:p>
        </w:tc>
        <w:tc>
          <w:tcPr>
            <w:tcW w:w="1795" w:type="dxa"/>
            <w:vAlign w:val="center"/>
          </w:tcPr>
          <w:p w:rsidR="00AB2D0D" w:rsidRDefault="00E873A1">
            <w:pPr>
              <w:jc w:val="center"/>
            </w:pPr>
            <w:r>
              <w:rPr>
                <w:color w:val="000000"/>
                <w:sz w:val="24"/>
              </w:rPr>
              <w:t>中国化学</w:t>
            </w:r>
          </w:p>
        </w:tc>
        <w:tc>
          <w:tcPr>
            <w:tcW w:w="1346" w:type="dxa"/>
            <w:vAlign w:val="center"/>
          </w:tcPr>
          <w:p w:rsidR="00AB2D0D" w:rsidRDefault="00E873A1">
            <w:pPr>
              <w:jc w:val="right"/>
            </w:pPr>
            <w:r>
              <w:rPr>
                <w:color w:val="000000"/>
                <w:sz w:val="24"/>
              </w:rPr>
              <w:t>2,200</w:t>
            </w:r>
          </w:p>
        </w:tc>
        <w:tc>
          <w:tcPr>
            <w:tcW w:w="1944" w:type="dxa"/>
            <w:vAlign w:val="center"/>
          </w:tcPr>
          <w:p w:rsidR="00AB2D0D" w:rsidRDefault="00E873A1">
            <w:pPr>
              <w:jc w:val="right"/>
            </w:pPr>
            <w:r>
              <w:rPr>
                <w:color w:val="000000"/>
                <w:sz w:val="24"/>
              </w:rPr>
              <w:t>13,244.00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83</w:t>
            </w:r>
          </w:p>
        </w:tc>
        <w:tc>
          <w:tcPr>
            <w:tcW w:w="1346" w:type="dxa"/>
            <w:vAlign w:val="center"/>
          </w:tcPr>
          <w:p w:rsidR="00AB2D0D" w:rsidRDefault="00E873A1">
            <w:pPr>
              <w:jc w:val="center"/>
            </w:pPr>
            <w:r>
              <w:rPr>
                <w:color w:val="000000"/>
                <w:sz w:val="24"/>
              </w:rPr>
              <w:t>601238</w:t>
            </w:r>
          </w:p>
        </w:tc>
        <w:tc>
          <w:tcPr>
            <w:tcW w:w="1795" w:type="dxa"/>
            <w:vAlign w:val="center"/>
          </w:tcPr>
          <w:p w:rsidR="00AB2D0D" w:rsidRDefault="00E873A1">
            <w:pPr>
              <w:jc w:val="center"/>
            </w:pPr>
            <w:r>
              <w:rPr>
                <w:color w:val="000000"/>
                <w:sz w:val="24"/>
              </w:rPr>
              <w:t>广汽集团</w:t>
            </w:r>
          </w:p>
        </w:tc>
        <w:tc>
          <w:tcPr>
            <w:tcW w:w="1346" w:type="dxa"/>
            <w:vAlign w:val="center"/>
          </w:tcPr>
          <w:p w:rsidR="00AB2D0D" w:rsidRDefault="00E873A1">
            <w:pPr>
              <w:jc w:val="right"/>
            </w:pPr>
            <w:r>
              <w:rPr>
                <w:color w:val="000000"/>
                <w:sz w:val="24"/>
              </w:rPr>
              <w:t>1,200</w:t>
            </w:r>
          </w:p>
        </w:tc>
        <w:tc>
          <w:tcPr>
            <w:tcW w:w="1944" w:type="dxa"/>
            <w:vAlign w:val="center"/>
          </w:tcPr>
          <w:p w:rsidR="00AB2D0D" w:rsidRDefault="00E873A1">
            <w:pPr>
              <w:jc w:val="right"/>
            </w:pPr>
            <w:r>
              <w:rPr>
                <w:color w:val="000000"/>
                <w:sz w:val="24"/>
              </w:rPr>
              <w:t>13,116.00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84</w:t>
            </w:r>
          </w:p>
        </w:tc>
        <w:tc>
          <w:tcPr>
            <w:tcW w:w="1346" w:type="dxa"/>
            <w:vAlign w:val="center"/>
          </w:tcPr>
          <w:p w:rsidR="00AB2D0D" w:rsidRDefault="00E873A1">
            <w:pPr>
              <w:jc w:val="center"/>
            </w:pPr>
            <w:r>
              <w:rPr>
                <w:color w:val="000000"/>
                <w:sz w:val="24"/>
              </w:rPr>
              <w:t>600528</w:t>
            </w:r>
          </w:p>
        </w:tc>
        <w:tc>
          <w:tcPr>
            <w:tcW w:w="1795" w:type="dxa"/>
            <w:vAlign w:val="center"/>
          </w:tcPr>
          <w:p w:rsidR="00AB2D0D" w:rsidRDefault="00E873A1">
            <w:pPr>
              <w:jc w:val="center"/>
            </w:pPr>
            <w:r>
              <w:rPr>
                <w:color w:val="000000"/>
                <w:sz w:val="24"/>
              </w:rPr>
              <w:t>中铁工业</w:t>
            </w:r>
          </w:p>
        </w:tc>
        <w:tc>
          <w:tcPr>
            <w:tcW w:w="1346" w:type="dxa"/>
            <w:vAlign w:val="center"/>
          </w:tcPr>
          <w:p w:rsidR="00AB2D0D" w:rsidRDefault="00E873A1">
            <w:pPr>
              <w:jc w:val="right"/>
            </w:pPr>
            <w:r>
              <w:rPr>
                <w:color w:val="000000"/>
                <w:sz w:val="24"/>
              </w:rPr>
              <w:t>1,100</w:t>
            </w:r>
          </w:p>
        </w:tc>
        <w:tc>
          <w:tcPr>
            <w:tcW w:w="1944" w:type="dxa"/>
            <w:vAlign w:val="center"/>
          </w:tcPr>
          <w:p w:rsidR="00AB2D0D" w:rsidRDefault="00E873A1">
            <w:pPr>
              <w:jc w:val="right"/>
            </w:pPr>
            <w:r>
              <w:rPr>
                <w:color w:val="000000"/>
                <w:sz w:val="24"/>
              </w:rPr>
              <w:t>12,727.00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85</w:t>
            </w:r>
          </w:p>
        </w:tc>
        <w:tc>
          <w:tcPr>
            <w:tcW w:w="1346" w:type="dxa"/>
            <w:vAlign w:val="center"/>
          </w:tcPr>
          <w:p w:rsidR="00AB2D0D" w:rsidRDefault="00E873A1">
            <w:pPr>
              <w:jc w:val="center"/>
            </w:pPr>
            <w:r>
              <w:rPr>
                <w:color w:val="000000"/>
                <w:sz w:val="24"/>
              </w:rPr>
              <w:t>600737</w:t>
            </w:r>
          </w:p>
        </w:tc>
        <w:tc>
          <w:tcPr>
            <w:tcW w:w="1795" w:type="dxa"/>
            <w:vAlign w:val="center"/>
          </w:tcPr>
          <w:p w:rsidR="00AB2D0D" w:rsidRDefault="00E873A1">
            <w:pPr>
              <w:jc w:val="center"/>
            </w:pPr>
            <w:r>
              <w:rPr>
                <w:color w:val="000000"/>
                <w:sz w:val="24"/>
              </w:rPr>
              <w:t>中粮糖业</w:t>
            </w:r>
          </w:p>
        </w:tc>
        <w:tc>
          <w:tcPr>
            <w:tcW w:w="1346" w:type="dxa"/>
            <w:vAlign w:val="center"/>
          </w:tcPr>
          <w:p w:rsidR="00AB2D0D" w:rsidRDefault="00E873A1">
            <w:pPr>
              <w:jc w:val="right"/>
            </w:pPr>
            <w:r>
              <w:rPr>
                <w:color w:val="000000"/>
                <w:sz w:val="24"/>
              </w:rPr>
              <w:t>1,400</w:t>
            </w:r>
          </w:p>
        </w:tc>
        <w:tc>
          <w:tcPr>
            <w:tcW w:w="1944" w:type="dxa"/>
            <w:vAlign w:val="center"/>
          </w:tcPr>
          <w:p w:rsidR="00AB2D0D" w:rsidRDefault="00E873A1">
            <w:pPr>
              <w:jc w:val="right"/>
            </w:pPr>
            <w:r>
              <w:rPr>
                <w:color w:val="000000"/>
                <w:sz w:val="24"/>
              </w:rPr>
              <w:t>12,152.00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86</w:t>
            </w:r>
          </w:p>
        </w:tc>
        <w:tc>
          <w:tcPr>
            <w:tcW w:w="1346" w:type="dxa"/>
            <w:vAlign w:val="center"/>
          </w:tcPr>
          <w:p w:rsidR="00AB2D0D" w:rsidRDefault="00E873A1">
            <w:pPr>
              <w:jc w:val="center"/>
            </w:pPr>
            <w:r>
              <w:rPr>
                <w:color w:val="000000"/>
                <w:sz w:val="24"/>
              </w:rPr>
              <w:t>600188</w:t>
            </w:r>
          </w:p>
        </w:tc>
        <w:tc>
          <w:tcPr>
            <w:tcW w:w="1795" w:type="dxa"/>
            <w:vAlign w:val="center"/>
          </w:tcPr>
          <w:p w:rsidR="00AB2D0D" w:rsidRDefault="00E873A1">
            <w:pPr>
              <w:jc w:val="center"/>
            </w:pPr>
            <w:r>
              <w:rPr>
                <w:color w:val="000000"/>
                <w:sz w:val="24"/>
              </w:rPr>
              <w:t>兖州煤业</w:t>
            </w:r>
          </w:p>
        </w:tc>
        <w:tc>
          <w:tcPr>
            <w:tcW w:w="1346" w:type="dxa"/>
            <w:vAlign w:val="center"/>
          </w:tcPr>
          <w:p w:rsidR="00AB2D0D" w:rsidRDefault="00E873A1">
            <w:pPr>
              <w:jc w:val="right"/>
            </w:pPr>
            <w:r>
              <w:rPr>
                <w:color w:val="000000"/>
                <w:sz w:val="24"/>
              </w:rPr>
              <w:t>1,100</w:t>
            </w:r>
          </w:p>
        </w:tc>
        <w:tc>
          <w:tcPr>
            <w:tcW w:w="1944" w:type="dxa"/>
            <w:vAlign w:val="center"/>
          </w:tcPr>
          <w:p w:rsidR="00AB2D0D" w:rsidRDefault="00E873A1">
            <w:pPr>
              <w:jc w:val="right"/>
            </w:pPr>
            <w:r>
              <w:rPr>
                <w:color w:val="000000"/>
                <w:sz w:val="24"/>
              </w:rPr>
              <w:t>11,957.00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87</w:t>
            </w:r>
          </w:p>
        </w:tc>
        <w:tc>
          <w:tcPr>
            <w:tcW w:w="1346" w:type="dxa"/>
            <w:vAlign w:val="center"/>
          </w:tcPr>
          <w:p w:rsidR="00AB2D0D" w:rsidRDefault="00E873A1">
            <w:pPr>
              <w:jc w:val="center"/>
            </w:pPr>
            <w:r>
              <w:rPr>
                <w:color w:val="000000"/>
                <w:sz w:val="24"/>
              </w:rPr>
              <w:t>600977</w:t>
            </w:r>
          </w:p>
        </w:tc>
        <w:tc>
          <w:tcPr>
            <w:tcW w:w="1795" w:type="dxa"/>
            <w:vAlign w:val="center"/>
          </w:tcPr>
          <w:p w:rsidR="00AB2D0D" w:rsidRDefault="00E873A1">
            <w:pPr>
              <w:jc w:val="center"/>
            </w:pPr>
            <w:r>
              <w:rPr>
                <w:color w:val="000000"/>
                <w:sz w:val="24"/>
              </w:rPr>
              <w:t>中国电影</w:t>
            </w:r>
          </w:p>
        </w:tc>
        <w:tc>
          <w:tcPr>
            <w:tcW w:w="1346" w:type="dxa"/>
            <w:vAlign w:val="center"/>
          </w:tcPr>
          <w:p w:rsidR="00AB2D0D" w:rsidRDefault="00E873A1">
            <w:pPr>
              <w:jc w:val="right"/>
            </w:pPr>
            <w:r>
              <w:rPr>
                <w:color w:val="000000"/>
                <w:sz w:val="24"/>
              </w:rPr>
              <w:t>700</w:t>
            </w:r>
          </w:p>
        </w:tc>
        <w:tc>
          <w:tcPr>
            <w:tcW w:w="1944" w:type="dxa"/>
            <w:vAlign w:val="center"/>
          </w:tcPr>
          <w:p w:rsidR="00AB2D0D" w:rsidRDefault="00E873A1">
            <w:pPr>
              <w:jc w:val="right"/>
            </w:pPr>
            <w:r>
              <w:rPr>
                <w:color w:val="000000"/>
                <w:sz w:val="24"/>
              </w:rPr>
              <w:t>10,962.00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88</w:t>
            </w:r>
          </w:p>
        </w:tc>
        <w:tc>
          <w:tcPr>
            <w:tcW w:w="1346" w:type="dxa"/>
            <w:vAlign w:val="center"/>
          </w:tcPr>
          <w:p w:rsidR="00AB2D0D" w:rsidRDefault="00E873A1">
            <w:pPr>
              <w:jc w:val="center"/>
            </w:pPr>
            <w:r>
              <w:rPr>
                <w:color w:val="000000"/>
                <w:sz w:val="24"/>
              </w:rPr>
              <w:t>600435</w:t>
            </w:r>
          </w:p>
        </w:tc>
        <w:tc>
          <w:tcPr>
            <w:tcW w:w="1795" w:type="dxa"/>
            <w:vAlign w:val="center"/>
          </w:tcPr>
          <w:p w:rsidR="00AB2D0D" w:rsidRDefault="00E873A1">
            <w:pPr>
              <w:jc w:val="center"/>
            </w:pPr>
            <w:r>
              <w:rPr>
                <w:color w:val="000000"/>
                <w:sz w:val="24"/>
              </w:rPr>
              <w:t>北方导航</w:t>
            </w:r>
          </w:p>
        </w:tc>
        <w:tc>
          <w:tcPr>
            <w:tcW w:w="1346" w:type="dxa"/>
            <w:vAlign w:val="center"/>
          </w:tcPr>
          <w:p w:rsidR="00AB2D0D" w:rsidRDefault="00E873A1">
            <w:pPr>
              <w:jc w:val="right"/>
            </w:pPr>
            <w:r>
              <w:rPr>
                <w:color w:val="000000"/>
                <w:sz w:val="24"/>
              </w:rPr>
              <w:t>1,100</w:t>
            </w:r>
          </w:p>
        </w:tc>
        <w:tc>
          <w:tcPr>
            <w:tcW w:w="1944" w:type="dxa"/>
            <w:vAlign w:val="center"/>
          </w:tcPr>
          <w:p w:rsidR="00AB2D0D" w:rsidRDefault="00E873A1">
            <w:pPr>
              <w:jc w:val="right"/>
            </w:pPr>
            <w:r>
              <w:rPr>
                <w:color w:val="000000"/>
                <w:sz w:val="24"/>
              </w:rPr>
              <w:t>9,889.00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89</w:t>
            </w:r>
          </w:p>
        </w:tc>
        <w:tc>
          <w:tcPr>
            <w:tcW w:w="1346" w:type="dxa"/>
            <w:vAlign w:val="center"/>
          </w:tcPr>
          <w:p w:rsidR="00AB2D0D" w:rsidRDefault="00E873A1">
            <w:pPr>
              <w:jc w:val="center"/>
            </w:pPr>
            <w:r>
              <w:rPr>
                <w:color w:val="000000"/>
                <w:sz w:val="24"/>
              </w:rPr>
              <w:t>600060</w:t>
            </w:r>
          </w:p>
        </w:tc>
        <w:tc>
          <w:tcPr>
            <w:tcW w:w="1795" w:type="dxa"/>
            <w:vAlign w:val="center"/>
          </w:tcPr>
          <w:p w:rsidR="00AB2D0D" w:rsidRDefault="00E873A1">
            <w:pPr>
              <w:jc w:val="center"/>
            </w:pPr>
            <w:r>
              <w:rPr>
                <w:color w:val="000000"/>
                <w:sz w:val="24"/>
              </w:rPr>
              <w:t>海信电器</w:t>
            </w:r>
          </w:p>
        </w:tc>
        <w:tc>
          <w:tcPr>
            <w:tcW w:w="1346" w:type="dxa"/>
            <w:vAlign w:val="center"/>
          </w:tcPr>
          <w:p w:rsidR="00AB2D0D" w:rsidRDefault="00E873A1">
            <w:pPr>
              <w:jc w:val="right"/>
            </w:pPr>
            <w:r>
              <w:rPr>
                <w:color w:val="000000"/>
                <w:sz w:val="24"/>
              </w:rPr>
              <w:t>800</w:t>
            </w:r>
          </w:p>
        </w:tc>
        <w:tc>
          <w:tcPr>
            <w:tcW w:w="1944" w:type="dxa"/>
            <w:vAlign w:val="center"/>
          </w:tcPr>
          <w:p w:rsidR="00AB2D0D" w:rsidRDefault="00E873A1">
            <w:pPr>
              <w:jc w:val="right"/>
            </w:pPr>
            <w:r>
              <w:rPr>
                <w:color w:val="000000"/>
                <w:sz w:val="24"/>
              </w:rPr>
              <w:t>6,896.00</w:t>
            </w:r>
          </w:p>
        </w:tc>
        <w:tc>
          <w:tcPr>
            <w:tcW w:w="1705" w:type="dxa"/>
            <w:vAlign w:val="center"/>
          </w:tcPr>
          <w:p w:rsidR="00AB2D0D" w:rsidRDefault="00E873A1">
            <w:pPr>
              <w:jc w:val="right"/>
            </w:pPr>
            <w:r>
              <w:rPr>
                <w:color w:val="000000"/>
                <w:sz w:val="24"/>
              </w:rPr>
              <w:t>0.00</w:t>
            </w:r>
          </w:p>
        </w:tc>
      </w:tr>
      <w:tr w:rsidR="00AB2D0D">
        <w:tc>
          <w:tcPr>
            <w:tcW w:w="862" w:type="dxa"/>
            <w:vAlign w:val="center"/>
          </w:tcPr>
          <w:p w:rsidR="00AB2D0D" w:rsidRDefault="00E873A1">
            <w:pPr>
              <w:jc w:val="center"/>
            </w:pPr>
            <w:r>
              <w:rPr>
                <w:color w:val="000000"/>
                <w:sz w:val="24"/>
              </w:rPr>
              <w:t>90</w:t>
            </w:r>
          </w:p>
        </w:tc>
        <w:tc>
          <w:tcPr>
            <w:tcW w:w="1346" w:type="dxa"/>
            <w:vAlign w:val="center"/>
          </w:tcPr>
          <w:p w:rsidR="00AB2D0D" w:rsidRDefault="00E873A1">
            <w:pPr>
              <w:jc w:val="center"/>
            </w:pPr>
            <w:r>
              <w:rPr>
                <w:color w:val="000000"/>
                <w:sz w:val="24"/>
              </w:rPr>
              <w:t>601200</w:t>
            </w:r>
          </w:p>
        </w:tc>
        <w:tc>
          <w:tcPr>
            <w:tcW w:w="1795" w:type="dxa"/>
            <w:vAlign w:val="center"/>
          </w:tcPr>
          <w:p w:rsidR="00AB2D0D" w:rsidRDefault="00E873A1">
            <w:pPr>
              <w:jc w:val="center"/>
            </w:pPr>
            <w:r>
              <w:rPr>
                <w:color w:val="000000"/>
                <w:sz w:val="24"/>
              </w:rPr>
              <w:t>上海环境</w:t>
            </w:r>
          </w:p>
        </w:tc>
        <w:tc>
          <w:tcPr>
            <w:tcW w:w="1346" w:type="dxa"/>
            <w:vAlign w:val="center"/>
          </w:tcPr>
          <w:p w:rsidR="00AB2D0D" w:rsidRDefault="00E873A1">
            <w:pPr>
              <w:jc w:val="right"/>
            </w:pPr>
            <w:r>
              <w:rPr>
                <w:color w:val="000000"/>
                <w:sz w:val="24"/>
              </w:rPr>
              <w:t>26</w:t>
            </w:r>
          </w:p>
        </w:tc>
        <w:tc>
          <w:tcPr>
            <w:tcW w:w="1944" w:type="dxa"/>
            <w:vAlign w:val="center"/>
          </w:tcPr>
          <w:p w:rsidR="00AB2D0D" w:rsidRDefault="00E873A1">
            <w:pPr>
              <w:jc w:val="right"/>
            </w:pPr>
            <w:r>
              <w:rPr>
                <w:color w:val="000000"/>
                <w:sz w:val="24"/>
              </w:rPr>
              <w:t>353.86</w:t>
            </w:r>
          </w:p>
        </w:tc>
        <w:tc>
          <w:tcPr>
            <w:tcW w:w="1705" w:type="dxa"/>
            <w:vAlign w:val="center"/>
          </w:tcPr>
          <w:p w:rsidR="00AB2D0D" w:rsidRDefault="00E873A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17806131"/>
      <w:r w:rsidRPr="005312D8">
        <w:rPr>
          <w:rFonts w:ascii="Times New Roman" w:hAnsi="Times New Roman"/>
          <w:kern w:val="0"/>
          <w:szCs w:val="24"/>
        </w:rPr>
        <w:t>7.5</w:t>
      </w:r>
      <w:bookmarkStart w:id="70" w:name="_Toc234814103"/>
      <w:r w:rsidRPr="005312D8">
        <w:rPr>
          <w:rFonts w:ascii="Times New Roman" w:hAnsi="Times New Roman"/>
          <w:kern w:val="0"/>
          <w:szCs w:val="24"/>
        </w:rPr>
        <w:t>报告期内股票投资组合的重大变动</w:t>
      </w:r>
      <w:bookmarkEnd w:id="70"/>
      <w:bookmarkEnd w:id="69"/>
    </w:p>
    <w:p w:rsidR="00285211" w:rsidRPr="00285211" w:rsidRDefault="00285211" w:rsidP="00285211">
      <w:pPr>
        <w:spacing w:before="29" w:line="288" w:lineRule="auto"/>
        <w:rPr>
          <w:b/>
          <w:bCs/>
          <w:color w:val="000000"/>
          <w:sz w:val="24"/>
        </w:rPr>
      </w:pPr>
      <w:r w:rsidRPr="005312D8">
        <w:rPr>
          <w:b/>
          <w:color w:val="000000"/>
          <w:sz w:val="24"/>
        </w:rPr>
        <w:t xml:space="preserve">7.5.1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B2D0D">
        <w:tc>
          <w:tcPr>
            <w:tcW w:w="869" w:type="dxa"/>
            <w:vAlign w:val="center"/>
          </w:tcPr>
          <w:p w:rsidR="00AB2D0D" w:rsidRDefault="00E873A1">
            <w:pPr>
              <w:jc w:val="center"/>
            </w:pPr>
            <w:r>
              <w:rPr>
                <w:sz w:val="24"/>
              </w:rPr>
              <w:t>1</w:t>
            </w:r>
          </w:p>
        </w:tc>
        <w:tc>
          <w:tcPr>
            <w:tcW w:w="1650" w:type="dxa"/>
            <w:vAlign w:val="center"/>
          </w:tcPr>
          <w:p w:rsidR="00AB2D0D" w:rsidRDefault="00E873A1">
            <w:pPr>
              <w:jc w:val="center"/>
            </w:pPr>
            <w:r>
              <w:rPr>
                <w:sz w:val="24"/>
              </w:rPr>
              <w:t>601318</w:t>
            </w:r>
          </w:p>
        </w:tc>
        <w:tc>
          <w:tcPr>
            <w:tcW w:w="1980" w:type="dxa"/>
            <w:vAlign w:val="center"/>
          </w:tcPr>
          <w:p w:rsidR="00AB2D0D" w:rsidRDefault="00E873A1">
            <w:pPr>
              <w:jc w:val="center"/>
            </w:pPr>
            <w:r>
              <w:rPr>
                <w:sz w:val="24"/>
              </w:rPr>
              <w:t>中国平安</w:t>
            </w:r>
          </w:p>
        </w:tc>
        <w:tc>
          <w:tcPr>
            <w:tcW w:w="2879" w:type="dxa"/>
            <w:vAlign w:val="center"/>
          </w:tcPr>
          <w:p w:rsidR="00AB2D0D" w:rsidRDefault="00E873A1">
            <w:pPr>
              <w:jc w:val="right"/>
            </w:pPr>
            <w:r>
              <w:rPr>
                <w:sz w:val="24"/>
              </w:rPr>
              <w:t>3,996,204.34</w:t>
            </w:r>
          </w:p>
        </w:tc>
        <w:tc>
          <w:tcPr>
            <w:tcW w:w="1620" w:type="dxa"/>
            <w:vAlign w:val="center"/>
          </w:tcPr>
          <w:p w:rsidR="00AB2D0D" w:rsidRDefault="00E873A1">
            <w:pPr>
              <w:jc w:val="right"/>
            </w:pPr>
            <w:r>
              <w:rPr>
                <w:sz w:val="24"/>
              </w:rPr>
              <w:t>1.12</w:t>
            </w:r>
          </w:p>
        </w:tc>
      </w:tr>
      <w:tr w:rsidR="00AB2D0D">
        <w:tc>
          <w:tcPr>
            <w:tcW w:w="869" w:type="dxa"/>
            <w:vAlign w:val="center"/>
          </w:tcPr>
          <w:p w:rsidR="00AB2D0D" w:rsidRDefault="00E873A1">
            <w:pPr>
              <w:jc w:val="center"/>
            </w:pPr>
            <w:r>
              <w:rPr>
                <w:sz w:val="24"/>
              </w:rPr>
              <w:t>2</w:t>
            </w:r>
          </w:p>
        </w:tc>
        <w:tc>
          <w:tcPr>
            <w:tcW w:w="1650" w:type="dxa"/>
            <w:vAlign w:val="center"/>
          </w:tcPr>
          <w:p w:rsidR="00AB2D0D" w:rsidRDefault="00E873A1">
            <w:pPr>
              <w:jc w:val="center"/>
            </w:pPr>
            <w:r>
              <w:rPr>
                <w:sz w:val="24"/>
              </w:rPr>
              <w:t>600036</w:t>
            </w:r>
          </w:p>
        </w:tc>
        <w:tc>
          <w:tcPr>
            <w:tcW w:w="1980" w:type="dxa"/>
            <w:vAlign w:val="center"/>
          </w:tcPr>
          <w:p w:rsidR="00AB2D0D" w:rsidRDefault="00E873A1">
            <w:pPr>
              <w:jc w:val="center"/>
            </w:pPr>
            <w:r>
              <w:rPr>
                <w:sz w:val="24"/>
              </w:rPr>
              <w:t>招商银行</w:t>
            </w:r>
          </w:p>
        </w:tc>
        <w:tc>
          <w:tcPr>
            <w:tcW w:w="2879" w:type="dxa"/>
            <w:vAlign w:val="center"/>
          </w:tcPr>
          <w:p w:rsidR="00AB2D0D" w:rsidRDefault="00E873A1">
            <w:pPr>
              <w:jc w:val="right"/>
            </w:pPr>
            <w:r>
              <w:rPr>
                <w:sz w:val="24"/>
              </w:rPr>
              <w:t>1,638,379.22</w:t>
            </w:r>
          </w:p>
        </w:tc>
        <w:tc>
          <w:tcPr>
            <w:tcW w:w="1620" w:type="dxa"/>
            <w:vAlign w:val="center"/>
          </w:tcPr>
          <w:p w:rsidR="00AB2D0D" w:rsidRDefault="00E873A1">
            <w:pPr>
              <w:jc w:val="right"/>
            </w:pPr>
            <w:r>
              <w:rPr>
                <w:sz w:val="24"/>
              </w:rPr>
              <w:t>0.46</w:t>
            </w:r>
          </w:p>
        </w:tc>
      </w:tr>
      <w:tr w:rsidR="00AB2D0D">
        <w:tc>
          <w:tcPr>
            <w:tcW w:w="869" w:type="dxa"/>
            <w:vAlign w:val="center"/>
          </w:tcPr>
          <w:p w:rsidR="00AB2D0D" w:rsidRDefault="00E873A1">
            <w:pPr>
              <w:jc w:val="center"/>
            </w:pPr>
            <w:r>
              <w:rPr>
                <w:sz w:val="24"/>
              </w:rPr>
              <w:t>3</w:t>
            </w:r>
          </w:p>
        </w:tc>
        <w:tc>
          <w:tcPr>
            <w:tcW w:w="1650" w:type="dxa"/>
            <w:vAlign w:val="center"/>
          </w:tcPr>
          <w:p w:rsidR="00AB2D0D" w:rsidRDefault="00E873A1">
            <w:pPr>
              <w:jc w:val="center"/>
            </w:pPr>
            <w:r>
              <w:rPr>
                <w:sz w:val="24"/>
              </w:rPr>
              <w:t>601166</w:t>
            </w:r>
          </w:p>
        </w:tc>
        <w:tc>
          <w:tcPr>
            <w:tcW w:w="1980" w:type="dxa"/>
            <w:vAlign w:val="center"/>
          </w:tcPr>
          <w:p w:rsidR="00AB2D0D" w:rsidRDefault="00E873A1">
            <w:pPr>
              <w:jc w:val="center"/>
            </w:pPr>
            <w:r>
              <w:rPr>
                <w:sz w:val="24"/>
              </w:rPr>
              <w:t>兴业银行</w:t>
            </w:r>
          </w:p>
        </w:tc>
        <w:tc>
          <w:tcPr>
            <w:tcW w:w="2879" w:type="dxa"/>
            <w:vAlign w:val="center"/>
          </w:tcPr>
          <w:p w:rsidR="00AB2D0D" w:rsidRDefault="00E873A1">
            <w:pPr>
              <w:jc w:val="right"/>
            </w:pPr>
            <w:r>
              <w:rPr>
                <w:sz w:val="24"/>
              </w:rPr>
              <w:t>1,059,402.00</w:t>
            </w:r>
          </w:p>
        </w:tc>
        <w:tc>
          <w:tcPr>
            <w:tcW w:w="1620" w:type="dxa"/>
            <w:vAlign w:val="center"/>
          </w:tcPr>
          <w:p w:rsidR="00AB2D0D" w:rsidRDefault="00E873A1">
            <w:pPr>
              <w:jc w:val="right"/>
            </w:pPr>
            <w:r>
              <w:rPr>
                <w:sz w:val="24"/>
              </w:rPr>
              <w:t>0.30</w:t>
            </w:r>
          </w:p>
        </w:tc>
      </w:tr>
      <w:tr w:rsidR="00AB2D0D">
        <w:tc>
          <w:tcPr>
            <w:tcW w:w="869" w:type="dxa"/>
            <w:vAlign w:val="center"/>
          </w:tcPr>
          <w:p w:rsidR="00AB2D0D" w:rsidRDefault="00E873A1">
            <w:pPr>
              <w:jc w:val="center"/>
            </w:pPr>
            <w:r>
              <w:rPr>
                <w:sz w:val="24"/>
              </w:rPr>
              <w:t>4</w:t>
            </w:r>
          </w:p>
        </w:tc>
        <w:tc>
          <w:tcPr>
            <w:tcW w:w="1650" w:type="dxa"/>
            <w:vAlign w:val="center"/>
          </w:tcPr>
          <w:p w:rsidR="00AB2D0D" w:rsidRDefault="00E873A1">
            <w:pPr>
              <w:jc w:val="center"/>
            </w:pPr>
            <w:r>
              <w:rPr>
                <w:sz w:val="24"/>
              </w:rPr>
              <w:t>600000</w:t>
            </w:r>
          </w:p>
        </w:tc>
        <w:tc>
          <w:tcPr>
            <w:tcW w:w="1980" w:type="dxa"/>
            <w:vAlign w:val="center"/>
          </w:tcPr>
          <w:p w:rsidR="00AB2D0D" w:rsidRDefault="00E873A1">
            <w:pPr>
              <w:jc w:val="center"/>
            </w:pPr>
            <w:r>
              <w:rPr>
                <w:sz w:val="24"/>
              </w:rPr>
              <w:t>浦发银行</w:t>
            </w:r>
          </w:p>
        </w:tc>
        <w:tc>
          <w:tcPr>
            <w:tcW w:w="2879" w:type="dxa"/>
            <w:vAlign w:val="center"/>
          </w:tcPr>
          <w:p w:rsidR="00AB2D0D" w:rsidRDefault="00E873A1">
            <w:pPr>
              <w:jc w:val="right"/>
            </w:pPr>
            <w:r>
              <w:rPr>
                <w:sz w:val="24"/>
              </w:rPr>
              <w:t>619,466.63</w:t>
            </w:r>
          </w:p>
        </w:tc>
        <w:tc>
          <w:tcPr>
            <w:tcW w:w="1620" w:type="dxa"/>
            <w:vAlign w:val="center"/>
          </w:tcPr>
          <w:p w:rsidR="00AB2D0D" w:rsidRDefault="00E873A1">
            <w:pPr>
              <w:jc w:val="right"/>
            </w:pPr>
            <w:r>
              <w:rPr>
                <w:sz w:val="24"/>
              </w:rPr>
              <w:t>0.17</w:t>
            </w:r>
          </w:p>
        </w:tc>
      </w:tr>
      <w:tr w:rsidR="00AB2D0D">
        <w:tc>
          <w:tcPr>
            <w:tcW w:w="869" w:type="dxa"/>
            <w:vAlign w:val="center"/>
          </w:tcPr>
          <w:p w:rsidR="00AB2D0D" w:rsidRDefault="00E873A1">
            <w:pPr>
              <w:jc w:val="center"/>
            </w:pPr>
            <w:r>
              <w:rPr>
                <w:sz w:val="24"/>
              </w:rPr>
              <w:t>5</w:t>
            </w:r>
          </w:p>
        </w:tc>
        <w:tc>
          <w:tcPr>
            <w:tcW w:w="1650" w:type="dxa"/>
            <w:vAlign w:val="center"/>
          </w:tcPr>
          <w:p w:rsidR="00AB2D0D" w:rsidRDefault="00E873A1">
            <w:pPr>
              <w:jc w:val="center"/>
            </w:pPr>
            <w:r>
              <w:rPr>
                <w:sz w:val="24"/>
              </w:rPr>
              <w:t>601398</w:t>
            </w:r>
          </w:p>
        </w:tc>
        <w:tc>
          <w:tcPr>
            <w:tcW w:w="1980" w:type="dxa"/>
            <w:vAlign w:val="center"/>
          </w:tcPr>
          <w:p w:rsidR="00AB2D0D" w:rsidRDefault="00E873A1">
            <w:pPr>
              <w:jc w:val="center"/>
            </w:pPr>
            <w:r>
              <w:rPr>
                <w:sz w:val="24"/>
              </w:rPr>
              <w:t>工商银行</w:t>
            </w:r>
          </w:p>
        </w:tc>
        <w:tc>
          <w:tcPr>
            <w:tcW w:w="2879" w:type="dxa"/>
            <w:vAlign w:val="center"/>
          </w:tcPr>
          <w:p w:rsidR="00AB2D0D" w:rsidRDefault="00E873A1">
            <w:pPr>
              <w:jc w:val="right"/>
            </w:pPr>
            <w:r>
              <w:rPr>
                <w:sz w:val="24"/>
              </w:rPr>
              <w:t>566,927.00</w:t>
            </w:r>
          </w:p>
        </w:tc>
        <w:tc>
          <w:tcPr>
            <w:tcW w:w="1620" w:type="dxa"/>
            <w:vAlign w:val="center"/>
          </w:tcPr>
          <w:p w:rsidR="00AB2D0D" w:rsidRDefault="00E873A1">
            <w:pPr>
              <w:jc w:val="right"/>
            </w:pPr>
            <w:r>
              <w:rPr>
                <w:sz w:val="24"/>
              </w:rPr>
              <w:t>0.16</w:t>
            </w:r>
          </w:p>
        </w:tc>
      </w:tr>
      <w:tr w:rsidR="00AB2D0D">
        <w:tc>
          <w:tcPr>
            <w:tcW w:w="869" w:type="dxa"/>
            <w:vAlign w:val="center"/>
          </w:tcPr>
          <w:p w:rsidR="00AB2D0D" w:rsidRDefault="00E873A1">
            <w:pPr>
              <w:jc w:val="center"/>
            </w:pPr>
            <w:r>
              <w:rPr>
                <w:sz w:val="24"/>
              </w:rPr>
              <w:t>6</w:t>
            </w:r>
          </w:p>
        </w:tc>
        <w:tc>
          <w:tcPr>
            <w:tcW w:w="1650" w:type="dxa"/>
            <w:vAlign w:val="center"/>
          </w:tcPr>
          <w:p w:rsidR="00AB2D0D" w:rsidRDefault="00E873A1">
            <w:pPr>
              <w:jc w:val="center"/>
            </w:pPr>
            <w:r>
              <w:rPr>
                <w:sz w:val="24"/>
              </w:rPr>
              <w:t>601668</w:t>
            </w:r>
          </w:p>
        </w:tc>
        <w:tc>
          <w:tcPr>
            <w:tcW w:w="1980" w:type="dxa"/>
            <w:vAlign w:val="center"/>
          </w:tcPr>
          <w:p w:rsidR="00AB2D0D" w:rsidRDefault="00E873A1">
            <w:pPr>
              <w:jc w:val="center"/>
            </w:pPr>
            <w:r>
              <w:rPr>
                <w:sz w:val="24"/>
              </w:rPr>
              <w:t>中国建筑</w:t>
            </w:r>
          </w:p>
        </w:tc>
        <w:tc>
          <w:tcPr>
            <w:tcW w:w="2879" w:type="dxa"/>
            <w:vAlign w:val="center"/>
          </w:tcPr>
          <w:p w:rsidR="00AB2D0D" w:rsidRDefault="00E873A1">
            <w:pPr>
              <w:jc w:val="right"/>
            </w:pPr>
            <w:r>
              <w:rPr>
                <w:sz w:val="24"/>
              </w:rPr>
              <w:t>562,352.00</w:t>
            </w:r>
          </w:p>
        </w:tc>
        <w:tc>
          <w:tcPr>
            <w:tcW w:w="1620" w:type="dxa"/>
            <w:vAlign w:val="center"/>
          </w:tcPr>
          <w:p w:rsidR="00AB2D0D" w:rsidRDefault="00E873A1">
            <w:pPr>
              <w:jc w:val="right"/>
            </w:pPr>
            <w:r>
              <w:rPr>
                <w:sz w:val="24"/>
              </w:rPr>
              <w:t>0.16</w:t>
            </w:r>
          </w:p>
        </w:tc>
      </w:tr>
      <w:tr w:rsidR="00AB2D0D">
        <w:tc>
          <w:tcPr>
            <w:tcW w:w="869" w:type="dxa"/>
            <w:vAlign w:val="center"/>
          </w:tcPr>
          <w:p w:rsidR="00AB2D0D" w:rsidRDefault="00E873A1">
            <w:pPr>
              <w:jc w:val="center"/>
            </w:pPr>
            <w:r>
              <w:rPr>
                <w:sz w:val="24"/>
              </w:rPr>
              <w:t>7</w:t>
            </w:r>
          </w:p>
        </w:tc>
        <w:tc>
          <w:tcPr>
            <w:tcW w:w="1650" w:type="dxa"/>
            <w:vAlign w:val="center"/>
          </w:tcPr>
          <w:p w:rsidR="00AB2D0D" w:rsidRDefault="00E873A1">
            <w:pPr>
              <w:jc w:val="center"/>
            </w:pPr>
            <w:r>
              <w:rPr>
                <w:sz w:val="24"/>
              </w:rPr>
              <w:t>600900</w:t>
            </w:r>
          </w:p>
        </w:tc>
        <w:tc>
          <w:tcPr>
            <w:tcW w:w="1980" w:type="dxa"/>
            <w:vAlign w:val="center"/>
          </w:tcPr>
          <w:p w:rsidR="00AB2D0D" w:rsidRDefault="00E873A1">
            <w:pPr>
              <w:jc w:val="center"/>
            </w:pPr>
            <w:r>
              <w:rPr>
                <w:sz w:val="24"/>
              </w:rPr>
              <w:t>长江电力</w:t>
            </w:r>
          </w:p>
        </w:tc>
        <w:tc>
          <w:tcPr>
            <w:tcW w:w="2879" w:type="dxa"/>
            <w:vAlign w:val="center"/>
          </w:tcPr>
          <w:p w:rsidR="00AB2D0D" w:rsidRDefault="00E873A1">
            <w:pPr>
              <w:jc w:val="right"/>
            </w:pPr>
            <w:r>
              <w:rPr>
                <w:sz w:val="24"/>
              </w:rPr>
              <w:t>526,417.00</w:t>
            </w:r>
          </w:p>
        </w:tc>
        <w:tc>
          <w:tcPr>
            <w:tcW w:w="1620" w:type="dxa"/>
            <w:vAlign w:val="center"/>
          </w:tcPr>
          <w:p w:rsidR="00AB2D0D" w:rsidRDefault="00E873A1">
            <w:pPr>
              <w:jc w:val="right"/>
            </w:pPr>
            <w:r>
              <w:rPr>
                <w:sz w:val="24"/>
              </w:rPr>
              <w:t>0.15</w:t>
            </w:r>
          </w:p>
        </w:tc>
      </w:tr>
      <w:tr w:rsidR="00AB2D0D">
        <w:tc>
          <w:tcPr>
            <w:tcW w:w="869" w:type="dxa"/>
            <w:vAlign w:val="center"/>
          </w:tcPr>
          <w:p w:rsidR="00AB2D0D" w:rsidRDefault="00E873A1">
            <w:pPr>
              <w:jc w:val="center"/>
            </w:pPr>
            <w:r>
              <w:rPr>
                <w:sz w:val="24"/>
              </w:rPr>
              <w:t>8</w:t>
            </w:r>
          </w:p>
        </w:tc>
        <w:tc>
          <w:tcPr>
            <w:tcW w:w="1650" w:type="dxa"/>
            <w:vAlign w:val="center"/>
          </w:tcPr>
          <w:p w:rsidR="00AB2D0D" w:rsidRDefault="00E873A1">
            <w:pPr>
              <w:jc w:val="center"/>
            </w:pPr>
            <w:r>
              <w:rPr>
                <w:sz w:val="24"/>
              </w:rPr>
              <w:t>601601</w:t>
            </w:r>
          </w:p>
        </w:tc>
        <w:tc>
          <w:tcPr>
            <w:tcW w:w="1980" w:type="dxa"/>
            <w:vAlign w:val="center"/>
          </w:tcPr>
          <w:p w:rsidR="00AB2D0D" w:rsidRDefault="00E873A1">
            <w:pPr>
              <w:jc w:val="center"/>
            </w:pPr>
            <w:r>
              <w:rPr>
                <w:sz w:val="24"/>
              </w:rPr>
              <w:t>中国太保</w:t>
            </w:r>
          </w:p>
        </w:tc>
        <w:tc>
          <w:tcPr>
            <w:tcW w:w="2879" w:type="dxa"/>
            <w:vAlign w:val="center"/>
          </w:tcPr>
          <w:p w:rsidR="00AB2D0D" w:rsidRDefault="00E873A1">
            <w:pPr>
              <w:jc w:val="right"/>
            </w:pPr>
            <w:r>
              <w:rPr>
                <w:sz w:val="24"/>
              </w:rPr>
              <w:t>485,510.00</w:t>
            </w:r>
          </w:p>
        </w:tc>
        <w:tc>
          <w:tcPr>
            <w:tcW w:w="1620" w:type="dxa"/>
            <w:vAlign w:val="center"/>
          </w:tcPr>
          <w:p w:rsidR="00AB2D0D" w:rsidRDefault="00E873A1">
            <w:pPr>
              <w:jc w:val="right"/>
            </w:pPr>
            <w:r>
              <w:rPr>
                <w:sz w:val="24"/>
              </w:rPr>
              <w:t>0.14</w:t>
            </w:r>
          </w:p>
        </w:tc>
      </w:tr>
      <w:tr w:rsidR="00AB2D0D">
        <w:tc>
          <w:tcPr>
            <w:tcW w:w="869" w:type="dxa"/>
            <w:vAlign w:val="center"/>
          </w:tcPr>
          <w:p w:rsidR="00AB2D0D" w:rsidRDefault="00E873A1">
            <w:pPr>
              <w:jc w:val="center"/>
            </w:pPr>
            <w:r>
              <w:rPr>
                <w:sz w:val="24"/>
              </w:rPr>
              <w:t>9</w:t>
            </w:r>
          </w:p>
        </w:tc>
        <w:tc>
          <w:tcPr>
            <w:tcW w:w="1650" w:type="dxa"/>
            <w:vAlign w:val="center"/>
          </w:tcPr>
          <w:p w:rsidR="00AB2D0D" w:rsidRDefault="00E873A1">
            <w:pPr>
              <w:jc w:val="center"/>
            </w:pPr>
            <w:r>
              <w:rPr>
                <w:sz w:val="24"/>
              </w:rPr>
              <w:t>600048</w:t>
            </w:r>
          </w:p>
        </w:tc>
        <w:tc>
          <w:tcPr>
            <w:tcW w:w="1980" w:type="dxa"/>
            <w:vAlign w:val="center"/>
          </w:tcPr>
          <w:p w:rsidR="00AB2D0D" w:rsidRDefault="00E873A1">
            <w:pPr>
              <w:jc w:val="center"/>
            </w:pPr>
            <w:r>
              <w:rPr>
                <w:sz w:val="24"/>
              </w:rPr>
              <w:t>保利地产</w:t>
            </w:r>
          </w:p>
        </w:tc>
        <w:tc>
          <w:tcPr>
            <w:tcW w:w="2879" w:type="dxa"/>
            <w:vAlign w:val="center"/>
          </w:tcPr>
          <w:p w:rsidR="00AB2D0D" w:rsidRDefault="00E873A1">
            <w:pPr>
              <w:jc w:val="right"/>
            </w:pPr>
            <w:r>
              <w:rPr>
                <w:sz w:val="24"/>
              </w:rPr>
              <w:t>414,879.00</w:t>
            </w:r>
          </w:p>
        </w:tc>
        <w:tc>
          <w:tcPr>
            <w:tcW w:w="1620" w:type="dxa"/>
            <w:vAlign w:val="center"/>
          </w:tcPr>
          <w:p w:rsidR="00AB2D0D" w:rsidRDefault="00E873A1">
            <w:pPr>
              <w:jc w:val="right"/>
            </w:pPr>
            <w:r>
              <w:rPr>
                <w:sz w:val="24"/>
              </w:rPr>
              <w:t>0.12</w:t>
            </w:r>
          </w:p>
        </w:tc>
      </w:tr>
      <w:tr w:rsidR="00AB2D0D">
        <w:tc>
          <w:tcPr>
            <w:tcW w:w="869" w:type="dxa"/>
            <w:vAlign w:val="center"/>
          </w:tcPr>
          <w:p w:rsidR="00AB2D0D" w:rsidRDefault="00E873A1">
            <w:pPr>
              <w:jc w:val="center"/>
            </w:pPr>
            <w:r>
              <w:rPr>
                <w:sz w:val="24"/>
              </w:rPr>
              <w:t>10</w:t>
            </w:r>
          </w:p>
        </w:tc>
        <w:tc>
          <w:tcPr>
            <w:tcW w:w="1650" w:type="dxa"/>
            <w:vAlign w:val="center"/>
          </w:tcPr>
          <w:p w:rsidR="00AB2D0D" w:rsidRDefault="00E873A1">
            <w:pPr>
              <w:jc w:val="center"/>
            </w:pPr>
            <w:r>
              <w:rPr>
                <w:sz w:val="24"/>
              </w:rPr>
              <w:t>600104</w:t>
            </w:r>
          </w:p>
        </w:tc>
        <w:tc>
          <w:tcPr>
            <w:tcW w:w="1980" w:type="dxa"/>
            <w:vAlign w:val="center"/>
          </w:tcPr>
          <w:p w:rsidR="00AB2D0D" w:rsidRDefault="00E873A1">
            <w:pPr>
              <w:jc w:val="center"/>
            </w:pPr>
            <w:r>
              <w:rPr>
                <w:sz w:val="24"/>
              </w:rPr>
              <w:t>上汽集团</w:t>
            </w:r>
          </w:p>
        </w:tc>
        <w:tc>
          <w:tcPr>
            <w:tcW w:w="2879" w:type="dxa"/>
            <w:vAlign w:val="center"/>
          </w:tcPr>
          <w:p w:rsidR="00AB2D0D" w:rsidRDefault="00E873A1">
            <w:pPr>
              <w:jc w:val="right"/>
            </w:pPr>
            <w:r>
              <w:rPr>
                <w:sz w:val="24"/>
              </w:rPr>
              <w:t>400,174.00</w:t>
            </w:r>
          </w:p>
        </w:tc>
        <w:tc>
          <w:tcPr>
            <w:tcW w:w="1620" w:type="dxa"/>
            <w:vAlign w:val="center"/>
          </w:tcPr>
          <w:p w:rsidR="00AB2D0D" w:rsidRDefault="00E873A1">
            <w:pPr>
              <w:jc w:val="right"/>
            </w:pPr>
            <w:r>
              <w:rPr>
                <w:sz w:val="24"/>
              </w:rPr>
              <w:t>0.11</w:t>
            </w:r>
          </w:p>
        </w:tc>
      </w:tr>
      <w:tr w:rsidR="00AB2D0D">
        <w:tc>
          <w:tcPr>
            <w:tcW w:w="869" w:type="dxa"/>
            <w:vAlign w:val="center"/>
          </w:tcPr>
          <w:p w:rsidR="00AB2D0D" w:rsidRDefault="00E873A1">
            <w:pPr>
              <w:jc w:val="center"/>
            </w:pPr>
            <w:r>
              <w:rPr>
                <w:sz w:val="24"/>
              </w:rPr>
              <w:t>11</w:t>
            </w:r>
          </w:p>
        </w:tc>
        <w:tc>
          <w:tcPr>
            <w:tcW w:w="1650" w:type="dxa"/>
            <w:vAlign w:val="center"/>
          </w:tcPr>
          <w:p w:rsidR="00AB2D0D" w:rsidRDefault="00E873A1">
            <w:pPr>
              <w:jc w:val="center"/>
            </w:pPr>
            <w:r>
              <w:rPr>
                <w:sz w:val="24"/>
              </w:rPr>
              <w:t>601988</w:t>
            </w:r>
          </w:p>
        </w:tc>
        <w:tc>
          <w:tcPr>
            <w:tcW w:w="1980" w:type="dxa"/>
            <w:vAlign w:val="center"/>
          </w:tcPr>
          <w:p w:rsidR="00AB2D0D" w:rsidRDefault="00E873A1">
            <w:pPr>
              <w:jc w:val="center"/>
            </w:pPr>
            <w:r>
              <w:rPr>
                <w:sz w:val="24"/>
              </w:rPr>
              <w:t>中国银行</w:t>
            </w:r>
          </w:p>
        </w:tc>
        <w:tc>
          <w:tcPr>
            <w:tcW w:w="2879" w:type="dxa"/>
            <w:vAlign w:val="center"/>
          </w:tcPr>
          <w:p w:rsidR="00AB2D0D" w:rsidRDefault="00E873A1">
            <w:pPr>
              <w:jc w:val="right"/>
            </w:pPr>
            <w:r>
              <w:rPr>
                <w:sz w:val="24"/>
              </w:rPr>
              <w:t>364,430.00</w:t>
            </w:r>
          </w:p>
        </w:tc>
        <w:tc>
          <w:tcPr>
            <w:tcW w:w="1620" w:type="dxa"/>
            <w:vAlign w:val="center"/>
          </w:tcPr>
          <w:p w:rsidR="00AB2D0D" w:rsidRDefault="00E873A1">
            <w:pPr>
              <w:jc w:val="right"/>
            </w:pPr>
            <w:r>
              <w:rPr>
                <w:sz w:val="24"/>
              </w:rPr>
              <w:t>0.10</w:t>
            </w:r>
          </w:p>
        </w:tc>
      </w:tr>
      <w:tr w:rsidR="00AB2D0D">
        <w:tc>
          <w:tcPr>
            <w:tcW w:w="869" w:type="dxa"/>
            <w:vAlign w:val="center"/>
          </w:tcPr>
          <w:p w:rsidR="00AB2D0D" w:rsidRDefault="00E873A1">
            <w:pPr>
              <w:jc w:val="center"/>
            </w:pPr>
            <w:r>
              <w:rPr>
                <w:sz w:val="24"/>
              </w:rPr>
              <w:t>12</w:t>
            </w:r>
          </w:p>
        </w:tc>
        <w:tc>
          <w:tcPr>
            <w:tcW w:w="1650" w:type="dxa"/>
            <w:vAlign w:val="center"/>
          </w:tcPr>
          <w:p w:rsidR="00AB2D0D" w:rsidRDefault="00E873A1">
            <w:pPr>
              <w:jc w:val="center"/>
            </w:pPr>
            <w:r>
              <w:rPr>
                <w:sz w:val="24"/>
              </w:rPr>
              <w:t>601766</w:t>
            </w:r>
          </w:p>
        </w:tc>
        <w:tc>
          <w:tcPr>
            <w:tcW w:w="1980" w:type="dxa"/>
            <w:vAlign w:val="center"/>
          </w:tcPr>
          <w:p w:rsidR="00AB2D0D" w:rsidRDefault="00E873A1">
            <w:pPr>
              <w:jc w:val="center"/>
            </w:pPr>
            <w:r>
              <w:rPr>
                <w:sz w:val="24"/>
              </w:rPr>
              <w:t>中国中车</w:t>
            </w:r>
          </w:p>
        </w:tc>
        <w:tc>
          <w:tcPr>
            <w:tcW w:w="2879" w:type="dxa"/>
            <w:vAlign w:val="center"/>
          </w:tcPr>
          <w:p w:rsidR="00AB2D0D" w:rsidRDefault="00E873A1">
            <w:pPr>
              <w:jc w:val="right"/>
            </w:pPr>
            <w:r>
              <w:rPr>
                <w:sz w:val="24"/>
              </w:rPr>
              <w:t>360,901.00</w:t>
            </w:r>
          </w:p>
        </w:tc>
        <w:tc>
          <w:tcPr>
            <w:tcW w:w="1620" w:type="dxa"/>
            <w:vAlign w:val="center"/>
          </w:tcPr>
          <w:p w:rsidR="00AB2D0D" w:rsidRDefault="00E873A1">
            <w:pPr>
              <w:jc w:val="right"/>
            </w:pPr>
            <w:r>
              <w:rPr>
                <w:sz w:val="24"/>
              </w:rPr>
              <w:t>0.10</w:t>
            </w:r>
          </w:p>
        </w:tc>
      </w:tr>
      <w:tr w:rsidR="00AB2D0D">
        <w:tc>
          <w:tcPr>
            <w:tcW w:w="869" w:type="dxa"/>
            <w:vAlign w:val="center"/>
          </w:tcPr>
          <w:p w:rsidR="00AB2D0D" w:rsidRDefault="00E873A1">
            <w:pPr>
              <w:jc w:val="center"/>
            </w:pPr>
            <w:r>
              <w:rPr>
                <w:sz w:val="24"/>
              </w:rPr>
              <w:t>13</w:t>
            </w:r>
          </w:p>
        </w:tc>
        <w:tc>
          <w:tcPr>
            <w:tcW w:w="1650" w:type="dxa"/>
            <w:vAlign w:val="center"/>
          </w:tcPr>
          <w:p w:rsidR="00AB2D0D" w:rsidRDefault="00E873A1">
            <w:pPr>
              <w:jc w:val="center"/>
            </w:pPr>
            <w:r>
              <w:rPr>
                <w:sz w:val="24"/>
              </w:rPr>
              <w:t>601211</w:t>
            </w:r>
          </w:p>
        </w:tc>
        <w:tc>
          <w:tcPr>
            <w:tcW w:w="1980" w:type="dxa"/>
            <w:vAlign w:val="center"/>
          </w:tcPr>
          <w:p w:rsidR="00AB2D0D" w:rsidRDefault="00E873A1">
            <w:pPr>
              <w:jc w:val="center"/>
            </w:pPr>
            <w:r>
              <w:rPr>
                <w:sz w:val="24"/>
              </w:rPr>
              <w:t>国泰君安</w:t>
            </w:r>
          </w:p>
        </w:tc>
        <w:tc>
          <w:tcPr>
            <w:tcW w:w="2879" w:type="dxa"/>
            <w:vAlign w:val="center"/>
          </w:tcPr>
          <w:p w:rsidR="00AB2D0D" w:rsidRDefault="00E873A1">
            <w:pPr>
              <w:jc w:val="right"/>
            </w:pPr>
            <w:r>
              <w:rPr>
                <w:sz w:val="24"/>
              </w:rPr>
              <w:t>337,694.00</w:t>
            </w:r>
          </w:p>
        </w:tc>
        <w:tc>
          <w:tcPr>
            <w:tcW w:w="1620" w:type="dxa"/>
            <w:vAlign w:val="center"/>
          </w:tcPr>
          <w:p w:rsidR="00AB2D0D" w:rsidRDefault="00E873A1">
            <w:pPr>
              <w:jc w:val="right"/>
            </w:pPr>
            <w:r>
              <w:rPr>
                <w:sz w:val="24"/>
              </w:rPr>
              <w:t>0.09</w:t>
            </w:r>
          </w:p>
        </w:tc>
      </w:tr>
      <w:tr w:rsidR="00AB2D0D">
        <w:tc>
          <w:tcPr>
            <w:tcW w:w="869" w:type="dxa"/>
            <w:vAlign w:val="center"/>
          </w:tcPr>
          <w:p w:rsidR="00AB2D0D" w:rsidRDefault="00E873A1">
            <w:pPr>
              <w:jc w:val="center"/>
            </w:pPr>
            <w:r>
              <w:rPr>
                <w:sz w:val="24"/>
              </w:rPr>
              <w:t>14</w:t>
            </w:r>
          </w:p>
        </w:tc>
        <w:tc>
          <w:tcPr>
            <w:tcW w:w="1650" w:type="dxa"/>
            <w:vAlign w:val="center"/>
          </w:tcPr>
          <w:p w:rsidR="00AB2D0D" w:rsidRDefault="00E873A1">
            <w:pPr>
              <w:jc w:val="center"/>
            </w:pPr>
            <w:r>
              <w:rPr>
                <w:sz w:val="24"/>
              </w:rPr>
              <w:t>600031</w:t>
            </w:r>
          </w:p>
        </w:tc>
        <w:tc>
          <w:tcPr>
            <w:tcW w:w="1980" w:type="dxa"/>
            <w:vAlign w:val="center"/>
          </w:tcPr>
          <w:p w:rsidR="00AB2D0D" w:rsidRDefault="00E873A1">
            <w:pPr>
              <w:jc w:val="center"/>
            </w:pPr>
            <w:r>
              <w:rPr>
                <w:sz w:val="24"/>
              </w:rPr>
              <w:t>三一重工</w:t>
            </w:r>
          </w:p>
        </w:tc>
        <w:tc>
          <w:tcPr>
            <w:tcW w:w="2879" w:type="dxa"/>
            <w:vAlign w:val="center"/>
          </w:tcPr>
          <w:p w:rsidR="00AB2D0D" w:rsidRDefault="00E873A1">
            <w:pPr>
              <w:jc w:val="right"/>
            </w:pPr>
            <w:r>
              <w:rPr>
                <w:sz w:val="24"/>
              </w:rPr>
              <w:t>333,393.00</w:t>
            </w:r>
          </w:p>
        </w:tc>
        <w:tc>
          <w:tcPr>
            <w:tcW w:w="1620" w:type="dxa"/>
            <w:vAlign w:val="center"/>
          </w:tcPr>
          <w:p w:rsidR="00AB2D0D" w:rsidRDefault="00E873A1">
            <w:pPr>
              <w:jc w:val="right"/>
            </w:pPr>
            <w:r>
              <w:rPr>
                <w:sz w:val="24"/>
              </w:rPr>
              <w:t>0.09</w:t>
            </w:r>
          </w:p>
        </w:tc>
      </w:tr>
      <w:tr w:rsidR="00AB2D0D">
        <w:tc>
          <w:tcPr>
            <w:tcW w:w="869" w:type="dxa"/>
            <w:vAlign w:val="center"/>
          </w:tcPr>
          <w:p w:rsidR="00AB2D0D" w:rsidRDefault="00E873A1">
            <w:pPr>
              <w:jc w:val="center"/>
            </w:pPr>
            <w:r>
              <w:rPr>
                <w:sz w:val="24"/>
              </w:rPr>
              <w:t>15</w:t>
            </w:r>
          </w:p>
        </w:tc>
        <w:tc>
          <w:tcPr>
            <w:tcW w:w="1650" w:type="dxa"/>
            <w:vAlign w:val="center"/>
          </w:tcPr>
          <w:p w:rsidR="00AB2D0D" w:rsidRDefault="00E873A1">
            <w:pPr>
              <w:jc w:val="center"/>
            </w:pPr>
            <w:r>
              <w:rPr>
                <w:sz w:val="24"/>
              </w:rPr>
              <w:t>600028</w:t>
            </w:r>
          </w:p>
        </w:tc>
        <w:tc>
          <w:tcPr>
            <w:tcW w:w="1980" w:type="dxa"/>
            <w:vAlign w:val="center"/>
          </w:tcPr>
          <w:p w:rsidR="00AB2D0D" w:rsidRDefault="00E873A1">
            <w:pPr>
              <w:jc w:val="center"/>
            </w:pPr>
            <w:r>
              <w:rPr>
                <w:sz w:val="24"/>
              </w:rPr>
              <w:t>中国石化</w:t>
            </w:r>
          </w:p>
        </w:tc>
        <w:tc>
          <w:tcPr>
            <w:tcW w:w="2879" w:type="dxa"/>
            <w:vAlign w:val="center"/>
          </w:tcPr>
          <w:p w:rsidR="00AB2D0D" w:rsidRDefault="00E873A1">
            <w:pPr>
              <w:jc w:val="right"/>
            </w:pPr>
            <w:r>
              <w:rPr>
                <w:sz w:val="24"/>
              </w:rPr>
              <w:t>306,481.00</w:t>
            </w:r>
          </w:p>
        </w:tc>
        <w:tc>
          <w:tcPr>
            <w:tcW w:w="1620" w:type="dxa"/>
            <w:vAlign w:val="center"/>
          </w:tcPr>
          <w:p w:rsidR="00AB2D0D" w:rsidRDefault="00E873A1">
            <w:pPr>
              <w:jc w:val="right"/>
            </w:pPr>
            <w:r>
              <w:rPr>
                <w:sz w:val="24"/>
              </w:rPr>
              <w:t>0.09</w:t>
            </w:r>
          </w:p>
        </w:tc>
      </w:tr>
      <w:tr w:rsidR="00AB2D0D">
        <w:tc>
          <w:tcPr>
            <w:tcW w:w="869" w:type="dxa"/>
            <w:vAlign w:val="center"/>
          </w:tcPr>
          <w:p w:rsidR="00AB2D0D" w:rsidRDefault="00E873A1">
            <w:pPr>
              <w:jc w:val="center"/>
            </w:pPr>
            <w:r>
              <w:rPr>
                <w:sz w:val="24"/>
              </w:rPr>
              <w:t>16</w:t>
            </w:r>
          </w:p>
        </w:tc>
        <w:tc>
          <w:tcPr>
            <w:tcW w:w="1650" w:type="dxa"/>
            <w:vAlign w:val="center"/>
          </w:tcPr>
          <w:p w:rsidR="00AB2D0D" w:rsidRDefault="00E873A1">
            <w:pPr>
              <w:jc w:val="center"/>
            </w:pPr>
            <w:r>
              <w:rPr>
                <w:sz w:val="24"/>
              </w:rPr>
              <w:t>600309</w:t>
            </w:r>
          </w:p>
        </w:tc>
        <w:tc>
          <w:tcPr>
            <w:tcW w:w="1980" w:type="dxa"/>
            <w:vAlign w:val="center"/>
          </w:tcPr>
          <w:p w:rsidR="00AB2D0D" w:rsidRDefault="00E873A1">
            <w:pPr>
              <w:jc w:val="center"/>
            </w:pPr>
            <w:r>
              <w:rPr>
                <w:sz w:val="24"/>
              </w:rPr>
              <w:t>万华化学</w:t>
            </w:r>
          </w:p>
        </w:tc>
        <w:tc>
          <w:tcPr>
            <w:tcW w:w="2879" w:type="dxa"/>
            <w:vAlign w:val="center"/>
          </w:tcPr>
          <w:p w:rsidR="00AB2D0D" w:rsidRDefault="00E873A1">
            <w:pPr>
              <w:jc w:val="right"/>
            </w:pPr>
            <w:r>
              <w:rPr>
                <w:sz w:val="24"/>
              </w:rPr>
              <w:t>301,466.00</w:t>
            </w:r>
          </w:p>
        </w:tc>
        <w:tc>
          <w:tcPr>
            <w:tcW w:w="1620" w:type="dxa"/>
            <w:vAlign w:val="center"/>
          </w:tcPr>
          <w:p w:rsidR="00AB2D0D" w:rsidRDefault="00E873A1">
            <w:pPr>
              <w:jc w:val="right"/>
            </w:pPr>
            <w:r>
              <w:rPr>
                <w:sz w:val="24"/>
              </w:rPr>
              <w:t>0.08</w:t>
            </w:r>
          </w:p>
        </w:tc>
      </w:tr>
      <w:tr w:rsidR="00AB2D0D">
        <w:tc>
          <w:tcPr>
            <w:tcW w:w="869" w:type="dxa"/>
            <w:vAlign w:val="center"/>
          </w:tcPr>
          <w:p w:rsidR="00AB2D0D" w:rsidRDefault="00E873A1">
            <w:pPr>
              <w:jc w:val="center"/>
            </w:pPr>
            <w:r>
              <w:rPr>
                <w:sz w:val="24"/>
              </w:rPr>
              <w:t>17</w:t>
            </w:r>
          </w:p>
        </w:tc>
        <w:tc>
          <w:tcPr>
            <w:tcW w:w="1650" w:type="dxa"/>
            <w:vAlign w:val="center"/>
          </w:tcPr>
          <w:p w:rsidR="00AB2D0D" w:rsidRDefault="00E873A1">
            <w:pPr>
              <w:jc w:val="center"/>
            </w:pPr>
            <w:r>
              <w:rPr>
                <w:sz w:val="24"/>
              </w:rPr>
              <w:t>601229</w:t>
            </w:r>
          </w:p>
        </w:tc>
        <w:tc>
          <w:tcPr>
            <w:tcW w:w="1980" w:type="dxa"/>
            <w:vAlign w:val="center"/>
          </w:tcPr>
          <w:p w:rsidR="00AB2D0D" w:rsidRDefault="00E873A1">
            <w:pPr>
              <w:jc w:val="center"/>
            </w:pPr>
            <w:r>
              <w:rPr>
                <w:sz w:val="24"/>
              </w:rPr>
              <w:t>上海银行</w:t>
            </w:r>
          </w:p>
        </w:tc>
        <w:tc>
          <w:tcPr>
            <w:tcW w:w="2879" w:type="dxa"/>
            <w:vAlign w:val="center"/>
          </w:tcPr>
          <w:p w:rsidR="00AB2D0D" w:rsidRDefault="00E873A1">
            <w:pPr>
              <w:jc w:val="right"/>
            </w:pPr>
            <w:r>
              <w:rPr>
                <w:sz w:val="24"/>
              </w:rPr>
              <w:t>298,299.30</w:t>
            </w:r>
          </w:p>
        </w:tc>
        <w:tc>
          <w:tcPr>
            <w:tcW w:w="1620" w:type="dxa"/>
            <w:vAlign w:val="center"/>
          </w:tcPr>
          <w:p w:rsidR="00AB2D0D" w:rsidRDefault="00E873A1">
            <w:pPr>
              <w:jc w:val="right"/>
            </w:pPr>
            <w:r>
              <w:rPr>
                <w:sz w:val="24"/>
              </w:rPr>
              <w:t>0.08</w:t>
            </w:r>
          </w:p>
        </w:tc>
      </w:tr>
      <w:tr w:rsidR="00AB2D0D">
        <w:tc>
          <w:tcPr>
            <w:tcW w:w="869" w:type="dxa"/>
            <w:vAlign w:val="center"/>
          </w:tcPr>
          <w:p w:rsidR="00AB2D0D" w:rsidRDefault="00E873A1">
            <w:pPr>
              <w:jc w:val="center"/>
            </w:pPr>
            <w:r>
              <w:rPr>
                <w:sz w:val="24"/>
              </w:rPr>
              <w:t>18</w:t>
            </w:r>
          </w:p>
        </w:tc>
        <w:tc>
          <w:tcPr>
            <w:tcW w:w="1650" w:type="dxa"/>
            <w:vAlign w:val="center"/>
          </w:tcPr>
          <w:p w:rsidR="00AB2D0D" w:rsidRDefault="00E873A1">
            <w:pPr>
              <w:jc w:val="center"/>
            </w:pPr>
            <w:r>
              <w:rPr>
                <w:sz w:val="24"/>
              </w:rPr>
              <w:t>601818</w:t>
            </w:r>
          </w:p>
        </w:tc>
        <w:tc>
          <w:tcPr>
            <w:tcW w:w="1980" w:type="dxa"/>
            <w:vAlign w:val="center"/>
          </w:tcPr>
          <w:p w:rsidR="00AB2D0D" w:rsidRDefault="00E873A1">
            <w:pPr>
              <w:jc w:val="center"/>
            </w:pPr>
            <w:r>
              <w:rPr>
                <w:sz w:val="24"/>
              </w:rPr>
              <w:t>光大银行</w:t>
            </w:r>
          </w:p>
        </w:tc>
        <w:tc>
          <w:tcPr>
            <w:tcW w:w="2879" w:type="dxa"/>
            <w:vAlign w:val="center"/>
          </w:tcPr>
          <w:p w:rsidR="00AB2D0D" w:rsidRDefault="00E873A1">
            <w:pPr>
              <w:jc w:val="right"/>
            </w:pPr>
            <w:r>
              <w:rPr>
                <w:sz w:val="24"/>
              </w:rPr>
              <w:t>289,552.00</w:t>
            </w:r>
          </w:p>
        </w:tc>
        <w:tc>
          <w:tcPr>
            <w:tcW w:w="1620" w:type="dxa"/>
            <w:vAlign w:val="center"/>
          </w:tcPr>
          <w:p w:rsidR="00AB2D0D" w:rsidRDefault="00E873A1">
            <w:pPr>
              <w:jc w:val="right"/>
            </w:pPr>
            <w:r>
              <w:rPr>
                <w:sz w:val="24"/>
              </w:rPr>
              <w:t>0.08</w:t>
            </w:r>
          </w:p>
        </w:tc>
      </w:tr>
      <w:tr w:rsidR="00AB2D0D">
        <w:tc>
          <w:tcPr>
            <w:tcW w:w="869" w:type="dxa"/>
            <w:vAlign w:val="center"/>
          </w:tcPr>
          <w:p w:rsidR="00AB2D0D" w:rsidRDefault="00E873A1">
            <w:pPr>
              <w:jc w:val="center"/>
            </w:pPr>
            <w:r>
              <w:rPr>
                <w:sz w:val="24"/>
              </w:rPr>
              <w:t>19</w:t>
            </w:r>
          </w:p>
        </w:tc>
        <w:tc>
          <w:tcPr>
            <w:tcW w:w="1650" w:type="dxa"/>
            <w:vAlign w:val="center"/>
          </w:tcPr>
          <w:p w:rsidR="00AB2D0D" w:rsidRDefault="00E873A1">
            <w:pPr>
              <w:jc w:val="center"/>
            </w:pPr>
            <w:r>
              <w:rPr>
                <w:sz w:val="24"/>
              </w:rPr>
              <w:t>601857</w:t>
            </w:r>
          </w:p>
        </w:tc>
        <w:tc>
          <w:tcPr>
            <w:tcW w:w="1980" w:type="dxa"/>
            <w:vAlign w:val="center"/>
          </w:tcPr>
          <w:p w:rsidR="00AB2D0D" w:rsidRDefault="00E873A1">
            <w:pPr>
              <w:jc w:val="center"/>
            </w:pPr>
            <w:r>
              <w:rPr>
                <w:sz w:val="24"/>
              </w:rPr>
              <w:t>中国石油</w:t>
            </w:r>
          </w:p>
        </w:tc>
        <w:tc>
          <w:tcPr>
            <w:tcW w:w="2879" w:type="dxa"/>
            <w:vAlign w:val="center"/>
          </w:tcPr>
          <w:p w:rsidR="00AB2D0D" w:rsidRDefault="00E873A1">
            <w:pPr>
              <w:jc w:val="right"/>
            </w:pPr>
            <w:r>
              <w:rPr>
                <w:sz w:val="24"/>
              </w:rPr>
              <w:t>270,782.00</w:t>
            </w:r>
          </w:p>
        </w:tc>
        <w:tc>
          <w:tcPr>
            <w:tcW w:w="1620" w:type="dxa"/>
            <w:vAlign w:val="center"/>
          </w:tcPr>
          <w:p w:rsidR="00AB2D0D" w:rsidRDefault="00E873A1">
            <w:pPr>
              <w:jc w:val="right"/>
            </w:pPr>
            <w:r>
              <w:rPr>
                <w:sz w:val="24"/>
              </w:rPr>
              <w:t>0.08</w:t>
            </w:r>
          </w:p>
        </w:tc>
      </w:tr>
      <w:tr w:rsidR="00AB2D0D">
        <w:tc>
          <w:tcPr>
            <w:tcW w:w="869" w:type="dxa"/>
            <w:vAlign w:val="center"/>
          </w:tcPr>
          <w:p w:rsidR="00AB2D0D" w:rsidRDefault="00E873A1">
            <w:pPr>
              <w:jc w:val="center"/>
            </w:pPr>
            <w:r>
              <w:rPr>
                <w:sz w:val="24"/>
              </w:rPr>
              <w:t>20</w:t>
            </w:r>
          </w:p>
        </w:tc>
        <w:tc>
          <w:tcPr>
            <w:tcW w:w="1650" w:type="dxa"/>
            <w:vAlign w:val="center"/>
          </w:tcPr>
          <w:p w:rsidR="00AB2D0D" w:rsidRDefault="00E873A1">
            <w:pPr>
              <w:jc w:val="center"/>
            </w:pPr>
            <w:r>
              <w:rPr>
                <w:sz w:val="24"/>
              </w:rPr>
              <w:t>600019</w:t>
            </w:r>
          </w:p>
        </w:tc>
        <w:tc>
          <w:tcPr>
            <w:tcW w:w="1980" w:type="dxa"/>
            <w:vAlign w:val="center"/>
          </w:tcPr>
          <w:p w:rsidR="00AB2D0D" w:rsidRDefault="00E873A1">
            <w:pPr>
              <w:jc w:val="center"/>
            </w:pPr>
            <w:r>
              <w:rPr>
                <w:sz w:val="24"/>
              </w:rPr>
              <w:t>宝钢股份</w:t>
            </w:r>
          </w:p>
        </w:tc>
        <w:tc>
          <w:tcPr>
            <w:tcW w:w="2879" w:type="dxa"/>
            <w:vAlign w:val="center"/>
          </w:tcPr>
          <w:p w:rsidR="00AB2D0D" w:rsidRDefault="00E873A1">
            <w:pPr>
              <w:jc w:val="right"/>
            </w:pPr>
            <w:r>
              <w:rPr>
                <w:sz w:val="24"/>
              </w:rPr>
              <w:t>269,285.00</w:t>
            </w:r>
          </w:p>
        </w:tc>
        <w:tc>
          <w:tcPr>
            <w:tcW w:w="1620" w:type="dxa"/>
            <w:vAlign w:val="center"/>
          </w:tcPr>
          <w:p w:rsidR="00AB2D0D" w:rsidRDefault="00E873A1">
            <w:pPr>
              <w:jc w:val="right"/>
            </w:pPr>
            <w:r>
              <w:rPr>
                <w:sz w:val="24"/>
              </w:rPr>
              <w:t>0.08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7.5.2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B2D0D">
        <w:tc>
          <w:tcPr>
            <w:tcW w:w="869" w:type="dxa"/>
            <w:vAlign w:val="center"/>
          </w:tcPr>
          <w:p w:rsidR="00AB2D0D" w:rsidRDefault="00E873A1">
            <w:pPr>
              <w:jc w:val="center"/>
            </w:pPr>
            <w:r>
              <w:rPr>
                <w:color w:val="000000"/>
                <w:sz w:val="24"/>
              </w:rPr>
              <w:t>1</w:t>
            </w:r>
          </w:p>
        </w:tc>
        <w:tc>
          <w:tcPr>
            <w:tcW w:w="1650" w:type="dxa"/>
            <w:vAlign w:val="center"/>
          </w:tcPr>
          <w:p w:rsidR="00AB2D0D" w:rsidRDefault="00E873A1">
            <w:pPr>
              <w:jc w:val="center"/>
            </w:pPr>
            <w:r>
              <w:rPr>
                <w:color w:val="000000"/>
                <w:sz w:val="24"/>
              </w:rPr>
              <w:t>601318</w:t>
            </w:r>
          </w:p>
        </w:tc>
        <w:tc>
          <w:tcPr>
            <w:tcW w:w="1980" w:type="dxa"/>
            <w:vAlign w:val="center"/>
          </w:tcPr>
          <w:p w:rsidR="00AB2D0D" w:rsidRDefault="00E873A1">
            <w:pPr>
              <w:jc w:val="center"/>
            </w:pPr>
            <w:r>
              <w:rPr>
                <w:color w:val="000000"/>
                <w:sz w:val="24"/>
              </w:rPr>
              <w:t>中国平安</w:t>
            </w:r>
          </w:p>
        </w:tc>
        <w:tc>
          <w:tcPr>
            <w:tcW w:w="2879" w:type="dxa"/>
            <w:vAlign w:val="center"/>
          </w:tcPr>
          <w:p w:rsidR="00AB2D0D" w:rsidRDefault="00E873A1">
            <w:pPr>
              <w:jc w:val="right"/>
            </w:pPr>
            <w:r>
              <w:rPr>
                <w:color w:val="000000"/>
                <w:sz w:val="24"/>
              </w:rPr>
              <w:t>8,033,201.00</w:t>
            </w:r>
          </w:p>
        </w:tc>
        <w:tc>
          <w:tcPr>
            <w:tcW w:w="1620" w:type="dxa"/>
            <w:vAlign w:val="center"/>
          </w:tcPr>
          <w:p w:rsidR="00AB2D0D" w:rsidRDefault="00E873A1">
            <w:pPr>
              <w:jc w:val="right"/>
            </w:pPr>
            <w:r>
              <w:rPr>
                <w:color w:val="000000"/>
                <w:sz w:val="24"/>
              </w:rPr>
              <w:t>2.25</w:t>
            </w:r>
          </w:p>
        </w:tc>
      </w:tr>
      <w:tr w:rsidR="00AB2D0D">
        <w:tc>
          <w:tcPr>
            <w:tcW w:w="869" w:type="dxa"/>
            <w:vAlign w:val="center"/>
          </w:tcPr>
          <w:p w:rsidR="00AB2D0D" w:rsidRDefault="00E873A1">
            <w:pPr>
              <w:jc w:val="center"/>
            </w:pPr>
            <w:r>
              <w:rPr>
                <w:color w:val="000000"/>
                <w:sz w:val="24"/>
              </w:rPr>
              <w:t>2</w:t>
            </w:r>
          </w:p>
        </w:tc>
        <w:tc>
          <w:tcPr>
            <w:tcW w:w="1650" w:type="dxa"/>
            <w:vAlign w:val="center"/>
          </w:tcPr>
          <w:p w:rsidR="00AB2D0D" w:rsidRDefault="00E873A1">
            <w:pPr>
              <w:jc w:val="center"/>
            </w:pPr>
            <w:r>
              <w:rPr>
                <w:color w:val="000000"/>
                <w:sz w:val="24"/>
              </w:rPr>
              <w:t>600036</w:t>
            </w:r>
          </w:p>
        </w:tc>
        <w:tc>
          <w:tcPr>
            <w:tcW w:w="1980" w:type="dxa"/>
            <w:vAlign w:val="center"/>
          </w:tcPr>
          <w:p w:rsidR="00AB2D0D" w:rsidRDefault="00E873A1">
            <w:pPr>
              <w:jc w:val="center"/>
            </w:pPr>
            <w:r>
              <w:rPr>
                <w:color w:val="000000"/>
                <w:sz w:val="24"/>
              </w:rPr>
              <w:t>招商银行</w:t>
            </w:r>
          </w:p>
        </w:tc>
        <w:tc>
          <w:tcPr>
            <w:tcW w:w="2879" w:type="dxa"/>
            <w:vAlign w:val="center"/>
          </w:tcPr>
          <w:p w:rsidR="00AB2D0D" w:rsidRDefault="00E873A1">
            <w:pPr>
              <w:jc w:val="right"/>
            </w:pPr>
            <w:r>
              <w:rPr>
                <w:color w:val="000000"/>
                <w:sz w:val="24"/>
              </w:rPr>
              <w:t>3,304,814.00</w:t>
            </w:r>
          </w:p>
        </w:tc>
        <w:tc>
          <w:tcPr>
            <w:tcW w:w="1620" w:type="dxa"/>
            <w:vAlign w:val="center"/>
          </w:tcPr>
          <w:p w:rsidR="00AB2D0D" w:rsidRDefault="00E873A1">
            <w:pPr>
              <w:jc w:val="right"/>
            </w:pPr>
            <w:r>
              <w:rPr>
                <w:color w:val="000000"/>
                <w:sz w:val="24"/>
              </w:rPr>
              <w:t>0.93</w:t>
            </w:r>
          </w:p>
        </w:tc>
      </w:tr>
      <w:tr w:rsidR="00AB2D0D">
        <w:tc>
          <w:tcPr>
            <w:tcW w:w="869" w:type="dxa"/>
            <w:vAlign w:val="center"/>
          </w:tcPr>
          <w:p w:rsidR="00AB2D0D" w:rsidRDefault="00E873A1">
            <w:pPr>
              <w:jc w:val="center"/>
            </w:pPr>
            <w:r>
              <w:rPr>
                <w:color w:val="000000"/>
                <w:sz w:val="24"/>
              </w:rPr>
              <w:t>3</w:t>
            </w:r>
          </w:p>
        </w:tc>
        <w:tc>
          <w:tcPr>
            <w:tcW w:w="1650" w:type="dxa"/>
            <w:vAlign w:val="center"/>
          </w:tcPr>
          <w:p w:rsidR="00AB2D0D" w:rsidRDefault="00E873A1">
            <w:pPr>
              <w:jc w:val="center"/>
            </w:pPr>
            <w:r>
              <w:rPr>
                <w:color w:val="000000"/>
                <w:sz w:val="24"/>
              </w:rPr>
              <w:t>601166</w:t>
            </w:r>
          </w:p>
        </w:tc>
        <w:tc>
          <w:tcPr>
            <w:tcW w:w="1980" w:type="dxa"/>
            <w:vAlign w:val="center"/>
          </w:tcPr>
          <w:p w:rsidR="00AB2D0D" w:rsidRDefault="00E873A1">
            <w:pPr>
              <w:jc w:val="center"/>
            </w:pPr>
            <w:r>
              <w:rPr>
                <w:color w:val="000000"/>
                <w:sz w:val="24"/>
              </w:rPr>
              <w:t>兴业银行</w:t>
            </w:r>
          </w:p>
        </w:tc>
        <w:tc>
          <w:tcPr>
            <w:tcW w:w="2879" w:type="dxa"/>
            <w:vAlign w:val="center"/>
          </w:tcPr>
          <w:p w:rsidR="00AB2D0D" w:rsidRDefault="00E873A1">
            <w:pPr>
              <w:jc w:val="right"/>
            </w:pPr>
            <w:r>
              <w:rPr>
                <w:color w:val="000000"/>
                <w:sz w:val="24"/>
              </w:rPr>
              <w:t>2,135,603.00</w:t>
            </w:r>
          </w:p>
        </w:tc>
        <w:tc>
          <w:tcPr>
            <w:tcW w:w="1620" w:type="dxa"/>
            <w:vAlign w:val="center"/>
          </w:tcPr>
          <w:p w:rsidR="00AB2D0D" w:rsidRDefault="00E873A1">
            <w:pPr>
              <w:jc w:val="right"/>
            </w:pPr>
            <w:r>
              <w:rPr>
                <w:color w:val="000000"/>
                <w:sz w:val="24"/>
              </w:rPr>
              <w:t>0.60</w:t>
            </w:r>
          </w:p>
        </w:tc>
      </w:tr>
      <w:tr w:rsidR="00AB2D0D">
        <w:tc>
          <w:tcPr>
            <w:tcW w:w="869" w:type="dxa"/>
            <w:vAlign w:val="center"/>
          </w:tcPr>
          <w:p w:rsidR="00AB2D0D" w:rsidRDefault="00E873A1">
            <w:pPr>
              <w:jc w:val="center"/>
            </w:pPr>
            <w:r>
              <w:rPr>
                <w:color w:val="000000"/>
                <w:sz w:val="24"/>
              </w:rPr>
              <w:t>4</w:t>
            </w:r>
          </w:p>
        </w:tc>
        <w:tc>
          <w:tcPr>
            <w:tcW w:w="1650" w:type="dxa"/>
            <w:vAlign w:val="center"/>
          </w:tcPr>
          <w:p w:rsidR="00AB2D0D" w:rsidRDefault="00E873A1">
            <w:pPr>
              <w:jc w:val="center"/>
            </w:pPr>
            <w:r>
              <w:rPr>
                <w:color w:val="000000"/>
                <w:sz w:val="24"/>
              </w:rPr>
              <w:t>600000</w:t>
            </w:r>
          </w:p>
        </w:tc>
        <w:tc>
          <w:tcPr>
            <w:tcW w:w="1980" w:type="dxa"/>
            <w:vAlign w:val="center"/>
          </w:tcPr>
          <w:p w:rsidR="00AB2D0D" w:rsidRDefault="00E873A1">
            <w:pPr>
              <w:jc w:val="center"/>
            </w:pPr>
            <w:r>
              <w:rPr>
                <w:color w:val="000000"/>
                <w:sz w:val="24"/>
              </w:rPr>
              <w:t>浦发银行</w:t>
            </w:r>
          </w:p>
        </w:tc>
        <w:tc>
          <w:tcPr>
            <w:tcW w:w="2879" w:type="dxa"/>
            <w:vAlign w:val="center"/>
          </w:tcPr>
          <w:p w:rsidR="00AB2D0D" w:rsidRDefault="00E873A1">
            <w:pPr>
              <w:jc w:val="right"/>
            </w:pPr>
            <w:r>
              <w:rPr>
                <w:color w:val="000000"/>
                <w:sz w:val="24"/>
              </w:rPr>
              <w:t>1,284,842.00</w:t>
            </w:r>
          </w:p>
        </w:tc>
        <w:tc>
          <w:tcPr>
            <w:tcW w:w="1620" w:type="dxa"/>
            <w:vAlign w:val="center"/>
          </w:tcPr>
          <w:p w:rsidR="00AB2D0D" w:rsidRDefault="00E873A1">
            <w:pPr>
              <w:jc w:val="right"/>
            </w:pPr>
            <w:r>
              <w:rPr>
                <w:color w:val="000000"/>
                <w:sz w:val="24"/>
              </w:rPr>
              <w:t>0.36</w:t>
            </w:r>
          </w:p>
        </w:tc>
      </w:tr>
      <w:tr w:rsidR="00AB2D0D">
        <w:tc>
          <w:tcPr>
            <w:tcW w:w="869" w:type="dxa"/>
            <w:vAlign w:val="center"/>
          </w:tcPr>
          <w:p w:rsidR="00AB2D0D" w:rsidRDefault="00E873A1">
            <w:pPr>
              <w:jc w:val="center"/>
            </w:pPr>
            <w:r>
              <w:rPr>
                <w:color w:val="000000"/>
                <w:sz w:val="24"/>
              </w:rPr>
              <w:t>5</w:t>
            </w:r>
          </w:p>
        </w:tc>
        <w:tc>
          <w:tcPr>
            <w:tcW w:w="1650" w:type="dxa"/>
            <w:vAlign w:val="center"/>
          </w:tcPr>
          <w:p w:rsidR="00AB2D0D" w:rsidRDefault="00E873A1">
            <w:pPr>
              <w:jc w:val="center"/>
            </w:pPr>
            <w:r>
              <w:rPr>
                <w:color w:val="000000"/>
                <w:sz w:val="24"/>
              </w:rPr>
              <w:t>601668</w:t>
            </w:r>
          </w:p>
        </w:tc>
        <w:tc>
          <w:tcPr>
            <w:tcW w:w="1980" w:type="dxa"/>
            <w:vAlign w:val="center"/>
          </w:tcPr>
          <w:p w:rsidR="00AB2D0D" w:rsidRDefault="00E873A1">
            <w:pPr>
              <w:jc w:val="center"/>
            </w:pPr>
            <w:r>
              <w:rPr>
                <w:color w:val="000000"/>
                <w:sz w:val="24"/>
              </w:rPr>
              <w:t>中国建筑</w:t>
            </w:r>
          </w:p>
        </w:tc>
        <w:tc>
          <w:tcPr>
            <w:tcW w:w="2879" w:type="dxa"/>
            <w:vAlign w:val="center"/>
          </w:tcPr>
          <w:p w:rsidR="00AB2D0D" w:rsidRDefault="00E873A1">
            <w:pPr>
              <w:jc w:val="right"/>
            </w:pPr>
            <w:r>
              <w:rPr>
                <w:color w:val="000000"/>
                <w:sz w:val="24"/>
              </w:rPr>
              <w:t>1,196,489.00</w:t>
            </w:r>
          </w:p>
        </w:tc>
        <w:tc>
          <w:tcPr>
            <w:tcW w:w="1620" w:type="dxa"/>
            <w:vAlign w:val="center"/>
          </w:tcPr>
          <w:p w:rsidR="00AB2D0D" w:rsidRDefault="00E873A1">
            <w:pPr>
              <w:jc w:val="right"/>
            </w:pPr>
            <w:r>
              <w:rPr>
                <w:color w:val="000000"/>
                <w:sz w:val="24"/>
              </w:rPr>
              <w:t>0.34</w:t>
            </w:r>
          </w:p>
        </w:tc>
      </w:tr>
      <w:tr w:rsidR="00AB2D0D">
        <w:tc>
          <w:tcPr>
            <w:tcW w:w="869" w:type="dxa"/>
            <w:vAlign w:val="center"/>
          </w:tcPr>
          <w:p w:rsidR="00AB2D0D" w:rsidRDefault="00E873A1">
            <w:pPr>
              <w:jc w:val="center"/>
            </w:pPr>
            <w:r>
              <w:rPr>
                <w:color w:val="000000"/>
                <w:sz w:val="24"/>
              </w:rPr>
              <w:t>6</w:t>
            </w:r>
          </w:p>
        </w:tc>
        <w:tc>
          <w:tcPr>
            <w:tcW w:w="1650" w:type="dxa"/>
            <w:vAlign w:val="center"/>
          </w:tcPr>
          <w:p w:rsidR="00AB2D0D" w:rsidRDefault="00E873A1">
            <w:pPr>
              <w:jc w:val="center"/>
            </w:pPr>
            <w:r>
              <w:rPr>
                <w:color w:val="000000"/>
                <w:sz w:val="24"/>
              </w:rPr>
              <w:t>601398</w:t>
            </w:r>
          </w:p>
        </w:tc>
        <w:tc>
          <w:tcPr>
            <w:tcW w:w="1980" w:type="dxa"/>
            <w:vAlign w:val="center"/>
          </w:tcPr>
          <w:p w:rsidR="00AB2D0D" w:rsidRDefault="00E873A1">
            <w:pPr>
              <w:jc w:val="center"/>
            </w:pPr>
            <w:r>
              <w:rPr>
                <w:color w:val="000000"/>
                <w:sz w:val="24"/>
              </w:rPr>
              <w:t>工商银行</w:t>
            </w:r>
          </w:p>
        </w:tc>
        <w:tc>
          <w:tcPr>
            <w:tcW w:w="2879" w:type="dxa"/>
            <w:vAlign w:val="center"/>
          </w:tcPr>
          <w:p w:rsidR="00AB2D0D" w:rsidRDefault="00E873A1">
            <w:pPr>
              <w:jc w:val="right"/>
            </w:pPr>
            <w:r>
              <w:rPr>
                <w:color w:val="000000"/>
                <w:sz w:val="24"/>
              </w:rPr>
              <w:t>1,148,730.00</w:t>
            </w:r>
          </w:p>
        </w:tc>
        <w:tc>
          <w:tcPr>
            <w:tcW w:w="1620" w:type="dxa"/>
            <w:vAlign w:val="center"/>
          </w:tcPr>
          <w:p w:rsidR="00AB2D0D" w:rsidRDefault="00E873A1">
            <w:pPr>
              <w:jc w:val="right"/>
            </w:pPr>
            <w:r>
              <w:rPr>
                <w:color w:val="000000"/>
                <w:sz w:val="24"/>
              </w:rPr>
              <w:t>0.32</w:t>
            </w:r>
          </w:p>
        </w:tc>
      </w:tr>
      <w:tr w:rsidR="00AB2D0D">
        <w:tc>
          <w:tcPr>
            <w:tcW w:w="869" w:type="dxa"/>
            <w:vAlign w:val="center"/>
          </w:tcPr>
          <w:p w:rsidR="00AB2D0D" w:rsidRDefault="00E873A1">
            <w:pPr>
              <w:jc w:val="center"/>
            </w:pPr>
            <w:r>
              <w:rPr>
                <w:color w:val="000000"/>
                <w:sz w:val="24"/>
              </w:rPr>
              <w:t>7</w:t>
            </w:r>
          </w:p>
        </w:tc>
        <w:tc>
          <w:tcPr>
            <w:tcW w:w="1650" w:type="dxa"/>
            <w:vAlign w:val="center"/>
          </w:tcPr>
          <w:p w:rsidR="00AB2D0D" w:rsidRDefault="00E873A1">
            <w:pPr>
              <w:jc w:val="center"/>
            </w:pPr>
            <w:r>
              <w:rPr>
                <w:color w:val="000000"/>
                <w:sz w:val="24"/>
              </w:rPr>
              <w:t>600900</w:t>
            </w:r>
          </w:p>
        </w:tc>
        <w:tc>
          <w:tcPr>
            <w:tcW w:w="1980" w:type="dxa"/>
            <w:vAlign w:val="center"/>
          </w:tcPr>
          <w:p w:rsidR="00AB2D0D" w:rsidRDefault="00E873A1">
            <w:pPr>
              <w:jc w:val="center"/>
            </w:pPr>
            <w:r>
              <w:rPr>
                <w:color w:val="000000"/>
                <w:sz w:val="24"/>
              </w:rPr>
              <w:t>长江电力</w:t>
            </w:r>
          </w:p>
        </w:tc>
        <w:tc>
          <w:tcPr>
            <w:tcW w:w="2879" w:type="dxa"/>
            <w:vAlign w:val="center"/>
          </w:tcPr>
          <w:p w:rsidR="00AB2D0D" w:rsidRDefault="00E873A1">
            <w:pPr>
              <w:jc w:val="right"/>
            </w:pPr>
            <w:r>
              <w:rPr>
                <w:color w:val="000000"/>
                <w:sz w:val="24"/>
              </w:rPr>
              <w:t>1,036,232.00</w:t>
            </w:r>
          </w:p>
        </w:tc>
        <w:tc>
          <w:tcPr>
            <w:tcW w:w="1620" w:type="dxa"/>
            <w:vAlign w:val="center"/>
          </w:tcPr>
          <w:p w:rsidR="00AB2D0D" w:rsidRDefault="00E873A1">
            <w:pPr>
              <w:jc w:val="right"/>
            </w:pPr>
            <w:r>
              <w:rPr>
                <w:color w:val="000000"/>
                <w:sz w:val="24"/>
              </w:rPr>
              <w:t>0.29</w:t>
            </w:r>
          </w:p>
        </w:tc>
      </w:tr>
      <w:tr w:rsidR="00AB2D0D">
        <w:tc>
          <w:tcPr>
            <w:tcW w:w="869" w:type="dxa"/>
            <w:vAlign w:val="center"/>
          </w:tcPr>
          <w:p w:rsidR="00AB2D0D" w:rsidRDefault="00E873A1">
            <w:pPr>
              <w:jc w:val="center"/>
            </w:pPr>
            <w:r>
              <w:rPr>
                <w:color w:val="000000"/>
                <w:sz w:val="24"/>
              </w:rPr>
              <w:t>8</w:t>
            </w:r>
          </w:p>
        </w:tc>
        <w:tc>
          <w:tcPr>
            <w:tcW w:w="1650" w:type="dxa"/>
            <w:vAlign w:val="center"/>
          </w:tcPr>
          <w:p w:rsidR="00AB2D0D" w:rsidRDefault="00E873A1">
            <w:pPr>
              <w:jc w:val="center"/>
            </w:pPr>
            <w:r>
              <w:rPr>
                <w:color w:val="000000"/>
                <w:sz w:val="24"/>
              </w:rPr>
              <w:t>601601</w:t>
            </w:r>
          </w:p>
        </w:tc>
        <w:tc>
          <w:tcPr>
            <w:tcW w:w="1980" w:type="dxa"/>
            <w:vAlign w:val="center"/>
          </w:tcPr>
          <w:p w:rsidR="00AB2D0D" w:rsidRDefault="00E873A1">
            <w:pPr>
              <w:jc w:val="center"/>
            </w:pPr>
            <w:r>
              <w:rPr>
                <w:color w:val="000000"/>
                <w:sz w:val="24"/>
              </w:rPr>
              <w:t>中国太保</w:t>
            </w:r>
          </w:p>
        </w:tc>
        <w:tc>
          <w:tcPr>
            <w:tcW w:w="2879" w:type="dxa"/>
            <w:vAlign w:val="center"/>
          </w:tcPr>
          <w:p w:rsidR="00AB2D0D" w:rsidRDefault="00E873A1">
            <w:pPr>
              <w:jc w:val="right"/>
            </w:pPr>
            <w:r>
              <w:rPr>
                <w:color w:val="000000"/>
                <w:sz w:val="24"/>
              </w:rPr>
              <w:t>1,004,846.00</w:t>
            </w:r>
          </w:p>
        </w:tc>
        <w:tc>
          <w:tcPr>
            <w:tcW w:w="1620" w:type="dxa"/>
            <w:vAlign w:val="center"/>
          </w:tcPr>
          <w:p w:rsidR="00AB2D0D" w:rsidRDefault="00E873A1">
            <w:pPr>
              <w:jc w:val="right"/>
            </w:pPr>
            <w:r>
              <w:rPr>
                <w:color w:val="000000"/>
                <w:sz w:val="24"/>
              </w:rPr>
              <w:t>0.28</w:t>
            </w:r>
          </w:p>
        </w:tc>
      </w:tr>
      <w:tr w:rsidR="00AB2D0D">
        <w:tc>
          <w:tcPr>
            <w:tcW w:w="869" w:type="dxa"/>
            <w:vAlign w:val="center"/>
          </w:tcPr>
          <w:p w:rsidR="00AB2D0D" w:rsidRDefault="00E873A1">
            <w:pPr>
              <w:jc w:val="center"/>
            </w:pPr>
            <w:r>
              <w:rPr>
                <w:color w:val="000000"/>
                <w:sz w:val="24"/>
              </w:rPr>
              <w:t>9</w:t>
            </w:r>
          </w:p>
        </w:tc>
        <w:tc>
          <w:tcPr>
            <w:tcW w:w="1650" w:type="dxa"/>
            <w:vAlign w:val="center"/>
          </w:tcPr>
          <w:p w:rsidR="00AB2D0D" w:rsidRDefault="00E873A1">
            <w:pPr>
              <w:jc w:val="center"/>
            </w:pPr>
            <w:r>
              <w:rPr>
                <w:color w:val="000000"/>
                <w:sz w:val="24"/>
              </w:rPr>
              <w:t>600048</w:t>
            </w:r>
          </w:p>
        </w:tc>
        <w:tc>
          <w:tcPr>
            <w:tcW w:w="1980" w:type="dxa"/>
            <w:vAlign w:val="center"/>
          </w:tcPr>
          <w:p w:rsidR="00AB2D0D" w:rsidRDefault="00E873A1">
            <w:pPr>
              <w:jc w:val="center"/>
            </w:pPr>
            <w:r>
              <w:rPr>
                <w:color w:val="000000"/>
                <w:sz w:val="24"/>
              </w:rPr>
              <w:t>保利地产</w:t>
            </w:r>
          </w:p>
        </w:tc>
        <w:tc>
          <w:tcPr>
            <w:tcW w:w="2879" w:type="dxa"/>
            <w:vAlign w:val="center"/>
          </w:tcPr>
          <w:p w:rsidR="00AB2D0D" w:rsidRDefault="00E873A1">
            <w:pPr>
              <w:jc w:val="right"/>
            </w:pPr>
            <w:r>
              <w:rPr>
                <w:color w:val="000000"/>
                <w:sz w:val="24"/>
              </w:rPr>
              <w:t>883,617.00</w:t>
            </w:r>
          </w:p>
        </w:tc>
        <w:tc>
          <w:tcPr>
            <w:tcW w:w="1620" w:type="dxa"/>
            <w:vAlign w:val="center"/>
          </w:tcPr>
          <w:p w:rsidR="00AB2D0D" w:rsidRDefault="00E873A1">
            <w:pPr>
              <w:jc w:val="right"/>
            </w:pPr>
            <w:r>
              <w:rPr>
                <w:color w:val="000000"/>
                <w:sz w:val="24"/>
              </w:rPr>
              <w:t>0.25</w:t>
            </w:r>
          </w:p>
        </w:tc>
      </w:tr>
      <w:tr w:rsidR="00AB2D0D">
        <w:tc>
          <w:tcPr>
            <w:tcW w:w="869" w:type="dxa"/>
            <w:vAlign w:val="center"/>
          </w:tcPr>
          <w:p w:rsidR="00AB2D0D" w:rsidRDefault="00E873A1">
            <w:pPr>
              <w:jc w:val="center"/>
            </w:pPr>
            <w:r>
              <w:rPr>
                <w:color w:val="000000"/>
                <w:sz w:val="24"/>
              </w:rPr>
              <w:t>10</w:t>
            </w:r>
          </w:p>
        </w:tc>
        <w:tc>
          <w:tcPr>
            <w:tcW w:w="1650" w:type="dxa"/>
            <w:vAlign w:val="center"/>
          </w:tcPr>
          <w:p w:rsidR="00AB2D0D" w:rsidRDefault="00E873A1">
            <w:pPr>
              <w:jc w:val="center"/>
            </w:pPr>
            <w:r>
              <w:rPr>
                <w:color w:val="000000"/>
                <w:sz w:val="24"/>
              </w:rPr>
              <w:t>600104</w:t>
            </w:r>
          </w:p>
        </w:tc>
        <w:tc>
          <w:tcPr>
            <w:tcW w:w="1980" w:type="dxa"/>
            <w:vAlign w:val="center"/>
          </w:tcPr>
          <w:p w:rsidR="00AB2D0D" w:rsidRDefault="00E873A1">
            <w:pPr>
              <w:jc w:val="center"/>
            </w:pPr>
            <w:r>
              <w:rPr>
                <w:color w:val="000000"/>
                <w:sz w:val="24"/>
              </w:rPr>
              <w:t>上汽集团</w:t>
            </w:r>
          </w:p>
        </w:tc>
        <w:tc>
          <w:tcPr>
            <w:tcW w:w="2879" w:type="dxa"/>
            <w:vAlign w:val="center"/>
          </w:tcPr>
          <w:p w:rsidR="00AB2D0D" w:rsidRDefault="00E873A1">
            <w:pPr>
              <w:jc w:val="right"/>
            </w:pPr>
            <w:r>
              <w:rPr>
                <w:color w:val="000000"/>
                <w:sz w:val="24"/>
              </w:rPr>
              <w:t>875,785.00</w:t>
            </w:r>
          </w:p>
        </w:tc>
        <w:tc>
          <w:tcPr>
            <w:tcW w:w="1620" w:type="dxa"/>
            <w:vAlign w:val="center"/>
          </w:tcPr>
          <w:p w:rsidR="00AB2D0D" w:rsidRDefault="00E873A1">
            <w:pPr>
              <w:jc w:val="right"/>
            </w:pPr>
            <w:r>
              <w:rPr>
                <w:color w:val="000000"/>
                <w:sz w:val="24"/>
              </w:rPr>
              <w:t>0.25</w:t>
            </w:r>
          </w:p>
        </w:tc>
      </w:tr>
      <w:tr w:rsidR="00AB2D0D">
        <w:tc>
          <w:tcPr>
            <w:tcW w:w="869" w:type="dxa"/>
            <w:vAlign w:val="center"/>
          </w:tcPr>
          <w:p w:rsidR="00AB2D0D" w:rsidRDefault="00E873A1">
            <w:pPr>
              <w:jc w:val="center"/>
            </w:pPr>
            <w:r>
              <w:rPr>
                <w:color w:val="000000"/>
                <w:sz w:val="24"/>
              </w:rPr>
              <w:t>11</w:t>
            </w:r>
          </w:p>
        </w:tc>
        <w:tc>
          <w:tcPr>
            <w:tcW w:w="1650" w:type="dxa"/>
            <w:vAlign w:val="center"/>
          </w:tcPr>
          <w:p w:rsidR="00AB2D0D" w:rsidRDefault="00E873A1">
            <w:pPr>
              <w:jc w:val="center"/>
            </w:pPr>
            <w:r>
              <w:rPr>
                <w:color w:val="000000"/>
                <w:sz w:val="24"/>
              </w:rPr>
              <w:t>601766</w:t>
            </w:r>
          </w:p>
        </w:tc>
        <w:tc>
          <w:tcPr>
            <w:tcW w:w="1980" w:type="dxa"/>
            <w:vAlign w:val="center"/>
          </w:tcPr>
          <w:p w:rsidR="00AB2D0D" w:rsidRDefault="00E873A1">
            <w:pPr>
              <w:jc w:val="center"/>
            </w:pPr>
            <w:r>
              <w:rPr>
                <w:color w:val="000000"/>
                <w:sz w:val="24"/>
              </w:rPr>
              <w:t>中国中车</w:t>
            </w:r>
          </w:p>
        </w:tc>
        <w:tc>
          <w:tcPr>
            <w:tcW w:w="2879" w:type="dxa"/>
            <w:vAlign w:val="center"/>
          </w:tcPr>
          <w:p w:rsidR="00AB2D0D" w:rsidRDefault="00E873A1">
            <w:pPr>
              <w:jc w:val="right"/>
            </w:pPr>
            <w:r>
              <w:rPr>
                <w:color w:val="000000"/>
                <w:sz w:val="24"/>
              </w:rPr>
              <w:t>772,986.00</w:t>
            </w:r>
          </w:p>
        </w:tc>
        <w:tc>
          <w:tcPr>
            <w:tcW w:w="1620" w:type="dxa"/>
            <w:vAlign w:val="center"/>
          </w:tcPr>
          <w:p w:rsidR="00AB2D0D" w:rsidRDefault="00E873A1">
            <w:pPr>
              <w:jc w:val="right"/>
            </w:pPr>
            <w:r>
              <w:rPr>
                <w:color w:val="000000"/>
                <w:sz w:val="24"/>
              </w:rPr>
              <w:t>0.22</w:t>
            </w:r>
          </w:p>
        </w:tc>
      </w:tr>
      <w:tr w:rsidR="00AB2D0D">
        <w:tc>
          <w:tcPr>
            <w:tcW w:w="869" w:type="dxa"/>
            <w:vAlign w:val="center"/>
          </w:tcPr>
          <w:p w:rsidR="00AB2D0D" w:rsidRDefault="00E873A1">
            <w:pPr>
              <w:jc w:val="center"/>
            </w:pPr>
            <w:r>
              <w:rPr>
                <w:color w:val="000000"/>
                <w:sz w:val="24"/>
              </w:rPr>
              <w:t>12</w:t>
            </w:r>
          </w:p>
        </w:tc>
        <w:tc>
          <w:tcPr>
            <w:tcW w:w="1650" w:type="dxa"/>
            <w:vAlign w:val="center"/>
          </w:tcPr>
          <w:p w:rsidR="00AB2D0D" w:rsidRDefault="00E873A1">
            <w:pPr>
              <w:jc w:val="center"/>
            </w:pPr>
            <w:r>
              <w:rPr>
                <w:color w:val="000000"/>
                <w:sz w:val="24"/>
              </w:rPr>
              <w:t>601988</w:t>
            </w:r>
          </w:p>
        </w:tc>
        <w:tc>
          <w:tcPr>
            <w:tcW w:w="1980" w:type="dxa"/>
            <w:vAlign w:val="center"/>
          </w:tcPr>
          <w:p w:rsidR="00AB2D0D" w:rsidRDefault="00E873A1">
            <w:pPr>
              <w:jc w:val="center"/>
            </w:pPr>
            <w:r>
              <w:rPr>
                <w:color w:val="000000"/>
                <w:sz w:val="24"/>
              </w:rPr>
              <w:t>中国银行</w:t>
            </w:r>
          </w:p>
        </w:tc>
        <w:tc>
          <w:tcPr>
            <w:tcW w:w="2879" w:type="dxa"/>
            <w:vAlign w:val="center"/>
          </w:tcPr>
          <w:p w:rsidR="00AB2D0D" w:rsidRDefault="00E873A1">
            <w:pPr>
              <w:jc w:val="right"/>
            </w:pPr>
            <w:r>
              <w:rPr>
                <w:color w:val="000000"/>
                <w:sz w:val="24"/>
              </w:rPr>
              <w:t>748,914.00</w:t>
            </w:r>
          </w:p>
        </w:tc>
        <w:tc>
          <w:tcPr>
            <w:tcW w:w="1620" w:type="dxa"/>
            <w:vAlign w:val="center"/>
          </w:tcPr>
          <w:p w:rsidR="00AB2D0D" w:rsidRDefault="00E873A1">
            <w:pPr>
              <w:jc w:val="right"/>
            </w:pPr>
            <w:r>
              <w:rPr>
                <w:color w:val="000000"/>
                <w:sz w:val="24"/>
              </w:rPr>
              <w:t>0.21</w:t>
            </w:r>
          </w:p>
        </w:tc>
      </w:tr>
      <w:tr w:rsidR="00AB2D0D">
        <w:tc>
          <w:tcPr>
            <w:tcW w:w="869" w:type="dxa"/>
            <w:vAlign w:val="center"/>
          </w:tcPr>
          <w:p w:rsidR="00AB2D0D" w:rsidRDefault="00E873A1">
            <w:pPr>
              <w:jc w:val="center"/>
            </w:pPr>
            <w:r>
              <w:rPr>
                <w:color w:val="000000"/>
                <w:sz w:val="24"/>
              </w:rPr>
              <w:t>13</w:t>
            </w:r>
          </w:p>
        </w:tc>
        <w:tc>
          <w:tcPr>
            <w:tcW w:w="1650" w:type="dxa"/>
            <w:vAlign w:val="center"/>
          </w:tcPr>
          <w:p w:rsidR="00AB2D0D" w:rsidRDefault="00E873A1">
            <w:pPr>
              <w:jc w:val="center"/>
            </w:pPr>
            <w:r>
              <w:rPr>
                <w:color w:val="000000"/>
                <w:sz w:val="24"/>
              </w:rPr>
              <w:t>600309</w:t>
            </w:r>
          </w:p>
        </w:tc>
        <w:tc>
          <w:tcPr>
            <w:tcW w:w="1980" w:type="dxa"/>
            <w:vAlign w:val="center"/>
          </w:tcPr>
          <w:p w:rsidR="00AB2D0D" w:rsidRDefault="00E873A1">
            <w:pPr>
              <w:jc w:val="center"/>
            </w:pPr>
            <w:r>
              <w:rPr>
                <w:color w:val="000000"/>
                <w:sz w:val="24"/>
              </w:rPr>
              <w:t>万华化学</w:t>
            </w:r>
          </w:p>
        </w:tc>
        <w:tc>
          <w:tcPr>
            <w:tcW w:w="2879" w:type="dxa"/>
            <w:vAlign w:val="center"/>
          </w:tcPr>
          <w:p w:rsidR="00AB2D0D" w:rsidRDefault="00E873A1">
            <w:pPr>
              <w:jc w:val="right"/>
            </w:pPr>
            <w:r>
              <w:rPr>
                <w:color w:val="000000"/>
                <w:sz w:val="24"/>
              </w:rPr>
              <w:t>689,001.00</w:t>
            </w:r>
          </w:p>
        </w:tc>
        <w:tc>
          <w:tcPr>
            <w:tcW w:w="1620" w:type="dxa"/>
            <w:vAlign w:val="center"/>
          </w:tcPr>
          <w:p w:rsidR="00AB2D0D" w:rsidRDefault="00E873A1">
            <w:pPr>
              <w:jc w:val="right"/>
            </w:pPr>
            <w:r>
              <w:rPr>
                <w:color w:val="000000"/>
                <w:sz w:val="24"/>
              </w:rPr>
              <w:t>0.19</w:t>
            </w:r>
          </w:p>
        </w:tc>
      </w:tr>
      <w:tr w:rsidR="00AB2D0D">
        <w:tc>
          <w:tcPr>
            <w:tcW w:w="869" w:type="dxa"/>
            <w:vAlign w:val="center"/>
          </w:tcPr>
          <w:p w:rsidR="00AB2D0D" w:rsidRDefault="00E873A1">
            <w:pPr>
              <w:jc w:val="center"/>
            </w:pPr>
            <w:r>
              <w:rPr>
                <w:color w:val="000000"/>
                <w:sz w:val="24"/>
              </w:rPr>
              <w:t>14</w:t>
            </w:r>
          </w:p>
        </w:tc>
        <w:tc>
          <w:tcPr>
            <w:tcW w:w="1650" w:type="dxa"/>
            <w:vAlign w:val="center"/>
          </w:tcPr>
          <w:p w:rsidR="00AB2D0D" w:rsidRDefault="00E873A1">
            <w:pPr>
              <w:jc w:val="center"/>
            </w:pPr>
            <w:r>
              <w:rPr>
                <w:color w:val="000000"/>
                <w:sz w:val="24"/>
              </w:rPr>
              <w:t>601211</w:t>
            </w:r>
          </w:p>
        </w:tc>
        <w:tc>
          <w:tcPr>
            <w:tcW w:w="1980" w:type="dxa"/>
            <w:vAlign w:val="center"/>
          </w:tcPr>
          <w:p w:rsidR="00AB2D0D" w:rsidRDefault="00E873A1">
            <w:pPr>
              <w:jc w:val="center"/>
            </w:pPr>
            <w:r>
              <w:rPr>
                <w:color w:val="000000"/>
                <w:sz w:val="24"/>
              </w:rPr>
              <w:t>国泰君安</w:t>
            </w:r>
          </w:p>
        </w:tc>
        <w:tc>
          <w:tcPr>
            <w:tcW w:w="2879" w:type="dxa"/>
            <w:vAlign w:val="center"/>
          </w:tcPr>
          <w:p w:rsidR="00AB2D0D" w:rsidRDefault="00E873A1">
            <w:pPr>
              <w:jc w:val="right"/>
            </w:pPr>
            <w:r>
              <w:rPr>
                <w:color w:val="000000"/>
                <w:sz w:val="24"/>
              </w:rPr>
              <w:t>675,629.00</w:t>
            </w:r>
          </w:p>
        </w:tc>
        <w:tc>
          <w:tcPr>
            <w:tcW w:w="1620" w:type="dxa"/>
            <w:vAlign w:val="center"/>
          </w:tcPr>
          <w:p w:rsidR="00AB2D0D" w:rsidRDefault="00E873A1">
            <w:pPr>
              <w:jc w:val="right"/>
            </w:pPr>
            <w:r>
              <w:rPr>
                <w:color w:val="000000"/>
                <w:sz w:val="24"/>
              </w:rPr>
              <w:t>0.19</w:t>
            </w:r>
          </w:p>
        </w:tc>
      </w:tr>
      <w:tr w:rsidR="00AB2D0D">
        <w:tc>
          <w:tcPr>
            <w:tcW w:w="869" w:type="dxa"/>
            <w:vAlign w:val="center"/>
          </w:tcPr>
          <w:p w:rsidR="00AB2D0D" w:rsidRDefault="00E873A1">
            <w:pPr>
              <w:jc w:val="center"/>
            </w:pPr>
            <w:r>
              <w:rPr>
                <w:color w:val="000000"/>
                <w:sz w:val="24"/>
              </w:rPr>
              <w:t>15</w:t>
            </w:r>
          </w:p>
        </w:tc>
        <w:tc>
          <w:tcPr>
            <w:tcW w:w="1650" w:type="dxa"/>
            <w:vAlign w:val="center"/>
          </w:tcPr>
          <w:p w:rsidR="00AB2D0D" w:rsidRDefault="00E873A1">
            <w:pPr>
              <w:jc w:val="center"/>
            </w:pPr>
            <w:r>
              <w:rPr>
                <w:color w:val="000000"/>
                <w:sz w:val="24"/>
              </w:rPr>
              <w:t>600028</w:t>
            </w:r>
          </w:p>
        </w:tc>
        <w:tc>
          <w:tcPr>
            <w:tcW w:w="1980" w:type="dxa"/>
            <w:vAlign w:val="center"/>
          </w:tcPr>
          <w:p w:rsidR="00AB2D0D" w:rsidRDefault="00E873A1">
            <w:pPr>
              <w:jc w:val="center"/>
            </w:pPr>
            <w:r>
              <w:rPr>
                <w:color w:val="000000"/>
                <w:sz w:val="24"/>
              </w:rPr>
              <w:t>中国石化</w:t>
            </w:r>
          </w:p>
        </w:tc>
        <w:tc>
          <w:tcPr>
            <w:tcW w:w="2879" w:type="dxa"/>
            <w:vAlign w:val="center"/>
          </w:tcPr>
          <w:p w:rsidR="00AB2D0D" w:rsidRDefault="00E873A1">
            <w:pPr>
              <w:jc w:val="right"/>
            </w:pPr>
            <w:r>
              <w:rPr>
                <w:color w:val="000000"/>
                <w:sz w:val="24"/>
              </w:rPr>
              <w:t>642,746.00</w:t>
            </w:r>
          </w:p>
        </w:tc>
        <w:tc>
          <w:tcPr>
            <w:tcW w:w="1620" w:type="dxa"/>
            <w:vAlign w:val="center"/>
          </w:tcPr>
          <w:p w:rsidR="00AB2D0D" w:rsidRDefault="00E873A1">
            <w:pPr>
              <w:jc w:val="right"/>
            </w:pPr>
            <w:r>
              <w:rPr>
                <w:color w:val="000000"/>
                <w:sz w:val="24"/>
              </w:rPr>
              <w:t>0.18</w:t>
            </w:r>
          </w:p>
        </w:tc>
      </w:tr>
      <w:tr w:rsidR="00AB2D0D">
        <w:tc>
          <w:tcPr>
            <w:tcW w:w="869" w:type="dxa"/>
            <w:vAlign w:val="center"/>
          </w:tcPr>
          <w:p w:rsidR="00AB2D0D" w:rsidRDefault="00E873A1">
            <w:pPr>
              <w:jc w:val="center"/>
            </w:pPr>
            <w:r>
              <w:rPr>
                <w:color w:val="000000"/>
                <w:sz w:val="24"/>
              </w:rPr>
              <w:t>16</w:t>
            </w:r>
          </w:p>
        </w:tc>
        <w:tc>
          <w:tcPr>
            <w:tcW w:w="1650" w:type="dxa"/>
            <w:vAlign w:val="center"/>
          </w:tcPr>
          <w:p w:rsidR="00AB2D0D" w:rsidRDefault="00E873A1">
            <w:pPr>
              <w:jc w:val="center"/>
            </w:pPr>
            <w:r>
              <w:rPr>
                <w:color w:val="000000"/>
                <w:sz w:val="24"/>
              </w:rPr>
              <w:t>600031</w:t>
            </w:r>
          </w:p>
        </w:tc>
        <w:tc>
          <w:tcPr>
            <w:tcW w:w="1980" w:type="dxa"/>
            <w:vAlign w:val="center"/>
          </w:tcPr>
          <w:p w:rsidR="00AB2D0D" w:rsidRDefault="00E873A1">
            <w:pPr>
              <w:jc w:val="center"/>
            </w:pPr>
            <w:r>
              <w:rPr>
                <w:color w:val="000000"/>
                <w:sz w:val="24"/>
              </w:rPr>
              <w:t>三一重工</w:t>
            </w:r>
          </w:p>
        </w:tc>
        <w:tc>
          <w:tcPr>
            <w:tcW w:w="2879" w:type="dxa"/>
            <w:vAlign w:val="center"/>
          </w:tcPr>
          <w:p w:rsidR="00AB2D0D" w:rsidRDefault="00E873A1">
            <w:pPr>
              <w:jc w:val="right"/>
            </w:pPr>
            <w:r>
              <w:rPr>
                <w:color w:val="000000"/>
                <w:sz w:val="24"/>
              </w:rPr>
              <w:t>633,513.00</w:t>
            </w:r>
          </w:p>
        </w:tc>
        <w:tc>
          <w:tcPr>
            <w:tcW w:w="1620" w:type="dxa"/>
            <w:vAlign w:val="center"/>
          </w:tcPr>
          <w:p w:rsidR="00AB2D0D" w:rsidRDefault="00E873A1">
            <w:pPr>
              <w:jc w:val="right"/>
            </w:pPr>
            <w:r>
              <w:rPr>
                <w:color w:val="000000"/>
                <w:sz w:val="24"/>
              </w:rPr>
              <w:t>0.18</w:t>
            </w:r>
          </w:p>
        </w:tc>
      </w:tr>
      <w:tr w:rsidR="00AB2D0D">
        <w:tc>
          <w:tcPr>
            <w:tcW w:w="869" w:type="dxa"/>
            <w:vAlign w:val="center"/>
          </w:tcPr>
          <w:p w:rsidR="00AB2D0D" w:rsidRDefault="00E873A1">
            <w:pPr>
              <w:jc w:val="center"/>
            </w:pPr>
            <w:r>
              <w:rPr>
                <w:color w:val="000000"/>
                <w:sz w:val="24"/>
              </w:rPr>
              <w:t>17</w:t>
            </w:r>
          </w:p>
        </w:tc>
        <w:tc>
          <w:tcPr>
            <w:tcW w:w="1650" w:type="dxa"/>
            <w:vAlign w:val="center"/>
          </w:tcPr>
          <w:p w:rsidR="00AB2D0D" w:rsidRDefault="00E873A1">
            <w:pPr>
              <w:jc w:val="center"/>
            </w:pPr>
            <w:r>
              <w:rPr>
                <w:color w:val="000000"/>
                <w:sz w:val="24"/>
              </w:rPr>
              <w:t>601818</w:t>
            </w:r>
          </w:p>
        </w:tc>
        <w:tc>
          <w:tcPr>
            <w:tcW w:w="1980" w:type="dxa"/>
            <w:vAlign w:val="center"/>
          </w:tcPr>
          <w:p w:rsidR="00AB2D0D" w:rsidRDefault="00E873A1">
            <w:pPr>
              <w:jc w:val="center"/>
            </w:pPr>
            <w:r>
              <w:rPr>
                <w:color w:val="000000"/>
                <w:sz w:val="24"/>
              </w:rPr>
              <w:t>光大银行</w:t>
            </w:r>
          </w:p>
        </w:tc>
        <w:tc>
          <w:tcPr>
            <w:tcW w:w="2879" w:type="dxa"/>
            <w:vAlign w:val="center"/>
          </w:tcPr>
          <w:p w:rsidR="00AB2D0D" w:rsidRDefault="00E873A1">
            <w:pPr>
              <w:jc w:val="right"/>
            </w:pPr>
            <w:r>
              <w:rPr>
                <w:color w:val="000000"/>
                <w:sz w:val="24"/>
              </w:rPr>
              <w:t>612,466.00</w:t>
            </w:r>
          </w:p>
        </w:tc>
        <w:tc>
          <w:tcPr>
            <w:tcW w:w="1620" w:type="dxa"/>
            <w:vAlign w:val="center"/>
          </w:tcPr>
          <w:p w:rsidR="00AB2D0D" w:rsidRDefault="00E873A1">
            <w:pPr>
              <w:jc w:val="right"/>
            </w:pPr>
            <w:r>
              <w:rPr>
                <w:color w:val="000000"/>
                <w:sz w:val="24"/>
              </w:rPr>
              <w:t>0.17</w:t>
            </w:r>
          </w:p>
        </w:tc>
      </w:tr>
      <w:tr w:rsidR="00AB2D0D">
        <w:tc>
          <w:tcPr>
            <w:tcW w:w="869" w:type="dxa"/>
            <w:vAlign w:val="center"/>
          </w:tcPr>
          <w:p w:rsidR="00AB2D0D" w:rsidRDefault="00E873A1">
            <w:pPr>
              <w:jc w:val="center"/>
            </w:pPr>
            <w:r>
              <w:rPr>
                <w:color w:val="000000"/>
                <w:sz w:val="24"/>
              </w:rPr>
              <w:t>18</w:t>
            </w:r>
          </w:p>
        </w:tc>
        <w:tc>
          <w:tcPr>
            <w:tcW w:w="1650" w:type="dxa"/>
            <w:vAlign w:val="center"/>
          </w:tcPr>
          <w:p w:rsidR="00AB2D0D" w:rsidRDefault="00E873A1">
            <w:pPr>
              <w:jc w:val="center"/>
            </w:pPr>
            <w:r>
              <w:rPr>
                <w:color w:val="000000"/>
                <w:sz w:val="24"/>
              </w:rPr>
              <w:t>600019</w:t>
            </w:r>
          </w:p>
        </w:tc>
        <w:tc>
          <w:tcPr>
            <w:tcW w:w="1980" w:type="dxa"/>
            <w:vAlign w:val="center"/>
          </w:tcPr>
          <w:p w:rsidR="00AB2D0D" w:rsidRDefault="00E873A1">
            <w:pPr>
              <w:jc w:val="center"/>
            </w:pPr>
            <w:r>
              <w:rPr>
                <w:color w:val="000000"/>
                <w:sz w:val="24"/>
              </w:rPr>
              <w:t>宝钢股份</w:t>
            </w:r>
          </w:p>
        </w:tc>
        <w:tc>
          <w:tcPr>
            <w:tcW w:w="2879" w:type="dxa"/>
            <w:vAlign w:val="center"/>
          </w:tcPr>
          <w:p w:rsidR="00AB2D0D" w:rsidRDefault="00E873A1">
            <w:pPr>
              <w:jc w:val="right"/>
            </w:pPr>
            <w:r>
              <w:rPr>
                <w:color w:val="000000"/>
                <w:sz w:val="24"/>
              </w:rPr>
              <w:t>590,620.00</w:t>
            </w:r>
          </w:p>
        </w:tc>
        <w:tc>
          <w:tcPr>
            <w:tcW w:w="1620" w:type="dxa"/>
            <w:vAlign w:val="center"/>
          </w:tcPr>
          <w:p w:rsidR="00AB2D0D" w:rsidRDefault="00E873A1">
            <w:pPr>
              <w:jc w:val="right"/>
            </w:pPr>
            <w:r>
              <w:rPr>
                <w:color w:val="000000"/>
                <w:sz w:val="24"/>
              </w:rPr>
              <w:t>0.17</w:t>
            </w:r>
          </w:p>
        </w:tc>
      </w:tr>
      <w:tr w:rsidR="00AB2D0D">
        <w:tc>
          <w:tcPr>
            <w:tcW w:w="869" w:type="dxa"/>
            <w:vAlign w:val="center"/>
          </w:tcPr>
          <w:p w:rsidR="00AB2D0D" w:rsidRDefault="00E873A1">
            <w:pPr>
              <w:jc w:val="center"/>
            </w:pPr>
            <w:r>
              <w:rPr>
                <w:color w:val="000000"/>
                <w:sz w:val="24"/>
              </w:rPr>
              <w:t>19</w:t>
            </w:r>
          </w:p>
        </w:tc>
        <w:tc>
          <w:tcPr>
            <w:tcW w:w="1650" w:type="dxa"/>
            <w:vAlign w:val="center"/>
          </w:tcPr>
          <w:p w:rsidR="00AB2D0D" w:rsidRDefault="00E873A1">
            <w:pPr>
              <w:jc w:val="center"/>
            </w:pPr>
            <w:r>
              <w:rPr>
                <w:color w:val="000000"/>
                <w:sz w:val="24"/>
              </w:rPr>
              <w:t>601857</w:t>
            </w:r>
          </w:p>
        </w:tc>
        <w:tc>
          <w:tcPr>
            <w:tcW w:w="1980" w:type="dxa"/>
            <w:vAlign w:val="center"/>
          </w:tcPr>
          <w:p w:rsidR="00AB2D0D" w:rsidRDefault="00E873A1">
            <w:pPr>
              <w:jc w:val="center"/>
            </w:pPr>
            <w:r>
              <w:rPr>
                <w:color w:val="000000"/>
                <w:sz w:val="24"/>
              </w:rPr>
              <w:t>中国石油</w:t>
            </w:r>
          </w:p>
        </w:tc>
        <w:tc>
          <w:tcPr>
            <w:tcW w:w="2879" w:type="dxa"/>
            <w:vAlign w:val="center"/>
          </w:tcPr>
          <w:p w:rsidR="00AB2D0D" w:rsidRDefault="00E873A1">
            <w:pPr>
              <w:jc w:val="right"/>
            </w:pPr>
            <w:r>
              <w:rPr>
                <w:color w:val="000000"/>
                <w:sz w:val="24"/>
              </w:rPr>
              <w:t>564,881.00</w:t>
            </w:r>
          </w:p>
        </w:tc>
        <w:tc>
          <w:tcPr>
            <w:tcW w:w="1620" w:type="dxa"/>
            <w:vAlign w:val="center"/>
          </w:tcPr>
          <w:p w:rsidR="00AB2D0D" w:rsidRDefault="00E873A1">
            <w:pPr>
              <w:jc w:val="right"/>
            </w:pPr>
            <w:r>
              <w:rPr>
                <w:color w:val="000000"/>
                <w:sz w:val="24"/>
              </w:rPr>
              <w:t>0.16</w:t>
            </w:r>
          </w:p>
        </w:tc>
      </w:tr>
      <w:tr w:rsidR="00AB2D0D">
        <w:tc>
          <w:tcPr>
            <w:tcW w:w="869" w:type="dxa"/>
            <w:vAlign w:val="center"/>
          </w:tcPr>
          <w:p w:rsidR="00AB2D0D" w:rsidRDefault="00E873A1">
            <w:pPr>
              <w:jc w:val="center"/>
            </w:pPr>
            <w:r>
              <w:rPr>
                <w:color w:val="000000"/>
                <w:sz w:val="24"/>
              </w:rPr>
              <w:t>20</w:t>
            </w:r>
          </w:p>
        </w:tc>
        <w:tc>
          <w:tcPr>
            <w:tcW w:w="1650" w:type="dxa"/>
            <w:vAlign w:val="center"/>
          </w:tcPr>
          <w:p w:rsidR="00AB2D0D" w:rsidRDefault="00E873A1">
            <w:pPr>
              <w:jc w:val="center"/>
            </w:pPr>
            <w:r>
              <w:rPr>
                <w:color w:val="000000"/>
                <w:sz w:val="24"/>
              </w:rPr>
              <w:t>601229</w:t>
            </w:r>
          </w:p>
        </w:tc>
        <w:tc>
          <w:tcPr>
            <w:tcW w:w="1980" w:type="dxa"/>
            <w:vAlign w:val="center"/>
          </w:tcPr>
          <w:p w:rsidR="00AB2D0D" w:rsidRDefault="00E873A1">
            <w:pPr>
              <w:jc w:val="center"/>
            </w:pPr>
            <w:r>
              <w:rPr>
                <w:color w:val="000000"/>
                <w:sz w:val="24"/>
              </w:rPr>
              <w:t>上海银行</w:t>
            </w:r>
          </w:p>
        </w:tc>
        <w:tc>
          <w:tcPr>
            <w:tcW w:w="2879" w:type="dxa"/>
            <w:vAlign w:val="center"/>
          </w:tcPr>
          <w:p w:rsidR="00AB2D0D" w:rsidRDefault="00E873A1">
            <w:pPr>
              <w:jc w:val="right"/>
            </w:pPr>
            <w:r>
              <w:rPr>
                <w:color w:val="000000"/>
                <w:sz w:val="24"/>
              </w:rPr>
              <w:t>564,074.00</w:t>
            </w:r>
          </w:p>
        </w:tc>
        <w:tc>
          <w:tcPr>
            <w:tcW w:w="1620" w:type="dxa"/>
            <w:vAlign w:val="center"/>
          </w:tcPr>
          <w:p w:rsidR="00AB2D0D" w:rsidRDefault="00E873A1">
            <w:pPr>
              <w:jc w:val="right"/>
            </w:pPr>
            <w:r>
              <w:rPr>
                <w:color w:val="000000"/>
                <w:sz w:val="24"/>
              </w:rPr>
              <w:t>0.16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7.5.3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21,645,749.69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46,089,660.50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17806132"/>
      <w:r w:rsidRPr="005312D8">
        <w:rPr>
          <w:rFonts w:ascii="Times New Roman" w:hAnsi="Times New Roman"/>
          <w:kern w:val="0"/>
          <w:szCs w:val="24"/>
        </w:rPr>
        <w:t xml:space="preserve">7.6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1,000,600.00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0.24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1,000,600.00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0.24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1,000,600.00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0.24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17806133"/>
      <w:r w:rsidRPr="005312D8">
        <w:rPr>
          <w:rFonts w:ascii="Times New Roman" w:hAnsi="Times New Roman"/>
          <w:kern w:val="0"/>
          <w:szCs w:val="24"/>
        </w:rPr>
        <w:t>7.7</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AB2D0D">
        <w:tc>
          <w:tcPr>
            <w:tcW w:w="1320" w:type="dxa"/>
            <w:vAlign w:val="center"/>
          </w:tcPr>
          <w:p w:rsidR="00AB2D0D" w:rsidRDefault="00E873A1">
            <w:pPr>
              <w:jc w:val="center"/>
            </w:pPr>
            <w:r>
              <w:rPr>
                <w:color w:val="000000"/>
                <w:sz w:val="24"/>
              </w:rPr>
              <w:t>1</w:t>
            </w:r>
          </w:p>
        </w:tc>
        <w:tc>
          <w:tcPr>
            <w:tcW w:w="1382" w:type="dxa"/>
            <w:vAlign w:val="center"/>
          </w:tcPr>
          <w:p w:rsidR="00AB2D0D" w:rsidRDefault="00E873A1">
            <w:pPr>
              <w:jc w:val="center"/>
            </w:pPr>
            <w:r>
              <w:rPr>
                <w:color w:val="000000"/>
                <w:sz w:val="24"/>
              </w:rPr>
              <w:t>108603</w:t>
            </w:r>
          </w:p>
        </w:tc>
        <w:tc>
          <w:tcPr>
            <w:tcW w:w="1551" w:type="dxa"/>
            <w:vAlign w:val="center"/>
          </w:tcPr>
          <w:p w:rsidR="00AB2D0D" w:rsidRDefault="00E873A1">
            <w:pPr>
              <w:jc w:val="center"/>
            </w:pPr>
            <w:r>
              <w:rPr>
                <w:color w:val="000000"/>
                <w:sz w:val="24"/>
              </w:rPr>
              <w:t>国开</w:t>
            </w:r>
            <w:r>
              <w:rPr>
                <w:color w:val="000000"/>
                <w:sz w:val="24"/>
              </w:rPr>
              <w:t>1804</w:t>
            </w:r>
          </w:p>
        </w:tc>
        <w:tc>
          <w:tcPr>
            <w:tcW w:w="1307" w:type="dxa"/>
            <w:vAlign w:val="center"/>
          </w:tcPr>
          <w:p w:rsidR="00AB2D0D" w:rsidRDefault="00E873A1">
            <w:pPr>
              <w:jc w:val="right"/>
            </w:pPr>
            <w:r>
              <w:rPr>
                <w:color w:val="000000"/>
                <w:sz w:val="24"/>
              </w:rPr>
              <w:t>10,000</w:t>
            </w:r>
          </w:p>
        </w:tc>
        <w:tc>
          <w:tcPr>
            <w:tcW w:w="1737" w:type="dxa"/>
            <w:vAlign w:val="center"/>
          </w:tcPr>
          <w:p w:rsidR="00AB2D0D" w:rsidRDefault="00E873A1">
            <w:pPr>
              <w:jc w:val="right"/>
            </w:pPr>
            <w:r>
              <w:rPr>
                <w:color w:val="000000"/>
                <w:sz w:val="24"/>
              </w:rPr>
              <w:t>1,000,600.00</w:t>
            </w:r>
          </w:p>
        </w:tc>
        <w:tc>
          <w:tcPr>
            <w:tcW w:w="1701" w:type="dxa"/>
            <w:vAlign w:val="center"/>
          </w:tcPr>
          <w:p w:rsidR="00AB2D0D" w:rsidRDefault="00E873A1">
            <w:pPr>
              <w:jc w:val="right"/>
            </w:pPr>
            <w:r>
              <w:rPr>
                <w:color w:val="000000"/>
                <w:sz w:val="24"/>
              </w:rPr>
              <w:t>0.24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06134"/>
      <w:r w:rsidRPr="005312D8">
        <w:rPr>
          <w:rFonts w:ascii="Times New Roman" w:hAnsi="Times New Roman"/>
          <w:kern w:val="0"/>
          <w:szCs w:val="24"/>
        </w:rPr>
        <w:t xml:space="preserve">7.8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17806135"/>
      <w:r w:rsidRPr="005312D8">
        <w:rPr>
          <w:rFonts w:ascii="Times New Roman" w:hAnsi="Times New Roman"/>
          <w:kern w:val="0"/>
          <w:szCs w:val="24"/>
        </w:rPr>
        <w:t xml:space="preserve">7.9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06136"/>
      <w:r w:rsidRPr="005312D8">
        <w:rPr>
          <w:rFonts w:ascii="Times New Roman" w:hAnsi="Times New Roman"/>
          <w:kern w:val="0"/>
          <w:szCs w:val="24"/>
        </w:rPr>
        <w:t xml:space="preserve">7.10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06137"/>
      <w:r w:rsidRPr="005312D8">
        <w:rPr>
          <w:rFonts w:ascii="Times New Roman" w:hAnsi="Times New Roman"/>
          <w:kern w:val="0"/>
          <w:szCs w:val="24"/>
        </w:rPr>
        <w:t xml:space="preserve">7.11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17806138"/>
      <w:r w:rsidRPr="005312D8">
        <w:rPr>
          <w:rFonts w:ascii="Times New Roman" w:hAnsi="Times New Roman"/>
          <w:kern w:val="0"/>
          <w:szCs w:val="24"/>
        </w:rPr>
        <w:t>7.12</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06139"/>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7.13.1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7.13.2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14,060.56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30,010.53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28,168.28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72,239.37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06140"/>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1780614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9536D9" w:rsidRPr="005312D8" w:rsidTr="009536D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B2D0D" w:rsidRDefault="00E873A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9536D9" w:rsidRPr="005312D8" w:rsidTr="009536D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B2D0D" w:rsidRDefault="00AB2D0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536D9" w:rsidRPr="005312D8" w:rsidTr="009536D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B2D0D" w:rsidRDefault="00AB2D0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536D9" w:rsidRPr="005312D8" w:rsidTr="009536D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B2D0D" w:rsidRDefault="00E873A1">
            <w:pPr>
              <w:jc w:val="center"/>
            </w:pPr>
            <w:r>
              <w:rPr>
                <w:bCs/>
                <w:color w:val="000000"/>
                <w:sz w:val="24"/>
              </w:rPr>
              <w:t>8,146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38,294.26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28,923,081.06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283,021,988.09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90.73%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1780614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60,755.52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1780614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06144"/>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9</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7,090,257,767.14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328,555,431.41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16,016,177.18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32,626,539.44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311,945,069.15</w:t>
            </w:r>
          </w:p>
        </w:tc>
      </w:tr>
    </w:tbl>
    <w:p w:rsidR="00AB2D0D" w:rsidRDefault="00E873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06145"/>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17806146"/>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17806147"/>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AB2D0D" w:rsidRDefault="00E873A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17806148"/>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17806149"/>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17806150"/>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请见《上证</w:t>
      </w:r>
      <w:r w:rsidRPr="00843462">
        <w:rPr>
          <w:kern w:val="0"/>
          <w:sz w:val="24"/>
        </w:rPr>
        <w:t>180</w:t>
      </w:r>
      <w:r w:rsidRPr="00843462">
        <w:rPr>
          <w:kern w:val="0"/>
          <w:sz w:val="24"/>
        </w:rPr>
        <w:t>公司治理交易型开放式指数证券投资基金》当期定期报告披露。</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17806151"/>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17806152"/>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AB2D0D" w:rsidRDefault="00E873A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B2D0D" w:rsidRDefault="00E873A1">
      <w:pPr>
        <w:tabs>
          <w:tab w:val="left" w:pos="426"/>
        </w:tabs>
        <w:spacing w:before="29" w:line="288" w:lineRule="auto"/>
        <w:jc w:val="left"/>
        <w:rPr>
          <w:kern w:val="0"/>
          <w:sz w:val="24"/>
        </w:rPr>
      </w:pPr>
      <w:r>
        <w:rPr>
          <w:kern w:val="0"/>
          <w:sz w:val="24"/>
        </w:rPr>
        <w:t>基金管理人及其高级管理人员本报告期内未受监管部门稽查或处罚。</w:t>
      </w:r>
    </w:p>
    <w:p w:rsidR="00AB2D0D" w:rsidRDefault="00E873A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17806153"/>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AB2D0D">
        <w:tc>
          <w:tcPr>
            <w:tcW w:w="1560" w:type="dxa"/>
            <w:vAlign w:val="center"/>
          </w:tcPr>
          <w:p w:rsidR="00AB2D0D" w:rsidRDefault="00E873A1">
            <w:pPr>
              <w:jc w:val="left"/>
            </w:pPr>
            <w:r>
              <w:rPr>
                <w:rFonts w:eastAsiaTheme="minorEastAsia"/>
                <w:sz w:val="24"/>
              </w:rPr>
              <w:t>海通证券股份有限公司</w:t>
            </w:r>
          </w:p>
        </w:tc>
        <w:tc>
          <w:tcPr>
            <w:tcW w:w="780" w:type="dxa"/>
            <w:vAlign w:val="center"/>
          </w:tcPr>
          <w:p w:rsidR="00AB2D0D" w:rsidRDefault="00E873A1">
            <w:pPr>
              <w:jc w:val="right"/>
            </w:pPr>
            <w:r>
              <w:rPr>
                <w:rFonts w:eastAsiaTheme="minorEastAsia"/>
                <w:sz w:val="24"/>
              </w:rPr>
              <w:t>1</w:t>
            </w:r>
          </w:p>
        </w:tc>
        <w:tc>
          <w:tcPr>
            <w:tcW w:w="1800" w:type="dxa"/>
            <w:vAlign w:val="center"/>
          </w:tcPr>
          <w:p w:rsidR="00AB2D0D" w:rsidRDefault="00E873A1">
            <w:pPr>
              <w:jc w:val="right"/>
            </w:pPr>
            <w:r>
              <w:rPr>
                <w:rFonts w:eastAsiaTheme="minorEastAsia"/>
                <w:sz w:val="24"/>
              </w:rPr>
              <w:t>67,735,410.19</w:t>
            </w:r>
          </w:p>
        </w:tc>
        <w:tc>
          <w:tcPr>
            <w:tcW w:w="1080" w:type="dxa"/>
            <w:vAlign w:val="center"/>
          </w:tcPr>
          <w:p w:rsidR="00AB2D0D" w:rsidRDefault="00E873A1">
            <w:pPr>
              <w:jc w:val="right"/>
            </w:pPr>
            <w:r>
              <w:rPr>
                <w:rFonts w:eastAsiaTheme="minorEastAsia"/>
                <w:sz w:val="24"/>
              </w:rPr>
              <w:t>100.00%</w:t>
            </w:r>
          </w:p>
        </w:tc>
        <w:tc>
          <w:tcPr>
            <w:tcW w:w="1620" w:type="dxa"/>
            <w:vAlign w:val="center"/>
          </w:tcPr>
          <w:p w:rsidR="00AB2D0D" w:rsidRDefault="00E873A1">
            <w:pPr>
              <w:jc w:val="right"/>
            </w:pPr>
            <w:r>
              <w:rPr>
                <w:rFonts w:eastAsiaTheme="minorEastAsia"/>
                <w:sz w:val="24"/>
              </w:rPr>
              <w:t>63,084.59</w:t>
            </w:r>
          </w:p>
        </w:tc>
        <w:tc>
          <w:tcPr>
            <w:tcW w:w="1080" w:type="dxa"/>
            <w:vAlign w:val="center"/>
          </w:tcPr>
          <w:p w:rsidR="00AB2D0D" w:rsidRDefault="00E873A1">
            <w:pPr>
              <w:jc w:val="right"/>
            </w:pPr>
            <w:r>
              <w:rPr>
                <w:rFonts w:eastAsiaTheme="minorEastAsia"/>
                <w:sz w:val="24"/>
              </w:rPr>
              <w:t>100.00%</w:t>
            </w:r>
          </w:p>
        </w:tc>
        <w:tc>
          <w:tcPr>
            <w:tcW w:w="1080" w:type="dxa"/>
            <w:vAlign w:val="center"/>
          </w:tcPr>
          <w:p w:rsidR="00AB2D0D" w:rsidRDefault="00E873A1">
            <w:pPr>
              <w:jc w:val="left"/>
            </w:pPr>
            <w:r>
              <w:rPr>
                <w:rFonts w:eastAsiaTheme="minorEastAsia"/>
                <w:sz w:val="24"/>
              </w:rPr>
              <w:t>-</w:t>
            </w:r>
          </w:p>
        </w:tc>
      </w:tr>
      <w:tr w:rsidR="00AB2D0D">
        <w:tc>
          <w:tcPr>
            <w:tcW w:w="1560" w:type="dxa"/>
            <w:vAlign w:val="center"/>
          </w:tcPr>
          <w:p w:rsidR="00AB2D0D" w:rsidRDefault="00E873A1">
            <w:pPr>
              <w:jc w:val="left"/>
            </w:pPr>
            <w:r>
              <w:rPr>
                <w:rFonts w:eastAsiaTheme="minorEastAsia"/>
                <w:sz w:val="24"/>
              </w:rPr>
              <w:t>中国国际金融股份有限公司</w:t>
            </w:r>
          </w:p>
        </w:tc>
        <w:tc>
          <w:tcPr>
            <w:tcW w:w="780" w:type="dxa"/>
            <w:vAlign w:val="center"/>
          </w:tcPr>
          <w:p w:rsidR="00AB2D0D" w:rsidRDefault="00E873A1">
            <w:pPr>
              <w:jc w:val="right"/>
            </w:pPr>
            <w:r>
              <w:rPr>
                <w:rFonts w:eastAsiaTheme="minorEastAsia"/>
                <w:sz w:val="24"/>
              </w:rPr>
              <w:t>1</w:t>
            </w:r>
          </w:p>
        </w:tc>
        <w:tc>
          <w:tcPr>
            <w:tcW w:w="180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right"/>
            </w:pPr>
            <w:r>
              <w:rPr>
                <w:rFonts w:eastAsiaTheme="minorEastAsia"/>
                <w:sz w:val="24"/>
              </w:rPr>
              <w:t>-</w:t>
            </w:r>
          </w:p>
        </w:tc>
        <w:tc>
          <w:tcPr>
            <w:tcW w:w="162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left"/>
            </w:pPr>
            <w:r>
              <w:rPr>
                <w:rFonts w:eastAsiaTheme="minorEastAsia"/>
                <w:sz w:val="24"/>
              </w:rPr>
              <w:t>-</w:t>
            </w:r>
          </w:p>
        </w:tc>
      </w:tr>
      <w:tr w:rsidR="00AB2D0D">
        <w:tc>
          <w:tcPr>
            <w:tcW w:w="1560" w:type="dxa"/>
            <w:vAlign w:val="center"/>
          </w:tcPr>
          <w:p w:rsidR="00AB2D0D" w:rsidRDefault="00E873A1">
            <w:pPr>
              <w:jc w:val="left"/>
            </w:pPr>
            <w:r>
              <w:rPr>
                <w:rFonts w:eastAsiaTheme="minorEastAsia"/>
                <w:sz w:val="24"/>
              </w:rPr>
              <w:t>国泰君安证券股份有限公司</w:t>
            </w:r>
          </w:p>
        </w:tc>
        <w:tc>
          <w:tcPr>
            <w:tcW w:w="780" w:type="dxa"/>
            <w:vAlign w:val="center"/>
          </w:tcPr>
          <w:p w:rsidR="00AB2D0D" w:rsidRDefault="00E873A1">
            <w:pPr>
              <w:jc w:val="right"/>
            </w:pPr>
            <w:r>
              <w:rPr>
                <w:rFonts w:eastAsiaTheme="minorEastAsia"/>
                <w:sz w:val="24"/>
              </w:rPr>
              <w:t>2</w:t>
            </w:r>
          </w:p>
        </w:tc>
        <w:tc>
          <w:tcPr>
            <w:tcW w:w="180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right"/>
            </w:pPr>
            <w:r>
              <w:rPr>
                <w:rFonts w:eastAsiaTheme="minorEastAsia"/>
                <w:sz w:val="24"/>
              </w:rPr>
              <w:t>-</w:t>
            </w:r>
          </w:p>
        </w:tc>
        <w:tc>
          <w:tcPr>
            <w:tcW w:w="162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left"/>
            </w:pPr>
            <w:r>
              <w:rPr>
                <w:rFonts w:eastAsiaTheme="minorEastAsia"/>
                <w:sz w:val="24"/>
              </w:rPr>
              <w:t>-</w:t>
            </w:r>
          </w:p>
        </w:tc>
      </w:tr>
      <w:tr w:rsidR="00AB2D0D">
        <w:tc>
          <w:tcPr>
            <w:tcW w:w="1560" w:type="dxa"/>
            <w:vAlign w:val="center"/>
          </w:tcPr>
          <w:p w:rsidR="00AB2D0D" w:rsidRDefault="00E873A1">
            <w:pPr>
              <w:jc w:val="left"/>
            </w:pPr>
            <w:r>
              <w:rPr>
                <w:rFonts w:eastAsiaTheme="minorEastAsia"/>
                <w:sz w:val="24"/>
              </w:rPr>
              <w:t>光大证券股份有限公司</w:t>
            </w:r>
          </w:p>
        </w:tc>
        <w:tc>
          <w:tcPr>
            <w:tcW w:w="780" w:type="dxa"/>
            <w:vAlign w:val="center"/>
          </w:tcPr>
          <w:p w:rsidR="00AB2D0D" w:rsidRDefault="00E873A1">
            <w:pPr>
              <w:jc w:val="right"/>
            </w:pPr>
            <w:r>
              <w:rPr>
                <w:rFonts w:eastAsiaTheme="minorEastAsia"/>
                <w:sz w:val="24"/>
              </w:rPr>
              <w:t>1</w:t>
            </w:r>
          </w:p>
        </w:tc>
        <w:tc>
          <w:tcPr>
            <w:tcW w:w="180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right"/>
            </w:pPr>
            <w:r>
              <w:rPr>
                <w:rFonts w:eastAsiaTheme="minorEastAsia"/>
                <w:sz w:val="24"/>
              </w:rPr>
              <w:t>-</w:t>
            </w:r>
          </w:p>
        </w:tc>
        <w:tc>
          <w:tcPr>
            <w:tcW w:w="162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right"/>
            </w:pPr>
            <w:r>
              <w:rPr>
                <w:rFonts w:eastAsiaTheme="minorEastAsia"/>
                <w:sz w:val="24"/>
              </w:rPr>
              <w:t>-</w:t>
            </w:r>
          </w:p>
        </w:tc>
        <w:tc>
          <w:tcPr>
            <w:tcW w:w="1080" w:type="dxa"/>
            <w:vAlign w:val="center"/>
          </w:tcPr>
          <w:p w:rsidR="00AB2D0D" w:rsidRDefault="00E873A1">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249707408"/>
      <w:bookmarkStart w:id="128" w:name="_Toc17806154"/>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p w:rsidR="0057207F" w:rsidRPr="005312D8" w:rsidRDefault="0057207F" w:rsidP="0057207F">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57207F" w:rsidRPr="005312D8" w:rsidTr="00F51CBC">
        <w:tc>
          <w:tcPr>
            <w:tcW w:w="709" w:type="dxa"/>
            <w:vMerge w:val="restart"/>
            <w:vAlign w:val="center"/>
          </w:tcPr>
          <w:p w:rsidR="0057207F" w:rsidRPr="005312D8" w:rsidRDefault="0057207F" w:rsidP="00F51CBC">
            <w:pPr>
              <w:spacing w:line="276" w:lineRule="auto"/>
              <w:jc w:val="center"/>
              <w:rPr>
                <w:rFonts w:eastAsiaTheme="minorEastAsia"/>
                <w:color w:val="000000" w:themeColor="text1"/>
                <w:kern w:val="0"/>
                <w:sz w:val="24"/>
              </w:rPr>
            </w:pPr>
            <w:r w:rsidRPr="005312D8">
              <w:rPr>
                <w:rFonts w:eastAsiaTheme="minorEastAsia"/>
                <w:color w:val="000000" w:themeColor="text1"/>
                <w:sz w:val="24"/>
              </w:rPr>
              <w:t>券商名称</w:t>
            </w:r>
          </w:p>
        </w:tc>
        <w:tc>
          <w:tcPr>
            <w:tcW w:w="1985"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债券交易</w:t>
            </w:r>
          </w:p>
        </w:tc>
        <w:tc>
          <w:tcPr>
            <w:tcW w:w="2023"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回购交易</w:t>
            </w:r>
          </w:p>
        </w:tc>
        <w:tc>
          <w:tcPr>
            <w:tcW w:w="2164"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权证交易</w:t>
            </w:r>
          </w:p>
        </w:tc>
        <w:tc>
          <w:tcPr>
            <w:tcW w:w="1962"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基金交易</w:t>
            </w:r>
          </w:p>
        </w:tc>
      </w:tr>
      <w:tr w:rsidR="0057207F" w:rsidRPr="005312D8" w:rsidTr="00F51CBC">
        <w:tc>
          <w:tcPr>
            <w:tcW w:w="709" w:type="dxa"/>
            <w:vMerge/>
            <w:vAlign w:val="center"/>
          </w:tcPr>
          <w:p w:rsidR="0057207F" w:rsidRPr="005312D8" w:rsidRDefault="0057207F" w:rsidP="00F51CBC">
            <w:pPr>
              <w:widowControl/>
              <w:spacing w:line="276" w:lineRule="auto"/>
              <w:jc w:val="left"/>
              <w:rPr>
                <w:rFonts w:eastAsiaTheme="minorEastAsia"/>
                <w:color w:val="000000" w:themeColor="text1"/>
                <w:kern w:val="0"/>
                <w:sz w:val="24"/>
              </w:rPr>
            </w:pPr>
          </w:p>
        </w:tc>
        <w:tc>
          <w:tcPr>
            <w:tcW w:w="1134"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51"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占当期债券成交总额的比例</w:t>
            </w:r>
          </w:p>
        </w:tc>
        <w:tc>
          <w:tcPr>
            <w:tcW w:w="1134"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89"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占当期回购成交总额的比例</w:t>
            </w:r>
          </w:p>
        </w:tc>
        <w:tc>
          <w:tcPr>
            <w:tcW w:w="123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2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占当期权证成交总额的比例</w:t>
            </w:r>
          </w:p>
        </w:tc>
        <w:tc>
          <w:tcPr>
            <w:tcW w:w="105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05"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占当期基金成交总额的比例</w:t>
            </w:r>
          </w:p>
        </w:tc>
      </w:tr>
      <w:tr w:rsidR="00AB2D0D">
        <w:tc>
          <w:tcPr>
            <w:tcW w:w="709" w:type="dxa"/>
            <w:vAlign w:val="center"/>
          </w:tcPr>
          <w:p w:rsidR="00AB2D0D" w:rsidRDefault="00E873A1">
            <w:pPr>
              <w:jc w:val="center"/>
            </w:pPr>
            <w:r>
              <w:rPr>
                <w:rFonts w:eastAsiaTheme="minorEastAsia"/>
                <w:color w:val="000000" w:themeColor="text1"/>
                <w:sz w:val="24"/>
              </w:rPr>
              <w:t>海通证券股份有限公司</w:t>
            </w:r>
          </w:p>
        </w:tc>
        <w:tc>
          <w:tcPr>
            <w:tcW w:w="1134" w:type="dxa"/>
            <w:vAlign w:val="center"/>
          </w:tcPr>
          <w:p w:rsidR="00AB2D0D" w:rsidRDefault="00E873A1">
            <w:pPr>
              <w:jc w:val="right"/>
            </w:pPr>
            <w:r>
              <w:rPr>
                <w:rFonts w:eastAsiaTheme="minorEastAsia"/>
                <w:color w:val="000000" w:themeColor="text1"/>
                <w:sz w:val="24"/>
              </w:rPr>
              <w:t>2,442.20</w:t>
            </w:r>
          </w:p>
        </w:tc>
        <w:tc>
          <w:tcPr>
            <w:tcW w:w="851" w:type="dxa"/>
            <w:vAlign w:val="center"/>
          </w:tcPr>
          <w:p w:rsidR="00AB2D0D" w:rsidRDefault="00E873A1">
            <w:pPr>
              <w:jc w:val="right"/>
            </w:pPr>
            <w:r>
              <w:rPr>
                <w:rFonts w:eastAsiaTheme="minorEastAsia"/>
                <w:color w:val="000000" w:themeColor="text1"/>
                <w:sz w:val="24"/>
              </w:rPr>
              <w:t>0.24%</w:t>
            </w:r>
          </w:p>
        </w:tc>
        <w:tc>
          <w:tcPr>
            <w:tcW w:w="1134" w:type="dxa"/>
            <w:vAlign w:val="center"/>
          </w:tcPr>
          <w:p w:rsidR="00AB2D0D" w:rsidRDefault="00E873A1">
            <w:pPr>
              <w:jc w:val="right"/>
            </w:pPr>
            <w:r>
              <w:rPr>
                <w:rFonts w:eastAsiaTheme="minorEastAsia"/>
                <w:color w:val="000000" w:themeColor="text1"/>
                <w:sz w:val="24"/>
              </w:rPr>
              <w:t>-</w:t>
            </w:r>
          </w:p>
        </w:tc>
        <w:tc>
          <w:tcPr>
            <w:tcW w:w="889" w:type="dxa"/>
            <w:vAlign w:val="center"/>
          </w:tcPr>
          <w:p w:rsidR="00AB2D0D" w:rsidRDefault="00E873A1">
            <w:pPr>
              <w:jc w:val="right"/>
            </w:pPr>
            <w:r>
              <w:rPr>
                <w:rFonts w:eastAsiaTheme="minorEastAsia"/>
                <w:color w:val="000000" w:themeColor="text1"/>
                <w:sz w:val="24"/>
              </w:rPr>
              <w:t>-</w:t>
            </w:r>
          </w:p>
        </w:tc>
        <w:tc>
          <w:tcPr>
            <w:tcW w:w="1237" w:type="dxa"/>
            <w:vAlign w:val="center"/>
          </w:tcPr>
          <w:p w:rsidR="00AB2D0D" w:rsidRDefault="00E873A1">
            <w:pPr>
              <w:jc w:val="right"/>
            </w:pPr>
            <w:r>
              <w:rPr>
                <w:rFonts w:eastAsiaTheme="minorEastAsia"/>
                <w:color w:val="000000" w:themeColor="text1"/>
                <w:sz w:val="24"/>
              </w:rPr>
              <w:t>-</w:t>
            </w:r>
          </w:p>
        </w:tc>
        <w:tc>
          <w:tcPr>
            <w:tcW w:w="927" w:type="dxa"/>
            <w:vAlign w:val="center"/>
          </w:tcPr>
          <w:p w:rsidR="00AB2D0D" w:rsidRDefault="00E873A1">
            <w:pPr>
              <w:jc w:val="right"/>
            </w:pPr>
            <w:r>
              <w:rPr>
                <w:rFonts w:eastAsiaTheme="minorEastAsia"/>
                <w:color w:val="000000" w:themeColor="text1"/>
                <w:sz w:val="24"/>
              </w:rPr>
              <w:t>-</w:t>
            </w:r>
          </w:p>
        </w:tc>
        <w:tc>
          <w:tcPr>
            <w:tcW w:w="1057" w:type="dxa"/>
            <w:vAlign w:val="center"/>
          </w:tcPr>
          <w:p w:rsidR="00AB2D0D" w:rsidRDefault="00E873A1">
            <w:pPr>
              <w:jc w:val="right"/>
            </w:pPr>
            <w:r>
              <w:rPr>
                <w:rFonts w:eastAsiaTheme="minorEastAsia"/>
                <w:color w:val="000000" w:themeColor="text1"/>
                <w:sz w:val="24"/>
              </w:rPr>
              <w:t>-</w:t>
            </w:r>
          </w:p>
        </w:tc>
        <w:tc>
          <w:tcPr>
            <w:tcW w:w="905" w:type="dxa"/>
            <w:vAlign w:val="center"/>
          </w:tcPr>
          <w:p w:rsidR="00AB2D0D" w:rsidRDefault="00E873A1">
            <w:pPr>
              <w:jc w:val="right"/>
            </w:pPr>
            <w:r>
              <w:rPr>
                <w:rFonts w:eastAsiaTheme="minorEastAsia"/>
                <w:color w:val="000000" w:themeColor="text1"/>
                <w:sz w:val="24"/>
              </w:rPr>
              <w:t>-</w:t>
            </w:r>
          </w:p>
        </w:tc>
      </w:tr>
      <w:tr w:rsidR="00AB2D0D">
        <w:tc>
          <w:tcPr>
            <w:tcW w:w="709" w:type="dxa"/>
            <w:vAlign w:val="center"/>
          </w:tcPr>
          <w:p w:rsidR="00AB2D0D" w:rsidRDefault="00E873A1">
            <w:pPr>
              <w:jc w:val="center"/>
            </w:pPr>
            <w:r>
              <w:rPr>
                <w:rFonts w:eastAsiaTheme="minorEastAsia"/>
                <w:color w:val="000000" w:themeColor="text1"/>
                <w:sz w:val="24"/>
              </w:rPr>
              <w:t>国泰君安证券股份有限公司</w:t>
            </w:r>
          </w:p>
        </w:tc>
        <w:tc>
          <w:tcPr>
            <w:tcW w:w="1134" w:type="dxa"/>
            <w:vAlign w:val="center"/>
          </w:tcPr>
          <w:p w:rsidR="00AB2D0D" w:rsidRDefault="00E873A1">
            <w:pPr>
              <w:jc w:val="right"/>
            </w:pPr>
            <w:r>
              <w:rPr>
                <w:rFonts w:eastAsiaTheme="minorEastAsia"/>
                <w:color w:val="000000" w:themeColor="text1"/>
                <w:sz w:val="24"/>
              </w:rPr>
              <w:t>1,001,095.00</w:t>
            </w:r>
          </w:p>
        </w:tc>
        <w:tc>
          <w:tcPr>
            <w:tcW w:w="851" w:type="dxa"/>
            <w:vAlign w:val="center"/>
          </w:tcPr>
          <w:p w:rsidR="00AB2D0D" w:rsidRDefault="00E873A1">
            <w:pPr>
              <w:jc w:val="right"/>
            </w:pPr>
            <w:r>
              <w:rPr>
                <w:rFonts w:eastAsiaTheme="minorEastAsia"/>
                <w:color w:val="000000" w:themeColor="text1"/>
                <w:sz w:val="24"/>
              </w:rPr>
              <w:t>99.76%</w:t>
            </w:r>
          </w:p>
        </w:tc>
        <w:tc>
          <w:tcPr>
            <w:tcW w:w="1134" w:type="dxa"/>
            <w:vAlign w:val="center"/>
          </w:tcPr>
          <w:p w:rsidR="00AB2D0D" w:rsidRDefault="00E873A1">
            <w:pPr>
              <w:jc w:val="right"/>
            </w:pPr>
            <w:r>
              <w:rPr>
                <w:rFonts w:eastAsiaTheme="minorEastAsia"/>
                <w:color w:val="000000" w:themeColor="text1"/>
                <w:sz w:val="24"/>
              </w:rPr>
              <w:t>-</w:t>
            </w:r>
          </w:p>
        </w:tc>
        <w:tc>
          <w:tcPr>
            <w:tcW w:w="889" w:type="dxa"/>
            <w:vAlign w:val="center"/>
          </w:tcPr>
          <w:p w:rsidR="00AB2D0D" w:rsidRDefault="00E873A1">
            <w:pPr>
              <w:jc w:val="right"/>
            </w:pPr>
            <w:r>
              <w:rPr>
                <w:rFonts w:eastAsiaTheme="minorEastAsia"/>
                <w:color w:val="000000" w:themeColor="text1"/>
                <w:sz w:val="24"/>
              </w:rPr>
              <w:t>-</w:t>
            </w:r>
          </w:p>
        </w:tc>
        <w:tc>
          <w:tcPr>
            <w:tcW w:w="1237" w:type="dxa"/>
            <w:vAlign w:val="center"/>
          </w:tcPr>
          <w:p w:rsidR="00AB2D0D" w:rsidRDefault="00E873A1">
            <w:pPr>
              <w:jc w:val="right"/>
            </w:pPr>
            <w:r>
              <w:rPr>
                <w:rFonts w:eastAsiaTheme="minorEastAsia"/>
                <w:color w:val="000000" w:themeColor="text1"/>
                <w:sz w:val="24"/>
              </w:rPr>
              <w:t>-</w:t>
            </w:r>
          </w:p>
        </w:tc>
        <w:tc>
          <w:tcPr>
            <w:tcW w:w="927" w:type="dxa"/>
            <w:vAlign w:val="center"/>
          </w:tcPr>
          <w:p w:rsidR="00AB2D0D" w:rsidRDefault="00E873A1">
            <w:pPr>
              <w:jc w:val="right"/>
            </w:pPr>
            <w:r>
              <w:rPr>
                <w:rFonts w:eastAsiaTheme="minorEastAsia"/>
                <w:color w:val="000000" w:themeColor="text1"/>
                <w:sz w:val="24"/>
              </w:rPr>
              <w:t>-</w:t>
            </w:r>
          </w:p>
        </w:tc>
        <w:tc>
          <w:tcPr>
            <w:tcW w:w="1057" w:type="dxa"/>
            <w:vAlign w:val="center"/>
          </w:tcPr>
          <w:p w:rsidR="00AB2D0D" w:rsidRDefault="00E873A1">
            <w:pPr>
              <w:jc w:val="right"/>
            </w:pPr>
            <w:r>
              <w:rPr>
                <w:rFonts w:eastAsiaTheme="minorEastAsia"/>
                <w:color w:val="000000" w:themeColor="text1"/>
                <w:sz w:val="24"/>
              </w:rPr>
              <w:t>-</w:t>
            </w:r>
          </w:p>
        </w:tc>
        <w:tc>
          <w:tcPr>
            <w:tcW w:w="905" w:type="dxa"/>
            <w:vAlign w:val="center"/>
          </w:tcPr>
          <w:p w:rsidR="00AB2D0D" w:rsidRDefault="00E873A1">
            <w:pPr>
              <w:jc w:val="right"/>
            </w:pPr>
            <w:r>
              <w:rPr>
                <w:rFonts w:eastAsiaTheme="minorEastAsia"/>
                <w:color w:val="000000" w:themeColor="text1"/>
                <w:sz w:val="24"/>
              </w:rPr>
              <w:t>-</w:t>
            </w:r>
          </w:p>
        </w:tc>
      </w:tr>
    </w:tbl>
    <w:p w:rsidR="00AB2D0D" w:rsidRDefault="00E873A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B2D0D" w:rsidRDefault="00E873A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17806155"/>
      <w:r w:rsidRPr="005312D8">
        <w:rPr>
          <w:rFonts w:ascii="Times New Roman" w:hAnsi="Times New Roman"/>
          <w:szCs w:val="24"/>
        </w:rPr>
        <w:t xml:space="preserve">10.9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B2D0D">
        <w:tc>
          <w:tcPr>
            <w:tcW w:w="720" w:type="dxa"/>
            <w:vAlign w:val="center"/>
          </w:tcPr>
          <w:p w:rsidR="00AB2D0D" w:rsidRDefault="00E873A1">
            <w:pPr>
              <w:jc w:val="center"/>
            </w:pPr>
            <w:r>
              <w:rPr>
                <w:color w:val="000000"/>
                <w:sz w:val="24"/>
              </w:rPr>
              <w:t>1</w:t>
            </w:r>
          </w:p>
        </w:tc>
        <w:tc>
          <w:tcPr>
            <w:tcW w:w="4319" w:type="dxa"/>
            <w:vAlign w:val="center"/>
          </w:tcPr>
          <w:p w:rsidR="00AB2D0D" w:rsidRDefault="00E873A1">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2019-01-15</w:t>
            </w:r>
          </w:p>
        </w:tc>
      </w:tr>
      <w:tr w:rsidR="00AB2D0D">
        <w:tc>
          <w:tcPr>
            <w:tcW w:w="720" w:type="dxa"/>
            <w:vAlign w:val="center"/>
          </w:tcPr>
          <w:p w:rsidR="00AB2D0D" w:rsidRDefault="00E873A1">
            <w:pPr>
              <w:jc w:val="center"/>
            </w:pPr>
            <w:r>
              <w:rPr>
                <w:color w:val="000000"/>
                <w:sz w:val="24"/>
              </w:rPr>
              <w:t>2</w:t>
            </w:r>
          </w:p>
        </w:tc>
        <w:tc>
          <w:tcPr>
            <w:tcW w:w="4319" w:type="dxa"/>
            <w:vAlign w:val="center"/>
          </w:tcPr>
          <w:p w:rsidR="00AB2D0D" w:rsidRDefault="00E873A1">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2019-01-18</w:t>
            </w:r>
          </w:p>
        </w:tc>
      </w:tr>
      <w:tr w:rsidR="00AB2D0D">
        <w:tc>
          <w:tcPr>
            <w:tcW w:w="720" w:type="dxa"/>
            <w:vAlign w:val="center"/>
          </w:tcPr>
          <w:p w:rsidR="00AB2D0D" w:rsidRDefault="00E873A1">
            <w:pPr>
              <w:jc w:val="center"/>
            </w:pPr>
            <w:r>
              <w:rPr>
                <w:color w:val="000000"/>
                <w:sz w:val="24"/>
              </w:rPr>
              <w:t>3</w:t>
            </w:r>
          </w:p>
        </w:tc>
        <w:tc>
          <w:tcPr>
            <w:tcW w:w="4319" w:type="dxa"/>
            <w:vAlign w:val="center"/>
          </w:tcPr>
          <w:p w:rsidR="00AB2D0D" w:rsidRDefault="00E873A1">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AB2D0D" w:rsidRDefault="00E873A1">
            <w:r>
              <w:rPr>
                <w:color w:val="000000"/>
                <w:sz w:val="24"/>
              </w:rPr>
              <w:t>上海证券报</w:t>
            </w:r>
          </w:p>
        </w:tc>
        <w:tc>
          <w:tcPr>
            <w:tcW w:w="1440" w:type="dxa"/>
            <w:vAlign w:val="center"/>
          </w:tcPr>
          <w:p w:rsidR="00AB2D0D" w:rsidRDefault="00E873A1">
            <w:pPr>
              <w:jc w:val="center"/>
            </w:pPr>
            <w:r>
              <w:rPr>
                <w:color w:val="000000"/>
                <w:sz w:val="24"/>
              </w:rPr>
              <w:t>2019-01-21</w:t>
            </w:r>
          </w:p>
        </w:tc>
      </w:tr>
      <w:tr w:rsidR="00AB2D0D">
        <w:tc>
          <w:tcPr>
            <w:tcW w:w="720" w:type="dxa"/>
            <w:vAlign w:val="center"/>
          </w:tcPr>
          <w:p w:rsidR="00AB2D0D" w:rsidRDefault="00E873A1">
            <w:pPr>
              <w:jc w:val="center"/>
            </w:pPr>
            <w:r>
              <w:rPr>
                <w:color w:val="000000"/>
                <w:sz w:val="24"/>
              </w:rPr>
              <w:t>4</w:t>
            </w:r>
          </w:p>
        </w:tc>
        <w:tc>
          <w:tcPr>
            <w:tcW w:w="4319" w:type="dxa"/>
            <w:vAlign w:val="center"/>
          </w:tcPr>
          <w:p w:rsidR="00AB2D0D" w:rsidRDefault="00E873A1">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2019-01-24</w:t>
            </w:r>
          </w:p>
        </w:tc>
      </w:tr>
      <w:tr w:rsidR="00AB2D0D">
        <w:tc>
          <w:tcPr>
            <w:tcW w:w="720" w:type="dxa"/>
            <w:vAlign w:val="center"/>
          </w:tcPr>
          <w:p w:rsidR="00AB2D0D" w:rsidRDefault="00E873A1">
            <w:pPr>
              <w:jc w:val="center"/>
            </w:pPr>
            <w:r>
              <w:rPr>
                <w:color w:val="000000"/>
                <w:sz w:val="24"/>
              </w:rPr>
              <w:t>5</w:t>
            </w:r>
          </w:p>
        </w:tc>
        <w:tc>
          <w:tcPr>
            <w:tcW w:w="4319" w:type="dxa"/>
            <w:vAlign w:val="center"/>
          </w:tcPr>
          <w:p w:rsidR="00AB2D0D" w:rsidRDefault="00E873A1">
            <w:r>
              <w:rPr>
                <w:color w:val="000000"/>
                <w:sz w:val="24"/>
              </w:rPr>
              <w:t>交银施罗德基金管理有限公司关于开展网上直销交易平台交易费率优惠活动的公告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2019-01-28</w:t>
            </w:r>
          </w:p>
        </w:tc>
      </w:tr>
      <w:tr w:rsidR="00AB2D0D">
        <w:tc>
          <w:tcPr>
            <w:tcW w:w="720" w:type="dxa"/>
            <w:vAlign w:val="center"/>
          </w:tcPr>
          <w:p w:rsidR="00AB2D0D" w:rsidRDefault="00E873A1">
            <w:pPr>
              <w:jc w:val="center"/>
            </w:pPr>
            <w:r>
              <w:rPr>
                <w:color w:val="000000"/>
                <w:sz w:val="24"/>
              </w:rPr>
              <w:t>6</w:t>
            </w:r>
          </w:p>
        </w:tc>
        <w:tc>
          <w:tcPr>
            <w:tcW w:w="4319" w:type="dxa"/>
            <w:vAlign w:val="center"/>
          </w:tcPr>
          <w:p w:rsidR="00AB2D0D" w:rsidRDefault="00E873A1">
            <w:r>
              <w:rPr>
                <w:color w:val="000000"/>
                <w:sz w:val="24"/>
              </w:rPr>
              <w:t>交银施罗德基金管理有限公司关于暂停大泰金石基金销售有限公司办理相关销售业务的公告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2019-01-29</w:t>
            </w:r>
          </w:p>
        </w:tc>
      </w:tr>
      <w:tr w:rsidR="00AB2D0D">
        <w:tc>
          <w:tcPr>
            <w:tcW w:w="720" w:type="dxa"/>
            <w:vAlign w:val="center"/>
          </w:tcPr>
          <w:p w:rsidR="00AB2D0D" w:rsidRDefault="00E873A1">
            <w:pPr>
              <w:jc w:val="center"/>
            </w:pPr>
            <w:r>
              <w:rPr>
                <w:color w:val="000000"/>
                <w:sz w:val="24"/>
              </w:rPr>
              <w:t>7</w:t>
            </w:r>
          </w:p>
        </w:tc>
        <w:tc>
          <w:tcPr>
            <w:tcW w:w="4319" w:type="dxa"/>
            <w:vAlign w:val="center"/>
          </w:tcPr>
          <w:p w:rsidR="00AB2D0D" w:rsidRDefault="00E873A1">
            <w:r>
              <w:rPr>
                <w:color w:val="000000"/>
                <w:sz w:val="24"/>
              </w:rPr>
              <w:t>交银施罗德基金管理有限公司关于总经理变更的公告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2019-02-28</w:t>
            </w:r>
          </w:p>
        </w:tc>
      </w:tr>
      <w:tr w:rsidR="00AB2D0D">
        <w:tc>
          <w:tcPr>
            <w:tcW w:w="720" w:type="dxa"/>
            <w:vAlign w:val="center"/>
          </w:tcPr>
          <w:p w:rsidR="00AB2D0D" w:rsidRDefault="00E873A1">
            <w:pPr>
              <w:jc w:val="center"/>
            </w:pPr>
            <w:r>
              <w:rPr>
                <w:color w:val="000000"/>
                <w:sz w:val="24"/>
              </w:rPr>
              <w:t>8</w:t>
            </w:r>
          </w:p>
        </w:tc>
        <w:tc>
          <w:tcPr>
            <w:tcW w:w="4319" w:type="dxa"/>
            <w:vAlign w:val="center"/>
          </w:tcPr>
          <w:p w:rsidR="00AB2D0D" w:rsidRDefault="00E873A1">
            <w:r>
              <w:rPr>
                <w:color w:val="000000"/>
                <w:sz w:val="24"/>
              </w:rPr>
              <w:t>交银施罗德基金管理有限公司关于暂停苏州财路基金销售有限公司办理相关销售业务的公告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2019-03-07</w:t>
            </w:r>
          </w:p>
        </w:tc>
      </w:tr>
      <w:tr w:rsidR="00AB2D0D">
        <w:tc>
          <w:tcPr>
            <w:tcW w:w="720" w:type="dxa"/>
            <w:vAlign w:val="center"/>
          </w:tcPr>
          <w:p w:rsidR="00AB2D0D" w:rsidRDefault="00E873A1">
            <w:pPr>
              <w:jc w:val="center"/>
            </w:pPr>
            <w:r>
              <w:rPr>
                <w:color w:val="000000"/>
                <w:sz w:val="24"/>
              </w:rPr>
              <w:t>9</w:t>
            </w:r>
          </w:p>
        </w:tc>
        <w:tc>
          <w:tcPr>
            <w:tcW w:w="4319" w:type="dxa"/>
            <w:vAlign w:val="center"/>
          </w:tcPr>
          <w:p w:rsidR="00AB2D0D" w:rsidRDefault="00E873A1">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年年度报告摘要</w:t>
            </w:r>
          </w:p>
        </w:tc>
        <w:tc>
          <w:tcPr>
            <w:tcW w:w="2519" w:type="dxa"/>
            <w:vAlign w:val="center"/>
          </w:tcPr>
          <w:p w:rsidR="00AB2D0D" w:rsidRDefault="00E873A1">
            <w:r>
              <w:rPr>
                <w:color w:val="000000"/>
                <w:sz w:val="24"/>
              </w:rPr>
              <w:t>上海证券报</w:t>
            </w:r>
          </w:p>
        </w:tc>
        <w:tc>
          <w:tcPr>
            <w:tcW w:w="1440" w:type="dxa"/>
            <w:vAlign w:val="center"/>
          </w:tcPr>
          <w:p w:rsidR="00AB2D0D" w:rsidRDefault="00E873A1">
            <w:pPr>
              <w:jc w:val="center"/>
            </w:pPr>
            <w:r>
              <w:rPr>
                <w:color w:val="000000"/>
                <w:sz w:val="24"/>
              </w:rPr>
              <w:t>2019-03-27</w:t>
            </w:r>
          </w:p>
        </w:tc>
      </w:tr>
      <w:tr w:rsidR="00AB2D0D">
        <w:tc>
          <w:tcPr>
            <w:tcW w:w="720" w:type="dxa"/>
            <w:vAlign w:val="center"/>
          </w:tcPr>
          <w:p w:rsidR="00AB2D0D" w:rsidRDefault="00E873A1">
            <w:pPr>
              <w:jc w:val="center"/>
            </w:pPr>
            <w:r>
              <w:rPr>
                <w:color w:val="000000"/>
                <w:sz w:val="24"/>
              </w:rPr>
              <w:t>10</w:t>
            </w:r>
          </w:p>
        </w:tc>
        <w:tc>
          <w:tcPr>
            <w:tcW w:w="4319" w:type="dxa"/>
            <w:vAlign w:val="center"/>
          </w:tcPr>
          <w:p w:rsidR="00AB2D0D" w:rsidRDefault="00E873A1">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2019-04-01</w:t>
            </w:r>
          </w:p>
        </w:tc>
      </w:tr>
      <w:tr w:rsidR="00AB2D0D">
        <w:tc>
          <w:tcPr>
            <w:tcW w:w="720" w:type="dxa"/>
            <w:vAlign w:val="center"/>
          </w:tcPr>
          <w:p w:rsidR="00AB2D0D" w:rsidRDefault="00E873A1">
            <w:pPr>
              <w:jc w:val="center"/>
            </w:pPr>
            <w:r>
              <w:rPr>
                <w:color w:val="000000"/>
                <w:sz w:val="24"/>
              </w:rPr>
              <w:t>11</w:t>
            </w:r>
          </w:p>
        </w:tc>
        <w:tc>
          <w:tcPr>
            <w:tcW w:w="4319" w:type="dxa"/>
            <w:vAlign w:val="center"/>
          </w:tcPr>
          <w:p w:rsidR="00AB2D0D" w:rsidRDefault="00E873A1">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2019-04-12</w:t>
            </w:r>
          </w:p>
        </w:tc>
      </w:tr>
      <w:tr w:rsidR="00AB2D0D">
        <w:tc>
          <w:tcPr>
            <w:tcW w:w="720" w:type="dxa"/>
            <w:vAlign w:val="center"/>
          </w:tcPr>
          <w:p w:rsidR="00AB2D0D" w:rsidRDefault="00E873A1">
            <w:pPr>
              <w:jc w:val="center"/>
            </w:pPr>
            <w:r>
              <w:rPr>
                <w:color w:val="000000"/>
                <w:sz w:val="24"/>
              </w:rPr>
              <w:t>12</w:t>
            </w:r>
          </w:p>
        </w:tc>
        <w:tc>
          <w:tcPr>
            <w:tcW w:w="4319" w:type="dxa"/>
            <w:vAlign w:val="center"/>
          </w:tcPr>
          <w:p w:rsidR="00AB2D0D" w:rsidRDefault="00E873A1">
            <w:r>
              <w:rPr>
                <w:color w:val="000000"/>
                <w:sz w:val="24"/>
              </w:rPr>
              <w:t>交银施罗德基金管理有限公司关于取消纸质对账单寄送的公告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2019-04-12</w:t>
            </w:r>
          </w:p>
        </w:tc>
      </w:tr>
      <w:tr w:rsidR="00AB2D0D">
        <w:tc>
          <w:tcPr>
            <w:tcW w:w="720" w:type="dxa"/>
            <w:vAlign w:val="center"/>
          </w:tcPr>
          <w:p w:rsidR="00AB2D0D" w:rsidRDefault="00E873A1">
            <w:pPr>
              <w:jc w:val="center"/>
            </w:pPr>
            <w:r>
              <w:rPr>
                <w:color w:val="000000"/>
                <w:sz w:val="24"/>
              </w:rPr>
              <w:t>13</w:t>
            </w:r>
          </w:p>
        </w:tc>
        <w:tc>
          <w:tcPr>
            <w:tcW w:w="4319" w:type="dxa"/>
            <w:vAlign w:val="center"/>
          </w:tcPr>
          <w:p w:rsidR="00AB2D0D" w:rsidRDefault="00E873A1">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AB2D0D" w:rsidRDefault="00E873A1">
            <w:r>
              <w:rPr>
                <w:color w:val="000000"/>
                <w:sz w:val="24"/>
              </w:rPr>
              <w:t>上海证券报</w:t>
            </w:r>
          </w:p>
        </w:tc>
        <w:tc>
          <w:tcPr>
            <w:tcW w:w="1440" w:type="dxa"/>
            <w:vAlign w:val="center"/>
          </w:tcPr>
          <w:p w:rsidR="00AB2D0D" w:rsidRDefault="00E873A1">
            <w:pPr>
              <w:jc w:val="center"/>
            </w:pPr>
            <w:r>
              <w:rPr>
                <w:color w:val="000000"/>
                <w:sz w:val="24"/>
              </w:rPr>
              <w:t>2019-04-20</w:t>
            </w:r>
          </w:p>
        </w:tc>
      </w:tr>
      <w:tr w:rsidR="00AB2D0D">
        <w:tc>
          <w:tcPr>
            <w:tcW w:w="720" w:type="dxa"/>
            <w:vAlign w:val="center"/>
          </w:tcPr>
          <w:p w:rsidR="00AB2D0D" w:rsidRDefault="00E873A1">
            <w:pPr>
              <w:jc w:val="center"/>
            </w:pPr>
            <w:r>
              <w:rPr>
                <w:color w:val="000000"/>
                <w:sz w:val="24"/>
              </w:rPr>
              <w:t>14</w:t>
            </w:r>
          </w:p>
        </w:tc>
        <w:tc>
          <w:tcPr>
            <w:tcW w:w="4319" w:type="dxa"/>
            <w:vAlign w:val="center"/>
          </w:tcPr>
          <w:p w:rsidR="00AB2D0D" w:rsidRDefault="00E873A1">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2019-04-23</w:t>
            </w:r>
          </w:p>
        </w:tc>
      </w:tr>
      <w:tr w:rsidR="00AB2D0D">
        <w:tc>
          <w:tcPr>
            <w:tcW w:w="720" w:type="dxa"/>
            <w:vAlign w:val="center"/>
          </w:tcPr>
          <w:p w:rsidR="00AB2D0D" w:rsidRDefault="00E873A1">
            <w:pPr>
              <w:jc w:val="center"/>
            </w:pPr>
            <w:r>
              <w:rPr>
                <w:color w:val="000000"/>
                <w:sz w:val="24"/>
              </w:rPr>
              <w:t>15</w:t>
            </w:r>
          </w:p>
        </w:tc>
        <w:tc>
          <w:tcPr>
            <w:tcW w:w="4319" w:type="dxa"/>
            <w:vAlign w:val="center"/>
          </w:tcPr>
          <w:p w:rsidR="00AB2D0D" w:rsidRDefault="00E873A1">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AB2D0D" w:rsidRDefault="00E873A1">
            <w:r>
              <w:rPr>
                <w:color w:val="000000"/>
                <w:sz w:val="24"/>
              </w:rPr>
              <w:t>上海证券报</w:t>
            </w:r>
          </w:p>
        </w:tc>
        <w:tc>
          <w:tcPr>
            <w:tcW w:w="1440" w:type="dxa"/>
            <w:vAlign w:val="center"/>
          </w:tcPr>
          <w:p w:rsidR="00AB2D0D" w:rsidRDefault="00E873A1">
            <w:pPr>
              <w:jc w:val="center"/>
            </w:pPr>
            <w:r>
              <w:rPr>
                <w:color w:val="000000"/>
                <w:sz w:val="24"/>
              </w:rPr>
              <w:t>2019-05-13</w:t>
            </w:r>
          </w:p>
        </w:tc>
      </w:tr>
      <w:tr w:rsidR="00AB2D0D">
        <w:tc>
          <w:tcPr>
            <w:tcW w:w="720" w:type="dxa"/>
            <w:vAlign w:val="center"/>
          </w:tcPr>
          <w:p w:rsidR="00AB2D0D" w:rsidRDefault="00E873A1">
            <w:pPr>
              <w:jc w:val="center"/>
            </w:pPr>
            <w:r>
              <w:rPr>
                <w:color w:val="000000"/>
                <w:sz w:val="24"/>
              </w:rPr>
              <w:t>16</w:t>
            </w:r>
          </w:p>
        </w:tc>
        <w:tc>
          <w:tcPr>
            <w:tcW w:w="4319" w:type="dxa"/>
            <w:vAlign w:val="center"/>
          </w:tcPr>
          <w:p w:rsidR="00AB2D0D" w:rsidRDefault="00E873A1">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2019-05-16</w:t>
            </w:r>
          </w:p>
        </w:tc>
      </w:tr>
      <w:tr w:rsidR="00AB2D0D">
        <w:tc>
          <w:tcPr>
            <w:tcW w:w="720" w:type="dxa"/>
            <w:vAlign w:val="center"/>
          </w:tcPr>
          <w:p w:rsidR="00AB2D0D" w:rsidRDefault="00E873A1">
            <w:pPr>
              <w:jc w:val="center"/>
            </w:pPr>
            <w:r>
              <w:rPr>
                <w:color w:val="000000"/>
                <w:sz w:val="24"/>
              </w:rPr>
              <w:t>17</w:t>
            </w:r>
          </w:p>
        </w:tc>
        <w:tc>
          <w:tcPr>
            <w:tcW w:w="4319" w:type="dxa"/>
            <w:vAlign w:val="center"/>
          </w:tcPr>
          <w:p w:rsidR="00AB2D0D" w:rsidRDefault="00E873A1">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2019-05-23</w:t>
            </w:r>
          </w:p>
        </w:tc>
      </w:tr>
      <w:tr w:rsidR="00AB2D0D">
        <w:tc>
          <w:tcPr>
            <w:tcW w:w="720" w:type="dxa"/>
            <w:vAlign w:val="center"/>
          </w:tcPr>
          <w:p w:rsidR="00AB2D0D" w:rsidRDefault="00E873A1">
            <w:pPr>
              <w:jc w:val="center"/>
            </w:pPr>
            <w:r>
              <w:rPr>
                <w:color w:val="000000"/>
                <w:sz w:val="24"/>
              </w:rPr>
              <w:t>18</w:t>
            </w:r>
          </w:p>
        </w:tc>
        <w:tc>
          <w:tcPr>
            <w:tcW w:w="4319" w:type="dxa"/>
            <w:vAlign w:val="center"/>
          </w:tcPr>
          <w:p w:rsidR="00AB2D0D" w:rsidRDefault="00E873A1">
            <w:r>
              <w:rPr>
                <w:color w:val="000000"/>
                <w:sz w:val="24"/>
              </w:rPr>
              <w:t>交银施罗德基金管理有限公司关于旗下部分基金可投资科创板股票的公告</w:t>
            </w:r>
          </w:p>
        </w:tc>
        <w:tc>
          <w:tcPr>
            <w:tcW w:w="2519" w:type="dxa"/>
            <w:vAlign w:val="center"/>
          </w:tcPr>
          <w:p w:rsidR="00AB2D0D" w:rsidRDefault="00E873A1">
            <w:r>
              <w:rPr>
                <w:color w:val="000000"/>
                <w:sz w:val="24"/>
              </w:rPr>
              <w:t>中国证券报、上海证券报、证券时报</w:t>
            </w:r>
          </w:p>
        </w:tc>
        <w:tc>
          <w:tcPr>
            <w:tcW w:w="1440" w:type="dxa"/>
            <w:vAlign w:val="center"/>
          </w:tcPr>
          <w:p w:rsidR="00AB2D0D" w:rsidRDefault="00E873A1">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17806156"/>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0"/>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806157"/>
      <w:r w:rsidRPr="005312D8">
        <w:rPr>
          <w:b/>
          <w:bCs/>
          <w:szCs w:val="24"/>
          <w:lang w:val="en-US"/>
        </w:rPr>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80615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AB2D0D" w:rsidRDefault="00E873A1">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AB2D0D" w:rsidRDefault="00E873A1">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AB2D0D" w:rsidRDefault="00E873A1">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AB2D0D" w:rsidRDefault="00E873A1">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AB2D0D" w:rsidRDefault="00E873A1">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AB2D0D" w:rsidRDefault="00E873A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B2D0D" w:rsidRDefault="00E873A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、报告期内交银施罗德上证</w:t>
      </w:r>
      <w:r w:rsidRPr="005312D8">
        <w:rPr>
          <w:color w:val="000000"/>
          <w:sz w:val="24"/>
        </w:rPr>
        <w:t>180</w:t>
      </w:r>
      <w:r w:rsidRPr="005312D8">
        <w:rPr>
          <w:color w:val="000000"/>
          <w:sz w:val="24"/>
        </w:rPr>
        <w:t>公司治理交易型开放式指数证券投资基金联接基金在指定报刊上各项公告的原稿。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0615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80616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AB2D0D" w:rsidRDefault="00E873A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C14" w:rsidRDefault="00757C14">
      <w:r>
        <w:separator/>
      </w:r>
    </w:p>
  </w:endnote>
  <w:endnote w:type="continuationSeparator" w:id="0">
    <w:p w:rsidR="00757C14" w:rsidRDefault="0075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83" w:rsidRDefault="005B2E8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B2E83" w:rsidRDefault="005B2E8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83" w:rsidRDefault="005B2E8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4B86">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4B86">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C14" w:rsidRDefault="00757C14">
      <w:r>
        <w:separator/>
      </w:r>
    </w:p>
  </w:footnote>
  <w:footnote w:type="continuationSeparator" w:id="0">
    <w:p w:rsidR="00757C14" w:rsidRDefault="00757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83" w:rsidRPr="0095518D" w:rsidRDefault="005B2E83" w:rsidP="0095518D">
    <w:pPr>
      <w:spacing w:before="29" w:line="288" w:lineRule="auto"/>
      <w:jc w:val="right"/>
      <w:rPr>
        <w:rFonts w:eastAsiaTheme="minorEastAsia"/>
        <w:sz w:val="24"/>
      </w:rPr>
    </w:pPr>
    <w:r w:rsidRPr="00D3445F">
      <w:rPr>
        <w:rFonts w:eastAsiaTheme="minorEastAsia"/>
        <w:sz w:val="24"/>
      </w:rPr>
      <w:t>交银施罗德上证</w:t>
    </w:r>
    <w:r w:rsidRPr="00D3445F">
      <w:rPr>
        <w:rFonts w:eastAsiaTheme="minorEastAsia"/>
        <w:sz w:val="24"/>
      </w:rPr>
      <w:t>180</w:t>
    </w:r>
    <w:r w:rsidRPr="00D3445F">
      <w:rPr>
        <w:rFonts w:eastAsiaTheme="minorEastAsia"/>
        <w:sz w:val="24"/>
      </w:rPr>
      <w:t>公司治理交易型开放式指数证券投资基金联接基金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E83" w:rsidRPr="007F74C0" w:rsidRDefault="005B2E83"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47F3C"/>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3A0"/>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3"/>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57C14"/>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19EC"/>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6D9"/>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2D0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4B86"/>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873A1"/>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C01C-5CE2-47BA-B343-F9A59A66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51</Pages>
  <Words>6124</Words>
  <Characters>34909</Characters>
  <Application>Microsoft Office Word</Application>
  <DocSecurity>0</DocSecurity>
  <Lines>290</Lines>
  <Paragraphs>81</Paragraphs>
  <ScaleCrop>false</ScaleCrop>
  <Company/>
  <LinksUpToDate>false</LinksUpToDate>
  <CharactersWithSpaces>40952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3274</cp:revision>
  <cp:lastPrinted>2007-07-19T00:46:00Z</cp:lastPrinted>
  <dcterms:created xsi:type="dcterms:W3CDTF">2013-08-19T07:44:00Z</dcterms:created>
  <dcterms:modified xsi:type="dcterms:W3CDTF">2019-08-27T05:48:00Z</dcterms:modified>
</cp:coreProperties>
</file>