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ns:xsi="http://www.w3.org/2001/XMLSchema-instance">
  <w:body>
    <w:p w:rsidP="00AC6DDA" w:rsidR="001548F9" w:rsidRDefault="001548F9" w:rsidRPr="005C672D">
      <w:pPr>
        <w:autoSpaceDE w:val="0"/>
        <w:autoSpaceDN w:val="0"/>
        <w:adjustRightInd w:val="0"/>
        <w:spacing w:before="29" w:line="288" w:lineRule="auto"/>
        <w:jc w:val="left"/>
        <w:rPr>
          <w:color w:val="000000"/>
          <w:kern w:val="0"/>
          <w:sz w:val="24"/>
        </w:rPr>
      </w:pPr>
    </w:p>
    <w:p w:rsidP="00AC6DDA" w:rsidR="001548F9" w:rsidRDefault="001548F9" w:rsidRPr="005C672D">
      <w:pPr>
        <w:autoSpaceDE w:val="0"/>
        <w:autoSpaceDN w:val="0"/>
        <w:adjustRightInd w:val="0"/>
        <w:spacing w:before="29" w:line="288" w:lineRule="auto"/>
        <w:jc w:val="left"/>
        <w:rPr>
          <w:color w:val="000000"/>
          <w:kern w:val="0"/>
          <w:sz w:val="24"/>
        </w:rPr>
      </w:pPr>
    </w:p>
    <w:p w:rsidP="00AC6DDA" w:rsidR="001548F9" w:rsidRDefault="001548F9" w:rsidRPr="005C672D">
      <w:pPr>
        <w:autoSpaceDE w:val="0"/>
        <w:autoSpaceDN w:val="0"/>
        <w:adjustRightInd w:val="0"/>
        <w:spacing w:before="29" w:line="288" w:lineRule="auto"/>
        <w:jc w:val="left"/>
        <w:rPr>
          <w:color w:val="000000"/>
          <w:kern w:val="0"/>
          <w:sz w:val="24"/>
        </w:rPr>
      </w:pPr>
    </w:p>
    <w:p w:rsidP="00AC6DDA" w:rsidR="001548F9" w:rsidRDefault="001548F9" w:rsidRPr="005C672D">
      <w:pPr>
        <w:autoSpaceDE w:val="0"/>
        <w:autoSpaceDN w:val="0"/>
        <w:adjustRightInd w:val="0"/>
        <w:spacing w:before="29" w:line="288" w:lineRule="auto"/>
        <w:jc w:val="left"/>
        <w:rPr>
          <w:color w:val="000000"/>
          <w:kern w:val="0"/>
          <w:sz w:val="24"/>
        </w:rPr>
      </w:pPr>
    </w:p>
    <w:p w:rsidP="00AC6DDA" w:rsidR="001548F9" w:rsidRDefault="001548F9" w:rsidRPr="005C672D">
      <w:pPr>
        <w:spacing w:before="29" w:line="288" w:lineRule="auto"/>
        <w:jc w:val="center"/>
        <w:rPr>
          <w:b/>
          <w:sz w:val="36"/>
          <w:szCs w:val="36"/>
        </w:rPr>
      </w:pPr>
      <w:r w:rsidRPr="005C672D">
        <w:rPr>
          <w:b/>
          <w:sz w:val="36"/>
          <w:szCs w:val="36"/>
        </w:rPr>
        <w:t>交银施罗德上证180公司治理交易型开放式指数证券投资基金联接基金</w:t>
      </w:r>
    </w:p>
    <w:p w:rsidP="00AC6DDA" w:rsidR="001548F9" w:rsidRDefault="001548F9" w:rsidRPr="005C672D">
      <w:pPr>
        <w:spacing w:before="29" w:line="288" w:lineRule="auto"/>
        <w:jc w:val="center"/>
        <w:rPr>
          <w:b/>
          <w:sz w:val="36"/>
          <w:szCs w:val="36"/>
        </w:rPr>
      </w:pPr>
      <w:r w:rsidRPr="005C672D">
        <w:rPr>
          <w:b/>
          <w:sz w:val="36"/>
          <w:szCs w:val="36"/>
        </w:rPr>
        <w:t>2019年半年度报告</w:t>
      </w:r>
      <w:r w:rsidR="00772876" w:rsidRPr="005C672D">
        <w:rPr>
          <w:b/>
          <w:sz w:val="36"/>
          <w:szCs w:val="36"/>
        </w:rPr>
        <w:t>摘要</w:t>
      </w:r>
    </w:p>
    <w:p w:rsidP="00AC6DDA" w:rsidR="001548F9" w:rsidRDefault="002522C0" w:rsidRPr="005C672D">
      <w:pPr>
        <w:spacing w:before="29" w:line="288" w:lineRule="auto"/>
        <w:jc w:val="center"/>
        <w:rPr>
          <w:b/>
          <w:sz w:val="24"/>
        </w:rPr>
      </w:pPr>
      <w:r w:rsidRPr="005C672D">
        <w:rPr>
          <w:b/>
          <w:sz w:val="36"/>
          <w:szCs w:val="36"/>
        </w:rPr>
        <w:t>2019年6月30日</w:t>
      </w: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jc w:val="center"/>
        <w:rPr>
          <w:b/>
          <w:color w:val="000000"/>
          <w:sz w:val="24"/>
        </w:rPr>
      </w:pPr>
    </w:p>
    <w:p w:rsidP="00AC6DDA" w:rsidR="001548F9" w:rsidRDefault="001548F9" w:rsidRPr="005C672D">
      <w:pPr>
        <w:spacing w:before="29" w:line="288" w:lineRule="auto"/>
        <w:rPr>
          <w:b/>
          <w:color w:val="000000"/>
          <w:sz w:val="24"/>
        </w:rPr>
      </w:pPr>
    </w:p>
    <w:p w:rsidP="00AC6DDA" w:rsidR="001548F9" w:rsidRDefault="001548F9" w:rsidRPr="005C672D">
      <w:pPr>
        <w:spacing w:before="29" w:line="288" w:lineRule="auto"/>
        <w:ind w:firstLine="2168" w:firstLineChars="900"/>
        <w:rPr>
          <w:b/>
          <w:color w:val="000000"/>
          <w:sz w:val="24"/>
        </w:rPr>
      </w:pPr>
      <w:r w:rsidRPr="005C672D">
        <w:rPr>
          <w:b/>
          <w:color w:val="000000"/>
          <w:sz w:val="24"/>
        </w:rPr>
        <w:t>基金管理人：</w:t>
      </w:r>
      <w:r w:rsidRPr="005C672D">
        <w:rPr>
          <w:b/>
          <w:color w:val="000000"/>
          <w:sz w:val="24"/>
        </w:rPr>
        <w:t>交银施罗德基金管理有限公司</w:t>
      </w:r>
    </w:p>
    <w:p w:rsidP="00AC6DDA" w:rsidR="001548F9" w:rsidRDefault="001548F9" w:rsidRPr="005C672D">
      <w:pPr>
        <w:spacing w:before="29" w:line="288" w:lineRule="auto"/>
        <w:ind w:firstLine="2168" w:firstLineChars="900"/>
        <w:rPr>
          <w:b/>
          <w:color w:val="000000"/>
          <w:sz w:val="24"/>
        </w:rPr>
      </w:pPr>
      <w:r w:rsidRPr="005C672D">
        <w:rPr>
          <w:b/>
          <w:color w:val="000000"/>
          <w:sz w:val="24"/>
        </w:rPr>
        <w:t>基金托管人：</w:t>
      </w:r>
      <w:r w:rsidRPr="005C672D">
        <w:rPr>
          <w:b/>
          <w:color w:val="000000"/>
          <w:sz w:val="24"/>
        </w:rPr>
        <w:t>中国农业银行股份有限公司</w:t>
      </w:r>
    </w:p>
    <w:p w:rsidP="00AC6DDA" w:rsidR="001548F9" w:rsidRDefault="001548F9" w:rsidRPr="005C672D">
      <w:pPr>
        <w:spacing w:before="29" w:line="288" w:lineRule="auto"/>
        <w:ind w:firstLine="2168" w:firstLineChars="900"/>
        <w:rPr>
          <w:b/>
          <w:color w:val="000000"/>
          <w:sz w:val="24"/>
        </w:rPr>
      </w:pPr>
      <w:r w:rsidRPr="005C672D">
        <w:rPr>
          <w:b/>
          <w:color w:val="000000"/>
          <w:sz w:val="24"/>
        </w:rPr>
        <w:t>报告送出日期：</w:t>
      </w:r>
      <w:r w:rsidRPr="005C672D">
        <w:rPr>
          <w:b/>
          <w:color w:val="000000"/>
          <w:sz w:val="24"/>
        </w:rPr>
        <w:t>二〇一九年八月二十九日</w:t>
      </w:r>
    </w:p>
    <w:p w:rsidP="00AC6DDA" w:rsidR="001548F9" w:rsidRDefault="001548F9" w:rsidRPr="005C672D">
      <w:pPr>
        <w:spacing w:before="29" w:line="288" w:lineRule="auto"/>
        <w:ind w:firstLine="2168" w:firstLineChars="900"/>
        <w:rPr>
          <w:b/>
          <w:color w:val="000000"/>
          <w:sz w:val="24"/>
        </w:rPr>
        <w:sectPr w:rsidR="001548F9" w:rsidRPr="005C672D" w:rsidSect="00F95E70">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18" w:right="1418" w:top="1418"/>
          <w:cols w:space="720"/>
          <w:titlePg/>
          <w:docGrid w:linePitch="286"/>
        </w:sectPr>
      </w:pPr>
    </w:p>
    <w:p w:rsidP="00EC259C" w:rsidR="001548F9" w:rsidRDefault="001548F9" w:rsidRPr="005C672D">
      <w:pPr>
        <w:pStyle w:val="1"/>
        <w:keepNext/>
        <w:keepLines/>
        <w:widowControl w:val="0"/>
        <w:spacing w:afterLines="100" w:beforeLines="100"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P="00AC6DDA" w:rsidR="001548F9" w:rsidRDefault="001548F9" w:rsidRPr="005C672D">
      <w:pPr>
        <w:pStyle w:val="20"/>
        <w:spacing w:after="0" w:before="29"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P="00AC6DDA" w:rsidR="00867117" w:rsidRDefault="00867117" w:rsidRPr="005C672D">
      <w:pPr>
        <w:spacing w:before="29" w:line="288" w:lineRule="auto"/>
        <w:ind w:firstLine="480" w:firstLineChars="200"/>
        <w:rPr>
          <w:color w:val="000000"/>
          <w:sz w:val="24"/>
        </w:rPr>
      </w:pPr>
      <w:r w:rsidRPr="005C672D">
        <w:rPr>
          <w:color w:val="000000"/>
          <w:sz w:val="24"/>
        </w:rPr>
        <w:t>基金管理人的董事会、董事保证本报告所载资</w:t>
      </w:r>
      <w:bookmarkStart w:id="3" w:name="_GoBack"/>
      <w:bookmarkEnd w:id="3"/>
      <w:r w:rsidRPr="005C672D">
        <w:rPr>
          <w:color w:val="000000"/>
          <w:sz w:val="24"/>
        </w:rPr>
        <w:t>料不存在虚假记载、误导性陈述或重大遗漏，并对其内容的真实性、准确性和完整性承担个别及连带的法律责任。本半年度报告已经三分之二以上独立董事签字同意，并由董事长签发。</w:t>
      </w:r>
    </w:p>
    <w:p w:rsidP="00AC6DDA" w:rsidR="00867117" w:rsidRDefault="00867117" w:rsidRPr="005C672D">
      <w:pPr>
        <w:spacing w:before="29" w:line="288" w:lineRule="auto"/>
        <w:ind w:firstLine="480" w:firstLineChars="200"/>
        <w:rPr>
          <w:color w:val="000000"/>
          <w:sz w:val="24"/>
        </w:rPr>
      </w:pPr>
      <w:r w:rsidRPr="005C672D">
        <w:rPr>
          <w:color w:val="000000"/>
          <w:sz w:val="24"/>
        </w:rPr>
        <w:t>基金托管人</w:t>
      </w:r>
      <w:r w:rsidRPr="005C672D">
        <w:rPr>
          <w:sz w:val="24"/>
        </w:rPr>
        <w:t>中国农业银行股份有限公司</w:t>
      </w:r>
      <w:r w:rsidRPr="005C672D">
        <w:rPr>
          <w:color w:val="000000"/>
          <w:sz w:val="24"/>
        </w:rPr>
        <w:t>根据本基金合同规定，于</w:t>
      </w:r>
      <w:r w:rsidRPr="005C672D">
        <w:rPr>
          <w:color w:val="000000"/>
          <w:sz w:val="24"/>
        </w:rPr>
        <w:t>2019年8月28日</w:t>
      </w:r>
      <w:r w:rsidRPr="005C672D">
        <w:rPr>
          <w:color w:val="000000"/>
          <w:sz w:val="24"/>
        </w:rPr>
        <w:t>复核了本报告中的财务指标、净值表现、利润分配情况、财务会计报告、投资组合报告等内容，保证复核内容不存在虚假记载、误导性陈述或者重大遗漏。</w:t>
      </w:r>
    </w:p>
    <w:p w:rsidP="00AC6DDA" w:rsidR="00867117" w:rsidRDefault="00867117" w:rsidRPr="005C672D">
      <w:pPr>
        <w:spacing w:before="29" w:line="288" w:lineRule="auto"/>
        <w:ind w:firstLine="480" w:firstLineChars="200"/>
        <w:rPr>
          <w:color w:val="000000"/>
          <w:sz w:val="24"/>
        </w:rPr>
      </w:pPr>
      <w:r w:rsidRPr="005C672D">
        <w:rPr>
          <w:color w:val="000000"/>
          <w:sz w:val="24"/>
        </w:rPr>
        <w:t>基金管理人承诺以诚实信用、勤勉尽责的原则管理和运用基金资产，但不保证基金一定盈利。</w:t>
      </w:r>
    </w:p>
    <w:p w:rsidP="00AC6DDA" w:rsidR="00867117" w:rsidRDefault="00867117" w:rsidRPr="005C672D">
      <w:pPr>
        <w:spacing w:before="29" w:line="288" w:lineRule="auto"/>
        <w:ind w:firstLine="480" w:firstLineChars="200"/>
        <w:rPr>
          <w:color w:val="000000"/>
          <w:sz w:val="24"/>
        </w:rPr>
      </w:pPr>
      <w:r w:rsidRPr="005C672D">
        <w:rPr>
          <w:color w:val="000000"/>
          <w:sz w:val="24"/>
        </w:rPr>
        <w:t>基金的过往业绩并不代表其未来表现。投资有风险，投资者在作出投资决策前应仔细阅读本基金的招募说明书及其更新。</w:t>
      </w:r>
    </w:p>
    <w:p w:rsidP="00AC6DDA" w:rsidR="004201C4" w:rsidRDefault="004201C4" w:rsidRPr="005C672D">
      <w:pPr>
        <w:spacing w:before="29" w:line="288" w:lineRule="auto"/>
        <w:ind w:firstLine="480" w:firstLineChars="200"/>
        <w:rPr>
          <w:color w:val="000000"/>
          <w:sz w:val="24"/>
        </w:rPr>
      </w:pPr>
      <w:r w:rsidRPr="005C672D">
        <w:rPr>
          <w:color w:val="000000"/>
          <w:sz w:val="24"/>
        </w:rPr>
        <w:t>本半年度报告摘要摘自半年度报告正文，投资者欲了解详细内容，应阅读半年度报告正文。</w:t>
      </w:r>
    </w:p>
    <w:p w:rsidP="00AC6DDA" w:rsidR="00867117" w:rsidRDefault="00867117" w:rsidRPr="005C672D">
      <w:pPr>
        <w:spacing w:before="29" w:line="288" w:lineRule="auto"/>
        <w:ind w:firstLine="480" w:firstLineChars="200"/>
        <w:rPr>
          <w:color w:val="000000"/>
          <w:sz w:val="24"/>
        </w:rPr>
      </w:pPr>
      <w:r w:rsidRPr="005C672D">
        <w:rPr>
          <w:color w:val="000000"/>
          <w:sz w:val="24"/>
        </w:rPr>
        <w:t>本报告中财务资料未经审计。</w:t>
      </w:r>
    </w:p>
    <w:p w:rsidP="00AC6DDA" w:rsidR="00D261D5" w:rsidRDefault="00D261D5" w:rsidRPr="005C672D">
      <w:pPr>
        <w:spacing w:before="29" w:line="288" w:lineRule="auto"/>
        <w:ind w:firstLine="480" w:firstLineChars="200"/>
        <w:rPr>
          <w:kern w:val="0"/>
          <w:sz w:val="24"/>
        </w:rPr>
      </w:pPr>
      <w:r w:rsidRPr="005C672D">
        <w:rPr>
          <w:kern w:val="0"/>
          <w:sz w:val="24"/>
        </w:rPr>
        <w:t>本报告期自</w:t>
      </w:r>
      <w:r w:rsidRPr="005C672D">
        <w:rPr>
          <w:kern w:val="0"/>
          <w:sz w:val="24"/>
        </w:rPr>
        <w:t>2019年1月1日</w:t>
      </w:r>
      <w:r w:rsidRPr="005C672D">
        <w:rPr>
          <w:kern w:val="0"/>
          <w:sz w:val="24"/>
        </w:rPr>
        <w:t>起至</w:t>
      </w:r>
      <w:r w:rsidRPr="005C672D">
        <w:rPr>
          <w:kern w:val="0"/>
          <w:sz w:val="24"/>
        </w:rPr>
        <w:t/>
      </w:r>
      <w:r w:rsidR="004201C4" w:rsidRPr="005C672D">
        <w:rPr>
          <w:kern w:val="0"/>
          <w:sz w:val="24"/>
        </w:rPr>
        <w:t/>
      </w:r>
      <w:r w:rsidR="000516C8" w:rsidRPr="005C672D">
        <w:rPr>
          <w:kern w:val="0"/>
          <w:sz w:val="24"/>
        </w:rPr>
        <w:t/>
      </w:r>
      <w:r w:rsidR="000B63EC" w:rsidRPr="005C672D">
        <w:rPr>
          <w:kern w:val="0"/>
          <w:sz w:val="24"/>
        </w:rPr>
        <w:t/>
      </w:r>
      <w:r w:rsidR="000516C8" w:rsidRPr="005C672D">
        <w:rPr>
          <w:kern w:val="0"/>
          <w:sz w:val="24"/>
        </w:rPr>
        <w:t/>
      </w:r>
      <w:r w:rsidRPr="005C672D">
        <w:rPr>
          <w:kern w:val="0"/>
          <w:sz w:val="24"/>
        </w:rPr>
        <w:t>6月30日</w:t>
      </w:r>
      <w:r w:rsidRPr="005C672D">
        <w:rPr>
          <w:kern w:val="0"/>
          <w:sz w:val="24"/>
        </w:rPr>
        <w:t>止。</w:t>
      </w:r>
    </w:p>
    <w:p w:rsidP="00AC6DDA" w:rsidR="00A80289" w:rsidRDefault="00A80289" w:rsidRPr="005C672D">
      <w:pPr>
        <w:spacing w:before="29" w:line="288" w:lineRule="auto"/>
        <w:ind w:firstLine="480" w:firstLineChars="200"/>
        <w:rPr>
          <w:color w:val="000000"/>
          <w:sz w:val="24"/>
        </w:rPr>
      </w:pPr>
    </w:p>
    <w:p w:rsidP="00AC6DDA" w:rsidR="00A80289" w:rsidRDefault="001548F9" w:rsidRPr="005C672D">
      <w:pPr>
        <w:spacing w:before="29" w:line="288" w:lineRule="auto"/>
        <w:ind w:firstLine="480" w:firstLineChars="200"/>
        <w:rPr>
          <w:b/>
          <w:color w:val="000000"/>
          <w:kern w:val="0"/>
          <w:sz w:val="24"/>
        </w:rPr>
      </w:pPr>
      <w:r w:rsidRPr="005C672D">
        <w:rPr>
          <w:sz w:val="24"/>
        </w:rPr>
        <w:br w:type="page"/>
      </w:r>
    </w:p>
    <w:p w:rsidP="00EC259C" w:rsidR="001548F9" w:rsidRDefault="001548F9" w:rsidRPr="005C672D">
      <w:pPr>
        <w:pStyle w:val="1"/>
        <w:keepNext/>
        <w:keepLines/>
        <w:widowControl w:val="0"/>
        <w:spacing w:afterLines="100" w:beforeLines="100" w:line="288" w:lineRule="auto"/>
        <w:jc w:val="center"/>
        <w:rPr>
          <w:szCs w:val="24"/>
          <w:lang w:val="en-US"/>
        </w:rPr>
      </w:pPr>
      <w:bookmarkStart w:id="4" w:name="_Toc331410068"/>
      <w:bookmarkStart w:id="5" w:name="_Toc225498244"/>
      <w:r w:rsidRPr="005C672D">
        <w:rPr>
          <w:b/>
          <w:bCs/>
          <w:szCs w:val="24"/>
          <w:lang w:val="en-US"/>
        </w:rPr>
        <w:lastRenderedPageBreak/>
        <w:t xml:space="preserve">2  </w:t>
      </w:r>
      <w:r w:rsidRPr="005C672D">
        <w:rPr>
          <w:b/>
          <w:bCs/>
          <w:szCs w:val="24"/>
          <w:lang w:val="en-US"/>
        </w:rPr>
        <w:t>基金简介</w:t>
      </w:r>
      <w:bookmarkEnd w:id="4"/>
      <w:bookmarkEnd w:id="5"/>
    </w:p>
    <w:p w:rsidP="00AC6DDA" w:rsidR="001548F9" w:rsidRDefault="001548F9" w:rsidRPr="005C672D">
      <w:pPr>
        <w:pStyle w:val="20"/>
        <w:spacing w:after="0" w:before="29" w:line="288" w:lineRule="auto"/>
        <w:rPr>
          <w:rFonts w:ascii="Times New Roman" w:hAnsi="Times New Roman"/>
          <w:color w:val="000000"/>
          <w:szCs w:val="24"/>
        </w:rPr>
      </w:pPr>
      <w:bookmarkStart w:id="6"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6"/>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607"/>
        <w:gridCol w:w="2695"/>
        <w:gridCol w:w="58"/>
        <w:gridCol w:w="2638"/>
      </w:tblGrid>
      <w:tr w:rsidR="001548F9" w:rsidRPr="005C672D" w:rsidTr="005914A2">
        <w:tc>
          <w:tcPr>
            <w:tcW w:type="dxa" w:w="3607"/>
            <w:vAlign w:val="center"/>
          </w:tcPr>
          <w:p w:rsidP="00AC6DDA" w:rsidR="001548F9" w:rsidRDefault="001548F9" w:rsidRPr="005C672D">
            <w:pPr>
              <w:spacing w:before="29" w:line="288" w:lineRule="auto"/>
              <w:rPr>
                <w:color w:val="000000"/>
                <w:kern w:val="0"/>
                <w:sz w:val="24"/>
              </w:rPr>
            </w:pPr>
            <w:r w:rsidRPr="005C672D">
              <w:rPr>
                <w:sz w:val="24"/>
              </w:rPr>
              <w:t>基金简称</w:t>
            </w:r>
          </w:p>
        </w:tc>
        <w:tc>
          <w:tcPr>
            <w:tcW w:type="dxa" w:w="5391"/>
            <w:gridSpan w:val="3"/>
            <w:vAlign w:val="center"/>
          </w:tcPr>
          <w:p w:rsidP="00AC6DDA" w:rsidR="001548F9" w:rsidRDefault="001548F9" w:rsidRPr="005C672D">
            <w:pPr>
              <w:spacing w:before="29" w:line="288" w:lineRule="auto"/>
              <w:jc w:val="center"/>
              <w:rPr>
                <w:sz w:val="24"/>
              </w:rPr>
            </w:pPr>
            <w:r w:rsidRPr="005C672D">
              <w:rPr>
                <w:sz w:val="24"/>
              </w:rPr>
              <w:t>交银上证180公司治理ETF联接</w:t>
            </w:r>
          </w:p>
        </w:tc>
      </w:tr>
      <w:tr w:rsidR="005914A2" w:rsidRPr="005C672D" w:rsidTr="005914A2">
        <w:tc>
          <w:tcPr>
            <w:tcW w:type="dxa" w:w="3607"/>
            <w:vAlign w:val="center"/>
          </w:tcPr>
          <w:p w:rsidP="00AC6DDA" w:rsidR="005914A2" w:rsidRDefault="005914A2" w:rsidRPr="005C672D">
            <w:pPr>
              <w:spacing w:before="29" w:line="288" w:lineRule="auto"/>
              <w:rPr>
                <w:color w:val="000000"/>
                <w:kern w:val="0"/>
                <w:sz w:val="24"/>
              </w:rPr>
            </w:pPr>
            <w:r w:rsidRPr="005C672D">
              <w:rPr>
                <w:sz w:val="24"/>
              </w:rPr>
              <w:t>基金主代码</w:t>
            </w:r>
          </w:p>
        </w:tc>
        <w:tc>
          <w:tcPr>
            <w:tcW w:type="dxa" w:w="5391"/>
            <w:gridSpan w:val="3"/>
            <w:vAlign w:val="center"/>
          </w:tcPr>
          <w:p w:rsidP="00AC6DDA" w:rsidR="005914A2" w:rsidRDefault="005914A2" w:rsidRPr="005C672D">
            <w:pPr>
              <w:spacing w:before="29" w:line="288" w:lineRule="auto"/>
              <w:jc w:val="center"/>
              <w:rPr>
                <w:sz w:val="24"/>
              </w:rPr>
            </w:pPr>
            <w:r w:rsidRPr="005C672D">
              <w:rPr>
                <w:sz w:val="24"/>
              </w:rPr>
              <w:t>519686</w:t>
            </w:r>
          </w:p>
        </w:tc>
      </w:tr>
      <w:tr w:rsidR="005914A2" w:rsidRPr="005C672D" w:rsidTr="005914A2">
        <w:tc>
          <w:tcPr>
            <w:tcW w:type="dxa" w:w="3607"/>
            <w:vAlign w:val="center"/>
          </w:tcPr>
          <w:p w:rsidP="00AC6DDA" w:rsidR="005914A2" w:rsidRDefault="005914A2" w:rsidRPr="005C672D">
            <w:pPr>
              <w:spacing w:before="29" w:line="288" w:lineRule="auto"/>
              <w:rPr>
                <w:sz w:val="24"/>
              </w:rPr>
            </w:pPr>
            <w:r w:rsidRPr="005C672D">
              <w:rPr>
                <w:color w:val="000000"/>
                <w:kern w:val="0"/>
                <w:sz w:val="24"/>
              </w:rPr>
              <w:t>交易代码</w:t>
            </w:r>
          </w:p>
        </w:tc>
        <w:tc>
          <w:tcPr>
            <w:tcW w:type="dxa" w:w="2695"/>
            <w:vAlign w:val="center"/>
          </w:tcPr>
          <w:p w:rsidP="00AC6DDA" w:rsidR="005914A2" w:rsidRDefault="005914A2" w:rsidRPr="005C672D">
            <w:pPr>
              <w:spacing w:before="29" w:line="288" w:lineRule="auto"/>
              <w:jc w:val="center"/>
              <w:rPr>
                <w:sz w:val="24"/>
              </w:rPr>
            </w:pPr>
            <w:r w:rsidRPr="005C672D">
              <w:rPr>
                <w:sz w:val="24"/>
              </w:rPr>
              <w:t xml:space="preserve"> 519686(</w:t>
            </w:r>
            <w:r w:rsidRPr="005C672D">
              <w:rPr>
                <w:sz w:val="24"/>
              </w:rPr>
              <w:t>前端</w:t>
            </w:r>
            <w:r w:rsidRPr="005C672D">
              <w:rPr>
                <w:sz w:val="24"/>
              </w:rPr>
              <w:t>)</w:t>
            </w:r>
          </w:p>
        </w:tc>
        <w:tc>
          <w:tcPr>
            <w:tcW w:type="dxa" w:w="2696"/>
            <w:gridSpan w:val="2"/>
            <w:vAlign w:val="center"/>
          </w:tcPr>
          <w:p w:rsidP="00AC6DDA" w:rsidR="005914A2" w:rsidRDefault="005914A2" w:rsidRPr="005C672D">
            <w:pPr>
              <w:spacing w:before="29" w:line="288" w:lineRule="auto"/>
              <w:jc w:val="center"/>
              <w:rPr>
                <w:sz w:val="24"/>
              </w:rPr>
            </w:pPr>
            <w:r w:rsidRPr="005C672D">
              <w:rPr>
                <w:sz w:val="24"/>
              </w:rPr>
              <w:t xml:space="preserve"> 519687(</w:t>
            </w:r>
            <w:r w:rsidRPr="005C672D">
              <w:rPr>
                <w:sz w:val="24"/>
              </w:rPr>
              <w:t>后端</w:t>
            </w:r>
            <w:r w:rsidRPr="005C672D">
              <w:rPr>
                <w:sz w:val="24"/>
              </w:rPr>
              <w:t>)</w:t>
            </w:r>
          </w:p>
        </w:tc>
      </w:tr>
      <w:tr w:rsidR="005914A2" w:rsidRPr="005C672D" w:rsidTr="005914A2">
        <w:tc>
          <w:tcPr>
            <w:tcW w:type="dxa" w:w="3607"/>
            <w:vAlign w:val="center"/>
          </w:tcPr>
          <w:p w:rsidP="00AC6DDA" w:rsidR="005914A2" w:rsidRDefault="005914A2" w:rsidRPr="005C672D">
            <w:pPr>
              <w:spacing w:before="29" w:line="288" w:lineRule="auto"/>
              <w:rPr>
                <w:color w:val="000000"/>
                <w:kern w:val="0"/>
                <w:sz w:val="24"/>
              </w:rPr>
            </w:pPr>
            <w:r w:rsidRPr="005C672D">
              <w:rPr>
                <w:sz w:val="24"/>
              </w:rPr>
              <w:t>基金运作方式</w:t>
            </w:r>
          </w:p>
        </w:tc>
        <w:tc>
          <w:tcPr>
            <w:tcW w:type="dxa" w:w="5391"/>
            <w:gridSpan w:val="3"/>
            <w:vAlign w:val="center"/>
          </w:tcPr>
          <w:p w:rsidP="00AC6DDA" w:rsidR="005914A2" w:rsidRDefault="005914A2" w:rsidRPr="005C672D">
            <w:pPr>
              <w:spacing w:before="29" w:line="288" w:lineRule="auto"/>
              <w:jc w:val="center"/>
              <w:rPr>
                <w:sz w:val="24"/>
              </w:rPr>
            </w:pPr>
            <w:r w:rsidRPr="005C672D">
              <w:rPr>
                <w:sz w:val="24"/>
              </w:rPr>
              <w:t>契约型开放式</w:t>
            </w:r>
          </w:p>
        </w:tc>
      </w:tr>
      <w:tr w:rsidR="005914A2" w:rsidRPr="005C672D" w:rsidTr="005914A2">
        <w:tc>
          <w:tcPr>
            <w:tcW w:type="dxa" w:w="3607"/>
            <w:vAlign w:val="center"/>
          </w:tcPr>
          <w:p w:rsidP="00AC6DDA" w:rsidR="005914A2" w:rsidRDefault="005914A2" w:rsidRPr="005C672D">
            <w:pPr>
              <w:spacing w:before="29" w:line="288" w:lineRule="auto"/>
              <w:rPr>
                <w:color w:val="000000"/>
                <w:kern w:val="0"/>
                <w:sz w:val="24"/>
              </w:rPr>
            </w:pPr>
            <w:r w:rsidRPr="005C672D">
              <w:rPr>
                <w:sz w:val="24"/>
              </w:rPr>
              <w:t>基金合同生效日</w:t>
            </w:r>
          </w:p>
        </w:tc>
        <w:tc>
          <w:tcPr>
            <w:tcW w:type="dxa" w:w="5391"/>
            <w:gridSpan w:val="3"/>
            <w:vAlign w:val="center"/>
          </w:tcPr>
          <w:p w:rsidP="00AC6DDA" w:rsidR="005914A2" w:rsidRDefault="005914A2" w:rsidRPr="005C672D">
            <w:pPr>
              <w:spacing w:before="29" w:line="288" w:lineRule="auto"/>
              <w:jc w:val="center"/>
              <w:rPr>
                <w:sz w:val="24"/>
              </w:rPr>
            </w:pPr>
            <w:r w:rsidRPr="005C672D">
              <w:rPr>
                <w:sz w:val="24"/>
              </w:rPr>
              <w:t>2009年9月29日</w:t>
            </w:r>
          </w:p>
        </w:tc>
      </w:tr>
      <w:tr w:rsidR="005914A2" w:rsidRPr="005C672D" w:rsidTr="005914A2">
        <w:tc>
          <w:tcPr>
            <w:tcW w:type="dxa" w:w="3607"/>
            <w:vAlign w:val="center"/>
          </w:tcPr>
          <w:p w:rsidP="00AC6DDA" w:rsidR="005914A2" w:rsidRDefault="005914A2" w:rsidRPr="005C672D">
            <w:pPr>
              <w:spacing w:before="29" w:line="288" w:lineRule="auto"/>
              <w:rPr>
                <w:color w:val="000000"/>
                <w:kern w:val="0"/>
                <w:sz w:val="24"/>
              </w:rPr>
            </w:pPr>
            <w:r w:rsidRPr="005C672D">
              <w:rPr>
                <w:sz w:val="24"/>
              </w:rPr>
              <w:t>基金管理人</w:t>
            </w:r>
          </w:p>
        </w:tc>
        <w:tc>
          <w:tcPr>
            <w:tcW w:type="dxa" w:w="5391"/>
            <w:gridSpan w:val="3"/>
            <w:vAlign w:val="center"/>
          </w:tcPr>
          <w:p w:rsidP="00AC6DDA" w:rsidR="005914A2" w:rsidRDefault="005914A2" w:rsidRPr="005C672D">
            <w:pPr>
              <w:spacing w:before="29" w:line="288" w:lineRule="auto"/>
              <w:jc w:val="center"/>
              <w:rPr>
                <w:sz w:val="24"/>
              </w:rPr>
            </w:pPr>
            <w:r w:rsidRPr="005C672D">
              <w:rPr>
                <w:sz w:val="24"/>
              </w:rPr>
              <w:t>交银施罗德基金管理有限公司</w:t>
            </w:r>
          </w:p>
        </w:tc>
      </w:tr>
      <w:tr w:rsidR="005914A2" w:rsidRPr="005C672D" w:rsidTr="005914A2">
        <w:tc>
          <w:tcPr>
            <w:tcW w:type="dxa" w:w="3607"/>
            <w:vAlign w:val="center"/>
          </w:tcPr>
          <w:p w:rsidP="00AC6DDA" w:rsidR="005914A2" w:rsidRDefault="005914A2" w:rsidRPr="005C672D">
            <w:pPr>
              <w:spacing w:before="29" w:line="288" w:lineRule="auto"/>
              <w:rPr>
                <w:color w:val="000000"/>
                <w:kern w:val="0"/>
                <w:sz w:val="24"/>
              </w:rPr>
            </w:pPr>
            <w:r w:rsidRPr="005C672D">
              <w:rPr>
                <w:sz w:val="24"/>
              </w:rPr>
              <w:t>基金托管人</w:t>
            </w:r>
          </w:p>
        </w:tc>
        <w:tc>
          <w:tcPr>
            <w:tcW w:type="dxa" w:w="5391"/>
            <w:gridSpan w:val="3"/>
            <w:vAlign w:val="center"/>
          </w:tcPr>
          <w:p w:rsidP="00AC6DDA" w:rsidR="005914A2" w:rsidRDefault="005914A2" w:rsidRPr="005C672D">
            <w:pPr>
              <w:spacing w:before="29" w:line="288" w:lineRule="auto"/>
              <w:jc w:val="center"/>
              <w:rPr>
                <w:sz w:val="24"/>
              </w:rPr>
            </w:pPr>
            <w:r w:rsidRPr="005C672D">
              <w:rPr>
                <w:sz w:val="24"/>
              </w:rPr>
              <w:t>中国农业银行股份有限公司</w:t>
            </w:r>
          </w:p>
        </w:tc>
      </w:tr>
      <w:tr w:rsidR="005914A2" w:rsidRPr="005C672D" w:rsidTr="005914A2">
        <w:tc>
          <w:tcPr>
            <w:tcW w:type="dxa" w:w="3607"/>
            <w:vAlign w:val="center"/>
          </w:tcPr>
          <w:p w:rsidP="00AC6DDA" w:rsidR="005914A2" w:rsidRDefault="005914A2" w:rsidRPr="005C672D">
            <w:pPr>
              <w:spacing w:before="29" w:line="288" w:lineRule="auto"/>
              <w:rPr>
                <w:color w:val="000000"/>
                <w:kern w:val="0"/>
                <w:sz w:val="24"/>
              </w:rPr>
            </w:pPr>
            <w:r w:rsidRPr="005C672D">
              <w:rPr>
                <w:sz w:val="24"/>
              </w:rPr>
              <w:t>报告期末基金份额总额</w:t>
            </w:r>
          </w:p>
        </w:tc>
        <w:tc>
          <w:tcPr>
            <w:tcW w:type="dxa" w:w="5391"/>
            <w:gridSpan w:val="3"/>
            <w:vAlign w:val="center"/>
          </w:tcPr>
          <w:p w:rsidP="00AC6DDA" w:rsidR="005914A2" w:rsidRDefault="005914A2" w:rsidRPr="005C672D">
            <w:pPr>
              <w:spacing w:before="29" w:line="288" w:lineRule="auto"/>
              <w:jc w:val="center"/>
              <w:rPr>
                <w:sz w:val="24"/>
              </w:rPr>
            </w:pPr>
            <w:r w:rsidRPr="005C672D">
              <w:rPr>
                <w:sz w:val="24"/>
              </w:rPr>
              <w:t>311,945,069.15</w:t>
            </w:r>
            <w:r w:rsidRPr="005C672D">
              <w:rPr>
                <w:sz w:val="24"/>
              </w:rPr>
              <w:t>份</w:t>
            </w:r>
          </w:p>
        </w:tc>
      </w:tr>
      <w:tr w:rsidR="005914A2" w:rsidRPr="005C672D" w:rsidTr="005914A2">
        <w:tc>
          <w:tcPr>
            <w:tcW w:type="dxa" w:w="3607"/>
            <w:vAlign w:val="center"/>
          </w:tcPr>
          <w:p w:rsidP="00AC6DDA" w:rsidR="005914A2" w:rsidRDefault="005914A2" w:rsidRPr="005C672D">
            <w:pPr>
              <w:spacing w:before="29" w:line="288" w:lineRule="auto"/>
              <w:rPr>
                <w:color w:val="000000"/>
                <w:kern w:val="0"/>
                <w:sz w:val="24"/>
              </w:rPr>
            </w:pPr>
            <w:r w:rsidRPr="005C672D">
              <w:rPr>
                <w:sz w:val="24"/>
              </w:rPr>
              <w:t>基金合同存续期</w:t>
            </w:r>
          </w:p>
        </w:tc>
        <w:tc>
          <w:tcPr>
            <w:tcW w:type="dxa" w:w="5391"/>
            <w:gridSpan w:val="3"/>
            <w:vAlign w:val="center"/>
          </w:tcPr>
          <w:p w:rsidP="00AC6DDA" w:rsidR="005914A2" w:rsidRDefault="005914A2" w:rsidRPr="005C672D">
            <w:pPr>
              <w:spacing w:before="29" w:line="288" w:lineRule="auto"/>
              <w:jc w:val="center"/>
              <w:rPr>
                <w:sz w:val="24"/>
              </w:rPr>
            </w:pPr>
            <w:r w:rsidRPr="005C672D">
              <w:rPr>
                <w:sz w:val="24"/>
              </w:rPr>
              <w:t>不定期</w:t>
            </w:r>
          </w:p>
        </w:tc>
      </w:tr>
    </w:tbl>
    <w:p w:rsidP="00AC6DDA" w:rsidR="003137AD" w:rsidRDefault="003137AD" w:rsidRPr="005C672D">
      <w:pPr>
        <w:tabs>
          <w:tab w:pos="426" w:val="left"/>
        </w:tabs>
        <w:spacing w:before="29" w:line="288" w:lineRule="auto"/>
        <w:jc w:val="left"/>
        <w:rPr>
          <w:kern w:val="0"/>
          <w:sz w:val="24"/>
        </w:rPr>
      </w:pPr>
    </w:p>
    <w:p w:rsidP="00AC6DDA" w:rsidR="00FD7A40" w:rsidRDefault="002C5164" w:rsidRPr="005C672D">
      <w:pPr>
        <w:spacing w:before="29" w:line="288" w:lineRule="auto"/>
        <w:rPr>
          <w:b/>
          <w:sz w:val="24"/>
        </w:rPr>
      </w:pPr>
      <w:r w:rsidRPr="005C672D">
        <w:rPr>
          <w:b/>
          <w:sz w:val="24"/>
        </w:rPr>
        <w:t/>
      </w:r>
      <w:smartTag w:element="chsdate" w:uri="urn:schemas-microsoft-com:office:smarttags">
        <w:smartTagPr>
          <w:attr w:name="IsROCDate" w:val="False"/>
          <w:attr w:name="IsLunarDate" w:val="False"/>
          <w:attr w:name="Day" w:val="30"/>
          <w:attr w:name="Month" w:val="12"/>
          <w:attr w:name="Year" w:val="1899"/>
        </w:smartTagPr>
        <w:r w:rsidR="00FD7A40" w:rsidRPr="005C672D">
          <w:rPr>
            <w:b/>
            <w:sz w:val="24"/>
          </w:rPr>
          <w:t xml:space="preserve">2.1.1 </w:t>
        </w:r>
      </w:smartTag>
      <w:r w:rsidR="00FD7A40" w:rsidRPr="005C672D">
        <w:rPr>
          <w:b/>
          <w:sz w:val="24"/>
        </w:rPr>
        <w:t>目标基金基本情况</w:t>
      </w:r>
    </w:p>
    <w:tbl>
      <w:tblPr>
        <w:tblW w:type="dxa" w:w="8998"/>
        <w:tblInd w:type="dxa" w:w="108"/>
        <w:tblLayout w:type="fixed"/>
        <w:tblLook w:val="0000"/>
      </w:tblPr>
      <w:tblGrid>
        <w:gridCol w:w="3635"/>
        <w:gridCol w:w="5363"/>
      </w:tblGrid>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基金名称</w:t>
            </w:r>
            <w:r w:rsidRPr="005C672D">
              <w:rPr>
                <w:kern w:val="0"/>
                <w:sz w:val="24"/>
              </w:rPr>
              <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上证180公司治理交易型开放式指数证券投资基金</w:t>
            </w:r>
          </w:p>
        </w:tc>
      </w:tr>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基金主代码</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510010</w:t>
            </w:r>
          </w:p>
        </w:tc>
      </w:tr>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lastRenderedPageBreak/>
              <w:t>基金运作方式</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交易型开放式</w:t>
            </w:r>
          </w:p>
        </w:tc>
      </w:tr>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基金合同生效日</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2009年9月25日</w:t>
            </w:r>
          </w:p>
        </w:tc>
      </w:tr>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基金份额上市的证券交易所</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上海证券交易所</w:t>
            </w:r>
          </w:p>
        </w:tc>
      </w:tr>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上市日期</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2009年12月15日</w:t>
            </w:r>
          </w:p>
        </w:tc>
      </w:tr>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基金管理人名称</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交银施罗德基金管理有限公司</w:t>
            </w:r>
          </w:p>
        </w:tc>
      </w:tr>
      <w:tr w:rsidR="00FD7A40" w:rsidRPr="005C672D" w:rsidTr="00BA0FB8">
        <w:tc>
          <w:tcPr>
            <w:tcW w:type="dxa" w:w="3574"/>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基金托管人名称</w:t>
            </w:r>
          </w:p>
        </w:tc>
        <w:tc>
          <w:tcPr>
            <w:tcW w:type="dxa" w:w="5272"/>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中国农业银行股份有限公司</w:t>
            </w:r>
          </w:p>
        </w:tc>
      </w:tr>
    </w:tbl>
    <w:p w:rsidP="00AC6DDA" w:rsidR="00FD7A40" w:rsidRDefault="00FD7A40" w:rsidRPr="005C672D">
      <w:pPr>
        <w:tabs>
          <w:tab w:pos="426" w:val="left"/>
        </w:tabs>
        <w:spacing w:before="29" w:line="288" w:lineRule="auto"/>
        <w:jc w:val="left"/>
        <w:rPr>
          <w:kern w:val="0"/>
          <w:sz w:val="24"/>
        </w:rPr>
      </w:pPr>
      <w:r w:rsidRPr="005C672D">
        <w:rPr>
          <w:kern w:val="0"/>
          <w:sz w:val="24"/>
        </w:rPr>
        <w:t>注：本表所列的基金主代码510010为目标基金的二级市场交易代码，目标基金的一级市场申购赎回代码为510011。</w:t>
      </w:r>
    </w:p>
    <w:p w:rsidP="00AC6DDA" w:rsidR="001548F9" w:rsidRDefault="001548F9" w:rsidRPr="005C672D">
      <w:pPr>
        <w:autoSpaceDE w:val="0"/>
        <w:autoSpaceDN w:val="0"/>
        <w:adjustRightInd w:val="0"/>
        <w:spacing w:before="29" w:line="288" w:lineRule="auto"/>
        <w:jc w:val="left"/>
        <w:rPr>
          <w:color w:val="000000"/>
          <w:kern w:val="0"/>
          <w:sz w:val="24"/>
        </w:rPr>
      </w:pPr>
    </w:p>
    <w:p w:rsidP="00AC6DDA" w:rsidR="001548F9" w:rsidRDefault="001548F9" w:rsidRPr="005C672D">
      <w:pPr>
        <w:pStyle w:val="20"/>
        <w:spacing w:after="0" w:before="29" w:line="288" w:lineRule="auto"/>
        <w:jc w:val="left"/>
        <w:rPr>
          <w:rFonts w:ascii="Times New Roman" w:hAnsi="Times New Roman"/>
          <w:color w:val="000000"/>
          <w:szCs w:val="24"/>
        </w:rPr>
      </w:pPr>
      <w:bookmarkStart w:id="7"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7"/>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127"/>
        <w:gridCol w:w="3435"/>
        <w:gridCol w:w="3436"/>
      </w:tblGrid>
      <w:tr w:rsidR="001548F9" w:rsidRPr="005C672D" w:rsidTr="00BA0FB8">
        <w:tc>
          <w:tcPr>
            <w:tcW w:type="dxa" w:w="2127"/>
            <w:vAlign w:val="center"/>
          </w:tcPr>
          <w:p w:rsidP="00AC6DDA" w:rsidR="001548F9" w:rsidRDefault="001548F9" w:rsidRPr="005C672D">
            <w:pPr>
              <w:spacing w:before="29" w:line="288" w:lineRule="auto"/>
              <w:rPr>
                <w:sz w:val="24"/>
              </w:rPr>
            </w:pPr>
            <w:r w:rsidRPr="005C672D">
              <w:rPr>
                <w:sz w:val="24"/>
              </w:rPr>
              <w:t>投资目标</w:t>
            </w:r>
          </w:p>
        </w:tc>
        <w:tc>
          <w:tcPr>
            <w:tcW w:type="dxa" w:w="6873"/>
            <w:gridSpan w:val="2"/>
            <w:vAlign w:val="center"/>
          </w:tcPr>
          <w:p w:rsidP="00AC6DDA" w:rsidR="001548F9" w:rsidRDefault="001548F9" w:rsidRPr="005C672D">
            <w:pPr>
              <w:spacing w:before="29" w:line="288" w:lineRule="auto"/>
              <w:rPr>
                <w:sz w:val="24"/>
              </w:rPr>
            </w:pPr>
            <w:r w:rsidRPr="005C672D">
              <w:rPr>
                <w:sz w:val="24"/>
              </w:rPr>
              <w:t>紧密跟踪标的指数，追求跟踪偏离度与跟踪误差最小化。</w:t>
            </w:r>
          </w:p>
        </w:tc>
      </w:tr>
      <w:tr w:rsidR="001548F9" w:rsidRPr="005C672D" w:rsidTr="00BA0FB8">
        <w:tc>
          <w:tcPr>
            <w:tcW w:type="dxa" w:w="2127"/>
            <w:vAlign w:val="center"/>
          </w:tcPr>
          <w:p w:rsidP="00AC6DDA" w:rsidR="001548F9" w:rsidRDefault="001548F9" w:rsidRPr="005C672D">
            <w:pPr>
              <w:spacing w:before="29" w:line="288" w:lineRule="auto"/>
              <w:rPr>
                <w:sz w:val="24"/>
              </w:rPr>
            </w:pPr>
            <w:r w:rsidRPr="005C672D">
              <w:rPr>
                <w:sz w:val="24"/>
              </w:rPr>
              <w:t>投资策略</w:t>
            </w:r>
          </w:p>
        </w:tc>
        <w:tc>
          <w:tcPr>
            <w:tcW w:type="dxa" w:w="6873"/>
            <w:gridSpan w:val="2"/>
            <w:vAlign w:val="center"/>
          </w:tcPr>
          <w:p w:rsidP="00AC6DDA" w:rsidR="001548F9" w:rsidRDefault="001548F9" w:rsidRPr="005C672D">
            <w:pPr>
              <w:spacing w:before="29" w:line="288" w:lineRule="auto"/>
              <w:rPr>
                <w:sz w:val="24"/>
              </w:rPr>
            </w:pPr>
            <w:r w:rsidRPr="005C672D">
              <w:rPr>
                <w:sz w:val="24"/>
              </w:rPr>
              <w:t>本基金通过把全部或接近全部的基金资产投资于目标ETF、标的指数成份股和备选成份股进行被动式指数化投资，正常情况下投资于目标ETF的比例不低于基金资产净值的90%。</w:t>
            </w:r>
          </w:p>
        </w:tc>
      </w:tr>
      <w:tr w:rsidR="001548F9" w:rsidRPr="005C672D" w:rsidTr="00BA0FB8">
        <w:tc>
          <w:tcPr>
            <w:tcW w:type="dxa" w:w="2127"/>
            <w:vAlign w:val="center"/>
          </w:tcPr>
          <w:p w:rsidP="00AC6DDA" w:rsidR="001548F9" w:rsidRDefault="001548F9" w:rsidRPr="005C672D">
            <w:pPr>
              <w:spacing w:before="29" w:line="288" w:lineRule="auto"/>
              <w:rPr>
                <w:sz w:val="24"/>
              </w:rPr>
            </w:pPr>
            <w:r w:rsidRPr="005C672D">
              <w:rPr>
                <w:sz w:val="24"/>
              </w:rPr>
              <w:t>业绩比较基准</w:t>
            </w:r>
          </w:p>
        </w:tc>
        <w:tc>
          <w:tcPr>
            <w:tcW w:type="dxa" w:w="6873"/>
            <w:gridSpan w:val="2"/>
            <w:vAlign w:val="center"/>
          </w:tcPr>
          <w:p w:rsidP="00AC6DDA" w:rsidR="001548F9" w:rsidRDefault="001548F9" w:rsidRPr="005C672D">
            <w:pPr>
              <w:spacing w:before="29" w:line="288" w:lineRule="auto"/>
              <w:rPr>
                <w:sz w:val="24"/>
              </w:rPr>
            </w:pPr>
            <w:r w:rsidRPr="005C672D">
              <w:rPr>
                <w:sz w:val="24"/>
              </w:rPr>
              <w:t>上证180公司治理指数×95%＋银行活期存款税后收益率×5%</w:t>
            </w:r>
          </w:p>
        </w:tc>
      </w:tr>
      <w:tr w:rsidR="001548F9" w:rsidRPr="005C672D" w:rsidTr="00BA0FB8">
        <w:tc>
          <w:tcPr>
            <w:tcW w:type="dxa" w:w="2127"/>
            <w:vAlign w:val="center"/>
          </w:tcPr>
          <w:p w:rsidP="00AC6DDA" w:rsidR="001548F9" w:rsidRDefault="001548F9" w:rsidRPr="005C672D">
            <w:pPr>
              <w:spacing w:before="29" w:line="288" w:lineRule="auto"/>
              <w:rPr>
                <w:sz w:val="24"/>
              </w:rPr>
            </w:pPr>
            <w:r w:rsidRPr="005C672D">
              <w:rPr>
                <w:sz w:val="24"/>
              </w:rPr>
              <w:t>风险收益特征</w:t>
            </w:r>
          </w:p>
        </w:tc>
        <w:tc>
          <w:tcPr>
            <w:tcW w:type="dxa" w:w="6873"/>
            <w:gridSpan w:val="2"/>
            <w:vAlign w:val="center"/>
          </w:tcPr>
          <w:p w:rsidP="00AC6DDA" w:rsidR="001548F9" w:rsidRDefault="001548F9" w:rsidRPr="005C672D">
            <w:pPr>
              <w:spacing w:before="29" w:line="288" w:lineRule="auto"/>
              <w:rPr>
                <w:sz w:val="24"/>
              </w:rPr>
            </w:pPr>
            <w:r w:rsidRPr="005C672D">
              <w:rPr>
                <w:sz w:val="24"/>
              </w:rPr>
              <w:t>本基金属ETF联接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P="00AC6DDA" w:rsidR="003137AD" w:rsidRDefault="003137AD" w:rsidRPr="005C672D">
      <w:pPr>
        <w:tabs>
          <w:tab w:pos="426" w:val="left"/>
        </w:tabs>
        <w:spacing w:before="29" w:line="288" w:lineRule="auto"/>
        <w:jc w:val="left"/>
        <w:rPr>
          <w:kern w:val="0"/>
          <w:sz w:val="24"/>
        </w:rPr>
      </w:pPr>
    </w:p>
    <w:p w:rsidP="00AC6DDA" w:rsidR="00FD7A40" w:rsidRDefault="002C5164" w:rsidRPr="005C672D">
      <w:pPr>
        <w:spacing w:before="29" w:line="288" w:lineRule="auto"/>
        <w:rPr>
          <w:b/>
          <w:sz w:val="24"/>
        </w:rPr>
      </w:pPr>
      <w:r w:rsidRPr="005C672D">
        <w:rPr>
          <w:b/>
          <w:sz w:val="24"/>
        </w:rPr>
        <w:t/>
      </w:r>
      <w:r w:rsidR="00FD7A40" w:rsidRPr="005C672D">
        <w:rPr>
          <w:b/>
          <w:sz w:val="24"/>
        </w:rPr>
        <w:t xml:space="preserve">2.2.1 </w:t>
      </w:r>
      <w:r w:rsidR="00FD7A40" w:rsidRPr="005C672D">
        <w:rPr>
          <w:b/>
          <w:sz w:val="24"/>
        </w:rPr>
        <w:t>目标基金产品说明</w:t>
      </w:r>
    </w:p>
    <w:tbl>
      <w:tblPr>
        <w:tblW w:type="dxa" w:w="8998"/>
        <w:tblInd w:type="dxa" w:w="108"/>
        <w:tblLayout w:type="fixed"/>
        <w:tblLook w:val="0000"/>
      </w:tblPr>
      <w:tblGrid>
        <w:gridCol w:w="2109"/>
        <w:gridCol w:w="6889"/>
      </w:tblGrid>
      <w:tr w:rsidR="00FD7A40" w:rsidRPr="005C672D" w:rsidTr="00BA0FB8">
        <w:tc>
          <w:tcPr>
            <w:tcW w:type="dxa" w:w="2123"/>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投资目标</w:t>
            </w:r>
            <w:r w:rsidRPr="005C672D">
              <w:rPr>
                <w:kern w:val="0"/>
                <w:sz w:val="24"/>
              </w:rPr>
              <w:t/>
            </w:r>
          </w:p>
        </w:tc>
        <w:tc>
          <w:tcPr>
            <w:tcW w:type="dxa" w:w="6939"/>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紧密跟踪标的指数，追求跟踪偏离度与跟踪误差最小化。</w:t>
            </w:r>
          </w:p>
        </w:tc>
      </w:tr>
      <w:tr w:rsidR="00FD7A40" w:rsidRPr="005C672D" w:rsidTr="00BA0FB8">
        <w:tc>
          <w:tcPr>
            <w:tcW w:type="dxa" w:w="2123"/>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投资策略</w:t>
            </w:r>
          </w:p>
        </w:tc>
        <w:tc>
          <w:tcPr>
            <w:tcW w:type="dxa" w:w="6939"/>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FD7A40" w:rsidRPr="005C672D" w:rsidTr="00BA0FB8">
        <w:tc>
          <w:tcPr>
            <w:tcW w:type="dxa" w:w="2123"/>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业绩比较基准</w:t>
            </w:r>
          </w:p>
        </w:tc>
        <w:tc>
          <w:tcPr>
            <w:tcW w:type="dxa" w:w="6939"/>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上证180公司治理指数</w:t>
            </w:r>
          </w:p>
        </w:tc>
      </w:tr>
      <w:tr w:rsidR="00FD7A40" w:rsidRPr="005C672D" w:rsidTr="00BA0FB8">
        <w:tc>
          <w:tcPr>
            <w:tcW w:type="dxa" w:w="2123"/>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autoSpaceDE w:val="0"/>
              <w:autoSpaceDN w:val="0"/>
              <w:adjustRightInd w:val="0"/>
              <w:spacing w:before="29" w:line="288" w:lineRule="auto"/>
              <w:ind w:left="15"/>
              <w:jc w:val="left"/>
              <w:rPr>
                <w:kern w:val="0"/>
                <w:sz w:val="24"/>
              </w:rPr>
            </w:pPr>
            <w:r w:rsidRPr="005C672D">
              <w:rPr>
                <w:kern w:val="0"/>
                <w:sz w:val="24"/>
              </w:rPr>
              <w:t>风险收益特征</w:t>
            </w:r>
          </w:p>
        </w:tc>
        <w:tc>
          <w:tcPr>
            <w:tcW w:type="dxa" w:w="6939"/>
            <w:tcBorders>
              <w:top w:color="000000" w:space="0" w:sz="8" w:val="single"/>
              <w:left w:color="000000" w:space="0" w:sz="8" w:val="single"/>
              <w:bottom w:color="000000" w:space="0" w:sz="8" w:val="single"/>
              <w:right w:color="000000" w:space="0" w:sz="8" w:val="single"/>
            </w:tcBorders>
            <w:vAlign w:val="center"/>
          </w:tcPr>
          <w:p w:rsidP="00AC6DDA" w:rsidR="00FD7A40" w:rsidRDefault="00FD7A40" w:rsidRPr="005C672D">
            <w:pPr>
              <w:spacing w:before="29" w:line="288" w:lineRule="auto"/>
              <w:jc w:val="left"/>
              <w:rPr>
                <w:sz w:val="24"/>
              </w:rPr>
            </w:pPr>
            <w:r w:rsidRPr="005C672D">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P="00AC6DDA" w:rsidR="001548F9" w:rsidRDefault="001548F9" w:rsidRPr="005C672D">
      <w:pPr>
        <w:autoSpaceDE w:val="0"/>
        <w:autoSpaceDN w:val="0"/>
        <w:adjustRightInd w:val="0"/>
        <w:spacing w:before="29" w:line="288" w:lineRule="auto"/>
        <w:jc w:val="left"/>
        <w:rPr>
          <w:color w:val="000000"/>
          <w:kern w:val="0"/>
          <w:sz w:val="24"/>
        </w:rPr>
      </w:pPr>
    </w:p>
    <w:p w:rsidP="00AC6DDA" w:rsidR="001548F9" w:rsidRDefault="001548F9" w:rsidRPr="005C672D">
      <w:pPr>
        <w:pStyle w:val="20"/>
        <w:spacing w:after="0" w:before="29" w:line="288" w:lineRule="auto"/>
        <w:jc w:val="left"/>
        <w:rPr>
          <w:rFonts w:ascii="Times New Roman" w:hAnsi="Times New Roman"/>
          <w:kern w:val="0"/>
          <w:szCs w:val="24"/>
        </w:rPr>
      </w:pPr>
      <w:bookmarkStart w:id="8" w:name="_Toc331410071"/>
      <w:bookmarkStart w:id="9"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8"/>
      <w:bookmarkEnd w:id="9"/>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296"/>
        <w:gridCol w:w="1410"/>
        <w:gridCol w:w="3146"/>
        <w:gridCol w:w="3146"/>
      </w:tblGrid>
      <w:tr w:rsidR="001548F9" w:rsidRPr="005C672D" w:rsidTr="00BA0FB8">
        <w:tc>
          <w:tcPr>
            <w:tcW w:type="dxa" w:w="2631"/>
            <w:gridSpan w:val="2"/>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type="dxa" w:w="3060"/>
            <w:vAlign w:val="center"/>
          </w:tcPr>
          <w:p w:rsidP="00AC6DDA" w:rsidR="001548F9" w:rsidRDefault="001548F9" w:rsidRPr="005C672D">
            <w:pPr>
              <w:spacing w:before="29" w:line="288" w:lineRule="auto"/>
              <w:jc w:val="center"/>
              <w:rPr>
                <w:color w:val="000000"/>
                <w:sz w:val="24"/>
              </w:rPr>
            </w:pPr>
            <w:r w:rsidRPr="005C672D">
              <w:rPr>
                <w:color w:val="000000"/>
                <w:sz w:val="24"/>
              </w:rPr>
              <w:t>基金管理人</w:t>
            </w:r>
          </w:p>
        </w:tc>
        <w:tc>
          <w:tcPr>
            <w:tcW w:type="dxa" w:w="3060"/>
            <w:vAlign w:val="center"/>
          </w:tcPr>
          <w:p w:rsidP="00AC6DDA" w:rsidR="001548F9" w:rsidRDefault="001548F9" w:rsidRPr="005C672D">
            <w:pPr>
              <w:spacing w:before="29" w:line="288" w:lineRule="auto"/>
              <w:jc w:val="center"/>
              <w:rPr>
                <w:color w:val="000000"/>
                <w:sz w:val="24"/>
              </w:rPr>
            </w:pPr>
            <w:r w:rsidRPr="005C672D">
              <w:rPr>
                <w:color w:val="000000"/>
                <w:sz w:val="24"/>
              </w:rPr>
              <w:t>基金托管人</w:t>
            </w:r>
          </w:p>
        </w:tc>
      </w:tr>
      <w:tr w:rsidR="001548F9" w:rsidRPr="005C672D" w:rsidTr="00BA0FB8">
        <w:tc>
          <w:tcPr>
            <w:tcW w:type="dxa" w:w="2631"/>
            <w:gridSpan w:val="2"/>
            <w:vAlign w:val="center"/>
          </w:tcPr>
          <w:p w:rsidP="00AC6DDA" w:rsidR="001548F9" w:rsidRDefault="001548F9" w:rsidRPr="005C672D">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中国农业银行股份有限公司</w:t>
            </w:r>
          </w:p>
        </w:tc>
      </w:tr>
      <w:tr w:rsidR="001548F9" w:rsidRPr="005C672D" w:rsidTr="00BA0FB8">
        <w:tc>
          <w:tcPr>
            <w:tcW w:type="dxa" w:w="1260"/>
            <w:vMerge w:val="restart"/>
            <w:vAlign w:val="center"/>
          </w:tcPr>
          <w:p w:rsidP="00AC6DDA" w:rsidR="001548F9" w:rsidRDefault="001548F9" w:rsidRPr="005C672D">
            <w:pPr>
              <w:autoSpaceDE w:val="0"/>
              <w:autoSpaceDN w:val="0"/>
              <w:adjustRightInd w:val="0"/>
              <w:spacing w:before="29" w:line="288" w:lineRule="auto"/>
              <w:ind w:left="15"/>
              <w:rPr>
                <w:color w:val="000000"/>
                <w:kern w:val="0"/>
                <w:sz w:val="24"/>
              </w:rPr>
            </w:pPr>
            <w:r w:rsidRPr="005C672D">
              <w:rPr>
                <w:color w:val="000000"/>
                <w:sz w:val="24"/>
              </w:rPr>
              <w:t>信息披露负责人</w:t>
            </w:r>
          </w:p>
        </w:tc>
        <w:tc>
          <w:tcPr>
            <w:tcW w:type="dxa" w:w="1371"/>
            <w:vAlign w:val="center"/>
          </w:tcPr>
          <w:p w:rsidP="00AC6DDA" w:rsidR="001548F9" w:rsidRDefault="001548F9" w:rsidRPr="005C672D">
            <w:pPr>
              <w:spacing w:before="29" w:line="288" w:lineRule="auto"/>
              <w:jc w:val="center"/>
              <w:rPr>
                <w:color w:val="000000"/>
                <w:sz w:val="24"/>
              </w:rPr>
            </w:pPr>
            <w:r w:rsidRPr="005C672D">
              <w:rPr>
                <w:color w:val="000000"/>
                <w:sz w:val="24"/>
              </w:rPr>
              <w:t>姓名</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王晚婷</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贺倩</w:t>
            </w:r>
          </w:p>
        </w:tc>
      </w:tr>
      <w:tr w:rsidR="001548F9" w:rsidRPr="005C672D" w:rsidTr="00BA0FB8">
        <w:tc>
          <w:tcPr>
            <w:tcW w:type="dxa" w:w="1260"/>
            <w:vMerge/>
            <w:vAlign w:val="center"/>
          </w:tcPr>
          <w:p w:rsidP="00AC6DDA" w:rsidR="001548F9" w:rsidRDefault="001548F9" w:rsidRPr="005C672D">
            <w:pPr>
              <w:widowControl/>
              <w:spacing w:before="29" w:line="288" w:lineRule="auto"/>
              <w:jc w:val="left"/>
              <w:rPr>
                <w:color w:val="000000"/>
                <w:kern w:val="0"/>
                <w:sz w:val="24"/>
              </w:rPr>
            </w:pPr>
          </w:p>
        </w:tc>
        <w:tc>
          <w:tcPr>
            <w:tcW w:type="dxa" w:w="1371"/>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（021）61055050</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010-66060069</w:t>
            </w:r>
          </w:p>
        </w:tc>
      </w:tr>
      <w:tr w:rsidR="001548F9" w:rsidRPr="005C672D" w:rsidTr="00BA0FB8">
        <w:tc>
          <w:tcPr>
            <w:tcW w:type="dxa" w:w="1260"/>
            <w:vMerge/>
            <w:vAlign w:val="center"/>
          </w:tcPr>
          <w:p w:rsidP="00AC6DDA" w:rsidR="001548F9" w:rsidRDefault="001548F9" w:rsidRPr="005C672D">
            <w:pPr>
              <w:widowControl/>
              <w:spacing w:before="29" w:line="288" w:lineRule="auto"/>
              <w:jc w:val="left"/>
              <w:rPr>
                <w:color w:val="000000"/>
                <w:kern w:val="0"/>
                <w:sz w:val="24"/>
              </w:rPr>
            </w:pPr>
          </w:p>
        </w:tc>
        <w:tc>
          <w:tcPr>
            <w:tcW w:type="dxa" w:w="1371"/>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xxpl@jysld.com,disclosure@jysld.com</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tgxxpl@abchina.com</w:t>
            </w:r>
          </w:p>
        </w:tc>
      </w:tr>
      <w:tr w:rsidR="001548F9" w:rsidRPr="005C672D" w:rsidTr="00BA0FB8">
        <w:tc>
          <w:tcPr>
            <w:tcW w:type="dxa" w:w="2631"/>
            <w:gridSpan w:val="2"/>
            <w:vAlign w:val="center"/>
          </w:tcPr>
          <w:p w:rsidP="00AC6DDA" w:rsidR="001548F9" w:rsidRDefault="001548F9" w:rsidRPr="005C672D">
            <w:pPr>
              <w:spacing w:before="29" w:line="288" w:lineRule="auto"/>
              <w:rPr>
                <w:color w:val="000000"/>
                <w:sz w:val="24"/>
              </w:rPr>
            </w:pPr>
            <w:r w:rsidRPr="005C672D">
              <w:rPr>
                <w:color w:val="000000"/>
                <w:sz w:val="24"/>
              </w:rPr>
              <w:t>客户服务电话</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400-700-5000，021-61055000</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95599</w:t>
            </w:r>
          </w:p>
        </w:tc>
      </w:tr>
      <w:tr w:rsidR="001548F9" w:rsidRPr="005C672D" w:rsidTr="00BA0FB8">
        <w:tc>
          <w:tcPr>
            <w:tcW w:type="dxa" w:w="2631"/>
            <w:gridSpan w:val="2"/>
            <w:vAlign w:val="center"/>
          </w:tcPr>
          <w:p w:rsidP="00AC6DDA" w:rsidR="001548F9" w:rsidRDefault="001548F9" w:rsidRPr="005C672D">
            <w:pPr>
              <w:spacing w:before="29" w:line="288" w:lineRule="auto"/>
              <w:rPr>
                <w:color w:val="000000"/>
                <w:sz w:val="24"/>
              </w:rPr>
            </w:pPr>
            <w:r w:rsidRPr="005C672D">
              <w:rPr>
                <w:color w:val="000000"/>
                <w:sz w:val="24"/>
              </w:rPr>
              <w:t>传真</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（021）61055054</w:t>
            </w:r>
          </w:p>
        </w:tc>
        <w:tc>
          <w:tcPr>
            <w:tcW w:type="dxa" w:w="3060"/>
            <w:vAlign w:val="center"/>
          </w:tcPr>
          <w:p w:rsidP="00AC6DDA" w:rsidR="001548F9" w:rsidRDefault="001548F9" w:rsidRPr="005C672D">
            <w:pPr>
              <w:autoSpaceDE w:val="0"/>
              <w:autoSpaceDN w:val="0"/>
              <w:adjustRightInd w:val="0"/>
              <w:spacing w:before="29" w:line="288" w:lineRule="auto"/>
              <w:ind w:left="15"/>
              <w:jc w:val="center"/>
              <w:rPr>
                <w:color w:val="000000"/>
                <w:kern w:val="0"/>
                <w:sz w:val="24"/>
              </w:rPr>
            </w:pPr>
            <w:r w:rsidRPr="005C672D">
              <w:rPr>
                <w:color w:val="000000"/>
                <w:kern w:val="0"/>
                <w:sz w:val="24"/>
              </w:rPr>
              <w:t>010-68121816</w:t>
            </w:r>
          </w:p>
        </w:tc>
      </w:tr>
    </w:tbl>
    <w:p w:rsidP="00AC6DDA" w:rsidR="001548F9" w:rsidRDefault="001548F9" w:rsidRPr="005C672D">
      <w:pPr>
        <w:tabs>
          <w:tab w:pos="1740" w:val="left"/>
        </w:tabs>
        <w:spacing w:before="29" w:line="288" w:lineRule="auto"/>
        <w:rPr>
          <w:color w:val="000000"/>
          <w:sz w:val="24"/>
        </w:rPr>
      </w:pPr>
    </w:p>
    <w:p w:rsidP="00AC6DDA" w:rsidR="001548F9" w:rsidRDefault="001548F9" w:rsidRPr="005C672D">
      <w:pPr>
        <w:pStyle w:val="20"/>
        <w:spacing w:after="0" w:before="29" w:line="288" w:lineRule="auto"/>
        <w:rPr>
          <w:rFonts w:ascii="Times New Roman" w:hAnsi="Times New Roman"/>
          <w:kern w:val="0"/>
          <w:szCs w:val="24"/>
        </w:rPr>
      </w:pPr>
      <w:bookmarkStart w:id="10" w:name="_Toc331410072"/>
      <w:bookmarkStart w:id="11"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10"/>
      <w:bookmarkEnd w:id="11"/>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4819"/>
        <w:gridCol w:w="4179"/>
      </w:tblGrid>
      <w:tr w:rsidR="001548F9" w:rsidRPr="005C672D" w:rsidTr="00BA0FB8">
        <w:tc>
          <w:tcPr>
            <w:tcW w:type="dxa" w:w="4820"/>
            <w:vAlign w:val="center"/>
          </w:tcPr>
          <w:p w:rsidP="00AC6DDA" w:rsidR="001548F9" w:rsidRDefault="001548F9" w:rsidRPr="005C672D">
            <w:pPr>
              <w:tabs>
                <w:tab w:pos="1740" w:val="left"/>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type="dxa" w:w="4180"/>
            <w:vAlign w:val="center"/>
          </w:tcPr>
          <w:p w:rsidP="00AC6DDA" w:rsidR="001548F9" w:rsidRDefault="001548F9" w:rsidRPr="005C672D">
            <w:pPr>
              <w:tabs>
                <w:tab w:pos="1740" w:val="left"/>
              </w:tabs>
              <w:spacing w:before="29" w:line="288" w:lineRule="auto"/>
              <w:rPr>
                <w:color w:val="000000"/>
                <w:sz w:val="24"/>
              </w:rPr>
            </w:pPr>
            <w:r w:rsidRPr="005C672D">
              <w:rPr>
                <w:color w:val="000000"/>
                <w:sz w:val="24"/>
              </w:rPr>
              <w:t>www.fund001.com</w:t>
            </w:r>
          </w:p>
        </w:tc>
      </w:tr>
      <w:tr w:rsidR="001548F9" w:rsidRPr="005C672D" w:rsidTr="00BA0FB8">
        <w:tc>
          <w:tcPr>
            <w:tcW w:type="dxa" w:w="4820"/>
            <w:vAlign w:val="center"/>
          </w:tcPr>
          <w:p w:rsidP="00AC6DDA" w:rsidR="001548F9" w:rsidRDefault="001548F9" w:rsidRPr="005C672D">
            <w:pPr>
              <w:tabs>
                <w:tab w:pos="1740" w:val="left"/>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type="dxa" w:w="4180"/>
            <w:vAlign w:val="center"/>
          </w:tcPr>
          <w:p w:rsidP="00AC6DDA" w:rsidR="001548F9" w:rsidRDefault="001548F9" w:rsidRPr="005C672D">
            <w:pPr>
              <w:tabs>
                <w:tab w:pos="1740" w:val="left"/>
              </w:tabs>
              <w:spacing w:before="29" w:line="288" w:lineRule="auto"/>
              <w:rPr>
                <w:color w:val="000000"/>
                <w:sz w:val="24"/>
              </w:rPr>
            </w:pPr>
            <w:r w:rsidRPr="005C672D">
              <w:rPr>
                <w:color w:val="000000"/>
                <w:sz w:val="24"/>
              </w:rPr>
              <w:t>基金管理人的办公场所</w:t>
            </w:r>
          </w:p>
        </w:tc>
      </w:tr>
    </w:tbl>
    <w:p w:rsidP="00AC6DDA" w:rsidR="003137AD" w:rsidRDefault="003137AD" w:rsidRPr="005C672D">
      <w:pPr>
        <w:tabs>
          <w:tab w:pos="426" w:val="left"/>
        </w:tabs>
        <w:spacing w:before="29" w:line="288" w:lineRule="auto"/>
        <w:jc w:val="left"/>
        <w:rPr>
          <w:kern w:val="0"/>
          <w:sz w:val="24"/>
        </w:rPr>
      </w:pPr>
    </w:p>
    <w:p w:rsidP="00EC259C" w:rsidR="001548F9" w:rsidRDefault="001548F9" w:rsidRPr="005C672D">
      <w:pPr>
        <w:pStyle w:val="1"/>
        <w:keepNext/>
        <w:keepLines/>
        <w:widowControl w:val="0"/>
        <w:spacing w:afterLines="100" w:beforeLines="100" w:line="288" w:lineRule="auto"/>
        <w:jc w:val="center"/>
        <w:rPr>
          <w:b/>
          <w:bCs/>
          <w:szCs w:val="24"/>
          <w:lang w:val="en-US"/>
        </w:rPr>
      </w:pPr>
      <w:bookmarkStart w:id="12" w:name="_Toc225498250"/>
      <w:bookmarkStart w:id="13" w:name="_Toc331410074"/>
      <w:bookmarkStart w:id="14" w:name="_Toc194312019"/>
      <w:bookmarkStart w:id="15" w:name="_Toc193947512"/>
      <w:r w:rsidRPr="005C672D">
        <w:rPr>
          <w:b/>
          <w:bCs/>
          <w:szCs w:val="24"/>
          <w:lang w:val="en-US"/>
        </w:rPr>
        <w:t xml:space="preserve">3  </w:t>
      </w:r>
      <w:r w:rsidRPr="005C672D">
        <w:rPr>
          <w:b/>
          <w:bCs/>
          <w:szCs w:val="24"/>
          <w:lang w:val="en-US"/>
        </w:rPr>
        <w:t>主要财务指标和基金净值表现</w:t>
      </w:r>
      <w:bookmarkEnd w:id="12"/>
      <w:bookmarkEnd w:id="13"/>
    </w:p>
    <w:p w:rsidP="00AC6DDA" w:rsidR="001548F9" w:rsidRDefault="001548F9" w:rsidRPr="005C672D">
      <w:pPr>
        <w:pStyle w:val="20"/>
        <w:spacing w:after="0" w:before="29" w:line="288" w:lineRule="auto"/>
        <w:rPr>
          <w:rFonts w:ascii="Times New Roman" w:hAnsi="Times New Roman"/>
          <w:kern w:val="0"/>
          <w:szCs w:val="24"/>
        </w:rPr>
      </w:pPr>
      <w:bookmarkStart w:id="16"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6"/>
    </w:p>
    <w:p w:rsidP="00AC6DDA" w:rsidR="001548F9" w:rsidRDefault="000F32E3"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
      </w:r>
      <w:r w:rsidR="001548F9" w:rsidRPr="005C672D">
        <w:rPr>
          <w:color w:val="000000"/>
          <w:kern w:val="0"/>
          <w:sz w:val="24"/>
        </w:rPr>
        <w:t>金额单位：人民币元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4385"/>
        <w:gridCol w:w="4613"/>
      </w:tblGrid>
      <w:tr w:rsidR="001548F9" w:rsidRPr="005C672D" w:rsidTr="00BA0FB8">
        <w:trPr>
          <w:trHeight w:val="487"/>
        </w:trPr>
        <w:tc>
          <w:tcPr>
            <w:tcW w:type="dxa" w:w="4509"/>
            <w:vAlign w:val="center"/>
          </w:tcPr>
          <w:p w:rsidP="00AC6DDA" w:rsidR="001548F9" w:rsidRDefault="001548F9" w:rsidRPr="005C672D">
            <w:pPr>
              <w:spacing w:before="29" w:line="288" w:lineRule="auto"/>
              <w:rPr>
                <w:b/>
                <w:sz w:val="24"/>
              </w:rPr>
            </w:pPr>
            <w:r w:rsidRPr="005C672D">
              <w:rPr>
                <w:b/>
                <w:sz w:val="24"/>
              </w:rPr>
              <w:t xml:space="preserve">3.1.1 </w:t>
            </w:r>
            <w:r w:rsidRPr="005C672D">
              <w:rPr>
                <w:b/>
                <w:sz w:val="24"/>
              </w:rPr>
              <w:t>期间数据和指标</w:t>
            </w:r>
            <w:r w:rsidRPr="005C672D">
              <w:rPr>
                <w:b/>
                <w:color w:val="000000"/>
                <w:sz w:val="24"/>
              </w:rPr>
              <w:t/>
            </w:r>
            <w:r w:rsidR="002C1704" w:rsidRPr="005C672D">
              <w:rPr>
                <w:b/>
                <w:color w:val="000000"/>
                <w:sz w:val="24"/>
              </w:rPr>
              <w:t/>
            </w:r>
          </w:p>
        </w:tc>
        <w:tc>
          <w:tcPr>
            <w:tcW w:type="dxa" w:w="4744"/>
            <w:vAlign w:val="center"/>
          </w:tcPr>
          <w:p w:rsidP="00AC6DDA" w:rsidR="001548F9" w:rsidRDefault="001548F9" w:rsidRPr="005C672D">
            <w:pPr>
              <w:spacing w:before="29" w:line="288" w:lineRule="auto"/>
              <w:jc w:val="center"/>
              <w:rPr>
                <w:b/>
                <w:sz w:val="24"/>
              </w:rPr>
            </w:pPr>
            <w:r w:rsidRPr="005C672D">
              <w:rPr>
                <w:b/>
                <w:sz w:val="24"/>
              </w:rPr>
              <w:t>报告期（</w:t>
            </w:r>
            <w:r w:rsidRPr="005C672D">
              <w:rPr>
                <w:b/>
                <w:sz w:val="24"/>
              </w:rPr>
              <w:t/>
            </w:r>
            <w:r w:rsidR="00A43357" w:rsidRPr="005C672D">
              <w:rPr>
                <w:b/>
                <w:sz w:val="24"/>
              </w:rPr>
              <w:t>2019年1月1日</w:t>
            </w:r>
            <w:r w:rsidR="00A43357" w:rsidRPr="005C672D">
              <w:rPr>
                <w:b/>
                <w:sz w:val="24"/>
              </w:rPr>
              <w:t>至</w:t>
            </w:r>
            <w:r w:rsidRPr="005C672D">
              <w:rPr>
                <w:b/>
                <w:sz w:val="24"/>
              </w:rPr>
              <w:t>2019年6月30日</w:t>
            </w:r>
            <w:r w:rsidRPr="005C672D">
              <w:rPr>
                <w:b/>
                <w:sz w:val="24"/>
              </w:rPr>
              <w:t>）</w:t>
            </w:r>
          </w:p>
        </w:tc>
      </w:tr>
      <w:tr w:rsidR="001548F9" w:rsidRPr="005C672D" w:rsidTr="00BA0FB8">
        <w:tc>
          <w:tcPr>
            <w:tcW w:type="dxa" w:w="4509"/>
            <w:vAlign w:val="center"/>
          </w:tcPr>
          <w:p w:rsidP="00AC6DDA" w:rsidR="001548F9" w:rsidRDefault="001548F9" w:rsidRPr="005C672D">
            <w:pPr>
              <w:spacing w:before="29" w:line="288" w:lineRule="auto"/>
              <w:rPr>
                <w:sz w:val="24"/>
              </w:rPr>
            </w:pPr>
            <w:r w:rsidRPr="005C672D">
              <w:rPr>
                <w:sz w:val="24"/>
              </w:rPr>
              <w:t>本期已实现收益</w:t>
            </w:r>
          </w:p>
        </w:tc>
        <w:tc>
          <w:tcPr>
            <w:tcW w:type="dxa" w:w="4744"/>
            <w:vAlign w:val="center"/>
          </w:tcPr>
          <w:p w:rsidP="00AC6DDA" w:rsidR="001548F9" w:rsidRDefault="001548F9" w:rsidRPr="005C672D">
            <w:pPr>
              <w:spacing w:before="29" w:line="288" w:lineRule="auto"/>
              <w:jc w:val="right"/>
              <w:rPr>
                <w:sz w:val="24"/>
              </w:rPr>
            </w:pPr>
            <w:r w:rsidRPr="005C672D">
              <w:rPr>
                <w:sz w:val="24"/>
              </w:rPr>
              <w:t>9,821,300.83</w:t>
            </w:r>
          </w:p>
        </w:tc>
      </w:tr>
      <w:tr w:rsidR="001548F9" w:rsidRPr="005C672D" w:rsidTr="00BA0FB8">
        <w:tc>
          <w:tcPr>
            <w:tcW w:type="dxa" w:w="4509"/>
            <w:vAlign w:val="center"/>
          </w:tcPr>
          <w:p w:rsidP="00AC6DDA" w:rsidR="001548F9" w:rsidRDefault="001548F9" w:rsidRPr="005C672D">
            <w:pPr>
              <w:spacing w:before="29" w:line="288" w:lineRule="auto"/>
              <w:rPr>
                <w:sz w:val="24"/>
              </w:rPr>
            </w:pPr>
            <w:r w:rsidRPr="005C672D">
              <w:rPr>
                <w:sz w:val="24"/>
              </w:rPr>
              <w:t>本期利润</w:t>
            </w:r>
          </w:p>
        </w:tc>
        <w:tc>
          <w:tcPr>
            <w:tcW w:type="dxa" w:w="4744"/>
            <w:vAlign w:val="center"/>
          </w:tcPr>
          <w:p w:rsidP="00AC6DDA" w:rsidR="001548F9" w:rsidRDefault="001548F9" w:rsidRPr="005C672D">
            <w:pPr>
              <w:spacing w:before="29" w:line="288" w:lineRule="auto"/>
              <w:jc w:val="right"/>
              <w:rPr>
                <w:sz w:val="24"/>
              </w:rPr>
            </w:pPr>
            <w:r w:rsidRPr="005C672D">
              <w:rPr>
                <w:sz w:val="24"/>
              </w:rPr>
              <w:t>75,331,539.81</w:t>
            </w:r>
          </w:p>
        </w:tc>
      </w:tr>
      <w:tr w:rsidR="001548F9" w:rsidRPr="005C672D" w:rsidTr="00BA0FB8">
        <w:tc>
          <w:tcPr>
            <w:tcW w:type="dxa" w:w="4509"/>
            <w:vAlign w:val="center"/>
          </w:tcPr>
          <w:p w:rsidP="00AC6DDA" w:rsidR="001548F9" w:rsidRDefault="001548F9" w:rsidRPr="005C672D">
            <w:pPr>
              <w:spacing w:before="29" w:line="288" w:lineRule="auto"/>
              <w:rPr>
                <w:sz w:val="24"/>
              </w:rPr>
            </w:pPr>
            <w:r w:rsidRPr="005C672D">
              <w:rPr>
                <w:sz w:val="24"/>
              </w:rPr>
              <w:t>加权平均基金份额本期利润</w:t>
            </w:r>
          </w:p>
        </w:tc>
        <w:tc>
          <w:tcPr>
            <w:tcW w:type="dxa" w:w="4744"/>
            <w:vAlign w:val="center"/>
          </w:tcPr>
          <w:p w:rsidP="00AC6DDA" w:rsidR="001548F9" w:rsidRDefault="001548F9" w:rsidRPr="005C672D">
            <w:pPr>
              <w:spacing w:before="29" w:line="288" w:lineRule="auto"/>
              <w:jc w:val="right"/>
              <w:rPr>
                <w:sz w:val="24"/>
              </w:rPr>
            </w:pPr>
            <w:r w:rsidRPr="005C672D">
              <w:rPr>
                <w:sz w:val="24"/>
              </w:rPr>
              <w:t>0.2384</w:t>
            </w:r>
          </w:p>
        </w:tc>
      </w:tr>
      <w:tr w:rsidR="001548F9" w:rsidRPr="005C672D" w:rsidTr="00BA0FB8">
        <w:tc>
          <w:tcPr>
            <w:tcW w:type="dxa" w:w="4509"/>
            <w:vAlign w:val="center"/>
          </w:tcPr>
          <w:p w:rsidP="00AC6DDA" w:rsidR="001548F9" w:rsidRDefault="001548F9" w:rsidRPr="005C672D">
            <w:pPr>
              <w:spacing w:before="29" w:line="288" w:lineRule="auto"/>
              <w:rPr>
                <w:sz w:val="24"/>
              </w:rPr>
            </w:pPr>
            <w:r w:rsidRPr="005C672D">
              <w:rPr>
                <w:sz w:val="24"/>
              </w:rPr>
              <w:t>本期基金份额净值增长率</w:t>
            </w:r>
          </w:p>
        </w:tc>
        <w:tc>
          <w:tcPr>
            <w:tcW w:type="dxa" w:w="4744"/>
            <w:vAlign w:val="center"/>
          </w:tcPr>
          <w:p w:rsidP="00AC6DDA" w:rsidR="001548F9" w:rsidRDefault="001548F9" w:rsidRPr="005C672D">
            <w:pPr>
              <w:spacing w:before="29" w:line="288" w:lineRule="auto"/>
              <w:jc w:val="right"/>
              <w:rPr>
                <w:sz w:val="24"/>
              </w:rPr>
            </w:pPr>
            <w:r w:rsidRPr="005C672D">
              <w:rPr>
                <w:sz w:val="24"/>
              </w:rPr>
              <w:t>21.20%</w:t>
            </w:r>
          </w:p>
        </w:tc>
      </w:tr>
      <w:tr w:rsidR="001548F9" w:rsidRPr="005C672D" w:rsidTr="00BA0FB8">
        <w:tc>
          <w:tcPr>
            <w:tcW w:type="dxa" w:w="4509"/>
            <w:vAlign w:val="center"/>
          </w:tcPr>
          <w:p w:rsidP="00AC6DDA" w:rsidR="001548F9" w:rsidRDefault="001548F9" w:rsidRPr="005C672D">
            <w:pPr>
              <w:spacing w:before="29" w:line="288" w:lineRule="auto"/>
              <w:rPr>
                <w:b/>
                <w:sz w:val="24"/>
              </w:rPr>
            </w:pPr>
            <w:r w:rsidRPr="005C672D">
              <w:rPr>
                <w:b/>
                <w:sz w:val="24"/>
              </w:rPr>
              <w:t xml:space="preserve">3.1.2 </w:t>
            </w:r>
            <w:r w:rsidRPr="005C672D">
              <w:rPr>
                <w:b/>
                <w:sz w:val="24"/>
              </w:rPr>
              <w:t>期末数据和指标</w:t>
            </w:r>
          </w:p>
        </w:tc>
        <w:tc>
          <w:tcPr>
            <w:tcW w:type="dxa" w:w="4744"/>
            <w:vAlign w:val="center"/>
          </w:tcPr>
          <w:p w:rsidP="00AC6DDA" w:rsidR="001548F9" w:rsidRDefault="001548F9" w:rsidRPr="005C672D">
            <w:pPr>
              <w:spacing w:before="29" w:line="288" w:lineRule="auto"/>
              <w:jc w:val="center"/>
              <w:rPr>
                <w:b/>
                <w:sz w:val="24"/>
              </w:rPr>
            </w:pPr>
            <w:r w:rsidRPr="005C672D">
              <w:rPr>
                <w:b/>
                <w:sz w:val="24"/>
              </w:rPr>
              <w:t>报告期末</w:t>
            </w:r>
            <w:r w:rsidRPr="005C672D">
              <w:rPr>
                <w:b/>
                <w:sz w:val="24"/>
              </w:rPr>
              <w:t>(2019年6月30日)</w:t>
            </w:r>
          </w:p>
        </w:tc>
      </w:tr>
      <w:tr w:rsidR="001548F9" w:rsidRPr="005C672D" w:rsidTr="00BA0FB8">
        <w:tc>
          <w:tcPr>
            <w:tcW w:type="dxa" w:w="4509"/>
            <w:vAlign w:val="center"/>
          </w:tcPr>
          <w:p w:rsidP="00AC6DDA" w:rsidR="001548F9" w:rsidRDefault="001548F9" w:rsidRPr="005C672D">
            <w:pPr>
              <w:spacing w:before="29" w:line="288" w:lineRule="auto"/>
              <w:rPr>
                <w:sz w:val="24"/>
              </w:rPr>
            </w:pPr>
            <w:r w:rsidRPr="005C672D">
              <w:rPr>
                <w:sz w:val="24"/>
              </w:rPr>
              <w:t>期末可供分配基金份额利润</w:t>
            </w:r>
          </w:p>
        </w:tc>
        <w:tc>
          <w:tcPr>
            <w:tcW w:type="dxa" w:w="4744"/>
            <w:vAlign w:val="center"/>
          </w:tcPr>
          <w:p w:rsidP="00AC6DDA" w:rsidR="001548F9" w:rsidRDefault="001548F9" w:rsidRPr="005C672D">
            <w:pPr>
              <w:spacing w:before="29" w:line="288" w:lineRule="auto"/>
              <w:jc w:val="right"/>
              <w:rPr>
                <w:sz w:val="24"/>
              </w:rPr>
            </w:pPr>
            <w:r w:rsidRPr="005C672D">
              <w:rPr>
                <w:sz w:val="24"/>
              </w:rPr>
              <w:t>0.315</w:t>
            </w:r>
          </w:p>
        </w:tc>
      </w:tr>
      <w:tr w:rsidR="001548F9" w:rsidRPr="005C672D" w:rsidTr="00BA0FB8">
        <w:tc>
          <w:tcPr>
            <w:tcW w:type="dxa" w:w="4509"/>
            <w:vAlign w:val="center"/>
          </w:tcPr>
          <w:p w:rsidP="00AC6DDA" w:rsidR="001548F9" w:rsidRDefault="001548F9" w:rsidRPr="005C672D">
            <w:pPr>
              <w:spacing w:before="29" w:line="288" w:lineRule="auto"/>
              <w:rPr>
                <w:sz w:val="24"/>
              </w:rPr>
            </w:pPr>
            <w:r w:rsidRPr="005C672D">
              <w:rPr>
                <w:sz w:val="24"/>
              </w:rPr>
              <w:t>期末基金资产净值</w:t>
            </w:r>
          </w:p>
        </w:tc>
        <w:tc>
          <w:tcPr>
            <w:tcW w:type="dxa" w:w="4744"/>
            <w:vAlign w:val="center"/>
          </w:tcPr>
          <w:p w:rsidP="00AC6DDA" w:rsidR="001548F9" w:rsidRDefault="001548F9" w:rsidRPr="005C672D">
            <w:pPr>
              <w:spacing w:before="29" w:line="288" w:lineRule="auto"/>
              <w:jc w:val="right"/>
              <w:rPr>
                <w:sz w:val="24"/>
              </w:rPr>
            </w:pPr>
            <w:r w:rsidRPr="005C672D">
              <w:rPr>
                <w:sz w:val="24"/>
              </w:rPr>
              <w:t>410,355,813.73</w:t>
            </w:r>
          </w:p>
        </w:tc>
      </w:tr>
      <w:tr w:rsidR="001548F9" w:rsidRPr="005C672D" w:rsidTr="00BA0FB8">
        <w:tc>
          <w:tcPr>
            <w:tcW w:type="dxa" w:w="4509"/>
            <w:vAlign w:val="center"/>
          </w:tcPr>
          <w:p w:rsidP="00AC6DDA" w:rsidR="001548F9" w:rsidRDefault="001548F9" w:rsidRPr="005C672D">
            <w:pPr>
              <w:spacing w:before="29" w:line="288" w:lineRule="auto"/>
              <w:rPr>
                <w:sz w:val="24"/>
              </w:rPr>
            </w:pPr>
            <w:r w:rsidRPr="005C672D">
              <w:rPr>
                <w:sz w:val="24"/>
              </w:rPr>
              <w:t>期末基金份额净值</w:t>
            </w:r>
          </w:p>
        </w:tc>
        <w:tc>
          <w:tcPr>
            <w:tcW w:type="dxa" w:w="4744"/>
            <w:vAlign w:val="center"/>
          </w:tcPr>
          <w:p w:rsidP="00AC6DDA" w:rsidR="001548F9" w:rsidRDefault="001548F9" w:rsidRPr="005C672D">
            <w:pPr>
              <w:spacing w:before="29" w:line="288" w:lineRule="auto"/>
              <w:jc w:val="right"/>
              <w:rPr>
                <w:sz w:val="24"/>
              </w:rPr>
            </w:pPr>
            <w:r w:rsidRPr="005C672D">
              <w:rPr>
                <w:sz w:val="24"/>
              </w:rPr>
              <w:t>1.315</w:t>
            </w:r>
          </w:p>
        </w:tc>
      </w:tr>
    </w:tbl>
    <w:bookmarkEnd w:id="14"/>
    <w:bookmarkEnd w:id="15"/>
    <w:p>
      <w:pPr>
        <w:tabs>
          <w:tab w:pos="426" w:val="left"/>
        </w:tabs>
        <w:spacing w:before="29" w:line="288" w:lineRule="auto"/>
        <w:jc w:val="left"/>
        <w:rPr>
          <w:kern w:val="0"/>
          <w:sz w:val="24"/>
        </w:rPr>
      </w:pPr>
      <w:r>
        <w:rPr>
          <w:kern w:val="0"/>
          <w:sz w:val="24"/>
        </w:rPr>
        <w:t>注：1、本基金业绩指标不包括持有人认购或交易基金的各项费用，计入费用后的实际收益水平要低于所列数字；</w:t>
      </w:r>
    </w:p>
    <w:p w:rsidP="00AC6DDA" w:rsidR="001548F9" w:rsidRDefault="001548F9" w:rsidRPr="005C672D">
      <w:pPr>
        <w:tabs>
          <w:tab w:pos="426" w:val="left"/>
        </w:tabs>
        <w:spacing w:before="29" w:line="288" w:lineRule="auto"/>
        <w:jc w:val="left"/>
        <w:rPr>
          <w:kern w:val="0"/>
          <w:sz w:val="24"/>
        </w:rPr>
      </w:pPr>
      <w:r w:rsidRPr="005C672D">
        <w:rPr>
          <w:kern w:val="0"/>
          <w:sz w:val="24"/>
        </w:rPr>
        <w:t xml:space="preserve">    2、本期已实现收益指基金本期利息收入、投资收益、其他收入（不含公允价值变动收益）扣除相关费用后的余额，本期利润为本期已实现收益加上本期公允价值变动收益。</w:t>
      </w:r>
    </w:p>
    <w:p w:rsidP="00AC6DDA" w:rsidR="001548F9" w:rsidRDefault="001548F9" w:rsidRPr="005C672D">
      <w:pPr>
        <w:spacing w:before="29" w:line="288" w:lineRule="auto"/>
        <w:rPr>
          <w:color w:val="000000"/>
          <w:sz w:val="24"/>
        </w:rPr>
      </w:pPr>
    </w:p>
    <w:p w:rsidP="00AC6DDA" w:rsidR="001548F9" w:rsidRDefault="001548F9" w:rsidRPr="005C672D">
      <w:pPr>
        <w:pStyle w:val="20"/>
        <w:spacing w:after="0" w:before="29" w:line="288" w:lineRule="auto"/>
        <w:rPr>
          <w:rFonts w:ascii="Times New Roman" w:hAnsi="Times New Roman"/>
          <w:kern w:val="0"/>
          <w:szCs w:val="24"/>
        </w:rPr>
      </w:pPr>
      <w:bookmarkStart w:id="17" w:name="_Toc331410076"/>
      <w:bookmarkStart w:id="18"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7"/>
      <w:bookmarkEnd w:id="18"/>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08"/>
          <w:bottom w:type="dxa" w:w="108"/>
        </w:tblCellMar>
        <w:tblLook w:val="00A0"/>
      </w:tblPr>
      <w:tblGrid>
        <w:gridCol w:w="1497"/>
        <w:gridCol w:w="1251"/>
        <w:gridCol w:w="1250"/>
        <w:gridCol w:w="1250"/>
        <w:gridCol w:w="1250"/>
        <w:gridCol w:w="1250"/>
        <w:gridCol w:w="1250"/>
      </w:tblGrid>
      <w:tr w:rsidR="001548F9" w:rsidRPr="005C672D" w:rsidTr="00073BE3">
        <w:tc>
          <w:tcPr>
            <w:tcW w:type="dxa" w:w="1620"/>
            <w:vAlign w:val="center"/>
          </w:tcPr>
          <w:p w:rsidP="00AC6DDA" w:rsidR="001548F9" w:rsidRDefault="001548F9" w:rsidRPr="005C672D">
            <w:pPr>
              <w:spacing w:before="29" w:line="288" w:lineRule="auto"/>
              <w:jc w:val="center"/>
              <w:rPr>
                <w:color w:val="000000"/>
                <w:sz w:val="24"/>
              </w:rPr>
            </w:pPr>
            <w:r w:rsidRPr="005C672D">
              <w:rPr>
                <w:color w:val="000000"/>
                <w:sz w:val="24"/>
              </w:rPr>
              <w:t>阶段</w:t>
            </w:r>
            <w:r w:rsidR="002C1704" w:rsidRPr="005C672D">
              <w:rPr>
                <w:color w:val="000000"/>
                <w:sz w:val="24"/>
              </w:rPr>
              <w:t/>
            </w:r>
          </w:p>
        </w:tc>
        <w:tc>
          <w:tcPr>
            <w:tcW w:type="dxa" w:w="1350"/>
            <w:vAlign w:val="center"/>
          </w:tcPr>
          <w:p w:rsidP="00AC6DDA" w:rsidR="001548F9" w:rsidRDefault="001548F9" w:rsidRPr="005C672D">
            <w:pPr>
              <w:spacing w:before="29" w:line="288" w:lineRule="auto"/>
              <w:jc w:val="center"/>
              <w:rPr>
                <w:color w:val="000000"/>
                <w:sz w:val="24"/>
              </w:rPr>
            </w:pPr>
            <w:r w:rsidRPr="005C672D">
              <w:rPr>
                <w:color w:val="000000"/>
                <w:sz w:val="24"/>
              </w:rPr>
              <w:t>份额净值增长率</w:t>
            </w:r>
            <w:r w:rsidRPr="005C672D">
              <w:rPr>
                <w:rFonts w:ascii="宋体" w:cs="宋体" w:hAnsi="宋体" w:hint="eastAsia"/>
                <w:color w:val="000000"/>
                <w:sz w:val="24"/>
              </w:rPr>
              <w:t>①</w:t>
            </w:r>
          </w:p>
        </w:tc>
        <w:tc>
          <w:tcPr>
            <w:tcW w:type="dxa" w:w="1350"/>
            <w:vAlign w:val="center"/>
          </w:tcPr>
          <w:p w:rsidP="00AC6DDA" w:rsidR="001548F9" w:rsidRDefault="001548F9" w:rsidRPr="005C672D">
            <w:pPr>
              <w:spacing w:before="29" w:line="288" w:lineRule="auto"/>
              <w:jc w:val="center"/>
              <w:rPr>
                <w:color w:val="000000"/>
                <w:sz w:val="24"/>
              </w:rPr>
            </w:pPr>
            <w:r w:rsidRPr="005C672D">
              <w:rPr>
                <w:color w:val="000000"/>
                <w:sz w:val="24"/>
              </w:rPr>
              <w:t>份额净值增长率标准差</w:t>
            </w:r>
            <w:r w:rsidRPr="005C672D">
              <w:rPr>
                <w:rFonts w:ascii="宋体" w:cs="宋体" w:hAnsi="宋体" w:hint="eastAsia"/>
                <w:color w:val="000000"/>
                <w:sz w:val="24"/>
              </w:rPr>
              <w:t>②</w:t>
            </w:r>
          </w:p>
        </w:tc>
        <w:tc>
          <w:tcPr>
            <w:tcW w:type="dxa" w:w="1350"/>
            <w:vAlign w:val="center"/>
          </w:tcPr>
          <w:p w:rsidP="00AC6DDA" w:rsidR="001548F9" w:rsidRDefault="001548F9" w:rsidRPr="005C672D">
            <w:pPr>
              <w:spacing w:before="29" w:line="288" w:lineRule="auto"/>
              <w:jc w:val="center"/>
              <w:rPr>
                <w:color w:val="000000"/>
                <w:sz w:val="24"/>
              </w:rPr>
            </w:pPr>
            <w:r w:rsidRPr="005C672D">
              <w:rPr>
                <w:color w:val="000000"/>
                <w:sz w:val="24"/>
              </w:rPr>
              <w:t>业绩比较基准收益率</w:t>
            </w:r>
            <w:r w:rsidRPr="005C672D">
              <w:rPr>
                <w:rFonts w:ascii="宋体" w:cs="宋体" w:hAnsi="宋体" w:hint="eastAsia"/>
                <w:color w:val="000000"/>
                <w:sz w:val="24"/>
              </w:rPr>
              <w:t>③</w:t>
            </w:r>
          </w:p>
        </w:tc>
        <w:tc>
          <w:tcPr>
            <w:tcW w:type="dxa" w:w="1350"/>
            <w:vAlign w:val="center"/>
          </w:tcPr>
          <w:p w:rsidP="00AC6DDA" w:rsidR="001548F9" w:rsidRDefault="001548F9" w:rsidRPr="005C672D">
            <w:pPr>
              <w:spacing w:before="29" w:line="288" w:lineRule="auto"/>
              <w:jc w:val="center"/>
              <w:rPr>
                <w:color w:val="000000"/>
                <w:sz w:val="24"/>
              </w:rPr>
            </w:pPr>
            <w:r w:rsidRPr="005C672D">
              <w:rPr>
                <w:color w:val="000000"/>
                <w:sz w:val="24"/>
              </w:rPr>
              <w:t>业绩比较基准收益率标准差</w:t>
            </w:r>
            <w:r w:rsidRPr="005C672D">
              <w:rPr>
                <w:rFonts w:ascii="宋体" w:cs="宋体" w:hAnsi="宋体" w:hint="eastAsia"/>
                <w:color w:val="000000"/>
                <w:sz w:val="24"/>
              </w:rPr>
              <w:t>④</w:t>
            </w:r>
          </w:p>
        </w:tc>
        <w:tc>
          <w:tcPr>
            <w:tcW w:type="dxa" w:w="1350"/>
            <w:vAlign w:val="center"/>
          </w:tcPr>
          <w:p w:rsidP="00AC6DDA" w:rsidR="001548F9" w:rsidRDefault="001548F9" w:rsidRPr="005C672D">
            <w:pPr>
              <w:spacing w:before="29" w:line="288" w:lineRule="auto"/>
              <w:jc w:val="center"/>
              <w:rPr>
                <w:color w:val="000000"/>
                <w:sz w:val="24"/>
              </w:rPr>
            </w:pPr>
            <w:r w:rsidRPr="005C672D">
              <w:rPr>
                <w:rFonts w:ascii="宋体" w:cs="宋体" w:hAnsi="宋体" w:hint="eastAsia"/>
                <w:color w:val="000000"/>
                <w:sz w:val="24"/>
              </w:rPr>
              <w:t>①</w:t>
            </w:r>
            <w:r w:rsidRPr="005C672D">
              <w:rPr>
                <w:color w:val="000000"/>
                <w:sz w:val="24"/>
              </w:rPr>
              <w:t>－</w:t>
            </w:r>
            <w:r w:rsidRPr="005C672D">
              <w:rPr>
                <w:rFonts w:ascii="宋体" w:cs="宋体" w:hAnsi="宋体" w:hint="eastAsia"/>
                <w:color w:val="000000"/>
                <w:sz w:val="24"/>
              </w:rPr>
              <w:t>③</w:t>
            </w:r>
          </w:p>
        </w:tc>
        <w:tc>
          <w:tcPr>
            <w:tcW w:type="dxa" w:w="1350"/>
            <w:vAlign w:val="center"/>
          </w:tcPr>
          <w:p w:rsidP="00AC6DDA" w:rsidR="001548F9" w:rsidRDefault="001548F9" w:rsidRPr="005C672D">
            <w:pPr>
              <w:spacing w:before="29" w:line="288" w:lineRule="auto"/>
              <w:jc w:val="center"/>
              <w:rPr>
                <w:color w:val="000000"/>
                <w:sz w:val="24"/>
              </w:rPr>
            </w:pPr>
            <w:r w:rsidRPr="005C672D">
              <w:rPr>
                <w:rFonts w:ascii="宋体" w:cs="宋体" w:hAnsi="宋体" w:hint="eastAsia"/>
                <w:color w:val="000000"/>
                <w:sz w:val="24"/>
              </w:rPr>
              <w:t>②</w:t>
            </w:r>
            <w:r w:rsidRPr="005C672D">
              <w:rPr>
                <w:color w:val="000000"/>
                <w:sz w:val="24"/>
              </w:rPr>
              <w:t>－</w:t>
            </w:r>
            <w:r w:rsidRPr="005C672D">
              <w:rPr>
                <w:rFonts w:ascii="宋体" w:cs="宋体" w:hAnsi="宋体" w:hint="eastAsia"/>
                <w:color w:val="000000"/>
                <w:sz w:val="24"/>
              </w:rPr>
              <w:t>④</w:t>
            </w:r>
          </w:p>
        </w:tc>
      </w:tr>
      <w:tr>
        <w:tc>
          <w:tcPr>
            <w:vAlign w:val="center"/>
          </w:tcPr>
          <w:p>
            <w:pPr>
              <w:jc w:val="left"/>
            </w:pPr>
            <w:r>
              <w:rPr>
                <w:color w:val="000000"/>
                <w:sz w:val="24"/>
              </w:rPr>
              <w:t>过去一个月</w:t>
            </w:r>
          </w:p>
        </w:tc>
        <w:tc>
          <w:tcPr>
            <w:vAlign w:val="center"/>
          </w:tcPr>
          <w:p>
            <w:pPr>
              <w:jc w:val="center"/>
            </w:pPr>
            <w:r>
              <w:rPr>
                <w:color w:val="000000"/>
                <w:sz w:val="24"/>
              </w:rPr>
              <w:t>5.71%</w:t>
            </w:r>
          </w:p>
        </w:tc>
        <w:tc>
          <w:tcPr>
            <w:vAlign w:val="center"/>
          </w:tcPr>
          <w:p>
            <w:pPr>
              <w:jc w:val="center"/>
            </w:pPr>
            <w:r>
              <w:rPr>
                <w:color w:val="000000"/>
                <w:sz w:val="24"/>
              </w:rPr>
              <w:t>1.05%</w:t>
            </w:r>
          </w:p>
        </w:tc>
        <w:tc>
          <w:tcPr>
            <w:vAlign w:val="center"/>
          </w:tcPr>
          <w:p>
            <w:pPr>
              <w:jc w:val="center"/>
            </w:pPr>
            <w:r>
              <w:rPr>
                <w:color w:val="000000"/>
                <w:sz w:val="24"/>
              </w:rPr>
              <w:t>5.08%</w:t>
            </w:r>
          </w:p>
        </w:tc>
        <w:tc>
          <w:tcPr>
            <w:vAlign w:val="center"/>
          </w:tcPr>
          <w:p>
            <w:pPr>
              <w:jc w:val="center"/>
            </w:pPr>
            <w:r>
              <w:rPr>
                <w:color w:val="000000"/>
                <w:sz w:val="24"/>
              </w:rPr>
              <w:t>1.01%</w:t>
            </w:r>
          </w:p>
        </w:tc>
        <w:tc>
          <w:tcPr>
            <w:vAlign w:val="center"/>
          </w:tcPr>
          <w:p>
            <w:pPr>
              <w:jc w:val="center"/>
            </w:pPr>
            <w:r>
              <w:rPr>
                <w:color w:val="000000"/>
                <w:sz w:val="24"/>
              </w:rPr>
              <w:t>0.63%</w:t>
            </w:r>
          </w:p>
        </w:tc>
        <w:tc>
          <w:tcPr>
            <w:vAlign w:val="center"/>
          </w:tcPr>
          <w:p>
            <w:pPr>
              <w:jc w:val="center"/>
            </w:pPr>
            <w:r>
              <w:rPr>
                <w:color w:val="000000"/>
                <w:sz w:val="24"/>
              </w:rPr>
              <w:t>0.04%</w:t>
            </w:r>
          </w:p>
        </w:tc>
      </w:tr>
      <w:tr>
        <w:tc>
          <w:tcPr>
            <w:vAlign w:val="center"/>
          </w:tcPr>
          <w:p>
            <w:pPr>
              <w:jc w:val="left"/>
            </w:pPr>
            <w:r>
              <w:rPr>
                <w:color w:val="000000"/>
                <w:sz w:val="24"/>
              </w:rPr>
              <w:t>过去三个月</w:t>
            </w:r>
          </w:p>
        </w:tc>
        <w:tc>
          <w:tcPr>
            <w:vAlign w:val="center"/>
          </w:tcPr>
          <w:p>
            <w:pPr>
              <w:jc w:val="center"/>
            </w:pPr>
            <w:r>
              <w:rPr>
                <w:color w:val="000000"/>
                <w:sz w:val="24"/>
              </w:rPr>
              <w:t>0.61%</w:t>
            </w:r>
          </w:p>
        </w:tc>
        <w:tc>
          <w:tcPr>
            <w:vAlign w:val="center"/>
          </w:tcPr>
          <w:p>
            <w:pPr>
              <w:jc w:val="center"/>
            </w:pPr>
            <w:r>
              <w:rPr>
                <w:color w:val="000000"/>
                <w:sz w:val="24"/>
              </w:rPr>
              <w:t>1.35%</w:t>
            </w:r>
          </w:p>
        </w:tc>
        <w:tc>
          <w:tcPr>
            <w:vAlign w:val="center"/>
          </w:tcPr>
          <w:p>
            <w:pPr>
              <w:jc w:val="center"/>
            </w:pPr>
            <w:r>
              <w:rPr>
                <w:color w:val="000000"/>
                <w:sz w:val="24"/>
              </w:rPr>
              <w:t>-0.45%</w:t>
            </w:r>
          </w:p>
        </w:tc>
        <w:tc>
          <w:tcPr>
            <w:vAlign w:val="center"/>
          </w:tcPr>
          <w:p>
            <w:pPr>
              <w:jc w:val="center"/>
            </w:pPr>
            <w:r>
              <w:rPr>
                <w:color w:val="000000"/>
                <w:sz w:val="24"/>
              </w:rPr>
              <w:t>1.35%</w:t>
            </w:r>
          </w:p>
        </w:tc>
        <w:tc>
          <w:tcPr>
            <w:vAlign w:val="center"/>
          </w:tcPr>
          <w:p>
            <w:pPr>
              <w:jc w:val="center"/>
            </w:pPr>
            <w:r>
              <w:rPr>
                <w:color w:val="000000"/>
                <w:sz w:val="24"/>
              </w:rPr>
              <w:t>1.06%</w:t>
            </w:r>
          </w:p>
        </w:tc>
        <w:tc>
          <w:tcPr>
            <w:vAlign w:val="center"/>
          </w:tcPr>
          <w:p>
            <w:pPr>
              <w:jc w:val="center"/>
            </w:pPr>
            <w:r>
              <w:rPr>
                <w:color w:val="000000"/>
                <w:sz w:val="24"/>
              </w:rPr>
              <w:t>0.00%</w:t>
            </w:r>
          </w:p>
        </w:tc>
      </w:tr>
      <w:tr>
        <w:tc>
          <w:tcPr>
            <w:vAlign w:val="center"/>
          </w:tcPr>
          <w:p>
            <w:pPr>
              <w:jc w:val="left"/>
            </w:pPr>
            <w:r>
              <w:rPr>
                <w:color w:val="000000"/>
                <w:sz w:val="24"/>
              </w:rPr>
              <w:t>过去六个月</w:t>
            </w:r>
          </w:p>
        </w:tc>
        <w:tc>
          <w:tcPr>
            <w:vAlign w:val="center"/>
          </w:tcPr>
          <w:p>
            <w:pPr>
              <w:jc w:val="center"/>
            </w:pPr>
            <w:r>
              <w:rPr>
                <w:color w:val="000000"/>
                <w:sz w:val="24"/>
              </w:rPr>
              <w:t>21.20%</w:t>
            </w:r>
          </w:p>
        </w:tc>
        <w:tc>
          <w:tcPr>
            <w:vAlign w:val="center"/>
          </w:tcPr>
          <w:p>
            <w:pPr>
              <w:jc w:val="center"/>
            </w:pPr>
            <w:r>
              <w:rPr>
                <w:color w:val="000000"/>
                <w:sz w:val="24"/>
              </w:rPr>
              <w:t>1.40%</w:t>
            </w:r>
          </w:p>
        </w:tc>
        <w:tc>
          <w:tcPr>
            <w:vAlign w:val="center"/>
          </w:tcPr>
          <w:p>
            <w:pPr>
              <w:jc w:val="center"/>
            </w:pPr>
            <w:r>
              <w:rPr>
                <w:color w:val="000000"/>
                <w:sz w:val="24"/>
              </w:rPr>
              <w:t>19.96%</w:t>
            </w:r>
          </w:p>
        </w:tc>
        <w:tc>
          <w:tcPr>
            <w:vAlign w:val="center"/>
          </w:tcPr>
          <w:p>
            <w:pPr>
              <w:jc w:val="center"/>
            </w:pPr>
            <w:r>
              <w:rPr>
                <w:color w:val="000000"/>
                <w:sz w:val="24"/>
              </w:rPr>
              <w:t>1.40%</w:t>
            </w:r>
          </w:p>
        </w:tc>
        <w:tc>
          <w:tcPr>
            <w:vAlign w:val="center"/>
          </w:tcPr>
          <w:p>
            <w:pPr>
              <w:jc w:val="center"/>
            </w:pPr>
            <w:r>
              <w:rPr>
                <w:color w:val="000000"/>
                <w:sz w:val="24"/>
              </w:rPr>
              <w:t>1.24%</w:t>
            </w:r>
          </w:p>
        </w:tc>
        <w:tc>
          <w:tcPr>
            <w:vAlign w:val="center"/>
          </w:tcPr>
          <w:p>
            <w:pPr>
              <w:jc w:val="center"/>
            </w:pPr>
            <w:r>
              <w:rPr>
                <w:color w:val="000000"/>
                <w:sz w:val="24"/>
              </w:rPr>
              <w:t>0.00%</w:t>
            </w:r>
          </w:p>
        </w:tc>
      </w:tr>
      <w:tr>
        <w:tc>
          <w:tcPr>
            <w:vAlign w:val="center"/>
          </w:tcPr>
          <w:p>
            <w:pPr>
              <w:jc w:val="left"/>
            </w:pPr>
            <w:r>
              <w:rPr>
                <w:color w:val="000000"/>
                <w:sz w:val="24"/>
              </w:rPr>
              <w:t>过去一年</w:t>
            </w:r>
          </w:p>
        </w:tc>
        <w:tc>
          <w:tcPr>
            <w:vAlign w:val="center"/>
          </w:tcPr>
          <w:p>
            <w:pPr>
              <w:jc w:val="center"/>
            </w:pPr>
            <w:r>
              <w:rPr>
                <w:color w:val="000000"/>
                <w:sz w:val="24"/>
              </w:rPr>
              <w:t>13.26%</w:t>
            </w:r>
          </w:p>
        </w:tc>
        <w:tc>
          <w:tcPr>
            <w:vAlign w:val="center"/>
          </w:tcPr>
          <w:p>
            <w:pPr>
              <w:jc w:val="center"/>
            </w:pPr>
            <w:r>
              <w:rPr>
                <w:color w:val="000000"/>
                <w:sz w:val="24"/>
              </w:rPr>
              <w:t>1.36%</w:t>
            </w:r>
          </w:p>
        </w:tc>
        <w:tc>
          <w:tcPr>
            <w:vAlign w:val="center"/>
          </w:tcPr>
          <w:p>
            <w:pPr>
              <w:jc w:val="center"/>
            </w:pPr>
            <w:r>
              <w:rPr>
                <w:color w:val="000000"/>
                <w:sz w:val="24"/>
              </w:rPr>
              <w:t>11.07%</w:t>
            </w:r>
          </w:p>
        </w:tc>
        <w:tc>
          <w:tcPr>
            <w:vAlign w:val="center"/>
          </w:tcPr>
          <w:p>
            <w:pPr>
              <w:jc w:val="center"/>
            </w:pPr>
            <w:r>
              <w:rPr>
                <w:color w:val="000000"/>
                <w:sz w:val="24"/>
              </w:rPr>
              <w:t>1.37%</w:t>
            </w:r>
          </w:p>
        </w:tc>
        <w:tc>
          <w:tcPr>
            <w:vAlign w:val="center"/>
          </w:tcPr>
          <w:p>
            <w:pPr>
              <w:jc w:val="center"/>
            </w:pPr>
            <w:r>
              <w:rPr>
                <w:color w:val="000000"/>
                <w:sz w:val="24"/>
              </w:rPr>
              <w:t>2.19%</w:t>
            </w:r>
          </w:p>
        </w:tc>
        <w:tc>
          <w:tcPr>
            <w:vAlign w:val="center"/>
          </w:tcPr>
          <w:p>
            <w:pPr>
              <w:jc w:val="center"/>
            </w:pPr>
            <w:r>
              <w:rPr>
                <w:color w:val="000000"/>
                <w:sz w:val="24"/>
              </w:rPr>
              <w:t>-0.01%</w:t>
            </w:r>
          </w:p>
        </w:tc>
      </w:tr>
      <w:tr>
        <w:tc>
          <w:tcPr>
            <w:vAlign w:val="center"/>
          </w:tcPr>
          <w:p>
            <w:pPr>
              <w:jc w:val="left"/>
            </w:pPr>
            <w:r>
              <w:rPr>
                <w:color w:val="000000"/>
                <w:sz w:val="24"/>
              </w:rPr>
              <w:t>过去三年</w:t>
            </w:r>
          </w:p>
        </w:tc>
        <w:tc>
          <w:tcPr>
            <w:vAlign w:val="center"/>
          </w:tcPr>
          <w:p>
            <w:pPr>
              <w:jc w:val="center"/>
            </w:pPr>
            <w:r>
              <w:rPr>
                <w:color w:val="000000"/>
                <w:sz w:val="24"/>
              </w:rPr>
              <w:t>32.56%</w:t>
            </w:r>
          </w:p>
        </w:tc>
        <w:tc>
          <w:tcPr>
            <w:vAlign w:val="center"/>
          </w:tcPr>
          <w:p>
            <w:pPr>
              <w:jc w:val="center"/>
            </w:pPr>
            <w:r>
              <w:rPr>
                <w:color w:val="000000"/>
                <w:sz w:val="24"/>
              </w:rPr>
              <w:t>1.01%</w:t>
            </w:r>
          </w:p>
        </w:tc>
        <w:tc>
          <w:tcPr>
            <w:vAlign w:val="center"/>
          </w:tcPr>
          <w:p>
            <w:pPr>
              <w:jc w:val="center"/>
            </w:pPr>
            <w:r>
              <w:rPr>
                <w:color w:val="000000"/>
                <w:sz w:val="24"/>
              </w:rPr>
              <w:t>25.29%</w:t>
            </w:r>
          </w:p>
        </w:tc>
        <w:tc>
          <w:tcPr>
            <w:vAlign w:val="center"/>
          </w:tcPr>
          <w:p>
            <w:pPr>
              <w:jc w:val="center"/>
            </w:pPr>
            <w:r>
              <w:rPr>
                <w:color w:val="000000"/>
                <w:sz w:val="24"/>
              </w:rPr>
              <w:t>1.01%</w:t>
            </w:r>
          </w:p>
        </w:tc>
        <w:tc>
          <w:tcPr>
            <w:vAlign w:val="center"/>
          </w:tcPr>
          <w:p>
            <w:pPr>
              <w:jc w:val="center"/>
            </w:pPr>
            <w:r>
              <w:rPr>
                <w:color w:val="000000"/>
                <w:sz w:val="24"/>
              </w:rPr>
              <w:t>7.27%</w:t>
            </w:r>
          </w:p>
        </w:tc>
        <w:tc>
          <w:tcPr>
            <w:vAlign w:val="center"/>
          </w:tcPr>
          <w:p>
            <w:pPr>
              <w:jc w:val="center"/>
            </w:pPr>
            <w:r>
              <w:rPr>
                <w:color w:val="000000"/>
                <w:sz w:val="24"/>
              </w:rPr>
              <w:t>0.00%</w:t>
            </w:r>
          </w:p>
        </w:tc>
      </w:tr>
      <w:tr>
        <w:tc>
          <w:tcPr>
            <w:vAlign w:val="center"/>
          </w:tcPr>
          <w:p>
            <w:pPr>
              <w:jc w:val="left"/>
            </w:pPr>
            <w:r>
              <w:rPr>
                <w:color w:val="000000"/>
                <w:sz w:val="24"/>
              </w:rPr>
              <w:t>自基金合同生效至今</w:t>
            </w:r>
          </w:p>
        </w:tc>
        <w:tc>
          <w:tcPr>
            <w:vAlign w:val="center"/>
          </w:tcPr>
          <w:p>
            <w:pPr>
              <w:jc w:val="center"/>
            </w:pPr>
            <w:r>
              <w:rPr>
                <w:color w:val="000000"/>
                <w:sz w:val="24"/>
              </w:rPr>
              <w:t>31.50%</w:t>
            </w:r>
          </w:p>
        </w:tc>
        <w:tc>
          <w:tcPr>
            <w:vAlign w:val="center"/>
          </w:tcPr>
          <w:p>
            <w:pPr>
              <w:jc w:val="center"/>
            </w:pPr>
            <w:r>
              <w:rPr>
                <w:color w:val="000000"/>
                <w:sz w:val="24"/>
              </w:rPr>
              <w:t>1.41%</w:t>
            </w:r>
          </w:p>
        </w:tc>
        <w:tc>
          <w:tcPr>
            <w:vAlign w:val="center"/>
          </w:tcPr>
          <w:p>
            <w:pPr>
              <w:jc w:val="center"/>
            </w:pPr>
            <w:r>
              <w:rPr>
                <w:color w:val="000000"/>
                <w:sz w:val="24"/>
              </w:rPr>
              <w:t>27.01%</w:t>
            </w:r>
          </w:p>
        </w:tc>
        <w:tc>
          <w:tcPr>
            <w:vAlign w:val="center"/>
          </w:tcPr>
          <w:p>
            <w:pPr>
              <w:jc w:val="center"/>
            </w:pPr>
            <w:r>
              <w:rPr>
                <w:color w:val="000000"/>
                <w:sz w:val="24"/>
              </w:rPr>
              <w:t>1.43%</w:t>
            </w:r>
          </w:p>
        </w:tc>
        <w:tc>
          <w:tcPr>
            <w:vAlign w:val="center"/>
          </w:tcPr>
          <w:p>
            <w:pPr>
              <w:jc w:val="center"/>
            </w:pPr>
            <w:r>
              <w:rPr>
                <w:color w:val="000000"/>
                <w:sz w:val="24"/>
              </w:rPr>
              <w:t>4.49%</w:t>
            </w:r>
          </w:p>
        </w:tc>
        <w:tc>
          <w:tcPr>
            <w:vAlign w:val="center"/>
          </w:tcPr>
          <w:p>
            <w:pPr>
              <w:jc w:val="center"/>
            </w:pPr>
            <w:r>
              <w:rPr>
                <w:color w:val="000000"/>
                <w:sz w:val="24"/>
              </w:rPr>
              <w:t>-0.02%</w:t>
            </w:r>
          </w:p>
        </w:tc>
      </w:tr>
    </w:tbl>
    <w:p w:rsidP="00AC6DDA" w:rsidR="001548F9" w:rsidRDefault="001548F9" w:rsidRPr="005C672D">
      <w:pPr>
        <w:tabs>
          <w:tab w:pos="426" w:val="left"/>
        </w:tabs>
        <w:spacing w:before="29" w:line="288" w:lineRule="auto"/>
        <w:jc w:val="left"/>
        <w:rPr>
          <w:kern w:val="0"/>
          <w:sz w:val="24"/>
        </w:rPr>
      </w:pPr>
      <w:r w:rsidRPr="005C672D">
        <w:rPr>
          <w:kern w:val="0"/>
          <w:sz w:val="24"/>
        </w:rPr>
        <w:t>注：本基金的业绩比较基准为上证180公司治理指数×95%＋银行活期存款税后收益率×5%，每日进行再平衡过程。</w:t>
      </w:r>
    </w:p>
    <w:p w:rsidP="00AC6DDA" w:rsidR="001548F9" w:rsidRDefault="001548F9" w:rsidRPr="005C672D">
      <w:pPr>
        <w:pStyle w:val="21"/>
        <w:adjustRightInd w:val="0"/>
        <w:snapToGrid w:val="0"/>
        <w:spacing w:before="29" w:line="288" w:lineRule="auto"/>
        <w:ind w:firstLine="0" w:firstLineChars="0"/>
        <w:rPr>
          <w:rFonts w:ascii="Times New Roman" w:hAnsi="Times New Roman"/>
          <w:color w:val="auto"/>
        </w:rPr>
      </w:pPr>
    </w:p>
    <w:p w:rsidP="00AC6DDA" w:rsidR="001548F9" w:rsidRDefault="001548F9" w:rsidRPr="005C672D">
      <w:pPr>
        <w:spacing w:before="29" w:line="288" w:lineRule="auto"/>
        <w:rPr>
          <w:b/>
          <w:kern w:val="0"/>
          <w:sz w:val="24"/>
        </w:rPr>
      </w:pPr>
      <w:r w:rsidRPr="005C672D">
        <w:rPr>
          <w:b/>
          <w:kern w:val="0"/>
          <w:sz w:val="24"/>
        </w:rPr>
        <w:t xml:space="preserve">3.2.2 </w:t>
      </w:r>
      <w:r w:rsidR="00B31985" w:rsidRPr="005C672D">
        <w:rPr>
          <w:b/>
          <w:kern w:val="0"/>
          <w:sz w:val="24"/>
        </w:rPr>
        <w:t>自基金合同生效以来</w:t>
      </w:r>
      <w:r w:rsidRPr="005C672D">
        <w:rPr>
          <w:b/>
          <w:kern w:val="0"/>
          <w:sz w:val="24"/>
        </w:rPr>
        <w:t>基金份额累计净值增长率变动及其与同期业绩比较基准收益率变动的比较</w:t>
      </w:r>
    </w:p>
    <w:p w:rsidP="00AC6DDA" w:rsidR="001548F9" w:rsidRDefault="001548F9" w:rsidRPr="005C672D">
      <w:pPr>
        <w:spacing w:before="29" w:line="288" w:lineRule="auto"/>
        <w:ind w:firstLine="420"/>
        <w:jc w:val="center"/>
        <w:rPr>
          <w:kern w:val="0"/>
          <w:sz w:val="24"/>
        </w:rPr>
      </w:pPr>
      <w:r w:rsidRPr="005C672D">
        <w:rPr>
          <w:kern w:val="0"/>
          <w:sz w:val="24"/>
        </w:rPr>
        <w:t>交银施罗德上证180公司治理交易型开放式指数证券投资基金联接基金</w:t>
      </w:r>
    </w:p>
    <w:p w:rsidP="00AC6DDA" w:rsidR="001548F9" w:rsidRDefault="00CE3047" w:rsidRPr="005C672D">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P="00AC6DDA" w:rsidR="001548F9" w:rsidRDefault="00777C63" w:rsidRPr="005C672D">
      <w:pPr>
        <w:pStyle w:val="a5"/>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1548F9" w:rsidRPr="005C672D">
        <w:rPr>
          <w:rFonts w:ascii="Times New Roman" w:hAnsi="Times New Roman"/>
          <w:sz w:val="24"/>
          <w:szCs w:val="24"/>
        </w:rPr>
        <w:t>2009年9月29日</w:t>
      </w:r>
      <w:r w:rsidR="001548F9" w:rsidRPr="005C672D">
        <w:rPr>
          <w:rFonts w:ascii="Times New Roman" w:hAnsi="Times New Roman"/>
          <w:sz w:val="24"/>
          <w:szCs w:val="24"/>
        </w:rPr>
        <w:t>至</w:t>
      </w:r>
      <w:r w:rsidRPr="005C672D">
        <w:rPr>
          <w:rFonts w:ascii="Times New Roman" w:hAnsi="Times New Roman"/>
          <w:sz w:val="24"/>
          <w:szCs w:val="24"/>
        </w:rPr>
        <w:t>2019年6月30日</w:t>
      </w:r>
      <w:r w:rsidRPr="005C672D">
        <w:rPr>
          <w:rFonts w:ascii="Times New Roman" w:hAnsi="Times New Roman"/>
          <w:sz w:val="24"/>
          <w:szCs w:val="24"/>
        </w:rPr>
        <w:t>）</w:t>
      </w:r>
    </w:p>
    <w:p w:rsidP="00AC6DDA" w:rsidR="001548F9" w:rsidRDefault="00D07362" w:rsidRPr="005C672D">
      <w:pPr>
        <w:spacing w:before="29" w:line="288" w:lineRule="auto"/>
        <w:jc w:val="center"/>
        <w:rPr>
          <w:color w:val="000000"/>
          <w:sz w:val="24"/>
        </w:rPr>
      </w:pPr>
      <w:r w:rsidRPr="005C672D">
        <w:rPr>
          <w:noProof/>
          <w:color w:val="000000"/>
          <w:sz w:val="24"/>
        </w:rPr>
        <w:lastRenderedPageBreak/>
        <w:drawing>
          <wp:inline distB="0" distL="0" distR="0" distT="0">
            <wp:extent cx="5759450" cy="3372734"/>
            <wp:effectExtent b="0" l="0" r="0" t="0"/>
            <wp:docPr descr="C:\Users\bonnieliu\Desktop\走势图柱状图\走势图1.jpg"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走势图1.jpg" id="0" name="Picture 1"/>
                    <pic:cNvPicPr>
                      <a:picLocks noChangeArrowheads="1" noChangeAspect="1"/>
                    </pic:cNvPicPr>
                  </pic:nvPicPr>
                  <pic:blipFill>
                    <a:blip r:embed="rId14">
                      <a:extLst>
                        <a:ext uri="{28A0092B-C50C-407E-A947-70E740481C1C}">
                          <a14:useLocalDpi xmlns:a14="http://schemas.microsoft.com/office/drawing/2010/main" xmlns:mc="http://schemas.openxmlformats.org/markup-compatibility/2006"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5759450" cy="3372734"/>
                    </a:xfrm>
                    <a:prstGeom prst="rect">
                      <a:avLst/>
                    </a:prstGeom>
                    <a:noFill/>
                    <a:ln>
                      <a:noFill/>
                    </a:ln>
                  </pic:spPr>
                </pic:pic>
              </a:graphicData>
            </a:graphic>
          </wp:inline>
        </w:drawing>
      </w:r>
    </w:p>
    <w:p w:rsidP="00AC6DDA" w:rsidR="001548F9" w:rsidRDefault="001548F9" w:rsidRPr="005C672D">
      <w:pPr>
        <w:tabs>
          <w:tab w:pos="426" w:val="left"/>
        </w:tabs>
        <w:spacing w:before="29" w:line="288" w:lineRule="auto"/>
        <w:jc w:val="left"/>
        <w:rPr>
          <w:kern w:val="0"/>
          <w:sz w:val="24"/>
        </w:rPr>
      </w:pPr>
      <w:r w:rsidRPr="005C672D">
        <w:rPr>
          <w:kern w:val="0"/>
          <w:sz w:val="24"/>
        </w:rPr>
        <w:t>注：本基金建仓期为自基金合同生效日起的3个月。截至建仓期结束，本基金各项资产配置比例符合基金合同及招募说明书有关投资比例的约定。</w:t>
      </w:r>
    </w:p>
    <w:p w:rsidP="00AC6DDA" w:rsidR="001548F9" w:rsidRDefault="001548F9" w:rsidRPr="005C672D">
      <w:pPr>
        <w:spacing w:before="29" w:line="288" w:lineRule="auto"/>
        <w:rPr>
          <w:color w:val="000000"/>
          <w:sz w:val="24"/>
        </w:rPr>
      </w:pPr>
    </w:p>
    <w:p w:rsidP="00EC259C" w:rsidR="001548F9" w:rsidRDefault="001548F9" w:rsidRPr="005C672D">
      <w:pPr>
        <w:pStyle w:val="1"/>
        <w:keepNext/>
        <w:keepLines/>
        <w:widowControl w:val="0"/>
        <w:spacing w:afterLines="100" w:beforeLines="100" w:line="288" w:lineRule="auto"/>
        <w:jc w:val="center"/>
        <w:rPr>
          <w:b/>
          <w:bCs/>
          <w:szCs w:val="24"/>
          <w:lang w:val="en-US"/>
        </w:rPr>
      </w:pPr>
      <w:bookmarkStart w:id="19" w:name="_Toc331410078"/>
      <w:bookmarkStart w:id="20" w:name="_Toc225498254"/>
      <w:r w:rsidRPr="005C672D">
        <w:rPr>
          <w:b/>
          <w:bCs/>
          <w:szCs w:val="24"/>
          <w:lang w:val="en-US"/>
        </w:rPr>
        <w:t xml:space="preserve">4  </w:t>
      </w:r>
      <w:r w:rsidRPr="005C672D">
        <w:rPr>
          <w:b/>
          <w:bCs/>
          <w:szCs w:val="24"/>
          <w:lang w:val="en-US"/>
        </w:rPr>
        <w:t>管理人报告</w:t>
      </w:r>
      <w:bookmarkEnd w:id="19"/>
      <w:bookmarkEnd w:id="20"/>
    </w:p>
    <w:p w:rsidP="00AC6DDA" w:rsidR="001548F9" w:rsidRDefault="001548F9" w:rsidRPr="005C672D">
      <w:pPr>
        <w:pStyle w:val="20"/>
        <w:spacing w:after="0" w:before="29" w:line="288" w:lineRule="auto"/>
        <w:rPr>
          <w:rFonts w:ascii="Times New Roman" w:hAnsi="Times New Roman"/>
          <w:kern w:val="0"/>
          <w:szCs w:val="24"/>
        </w:rPr>
      </w:pPr>
      <w:bookmarkStart w:id="21"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1"/>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pPr>
        <w:spacing w:before="29" w:line="288" w:lineRule="auto"/>
        <w:ind w:firstLine="480" w:firstLineChars="200"/>
        <w:rPr>
          <w:color w:val="000000"/>
          <w:sz w:val="24"/>
        </w:rPr>
      </w:pPr>
      <w:r>
        <w:rPr>
          <w:color w:val="000000"/>
          <w:sz w:val="24"/>
        </w:rPr>
        <w:t>交银施罗德基金管理有限公司是经中国证监会证监基金字[2005]128号文批准，由交通银行股份有限公司、施罗德投资管理有限公司、中国国际海运集装箱（集团）股份有限公司共同发起设立。公司成立于2005年8月4日，注册地在中国上海，注册资本金为2亿元人民币。其中，交通银行股份有限公司持有65%的股份，施罗德投资管理有限公司持有30%的股份，中国国际海运集装箱（集团）股份有限公司持有5%的股份。公司并下设交银施罗德资产管理（香港）有限公司和交银施罗德资产管理有限公司。</w:t>
      </w:r>
    </w:p>
    <w:p w:rsidP="00AC6DDA" w:rsidR="001548F9" w:rsidRDefault="001548F9" w:rsidRPr="005C672D">
      <w:pPr>
        <w:spacing w:before="29" w:line="288" w:lineRule="auto"/>
        <w:ind w:firstLine="480" w:firstLineChars="200"/>
        <w:rPr>
          <w:color w:val="000000"/>
          <w:sz w:val="24"/>
        </w:rPr>
      </w:pPr>
      <w:r w:rsidRPr="005C672D">
        <w:rPr>
          <w:color w:val="000000"/>
          <w:sz w:val="24"/>
        </w:rPr>
        <w:t>截至报告期末，公司管理了包括货币型、债券型、普通混合型和股票型在内的80只基金，其中股票型涵盖普通指数型、交易型开放式（ETF）、QDII等不同类型基金。</w:t>
      </w:r>
    </w:p>
    <w:p w:rsidP="00AC6DDA" w:rsidR="001548F9" w:rsidRDefault="001548F9" w:rsidRPr="005C672D">
      <w:pPr>
        <w:spacing w:before="29" w:line="288" w:lineRule="auto"/>
        <w:ind w:firstLine="480" w:firstLineChars="200"/>
        <w:rPr>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1033"/>
        <w:gridCol w:w="1416"/>
        <w:gridCol w:w="1126"/>
        <w:gridCol w:w="1192"/>
        <w:gridCol w:w="1169"/>
        <w:gridCol w:w="3062"/>
      </w:tblGrid>
      <w:tr w:rsidR="001548F9" w:rsidRPr="005C672D" w:rsidTr="00BA0FB8">
        <w:tc>
          <w:tcPr>
            <w:tcW w:type="dxa" w:w="1090"/>
            <w:vMerge w:val="restart"/>
            <w:vAlign w:val="center"/>
          </w:tcPr>
          <w:p w:rsidP="00AC6DDA" w:rsidR="001548F9" w:rsidRDefault="001548F9" w:rsidRPr="005C672D">
            <w:pPr>
              <w:spacing w:before="29" w:line="288" w:lineRule="auto"/>
              <w:jc w:val="center"/>
              <w:rPr>
                <w:color w:val="000000"/>
                <w:sz w:val="24"/>
              </w:rPr>
            </w:pPr>
            <w:r w:rsidRPr="005C672D">
              <w:rPr>
                <w:color w:val="000000"/>
                <w:sz w:val="24"/>
              </w:rPr>
              <w:lastRenderedPageBreak/>
              <w:t>姓名</w:t>
            </w:r>
          </w:p>
        </w:tc>
        <w:tc>
          <w:tcPr>
            <w:tcW w:type="dxa" w:w="1500"/>
            <w:vMerge w:val="restart"/>
            <w:vAlign w:val="center"/>
          </w:tcPr>
          <w:p w:rsidP="00AC6DDA" w:rsidR="001548F9" w:rsidRDefault="001548F9" w:rsidRPr="005C672D">
            <w:pPr>
              <w:spacing w:before="29" w:line="288" w:lineRule="auto"/>
              <w:jc w:val="center"/>
              <w:rPr>
                <w:color w:val="000000"/>
                <w:sz w:val="24"/>
              </w:rPr>
            </w:pPr>
            <w:r w:rsidRPr="005C672D">
              <w:rPr>
                <w:color w:val="000000"/>
                <w:sz w:val="24"/>
              </w:rPr>
              <w:t>职务</w:t>
            </w:r>
          </w:p>
        </w:tc>
        <w:tc>
          <w:tcPr>
            <w:tcW w:type="dxa" w:w="2450"/>
            <w:gridSpan w:val="2"/>
            <w:vAlign w:val="center"/>
          </w:tcPr>
          <w:p w:rsidP="00AC6DDA" w:rsidR="001728F8" w:rsidRDefault="001548F9" w:rsidRPr="005C672D">
            <w:pPr>
              <w:spacing w:before="29" w:line="288" w:lineRule="auto"/>
              <w:jc w:val="center"/>
              <w:rPr>
                <w:color w:val="000000"/>
                <w:sz w:val="24"/>
              </w:rPr>
            </w:pPr>
            <w:r w:rsidRPr="005C672D">
              <w:rPr>
                <w:color w:val="000000"/>
                <w:sz w:val="24"/>
              </w:rPr>
              <w:t>任本基金的基金经理</w:t>
            </w:r>
          </w:p>
          <w:p w:rsidP="00AC6DDA" w:rsidR="001548F9" w:rsidRDefault="001548F9" w:rsidRPr="005C672D">
            <w:pPr>
              <w:spacing w:before="29" w:line="288" w:lineRule="auto"/>
              <w:jc w:val="center"/>
              <w:rPr>
                <w:color w:val="000000"/>
                <w:sz w:val="24"/>
              </w:rPr>
            </w:pPr>
            <w:r w:rsidRPr="005C672D">
              <w:rPr>
                <w:color w:val="000000"/>
                <w:sz w:val="24"/>
              </w:rPr>
              <w:t>（助理）期限</w:t>
            </w:r>
          </w:p>
        </w:tc>
        <w:tc>
          <w:tcPr>
            <w:tcW w:type="dxa" w:w="1236"/>
            <w:vMerge w:val="restart"/>
            <w:vAlign w:val="center"/>
          </w:tcPr>
          <w:p w:rsidP="00AC6DDA" w:rsidR="001548F9" w:rsidRDefault="001548F9" w:rsidRPr="005C672D">
            <w:pPr>
              <w:spacing w:before="29" w:line="288" w:lineRule="auto"/>
              <w:jc w:val="center"/>
              <w:rPr>
                <w:color w:val="000000"/>
                <w:sz w:val="24"/>
              </w:rPr>
            </w:pPr>
            <w:r w:rsidRPr="005C672D">
              <w:rPr>
                <w:color w:val="000000"/>
                <w:sz w:val="24"/>
              </w:rPr>
              <w:t>证券从业年限</w:t>
            </w:r>
          </w:p>
        </w:tc>
        <w:tc>
          <w:tcPr>
            <w:tcW w:type="dxa" w:w="3264"/>
            <w:vMerge w:val="restart"/>
            <w:vAlign w:val="center"/>
          </w:tcPr>
          <w:p w:rsidP="00AC6DDA" w:rsidR="001548F9" w:rsidRDefault="001548F9" w:rsidRPr="005C672D">
            <w:pPr>
              <w:spacing w:before="29" w:line="288" w:lineRule="auto"/>
              <w:jc w:val="center"/>
              <w:rPr>
                <w:color w:val="000000"/>
                <w:sz w:val="24"/>
              </w:rPr>
            </w:pPr>
            <w:r w:rsidRPr="005C672D">
              <w:rPr>
                <w:color w:val="000000"/>
                <w:sz w:val="24"/>
              </w:rPr>
              <w:t>说明</w:t>
            </w:r>
          </w:p>
        </w:tc>
      </w:tr>
      <w:tr w:rsidR="001548F9" w:rsidRPr="005C672D" w:rsidTr="00BA0FB8">
        <w:tc>
          <w:tcPr>
            <w:tcW w:type="dxa" w:w="1090"/>
            <w:vMerge/>
            <w:vAlign w:val="center"/>
          </w:tcPr>
          <w:p w:rsidP="00AC6DDA" w:rsidR="001548F9" w:rsidRDefault="001548F9" w:rsidRPr="005C672D">
            <w:pPr>
              <w:widowControl/>
              <w:spacing w:before="29" w:line="288" w:lineRule="auto"/>
              <w:jc w:val="left"/>
              <w:rPr>
                <w:color w:val="000000"/>
                <w:sz w:val="24"/>
              </w:rPr>
            </w:pPr>
          </w:p>
        </w:tc>
        <w:tc>
          <w:tcPr>
            <w:tcW w:type="dxa" w:w="1500"/>
            <w:vMerge/>
            <w:vAlign w:val="center"/>
          </w:tcPr>
          <w:p w:rsidP="00AC6DDA" w:rsidR="001548F9" w:rsidRDefault="001548F9" w:rsidRPr="005C672D">
            <w:pPr>
              <w:widowControl/>
              <w:spacing w:before="29" w:line="288" w:lineRule="auto"/>
              <w:jc w:val="left"/>
              <w:rPr>
                <w:color w:val="000000"/>
                <w:sz w:val="24"/>
              </w:rPr>
            </w:pPr>
          </w:p>
        </w:tc>
        <w:tc>
          <w:tcPr>
            <w:tcW w:type="dxa" w:w="1190"/>
            <w:vAlign w:val="center"/>
          </w:tcPr>
          <w:p w:rsidP="00AC6DDA" w:rsidR="001548F9" w:rsidRDefault="001548F9" w:rsidRPr="005C672D">
            <w:pPr>
              <w:spacing w:before="29" w:line="288" w:lineRule="auto"/>
              <w:jc w:val="center"/>
              <w:rPr>
                <w:color w:val="000000"/>
                <w:sz w:val="24"/>
              </w:rPr>
            </w:pPr>
            <w:r w:rsidRPr="005C672D">
              <w:rPr>
                <w:color w:val="000000"/>
                <w:sz w:val="24"/>
              </w:rPr>
              <w:t>任职日期</w:t>
            </w:r>
          </w:p>
        </w:tc>
        <w:tc>
          <w:tcPr>
            <w:tcW w:type="dxa" w:w="1260"/>
            <w:vAlign w:val="center"/>
          </w:tcPr>
          <w:p w:rsidP="00AC6DDA" w:rsidR="001548F9" w:rsidRDefault="001548F9" w:rsidRPr="005C672D">
            <w:pPr>
              <w:spacing w:before="29" w:line="288" w:lineRule="auto"/>
              <w:jc w:val="center"/>
              <w:rPr>
                <w:color w:val="000000"/>
                <w:sz w:val="24"/>
              </w:rPr>
            </w:pPr>
            <w:r w:rsidRPr="005C672D">
              <w:rPr>
                <w:color w:val="000000"/>
                <w:sz w:val="24"/>
              </w:rPr>
              <w:t>离任日期</w:t>
            </w:r>
          </w:p>
        </w:tc>
        <w:tc>
          <w:tcPr>
            <w:tcW w:type="dxa" w:w="1236"/>
            <w:vMerge/>
            <w:vAlign w:val="center"/>
          </w:tcPr>
          <w:p w:rsidP="00AC6DDA" w:rsidR="001548F9" w:rsidRDefault="001548F9" w:rsidRPr="005C672D">
            <w:pPr>
              <w:widowControl/>
              <w:spacing w:before="29" w:line="288" w:lineRule="auto"/>
              <w:jc w:val="left"/>
              <w:rPr>
                <w:color w:val="000000"/>
                <w:sz w:val="24"/>
              </w:rPr>
            </w:pPr>
          </w:p>
        </w:tc>
        <w:tc>
          <w:tcPr>
            <w:tcW w:type="dxa" w:w="3264"/>
            <w:vMerge/>
            <w:vAlign w:val="center"/>
          </w:tcPr>
          <w:p w:rsidP="00AC6DDA" w:rsidR="001548F9" w:rsidRDefault="001548F9" w:rsidRPr="005C672D">
            <w:pPr>
              <w:widowControl/>
              <w:spacing w:before="29" w:line="288" w:lineRule="auto"/>
              <w:jc w:val="left"/>
              <w:rPr>
                <w:color w:val="000000"/>
                <w:sz w:val="24"/>
              </w:rPr>
            </w:pPr>
          </w:p>
        </w:tc>
      </w:tr>
      <w:tr>
        <w:tc>
          <w:tcPr>
            <w:vAlign w:val="center"/>
          </w:tcPr>
          <w:p>
            <w:pPr>
              <w:jc w:val="center"/>
            </w:pPr>
            <w:r>
              <w:rPr>
                <w:color w:val="000000"/>
                <w:sz w:val="24"/>
              </w:rPr>
              <w:t>蔡铮</w:t>
            </w:r>
          </w:p>
        </w:tc>
        <w:tc>
          <w:tcPr>
            <w:vAlign w:val="center"/>
          </w:tcPr>
          <w:p>
            <w:pPr>
              <w:jc w:val="center"/>
            </w:pPr>
            <w:r>
              <w:rPr>
                <w:color w:val="000000"/>
                <w:sz w:val="24"/>
              </w:rPr>
              <w:t>交银上证180公司治理ETF及其联接、交银深证300价值ETF及其联接、交银国证新能源指数分级、交银中证海外中国互联网指数（QDII-LOF)、交银中证互联网金融指数分级、交银中证环境治理指数（LOF）、交银致远智投混合的基金经理，公司量化投资副总监兼多元资产管理副总监</w:t>
            </w:r>
          </w:p>
        </w:tc>
        <w:tc>
          <w:tcPr>
            <w:vAlign w:val="center"/>
          </w:tcPr>
          <w:p>
            <w:pPr>
              <w:jc w:val="center"/>
            </w:pPr>
            <w:r>
              <w:rPr>
                <w:color w:val="000000"/>
                <w:sz w:val="24"/>
              </w:rPr>
              <w:t>2012-12-27</w:t>
            </w:r>
          </w:p>
        </w:tc>
        <w:tc>
          <w:tcPr>
            <w:vAlign w:val="center"/>
          </w:tcPr>
          <w:p>
            <w:pPr>
              <w:jc w:val="center"/>
            </w:pPr>
            <w:r>
              <w:rPr>
                <w:color w:val="000000"/>
                <w:sz w:val="24"/>
              </w:rPr>
              <w:t>-</w:t>
            </w:r>
          </w:p>
        </w:tc>
        <w:tc>
          <w:tcPr>
            <w:vAlign w:val="center"/>
          </w:tcPr>
          <w:p>
            <w:pPr>
              <w:jc w:val="center"/>
            </w:pPr>
            <w:r>
              <w:rPr>
                <w:color w:val="000000"/>
                <w:sz w:val="24"/>
              </w:rPr>
              <w:t>10年</w:t>
            </w:r>
          </w:p>
        </w:tc>
        <w:tc>
          <w:tcPr>
            <w:vAlign w:val="center"/>
          </w:tcPr>
          <w:p>
            <w:pPr>
              <w:jc w:val="both"/>
            </w:pPr>
            <w:r>
              <w:rPr>
                <w:color w:val="000000"/>
                <w:sz w:val="24"/>
              </w:rPr>
              <w:t>蔡铮先生，中国国籍，复旦大学电子工程硕士。历任瑞士银行香港分行分析员。2009年加入交银施罗德基金管理有限公司，历任投资研究部数量分析师、基金经理助理、量化投资部助理总经理、量化投资部副总经理。2012年12月27日至2015年6月30日担任交银施罗德沪深300行业分层等权重指数证券投资基金基金经理，2015年4月22日至2017年3月24日担任交银施罗德环球精选价值证券投资基金基金经理，2015年4月22日至2017年3月24日担任交银施罗德全球自然资源证券投资基金基金经理，2015年8月13日至2016年7月18日担任交银施罗德中证环境治理指数分级证券投资基金基金经理。</w:t>
            </w:r>
          </w:p>
        </w:tc>
      </w:tr>
    </w:tbl>
    <w:p>
      <w:pPr>
        <w:tabs>
          <w:tab w:pos="426" w:val="left"/>
        </w:tabs>
        <w:spacing w:before="29" w:line="288" w:lineRule="auto"/>
        <w:jc w:val="left"/>
        <w:rPr>
          <w:kern w:val="0"/>
          <w:sz w:val="24"/>
        </w:rPr>
      </w:pPr>
      <w:r>
        <w:rPr>
          <w:kern w:val="0"/>
          <w:sz w:val="24"/>
        </w:rPr>
        <w:t>注：1、本表所列基金经理（助理）任职日期和离职日期均以基金合同生效日或公司作出决定并公告（如适用）之日为准。</w:t>
      </w:r>
    </w:p>
    <w:p>
      <w:pPr>
        <w:tabs>
          <w:tab w:pos="426" w:val="left"/>
        </w:tabs>
        <w:spacing w:before="29" w:line="288" w:lineRule="auto"/>
        <w:jc w:val="left"/>
        <w:rPr>
          <w:kern w:val="0"/>
          <w:sz w:val="24"/>
        </w:rPr>
      </w:pPr>
      <w:r>
        <w:rPr>
          <w:kern w:val="0"/>
          <w:sz w:val="24"/>
        </w:rPr>
        <w:t xml:space="preserve">    2、本表所列基金经理（助理）证券从业年限中的“证券从业”的含义遵从中国证券业协会《证券业从业人员资格管理办法》的相关规定。</w:t>
      </w:r>
    </w:p>
    <w:p w:rsidP="00AC6DDA" w:rsidR="001548F9" w:rsidRDefault="001548F9" w:rsidRPr="005C672D">
      <w:pPr>
        <w:tabs>
          <w:tab w:pos="426" w:val="left"/>
        </w:tabs>
        <w:spacing w:before="29" w:line="288" w:lineRule="auto"/>
        <w:jc w:val="left"/>
        <w:rPr>
          <w:kern w:val="0"/>
          <w:sz w:val="24"/>
        </w:rPr>
      </w:pPr>
      <w:r w:rsidRPr="005C672D">
        <w:rPr>
          <w:kern w:val="0"/>
          <w:sz w:val="24"/>
        </w:rPr>
        <w:t xml:space="preserve">    3、基金经理（或基金经理小组）期后变动（如有）敬请关注基金管理人发布的相关公告。</w:t>
      </w:r>
    </w:p>
    <w:p w:rsidP="00AC6DDA" w:rsidR="001548F9" w:rsidRDefault="001548F9" w:rsidRPr="005C672D">
      <w:pPr>
        <w:spacing w:before="29" w:line="288" w:lineRule="auto"/>
        <w:rPr>
          <w:color w:val="000000"/>
          <w:sz w:val="24"/>
        </w:rPr>
      </w:pPr>
    </w:p>
    <w:p w:rsidP="00AC6DDA" w:rsidR="001548F9" w:rsidRDefault="001548F9" w:rsidRPr="005C672D">
      <w:pPr>
        <w:pStyle w:val="20"/>
        <w:spacing w:after="0" w:before="29" w:line="288" w:lineRule="auto"/>
        <w:rPr>
          <w:rFonts w:ascii="Times New Roman" w:hAnsi="Times New Roman"/>
          <w:kern w:val="0"/>
          <w:szCs w:val="24"/>
        </w:rPr>
      </w:pPr>
      <w:bookmarkStart w:id="22" w:name="_Toc331410080"/>
      <w:bookmarkStart w:id="23"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2"/>
      <w:bookmarkEnd w:id="23"/>
    </w:p>
    <w:p w:rsidP="00AC6DDA" w:rsidR="001548F9" w:rsidRDefault="001548F9" w:rsidRPr="005C672D">
      <w:pPr>
        <w:spacing w:before="29" w:line="288" w:lineRule="auto"/>
        <w:ind w:firstLine="480" w:firstLineChars="200"/>
        <w:rPr>
          <w:color w:val="000000"/>
          <w:sz w:val="24"/>
        </w:rPr>
      </w:pPr>
      <w:r w:rsidRPr="005C672D">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AC6DDA" w:rsidR="001548F9" w:rsidRDefault="001548F9" w:rsidRPr="005C672D">
      <w:pPr>
        <w:spacing w:before="29" w:line="288" w:lineRule="auto"/>
        <w:ind w:firstLine="480" w:firstLineChars="200"/>
        <w:rPr>
          <w:color w:val="000000"/>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24" w:name="_Toc331410081"/>
      <w:bookmarkStart w:id="25"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4"/>
      <w:bookmarkEnd w:id="25"/>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AC6DDA" w:rsidR="001548F9" w:rsidRDefault="001548F9" w:rsidRPr="005C672D">
      <w:pPr>
        <w:spacing w:before="29" w:line="288" w:lineRule="auto"/>
        <w:ind w:firstLine="480" w:firstLineChars="200"/>
        <w:rPr>
          <w:color w:val="000000"/>
          <w:sz w:val="24"/>
        </w:rPr>
      </w:pPr>
      <w:r w:rsidRPr="005C672D">
        <w:rPr>
          <w:color w:val="000000"/>
          <w:sz w:val="24"/>
        </w:rPr>
        <w:t>报告期内本公司严格执行公平交易制度，公平对待旗下各投资组合，未发现任何违反公平交易的行为。</w:t>
      </w:r>
    </w:p>
    <w:p w:rsidP="00AC6DDA" w:rsidR="001548F9" w:rsidRDefault="001548F9" w:rsidRPr="005C672D">
      <w:pPr>
        <w:spacing w:before="29" w:line="288" w:lineRule="auto"/>
        <w:jc w:val="left"/>
        <w:rPr>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于本报告期内未发现异常交易行为。本报告期内，本公司管理的所有投资组合参与的交易所公开竞价同日反向交易成交较少的单边交易量超过该证券当日总成交量5%的情况有1次，是投资组合因投资策略需要而发生同日反向交易，未发现不公平交易和利益输送的情况。本基金与本公司管理的其他投资组合在不同时间窗下（如日内、3日内、5日内）同向交易的交易价差未发现异常。</w:t>
      </w:r>
    </w:p>
    <w:p w:rsidP="00AC6DDA" w:rsidR="001548F9" w:rsidRDefault="001548F9" w:rsidRPr="005C672D">
      <w:pPr>
        <w:spacing w:before="29" w:line="288" w:lineRule="auto"/>
        <w:ind w:firstLine="480" w:firstLineChars="200"/>
        <w:rPr>
          <w:color w:val="000000"/>
          <w:kern w:val="0"/>
          <w:sz w:val="24"/>
        </w:rPr>
      </w:pPr>
    </w:p>
    <w:p w:rsidP="00AC6DDA" w:rsidR="00C02A8F" w:rsidRDefault="001548F9" w:rsidRPr="005C672D">
      <w:pPr>
        <w:pStyle w:val="20"/>
        <w:spacing w:after="0" w:before="29" w:line="288" w:lineRule="auto"/>
        <w:rPr>
          <w:rFonts w:ascii="Times New Roman" w:hAnsi="Times New Roman"/>
          <w:kern w:val="0"/>
          <w:szCs w:val="24"/>
        </w:rPr>
      </w:pPr>
      <w:bookmarkStart w:id="26" w:name="_Toc331410082"/>
      <w:bookmarkStart w:id="27"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6"/>
      <w:bookmarkEnd w:id="27"/>
    </w:p>
    <w:p w:rsidP="00AC6DDA" w:rsidR="00C02A8F" w:rsidRDefault="00C02A8F" w:rsidRPr="005C672D">
      <w:pPr>
        <w:spacing w:before="29" w:line="288" w:lineRule="auto"/>
        <w:rPr>
          <w:b/>
          <w:sz w:val="24"/>
        </w:rPr>
      </w:pPr>
      <w:r w:rsidRPr="005C672D">
        <w:rPr>
          <w:b/>
          <w:sz w:val="24"/>
        </w:rPr>
        <w:t>4.4.1</w:t>
      </w:r>
      <w:r w:rsidRPr="005C672D">
        <w:rPr>
          <w:b/>
          <w:sz w:val="24"/>
        </w:rPr>
        <w:t>报告期内基金投资策略和运作分析</w:t>
      </w:r>
    </w:p>
    <w:p w:rsidP="00AC6DDA" w:rsidR="00C02A8F" w:rsidRDefault="00C02A8F" w:rsidRPr="005C672D">
      <w:pPr>
        <w:spacing w:before="29" w:line="288" w:lineRule="auto"/>
        <w:ind w:firstLine="480" w:firstLineChars="200"/>
        <w:rPr>
          <w:color w:val="000000"/>
          <w:sz w:val="24"/>
        </w:rPr>
      </w:pPr>
      <w:r w:rsidRPr="005C672D">
        <w:rPr>
          <w:color w:val="000000"/>
          <w:sz w:val="24"/>
        </w:rPr>
        <w:t>2019年上半年国内宏观环境基本稳定，央行货币政策维持稳健，财政政策加力提效，减税降费力度加大，积极扶持中小企业和新经济发展，多方面政策持续发力缓解经济下行压力。年初的快速上涨使得市场情绪显著修复，成交大幅回暖，但四月之后A股市场出现较大幅调整，投资者情绪回归冷静。直至六月中旬科创板宣布正式开板，市场信心才有所提振。作为跟踪基准指数的指数基金，上半年基金总体呈现先上行后震荡走势。</w:t>
      </w:r>
    </w:p>
    <w:p w:rsidP="00AC6DDA" w:rsidR="001548F9" w:rsidRDefault="001548F9" w:rsidRPr="005C672D">
      <w:pPr>
        <w:spacing w:before="29" w:line="288" w:lineRule="auto"/>
        <w:ind w:firstLine="480" w:firstLineChars="200"/>
        <w:rPr>
          <w:kern w:val="0"/>
          <w:sz w:val="24"/>
        </w:rPr>
      </w:pPr>
    </w:p>
    <w:p w:rsidP="00AC6DDA" w:rsidR="001548F9" w:rsidRDefault="001548F9" w:rsidRPr="005C672D">
      <w:pPr>
        <w:spacing w:before="29" w:line="288" w:lineRule="auto"/>
        <w:rPr>
          <w:b/>
          <w:sz w:val="24"/>
        </w:rPr>
      </w:pPr>
      <w:r w:rsidRPr="005C672D">
        <w:rPr>
          <w:b/>
          <w:sz w:val="24"/>
        </w:rPr>
        <w:t xml:space="preserve">4.4.2 </w:t>
      </w:r>
      <w:r w:rsidRPr="005C672D">
        <w:rPr>
          <w:b/>
          <w:sz w:val="24"/>
        </w:rPr>
        <w:t>报告期内基金的业绩表现</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本基金（各类）份额净值及业绩表现请见“3.1主要会计数据和财务指标” 及“3.2.1基金份额净值增长率及其与同期业绩比较基准收益率的比较”部分披露。</w:t>
      </w:r>
    </w:p>
    <w:p w:rsidP="00AC6DDA" w:rsidR="001548F9" w:rsidRDefault="001548F9" w:rsidRPr="005C672D">
      <w:pPr>
        <w:spacing w:before="29" w:line="288" w:lineRule="auto"/>
        <w:ind w:firstLine="480" w:firstLineChars="200"/>
        <w:rPr>
          <w:color w:val="000000"/>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28" w:name="_Toc331410083"/>
      <w:bookmarkStart w:id="29"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8"/>
      <w:bookmarkEnd w:id="29"/>
    </w:p>
    <w:p w:rsidP="00AC6DDA" w:rsidR="001548F9" w:rsidRDefault="001548F9" w:rsidRPr="005C672D">
      <w:pPr>
        <w:spacing w:before="29" w:line="288" w:lineRule="auto"/>
        <w:ind w:firstLine="480" w:firstLineChars="200"/>
        <w:rPr>
          <w:color w:val="000000"/>
          <w:sz w:val="24"/>
        </w:rPr>
      </w:pPr>
      <w:r w:rsidRPr="005C672D">
        <w:rPr>
          <w:color w:val="000000"/>
          <w:sz w:val="24"/>
        </w:rPr>
        <w:t>展望2019年下半年，我们认为宏观经济依然面临一定挑战，投资和消费增速下行压力犹存，政策力度或将持续加码，新兴产业加速发展，开放创新将释放经济增长的内在潜力。减税降费将仍是下半年经济工作的重心，推动居民收入与企业盈利进一步改善，但对于消费端和投资端的拉动作用可能还有待验证。总体而言，从中长期来看我们对A股市场仍维持谨慎乐观的看法。</w:t>
      </w:r>
    </w:p>
    <w:p w:rsidP="00AC6DDA" w:rsidR="001548F9" w:rsidRDefault="001548F9" w:rsidRPr="005C672D">
      <w:pPr>
        <w:autoSpaceDE w:val="0"/>
        <w:autoSpaceDN w:val="0"/>
        <w:adjustRightInd w:val="0"/>
        <w:spacing w:before="29" w:line="288" w:lineRule="auto"/>
        <w:rPr>
          <w:color w:val="000000"/>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30" w:name="_Toc331410085"/>
      <w:bookmarkStart w:id="31" w:name="_Toc247959457"/>
      <w:bookmarkStart w:id="32"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30"/>
      <w:bookmarkEnd w:id="31"/>
      <w:bookmarkEnd w:id="32"/>
    </w:p>
    <w:p>
      <w:pPr>
        <w:spacing w:before="29" w:line="288" w:lineRule="auto"/>
        <w:ind w:firstLine="480" w:firstLineChars="20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pPr>
        <w:spacing w:before="29" w:line="288" w:lineRule="auto"/>
        <w:ind w:firstLine="480" w:firstLineChars="20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P="00AC6DDA" w:rsidR="001548F9" w:rsidRDefault="001548F9" w:rsidRPr="005C672D">
      <w:pPr>
        <w:spacing w:before="29" w:line="288" w:lineRule="auto"/>
        <w:ind w:firstLine="480" w:firstLineChars="20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P="00AC6DDA" w:rsidR="001548F9" w:rsidRDefault="001548F9" w:rsidRPr="005C672D">
      <w:pPr>
        <w:autoSpaceDE w:val="0"/>
        <w:autoSpaceDN w:val="0"/>
        <w:adjustRightInd w:val="0"/>
        <w:spacing w:before="29" w:line="288" w:lineRule="auto"/>
        <w:ind w:firstLine="482"/>
        <w:rPr>
          <w:color w:val="000000"/>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33" w:name="_Toc331410086"/>
      <w:bookmarkStart w:id="34" w:name="_Toc247959458"/>
      <w:bookmarkStart w:id="35" w:name="_Toc225570084"/>
      <w:r w:rsidRPr="005C672D">
        <w:rPr>
          <w:rFonts w:ascii="Times New Roman" w:hAnsi="Times New Roman"/>
          <w:kern w:val="0"/>
          <w:szCs w:val="24"/>
        </w:rPr>
        <w:lastRenderedPageBreak/>
        <w:t xml:space="preserve">4.7 </w:t>
      </w:r>
      <w:r w:rsidRPr="005C672D">
        <w:rPr>
          <w:rFonts w:ascii="Times New Roman" w:hAnsi="Times New Roman"/>
          <w:kern w:val="0"/>
          <w:szCs w:val="24"/>
        </w:rPr>
        <w:t>管理人对报告期内基金利润分配情况的说明</w:t>
      </w:r>
      <w:bookmarkEnd w:id="33"/>
      <w:bookmarkEnd w:id="34"/>
      <w:bookmarkEnd w:id="35"/>
    </w:p>
    <w:p w:rsidP="00AC6DDA" w:rsidR="001548F9" w:rsidRDefault="001548F9" w:rsidRPr="005C672D">
      <w:pPr>
        <w:spacing w:before="29" w:line="288" w:lineRule="auto"/>
        <w:ind w:firstLine="480" w:firstLineChars="200"/>
        <w:rPr>
          <w:color w:val="000000"/>
          <w:sz w:val="24"/>
        </w:rPr>
      </w:pPr>
      <w:r w:rsidRPr="005C672D">
        <w:rPr>
          <w:color w:val="000000"/>
          <w:sz w:val="24"/>
        </w:rPr>
        <w:t/>
      </w:r>
      <w:r w:rsidR="00AC005A" w:rsidRPr="005C672D">
        <w:rPr>
          <w:color w:val="000000"/>
          <w:sz w:val="24"/>
        </w:rPr>
        <w:t/>
      </w:r>
      <w:r w:rsidRPr="005C672D">
        <w:rPr>
          <w:color w:val="000000"/>
          <w:sz w:val="24"/>
        </w:rPr>
        <w:t/>
      </w:r>
      <w:r w:rsidR="00AC005A" w:rsidRPr="005C672D">
        <w:rPr>
          <w:color w:val="000000"/>
          <w:sz w:val="24"/>
        </w:rPr>
        <w:t/>
      </w:r>
      <w:r w:rsidR="00AC005A" w:rsidRPr="005C672D">
        <w:rPr>
          <w:color w:val="000000"/>
          <w:sz w:val="24"/>
        </w:rPr>
        <w:t/>
      </w:r>
      <w:r w:rsidR="00AC005A" w:rsidRPr="005C672D">
        <w:rPr>
          <w:color w:val="000000"/>
          <w:sz w:val="24"/>
        </w:rPr>
        <w:t/>
      </w:r>
      <w:r w:rsidR="00AC005A" w:rsidRPr="005C672D">
        <w:rPr>
          <w:color w:val="000000"/>
          <w:sz w:val="24"/>
        </w:rPr>
        <w:t/>
      </w:r>
      <w:r w:rsidR="00AC005A" w:rsidRPr="005C672D">
        <w:rPr>
          <w:color w:val="000000"/>
          <w:sz w:val="24"/>
        </w:rPr>
        <w:t/>
      </w:r>
      <w:r w:rsidRPr="005C672D">
        <w:rPr>
          <w:color w:val="000000"/>
          <w:sz w:val="24"/>
        </w:rPr>
        <w:t>本基金本报告期内未进行利润分配。</w:t>
      </w:r>
    </w:p>
    <w:p w:rsidP="00AC6DDA" w:rsidR="009D64CD" w:rsidRDefault="009D64CD" w:rsidRPr="005C672D">
      <w:pPr>
        <w:spacing w:before="29" w:line="288" w:lineRule="auto"/>
        <w:ind w:firstLine="480" w:firstLineChars="200"/>
        <w:rPr>
          <w:color w:val="000000"/>
          <w:sz w:val="24"/>
        </w:rPr>
      </w:pPr>
    </w:p>
    <w:p w:rsidP="009D64CD" w:rsidR="009D64CD" w:rsidRDefault="006A2B03" w:rsidRPr="005C672D">
      <w:pPr>
        <w:pStyle w:val="20"/>
        <w:spacing w:after="0" w:before="29" w:line="288" w:lineRule="auto"/>
        <w:rPr>
          <w:rFonts w:ascii="Times New Roman" w:hAnsi="Times New Roman"/>
          <w:kern w:val="0"/>
          <w:szCs w:val="24"/>
        </w:rPr>
      </w:pPr>
      <w:r w:rsidRPr="005C672D">
        <w:rPr>
          <w:rFonts w:ascii="Times New Roman" w:hAnsi="Times New Roman"/>
          <w:kern w:val="0"/>
          <w:szCs w:val="24"/>
        </w:rPr>
        <w:t/>
      </w:r>
      <w:r w:rsidR="009D64CD" w:rsidRPr="005C672D">
        <w:rPr>
          <w:rFonts w:ascii="Times New Roman" w:hAnsi="Times New Roman"/>
          <w:kern w:val="0"/>
          <w:szCs w:val="24"/>
        </w:rPr>
        <w:t xml:space="preserve">4.8 </w:t>
      </w:r>
      <w:r w:rsidR="009D64CD" w:rsidRPr="005C672D">
        <w:rPr>
          <w:rFonts w:ascii="Times New Roman" w:hAnsi="Times New Roman"/>
          <w:kern w:val="0"/>
          <w:szCs w:val="24"/>
        </w:rPr>
        <w:t>报告期内管理人对本基金持有人数或基金资产净值预警情形的说明</w:t>
      </w:r>
    </w:p>
    <w:p w:rsidP="009D64CD" w:rsidR="009D64CD" w:rsidRDefault="009D64CD" w:rsidRPr="005C672D">
      <w:pPr>
        <w:spacing w:before="29" w:line="288" w:lineRule="auto"/>
        <w:ind w:firstLine="480" w:firstLineChars="200"/>
        <w:rPr>
          <w:kern w:val="0"/>
          <w:sz w:val="24"/>
        </w:rPr>
      </w:pPr>
      <w:r w:rsidRPr="005C672D">
        <w:rPr>
          <w:kern w:val="0"/>
          <w:sz w:val="24"/>
        </w:rPr>
        <w:t>本基金本报告期内无需预警说明。</w:t>
      </w:r>
    </w:p>
    <w:p w:rsidP="00AC6DDA" w:rsidR="009D64CD" w:rsidRDefault="009D64CD" w:rsidRPr="005C672D">
      <w:pPr>
        <w:spacing w:before="29" w:line="288" w:lineRule="auto"/>
        <w:ind w:firstLine="480" w:firstLineChars="200"/>
        <w:rPr>
          <w:color w:val="000000"/>
          <w:sz w:val="24"/>
        </w:rPr>
      </w:pPr>
    </w:p>
    <w:p w:rsidP="00AC6DDA" w:rsidR="004266C8" w:rsidRDefault="004266C8" w:rsidRPr="005C672D">
      <w:pPr>
        <w:spacing w:before="29" w:line="288" w:lineRule="auto"/>
        <w:ind w:firstLine="480" w:firstLineChars="200"/>
        <w:rPr>
          <w:color w:val="000000"/>
          <w:sz w:val="24"/>
        </w:rPr>
      </w:pPr>
    </w:p>
    <w:p w:rsidP="00EC259C" w:rsidR="001548F9" w:rsidRDefault="001548F9" w:rsidRPr="005C672D">
      <w:pPr>
        <w:pStyle w:val="1"/>
        <w:keepNext/>
        <w:keepLines/>
        <w:widowControl w:val="0"/>
        <w:spacing w:afterLines="100" w:beforeLines="100" w:line="288" w:lineRule="auto"/>
        <w:jc w:val="center"/>
        <w:rPr>
          <w:b/>
          <w:bCs/>
          <w:szCs w:val="24"/>
          <w:lang w:val="en-US"/>
        </w:rPr>
      </w:pPr>
      <w:bookmarkStart w:id="36" w:name="_Toc331410088"/>
      <w:bookmarkStart w:id="37" w:name="_Toc225498263"/>
      <w:r w:rsidRPr="005C672D">
        <w:rPr>
          <w:b/>
          <w:bCs/>
          <w:szCs w:val="24"/>
          <w:lang w:val="en-US"/>
        </w:rPr>
        <w:t xml:space="preserve">5  </w:t>
      </w:r>
      <w:r w:rsidRPr="005C672D">
        <w:rPr>
          <w:b/>
          <w:bCs/>
          <w:szCs w:val="24"/>
          <w:lang w:val="en-US"/>
        </w:rPr>
        <w:t>托管人报告</w:t>
      </w:r>
      <w:bookmarkEnd w:id="36"/>
      <w:bookmarkEnd w:id="37"/>
    </w:p>
    <w:p w:rsidP="00AC6DDA" w:rsidR="001548F9" w:rsidRDefault="001548F9" w:rsidRPr="005C672D">
      <w:pPr>
        <w:pStyle w:val="20"/>
        <w:spacing w:after="0" w:before="29" w:line="288" w:lineRule="auto"/>
        <w:rPr>
          <w:rFonts w:ascii="Times New Roman" w:hAnsi="Times New Roman"/>
          <w:kern w:val="0"/>
          <w:szCs w:val="24"/>
        </w:rPr>
      </w:pPr>
      <w:bookmarkStart w:id="38" w:name="_Toc331410089"/>
      <w:bookmarkStart w:id="39"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8"/>
      <w:bookmarkEnd w:id="39"/>
    </w:p>
    <w:p w:rsidP="00AC6DDA" w:rsidR="001548F9" w:rsidRDefault="001548F9" w:rsidRPr="005C672D">
      <w:pPr>
        <w:spacing w:before="29" w:line="288" w:lineRule="auto"/>
        <w:ind w:firstLine="480" w:firstLineChars="200"/>
        <w:rPr>
          <w:color w:val="000000"/>
          <w:sz w:val="24"/>
        </w:rPr>
      </w:pPr>
      <w:r w:rsidRPr="005C672D">
        <w:rPr>
          <w:color w:val="000000"/>
          <w:sz w:val="24"/>
        </w:rPr>
        <w:t>在托管本基金的过程中，本基金托管人中国农业银行股份有限公司严格遵守《证券投资基金法》相关法律法规的规定以及基金合同、托管协议的约定，对本基金基金管理人—交银施罗德基金管理有限公司 2019 年 1 月 1 日至 2019年6月30日基金的投资运作，进行了认真、独立的会计核算和必要的投资监督，认真履行了托管人的义务，没有从事任何损害基金份额持有人利益的行为。</w:t>
      </w:r>
    </w:p>
    <w:p w:rsidP="00AC6DDA" w:rsidR="001548F9" w:rsidRDefault="001548F9" w:rsidRPr="005C672D">
      <w:pPr>
        <w:spacing w:before="29" w:line="288" w:lineRule="auto"/>
        <w:ind w:firstLine="480" w:firstLineChars="200"/>
        <w:rPr>
          <w:color w:val="000000"/>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40" w:name="_Toc225498265"/>
      <w:bookmarkStart w:id="41"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40"/>
      <w:r w:rsidRPr="005C672D">
        <w:rPr>
          <w:rFonts w:ascii="Times New Roman" w:hAnsi="Times New Roman"/>
          <w:kern w:val="0"/>
          <w:szCs w:val="24"/>
        </w:rPr>
        <w:t>说明</w:t>
      </w:r>
      <w:bookmarkEnd w:id="41"/>
    </w:p>
    <w:p w:rsidP="00AC6DDA" w:rsidR="001548F9" w:rsidRDefault="001548F9" w:rsidRPr="005C672D">
      <w:pPr>
        <w:spacing w:before="29" w:line="288" w:lineRule="auto"/>
        <w:ind w:firstLine="480" w:firstLineChars="200"/>
        <w:rPr>
          <w:color w:val="000000"/>
          <w:sz w:val="24"/>
        </w:rPr>
      </w:pPr>
      <w:r w:rsidRPr="005C672D">
        <w:rPr>
          <w:color w:val="000000"/>
          <w:sz w:val="24"/>
        </w:rPr>
        <w:t>本托管人认为, 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P="00AC6DDA" w:rsidR="001548F9" w:rsidRDefault="001548F9" w:rsidRPr="005C672D">
      <w:pPr>
        <w:spacing w:before="29" w:line="288" w:lineRule="auto"/>
        <w:ind w:firstLine="480" w:firstLineChars="200"/>
        <w:rPr>
          <w:color w:val="000000"/>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42" w:name="_Toc331410091"/>
      <w:bookmarkStart w:id="43" w:name="_Toc225498266"/>
      <w:r w:rsidRPr="005C672D">
        <w:rPr>
          <w:rFonts w:ascii="Times New Roman" w:hAnsi="Times New Roman"/>
          <w:kern w:val="0"/>
          <w:szCs w:val="24"/>
        </w:rPr>
        <w:t xml:space="preserve">5.3 </w:t>
      </w:r>
      <w:r w:rsidRPr="005C672D">
        <w:rPr>
          <w:rFonts w:ascii="Times New Roman" w:hAnsi="Times New Roman"/>
          <w:kern w:val="0"/>
          <w:szCs w:val="24"/>
        </w:rPr>
        <w:t>托管人对本半年度报告中财务信息等内容的真实、准确和完整发表意见</w:t>
      </w:r>
      <w:bookmarkEnd w:id="42"/>
      <w:bookmarkEnd w:id="43"/>
    </w:p>
    <w:p w:rsidP="00AC6DDA" w:rsidR="001548F9" w:rsidRDefault="001548F9" w:rsidRPr="005C672D">
      <w:pPr>
        <w:spacing w:before="29" w:line="288" w:lineRule="auto"/>
        <w:ind w:firstLine="480" w:firstLineChars="200"/>
        <w:rPr>
          <w:color w:val="000000"/>
          <w:sz w:val="24"/>
        </w:rPr>
      </w:pPr>
      <w:r w:rsidRPr="005C672D">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P="00AC6DDA" w:rsidR="001127DC" w:rsidRDefault="001127DC" w:rsidRPr="005C672D">
      <w:pPr>
        <w:spacing w:before="29" w:line="288" w:lineRule="auto"/>
        <w:ind w:firstLine="480" w:firstLineChars="200"/>
        <w:rPr>
          <w:color w:val="000000"/>
          <w:sz w:val="24"/>
        </w:rPr>
      </w:pPr>
    </w:p>
    <w:p w:rsidP="00EC259C" w:rsidR="001548F9" w:rsidRDefault="001548F9" w:rsidRPr="005C672D">
      <w:pPr>
        <w:pStyle w:val="1"/>
        <w:keepNext/>
        <w:keepLines/>
        <w:widowControl w:val="0"/>
        <w:spacing w:afterLines="100" w:beforeLines="100" w:line="288" w:lineRule="auto"/>
        <w:jc w:val="center"/>
        <w:rPr>
          <w:b/>
          <w:bCs/>
          <w:szCs w:val="24"/>
          <w:lang w:val="en-US"/>
        </w:rPr>
      </w:pPr>
      <w:bookmarkStart w:id="44" w:name="_Toc331410096"/>
      <w:r w:rsidRPr="005C672D">
        <w:rPr>
          <w:b/>
          <w:bCs/>
          <w:szCs w:val="24"/>
          <w:lang w:val="en-US"/>
        </w:rPr>
        <w:t>6</w:t>
      </w:r>
      <w:bookmarkEnd w:id="44"/>
      <w:r w:rsidRPr="005C672D">
        <w:rPr>
          <w:b/>
          <w:bCs/>
          <w:szCs w:val="24"/>
          <w:lang w:val="en-US"/>
        </w:rPr>
        <w:t>半年度财务会计报告（未经审计）</w:t>
      </w:r>
    </w:p>
    <w:p w:rsidP="00AC6DDA" w:rsidR="006C5149" w:rsidRDefault="006C5149" w:rsidRPr="005C672D">
      <w:pPr>
        <w:pStyle w:val="20"/>
        <w:spacing w:after="0" w:before="29" w:line="288" w:lineRule="auto"/>
        <w:rPr>
          <w:rFonts w:ascii="Times New Roman" w:hAnsi="Times New Roman"/>
          <w:kern w:val="0"/>
          <w:szCs w:val="24"/>
        </w:rPr>
      </w:pPr>
      <w:bookmarkStart w:id="45" w:name="_Toc225498268"/>
      <w:bookmarkStart w:id="46"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5"/>
      <w:bookmarkEnd w:id="46"/>
    </w:p>
    <w:p w:rsidP="00AC6DDA" w:rsidR="006C5149" w:rsidRDefault="006C5149" w:rsidRPr="005C672D">
      <w:pPr>
        <w:spacing w:before="29" w:line="288" w:lineRule="auto"/>
        <w:rPr>
          <w:color w:val="000000"/>
          <w:sz w:val="24"/>
        </w:rPr>
      </w:pPr>
      <w:r w:rsidRPr="005C672D">
        <w:rPr>
          <w:color w:val="000000"/>
          <w:sz w:val="24"/>
        </w:rPr>
        <w:t>会计主体：</w:t>
      </w:r>
      <w:r w:rsidRPr="005C672D">
        <w:rPr>
          <w:color w:val="000000"/>
          <w:sz w:val="24"/>
        </w:rPr>
        <w:t>交银施罗德上证180公司治理交易型开放式指数证券投资基金联接基金</w:t>
      </w:r>
    </w:p>
    <w:p w:rsidP="00AC6DDA" w:rsidR="006C5149" w:rsidRDefault="006C5149" w:rsidRPr="005C672D">
      <w:pPr>
        <w:spacing w:before="29" w:line="288" w:lineRule="auto"/>
        <w:rPr>
          <w:color w:val="000000"/>
          <w:sz w:val="24"/>
        </w:rPr>
      </w:pPr>
      <w:r w:rsidRPr="005C672D">
        <w:rPr>
          <w:color w:val="000000"/>
          <w:sz w:val="24"/>
        </w:rPr>
        <w:t>报告截止日：</w:t>
      </w:r>
      <w:r w:rsidRPr="005C672D">
        <w:rPr>
          <w:color w:val="000000"/>
          <w:sz w:val="24"/>
        </w:rPr>
        <w:t>2019年6月30日</w:t>
      </w:r>
    </w:p>
    <w:p w:rsidP="00AC6DDA" w:rsidR="006C5149" w:rsidRDefault="006C514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type="dxa" w:w="9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880"/>
        <w:gridCol w:w="1080"/>
        <w:gridCol w:w="2520"/>
        <w:gridCol w:w="2520"/>
      </w:tblGrid>
      <w:tr w:rsidR="006C5149" w:rsidRPr="005C672D" w:rsidTr="00BA0FB8">
        <w:tc>
          <w:tcPr>
            <w:tcW w:type="dxa" w:w="2880"/>
            <w:vAlign w:val="center"/>
          </w:tcPr>
          <w:p w:rsidP="00AC6DDA" w:rsidR="006C5149" w:rsidRDefault="006C5149" w:rsidRPr="005C672D">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type="dxa" w:w="1080"/>
            <w:vAlign w:val="center"/>
          </w:tcPr>
          <w:p w:rsidP="00AC6DDA" w:rsidR="006C5149" w:rsidRDefault="006C5149" w:rsidRPr="005C672D">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r w:rsidRPr="005C672D">
              <w:rPr>
                <w:rFonts w:ascii="Times New Roman" w:hAnsi="Times New Roman"/>
                <w:b/>
                <w:color w:val="000000"/>
              </w:rPr>
              <w:t/>
            </w:r>
          </w:p>
        </w:tc>
        <w:tc>
          <w:tcPr>
            <w:tcW w:type="dxa" w:w="2520"/>
            <w:vAlign w:val="center"/>
          </w:tcPr>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本期末</w:t>
            </w:r>
          </w:p>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kern w:val="2"/>
              </w:rPr>
              <w:t>2019年6月30日</w:t>
            </w:r>
          </w:p>
        </w:tc>
        <w:tc>
          <w:tcPr>
            <w:tcW w:type="dxa" w:w="2520"/>
            <w:vAlign w:val="center"/>
          </w:tcPr>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上年度末</w:t>
            </w:r>
          </w:p>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2018年12月31日</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资产：</w:t>
            </w:r>
          </w:p>
        </w:tc>
        <w:tc>
          <w:tcPr>
            <w:tcW w:type="dxa" w:w="1080"/>
            <w:vAlign w:val="center"/>
          </w:tcPr>
          <w:p w:rsidP="00AC6DDA" w:rsidR="006C5149" w:rsidRDefault="0006098B" w:rsidRPr="003A6CAB">
            <w:pPr>
              <w:widowControl/>
              <w:autoSpaceDE w:val="0"/>
              <w:autoSpaceDN w:val="0"/>
              <w:spacing w:before="29" w:line="288" w:lineRule="auto"/>
              <w:ind w:right="-15"/>
              <w:jc w:val="center"/>
              <w:textAlignment w:val="bottom"/>
              <w:rPr>
                <w:color w:val="000000"/>
                <w:sz w:val="24"/>
              </w:rPr>
            </w:pPr>
            <w:r w:rsidRPr="003A6CAB">
              <w:rPr>
                <w:rFonts w:eastAsiaTheme="minorEastAsia"/>
                <w:color w:themeColor="text1" w:val="000000"/>
                <w:szCs w:val="21"/>
              </w:rPr>
              <w:t/>
            </w:r>
          </w:p>
        </w:tc>
        <w:tc>
          <w:tcPr>
            <w:tcW w:type="dxa" w:w="2520"/>
            <w:vAlign w:val="center"/>
          </w:tcPr>
          <w:p w:rsidP="00AC6DDA" w:rsidR="006C5149" w:rsidRDefault="006C5149" w:rsidRPr="005C672D">
            <w:pPr>
              <w:spacing w:before="29" w:line="288" w:lineRule="auto"/>
              <w:jc w:val="right"/>
              <w:rPr>
                <w:color w:val="000000"/>
                <w:sz w:val="24"/>
              </w:rPr>
            </w:pPr>
          </w:p>
        </w:tc>
        <w:tc>
          <w:tcPr>
            <w:tcW w:type="dxa" w:w="2520"/>
            <w:vAlign w:val="center"/>
          </w:tcPr>
          <w:p w:rsidP="00AC6DDA" w:rsidR="006C5149" w:rsidRDefault="006C5149" w:rsidRPr="005C672D">
            <w:pPr>
              <w:spacing w:before="29" w:line="288" w:lineRule="auto"/>
              <w:jc w:val="right"/>
              <w:rPr>
                <w:color w:val="000000"/>
                <w:sz w:val="24"/>
              </w:rPr>
            </w:pP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银行存款</w:t>
            </w:r>
          </w:p>
        </w:tc>
        <w:tc>
          <w:tcPr>
            <w:tcW w:type="dxa" w:w="1080"/>
            <w:vAlign w:val="center"/>
          </w:tcPr>
          <w:p w:rsidP="00AC6DDA" w:rsidR="006C5149" w:rsidRDefault="0006098B" w:rsidRPr="003A6CAB">
            <w:pPr>
              <w:widowControl/>
              <w:autoSpaceDE w:val="0"/>
              <w:autoSpaceDN w:val="0"/>
              <w:spacing w:before="29" w:line="288" w:lineRule="auto"/>
              <w:ind w:right="-15"/>
              <w:jc w:val="center"/>
              <w:textAlignment w:val="bottom"/>
              <w:rPr>
                <w:color w:val="000000"/>
                <w:sz w:val="24"/>
              </w:rPr>
            </w:pPr>
            <w:r w:rsidRPr="003A6CAB">
              <w:rPr>
                <w:rFonts w:eastAsiaTheme="minorEastAsia"/>
                <w:color w:themeColor="text1" w:val="000000"/>
                <w:szCs w:val="21"/>
              </w:rPr>
              <w:t>6.4.7.1</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27,063,577.24</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23,955,979.65</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结算备付金</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
            </w:r>
            <w:r w:rsidRPr="005C672D">
              <w:rPr>
                <w:color w:val="000000"/>
                <w:sz w:val="24"/>
              </w:rPr>
              <w:lastRenderedPageBreak/>
              <w:t>78,898.51</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lastRenderedPageBreak/>
              <w:t/>
            </w:r>
            <w:r w:rsidRPr="005C672D">
              <w:rPr>
                <w:color w:val="000000"/>
                <w:sz w:val="24"/>
              </w:rPr>
              <w:lastRenderedPageBreak/>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lastRenderedPageBreak/>
              <w:t>存出保证金</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14,060.56</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878.72</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交易性金融资产</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6.4.7.2</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384,850,900.38</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332,645,880.80</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其中：股票投资</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7,030,854.36</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4,258,594.46</w:t>
            </w:r>
          </w:p>
        </w:tc>
      </w:tr>
      <w:tr w:rsidR="006C5149" w:rsidRPr="005C672D" w:rsidTr="00BA0FB8">
        <w:tc>
          <w:tcPr>
            <w:tcW w:type="dxa" w:w="2880"/>
            <w:vAlign w:val="center"/>
          </w:tcPr>
          <w:p w:rsidP="00AC6DDA" w:rsidR="006C5149" w:rsidRDefault="006C5149" w:rsidRPr="005C672D">
            <w:pPr>
              <w:pStyle w:val="af6"/>
              <w:spacing w:before="29" w:beforeAutospacing="0" w:line="288" w:lineRule="auto"/>
              <w:ind w:firstLine="720" w:firstLineChars="300"/>
              <w:jc w:val="both"/>
              <w:rPr>
                <w:rFonts w:ascii="Times New Roman" w:hAnsi="Times New Roman"/>
                <w:color w:val="000000"/>
              </w:rPr>
            </w:pPr>
            <w:r w:rsidRPr="005C672D">
              <w:rPr>
                <w:rFonts w:ascii="Times New Roman" w:hAnsi="Times New Roman"/>
                <w:color w:val="000000"/>
              </w:rPr>
              <w:t>基金投资</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376,819,446.02</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328,385,286.34</w:t>
            </w:r>
          </w:p>
        </w:tc>
      </w:tr>
      <w:tr w:rsidR="006C5149" w:rsidRPr="005C672D" w:rsidTr="00BA0FB8">
        <w:tc>
          <w:tcPr>
            <w:tcW w:type="dxa" w:w="2880"/>
            <w:vAlign w:val="center"/>
          </w:tcPr>
          <w:p w:rsidP="00AC6DDA" w:rsidR="006C5149" w:rsidRDefault="006C5149" w:rsidRPr="005C672D">
            <w:pPr>
              <w:spacing w:before="29" w:line="288" w:lineRule="auto"/>
              <w:ind w:firstLine="720" w:firstLineChars="300"/>
              <w:rPr>
                <w:color w:val="000000"/>
                <w:sz w:val="24"/>
              </w:rPr>
            </w:pPr>
            <w:r w:rsidRPr="005C672D">
              <w:rPr>
                <w:color w:val="000000"/>
                <w:sz w:val="24"/>
              </w:rPr>
              <w:t>债券投资</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1,000,600.00</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2,000.00</w:t>
            </w:r>
          </w:p>
        </w:tc>
      </w:tr>
      <w:tr w:rsidR="006C5149" w:rsidRPr="005C672D" w:rsidTr="00BA0FB8">
        <w:tc>
          <w:tcPr>
            <w:tcW w:type="dxa" w:w="2880"/>
            <w:vAlign w:val="center"/>
          </w:tcPr>
          <w:p w:rsidP="00AC6DDA" w:rsidR="006C5149" w:rsidRDefault="006C5149" w:rsidRPr="005C672D">
            <w:pPr>
              <w:spacing w:before="29" w:line="288" w:lineRule="auto"/>
              <w:ind w:firstLine="720" w:firstLineChars="300"/>
              <w:rPr>
                <w:color w:val="000000"/>
                <w:sz w:val="24"/>
              </w:rPr>
            </w:pPr>
            <w:r w:rsidRPr="005C672D">
              <w:rPr>
                <w:color w:val="000000"/>
                <w:sz w:val="24"/>
              </w:rPr>
              <w:t>资产支持证券投资</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7529D6" w:rsidRPr="005C672D" w:rsidTr="00BA0FB8">
        <w:tc>
          <w:tcPr>
            <w:tcW w:type="dxa" w:w="2880"/>
            <w:vAlign w:val="center"/>
          </w:tcPr>
          <w:p w:rsidP="007529D6" w:rsidR="007529D6" w:rsidRDefault="007529D6" w:rsidRPr="005C672D">
            <w:pPr>
              <w:spacing w:before="29" w:line="288" w:lineRule="auto"/>
              <w:ind w:firstLine="720" w:firstLineChars="300"/>
              <w:rPr>
                <w:color w:val="000000"/>
                <w:sz w:val="24"/>
              </w:rPr>
            </w:pPr>
            <w:r w:rsidRPr="005C672D">
              <w:rPr>
                <w:color w:val="000000"/>
                <w:sz w:val="24"/>
              </w:rPr>
              <w:t>贵金属投资</w:t>
            </w:r>
          </w:p>
        </w:tc>
        <w:tc>
          <w:tcPr>
            <w:tcW w:type="dxa" w:w="1080"/>
            <w:vAlign w:val="center"/>
          </w:tcPr>
          <w:p w:rsidP="0006098B" w:rsidR="007529D6" w:rsidRDefault="0006098B" w:rsidRPr="003A6CAB">
            <w:pPr>
              <w:spacing w:line="360" w:lineRule="auto"/>
              <w:jc w:val="center"/>
              <w:rPr>
                <w:rFonts w:eastAsiaTheme="minorEastAsia"/>
                <w:color w:val="000000"/>
                <w:szCs w:val="21"/>
              </w:rPr>
            </w:pPr>
            <w:r w:rsidRPr="003A6CAB">
              <w:rPr>
                <w:rFonts w:eastAsiaTheme="minorEastAsia"/>
                <w:color w:themeColor="text1" w:val="000000"/>
                <w:szCs w:val="21"/>
              </w:rPr>
              <w:t/>
            </w:r>
          </w:p>
        </w:tc>
        <w:tc>
          <w:tcPr>
            <w:tcW w:type="dxa" w:w="2520"/>
            <w:vAlign w:val="center"/>
          </w:tcPr>
          <w:p w:rsidP="007529D6" w:rsidR="007529D6" w:rsidRDefault="007529D6" w:rsidRPr="005C672D">
            <w:pPr>
              <w:spacing w:before="29" w:line="288" w:lineRule="auto"/>
              <w:jc w:val="right"/>
              <w:rPr>
                <w:color w:val="000000"/>
                <w:sz w:val="24"/>
              </w:rPr>
            </w:pPr>
            <w:r w:rsidRPr="005C672D">
              <w:rPr>
                <w:color w:val="000000"/>
                <w:sz w:val="24"/>
              </w:rPr>
              <w:t>-</w:t>
            </w:r>
          </w:p>
        </w:tc>
        <w:tc>
          <w:tcPr>
            <w:tcW w:type="dxa" w:w="2520"/>
            <w:vAlign w:val="center"/>
          </w:tcPr>
          <w:p w:rsidP="007529D6" w:rsidR="007529D6" w:rsidRDefault="007529D6" w:rsidRPr="005C672D">
            <w:pPr>
              <w:spacing w:before="29" w:line="288" w:lineRule="auto"/>
              <w:jc w:val="right"/>
              <w:rPr>
                <w:color w:val="000000"/>
                <w:sz w:val="24"/>
              </w:rPr>
            </w:pPr>
            <w:r w:rsidRPr="005C672D">
              <w:rPr>
                <w:color w:val="000000"/>
                <w:sz w:val="24"/>
              </w:rPr>
              <w:t>-</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衍生金融资产</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6.4.7.3</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买入返售金融资产</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6.4.7.4</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应收证券清算款</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应收利息</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6.4.7.5</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30,010.53</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5,328.28</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应收股利</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应收申购款</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28,168.28</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22,761.98</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递延所得税资产</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r>
      <w:tr w:rsidR="007529D6" w:rsidRPr="005C672D" w:rsidTr="00BA0FB8">
        <w:tc>
          <w:tcPr>
            <w:tcW w:type="dxa" w:w="2880"/>
            <w:vAlign w:val="center"/>
          </w:tcPr>
          <w:p w:rsidP="00AC6DDA" w:rsidR="007529D6" w:rsidRDefault="007529D6" w:rsidRPr="005C672D">
            <w:pPr>
              <w:spacing w:before="29" w:line="288" w:lineRule="auto"/>
              <w:rPr>
                <w:color w:val="000000"/>
                <w:sz w:val="24"/>
              </w:rPr>
            </w:pPr>
            <w:r w:rsidRPr="005C672D">
              <w:rPr>
                <w:color w:val="000000"/>
                <w:sz w:val="24"/>
              </w:rPr>
              <w:t>其他资产</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6.4.7.6</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
            </w:r>
            <w:r w:rsidRPr="005C672D">
              <w:rPr>
                <w:color w:val="000000"/>
                <w:sz w:val="24"/>
              </w:rPr>
              <w:lastRenderedPageBreak/>
              <w:t>-</w:t>
            </w:r>
          </w:p>
        </w:tc>
      </w:tr>
      <w:tr w:rsidR="007529D6" w:rsidRPr="005C672D" w:rsidTr="00BA0FB8">
        <w:tc>
          <w:tcPr>
            <w:tcW w:type="dxa" w:w="2880"/>
            <w:vAlign w:val="center"/>
          </w:tcPr>
          <w:p w:rsidP="00AC6DDA" w:rsidR="007529D6" w:rsidRDefault="007529D6" w:rsidRPr="005C672D">
            <w:pPr>
              <w:spacing w:before="29" w:line="288" w:lineRule="auto"/>
              <w:rPr>
                <w:b/>
                <w:color w:val="000000"/>
                <w:sz w:val="24"/>
              </w:rPr>
            </w:pPr>
            <w:r w:rsidRPr="005C672D">
              <w:rPr>
                <w:b/>
                <w:color w:val="000000"/>
                <w:sz w:val="24"/>
              </w:rPr>
              <w:lastRenderedPageBreak/>
              <w:t>资产总计</w:t>
            </w:r>
          </w:p>
        </w:tc>
        <w:tc>
          <w:tcPr>
            <w:tcW w:type="dxa" w:w="1080"/>
            <w:vAlign w:val="center"/>
          </w:tcPr>
          <w:p w:rsidP="00AC6DDA" w:rsidR="007529D6"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412,065,615.50</w:t>
            </w:r>
          </w:p>
        </w:tc>
        <w:tc>
          <w:tcPr>
            <w:tcW w:type="dxa" w:w="2520"/>
            <w:vAlign w:val="center"/>
          </w:tcPr>
          <w:p w:rsidP="00AC6DDA" w:rsidR="007529D6" w:rsidRDefault="007529D6" w:rsidRPr="005C672D">
            <w:pPr>
              <w:spacing w:before="29" w:line="288" w:lineRule="auto"/>
              <w:jc w:val="right"/>
              <w:rPr>
                <w:color w:val="000000"/>
                <w:sz w:val="24"/>
              </w:rPr>
            </w:pPr>
            <w:r w:rsidRPr="005C672D">
              <w:rPr>
                <w:color w:val="000000"/>
                <w:sz w:val="24"/>
              </w:rPr>
              <w:t>356,630,829.43</w:t>
            </w:r>
          </w:p>
        </w:tc>
      </w:tr>
    </w:tbl>
    <w:tbl>
      <w:tblPr>
        <w:tblW w:type="dxa" w:w="9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880"/>
        <w:gridCol w:w="1080"/>
        <w:gridCol w:w="2520"/>
        <w:gridCol w:w="2520"/>
      </w:tblGrid>
      <w:tr w:rsidR="006C5149" w:rsidRPr="005C672D" w:rsidTr="00BA0FB8">
        <w:tc>
          <w:tcPr>
            <w:tcW w:type="dxa" w:w="2880"/>
            <w:vAlign w:val="center"/>
          </w:tcPr>
          <w:p w:rsidP="00AC6DDA" w:rsidR="006C5149" w:rsidRDefault="006C5149" w:rsidRPr="005C672D">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type="dxa" w:w="1080"/>
            <w:vAlign w:val="center"/>
          </w:tcPr>
          <w:p w:rsidP="00AC6DDA" w:rsidR="006C5149" w:rsidRDefault="006C5149" w:rsidRPr="005C672D">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r w:rsidRPr="005C672D">
              <w:rPr>
                <w:rFonts w:ascii="Times New Roman" w:hAnsi="Times New Roman"/>
                <w:b/>
                <w:color w:val="000000"/>
              </w:rPr>
              <w:t/>
            </w:r>
          </w:p>
        </w:tc>
        <w:tc>
          <w:tcPr>
            <w:tcW w:type="dxa" w:w="2520"/>
            <w:vAlign w:val="center"/>
          </w:tcPr>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本期末</w:t>
            </w:r>
          </w:p>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kern w:val="2"/>
              </w:rPr>
              <w:t>2019年6月30日</w:t>
            </w:r>
          </w:p>
        </w:tc>
        <w:tc>
          <w:tcPr>
            <w:tcW w:type="dxa" w:w="2520"/>
            <w:vAlign w:val="center"/>
          </w:tcPr>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上年度末</w:t>
            </w:r>
            <w:r w:rsidRPr="005C672D">
              <w:rPr>
                <w:rFonts w:ascii="Times New Roman" w:hAnsi="Times New Roman"/>
                <w:b/>
                <w:color w:val="000000"/>
              </w:rPr>
              <w:t/>
            </w:r>
          </w:p>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2018年12月31日</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负债：</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p>
        </w:tc>
        <w:tc>
          <w:tcPr>
            <w:tcW w:type="dxa" w:w="2520"/>
            <w:vAlign w:val="center"/>
          </w:tcPr>
          <w:p w:rsidP="00AC6DDA" w:rsidR="006C5149" w:rsidRDefault="006C5149" w:rsidRPr="005C672D">
            <w:pPr>
              <w:spacing w:before="29" w:line="288" w:lineRule="auto"/>
              <w:jc w:val="right"/>
              <w:rPr>
                <w:color w:val="000000"/>
                <w:sz w:val="24"/>
              </w:rPr>
            </w:pP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短期借款</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交易性金融负债</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衍生金融负债</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6.4.7.3</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卖出回购金融资产款</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应付证券清算款</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应付赎回款</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1,557,361.47</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81,801.21</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应付管理人报酬</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14,104.51</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12,115.85</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应付托管费</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2,820.86</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2,423.17</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应付销售服务费</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应付交易费用</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6.4.7.7</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44,109.13</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127.40</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应交税费</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应付利息</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
            </w:r>
            <w:r w:rsidRPr="005C672D">
              <w:rPr>
                <w:color w:val="000000"/>
                <w:sz w:val="24"/>
              </w:rPr>
              <w:lastRenderedPageBreak/>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lastRenderedPageBreak/>
              <w:t>应付利润</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递延所得税负债</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其他负债</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6.4.7.8</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91,405.80</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94,581.47</w:t>
            </w:r>
          </w:p>
        </w:tc>
      </w:tr>
      <w:tr w:rsidR="006C5149" w:rsidRPr="005C672D" w:rsidTr="00BA0FB8">
        <w:tc>
          <w:tcPr>
            <w:tcW w:type="dxa" w:w="2880"/>
            <w:vAlign w:val="center"/>
          </w:tcPr>
          <w:p w:rsidP="00AC6DDA" w:rsidR="006C5149" w:rsidRDefault="006C5149" w:rsidRPr="005C672D">
            <w:pPr>
              <w:pStyle w:val="af6"/>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1,709,801.77</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191,049.10</w:t>
            </w:r>
          </w:p>
        </w:tc>
      </w:tr>
      <w:tr w:rsidR="006C5149" w:rsidRPr="005C672D" w:rsidTr="00BA0FB8">
        <w:tc>
          <w:tcPr>
            <w:tcW w:type="dxa" w:w="2880"/>
            <w:vAlign w:val="center"/>
          </w:tcPr>
          <w:p w:rsidP="00AC6DDA" w:rsidR="006C5149" w:rsidRDefault="006C5149" w:rsidRPr="005C672D">
            <w:pPr>
              <w:spacing w:before="29" w:line="288" w:lineRule="auto"/>
              <w:rPr>
                <w:b/>
                <w:color w:val="000000"/>
                <w:sz w:val="24"/>
              </w:rPr>
            </w:pPr>
            <w:r w:rsidRPr="005C672D">
              <w:rPr>
                <w:b/>
                <w:color w:val="000000"/>
                <w:sz w:val="24"/>
              </w:rPr>
              <w:t>所有者权益：</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b/>
                <w:color w:val="000000"/>
                <w:sz w:val="24"/>
              </w:rPr>
            </w:pPr>
          </w:p>
        </w:tc>
        <w:tc>
          <w:tcPr>
            <w:tcW w:type="dxa" w:w="2520"/>
            <w:vAlign w:val="center"/>
          </w:tcPr>
          <w:p w:rsidP="00AC6DDA" w:rsidR="006C5149" w:rsidRDefault="006C5149" w:rsidRPr="005C672D">
            <w:pPr>
              <w:spacing w:before="29" w:line="288" w:lineRule="auto"/>
              <w:jc w:val="right"/>
              <w:rPr>
                <w:b/>
                <w:color w:val="000000"/>
                <w:sz w:val="24"/>
              </w:rPr>
            </w:pP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实收基金</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6.4.7.9</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311,945,069.15</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328,555,431.41</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未分配利润</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6.4.7.10</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98,410,744.58</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27,884,348.92</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所有者权益合计</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410,355,813.73</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356,439,780.33</w:t>
            </w:r>
          </w:p>
        </w:tc>
      </w:tr>
      <w:tr w:rsidR="006C5149" w:rsidRPr="005C672D" w:rsidTr="00BA0FB8">
        <w:tc>
          <w:tcPr>
            <w:tcW w:type="dxa" w:w="2880"/>
            <w:vAlign w:val="center"/>
          </w:tcPr>
          <w:p w:rsidP="00AC6DDA" w:rsidR="006C5149" w:rsidRDefault="006C5149" w:rsidRPr="005C672D">
            <w:pPr>
              <w:spacing w:before="29" w:line="288" w:lineRule="auto"/>
              <w:rPr>
                <w:color w:val="000000"/>
                <w:sz w:val="24"/>
              </w:rPr>
            </w:pPr>
            <w:r w:rsidRPr="005C672D">
              <w:rPr>
                <w:color w:val="000000"/>
                <w:sz w:val="24"/>
              </w:rPr>
              <w:t>负债和所有者权益总计</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412,065,615.50</w:t>
            </w:r>
          </w:p>
        </w:tc>
        <w:tc>
          <w:tcPr>
            <w:tcW w:type="dxa" w:w="2520"/>
            <w:vAlign w:val="center"/>
          </w:tcPr>
          <w:p w:rsidP="00AC6DDA" w:rsidR="006C5149" w:rsidRDefault="006C5149" w:rsidRPr="005C672D">
            <w:pPr>
              <w:spacing w:before="29" w:line="288" w:lineRule="auto"/>
              <w:jc w:val="right"/>
              <w:rPr>
                <w:color w:val="000000"/>
                <w:sz w:val="24"/>
              </w:rPr>
            </w:pPr>
            <w:r w:rsidRPr="005C672D">
              <w:rPr>
                <w:color w:val="000000"/>
                <w:sz w:val="24"/>
              </w:rPr>
              <w:t>356,630,829.43</w:t>
            </w:r>
          </w:p>
        </w:tc>
      </w:tr>
    </w:tbl>
    <w:p w:rsidP="00AC6DDA" w:rsidR="005D3F0A" w:rsidRDefault="00337DB7" w:rsidRPr="005C672D">
      <w:pPr>
        <w:tabs>
          <w:tab w:pos="426" w:val="left"/>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报告截止日2019年6月30日，基金份额净值1.315元，基金份额总额311,945,069.15份。</w:t>
      </w:r>
    </w:p>
    <w:p w:rsidP="00AC6DDA" w:rsidR="00A92A76" w:rsidRDefault="00A92A76" w:rsidRPr="005C672D">
      <w:pPr>
        <w:tabs>
          <w:tab w:pos="426" w:val="left"/>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P="00AC6DDA" w:rsidR="006C5149" w:rsidRDefault="006C5149" w:rsidRPr="005C672D">
      <w:pPr>
        <w:spacing w:before="29" w:line="288" w:lineRule="auto"/>
        <w:rPr>
          <w:color w:val="000000"/>
          <w:kern w:val="0"/>
          <w:sz w:val="24"/>
        </w:rPr>
      </w:pPr>
    </w:p>
    <w:p w:rsidP="00AC6DDA" w:rsidR="006C5149" w:rsidRDefault="006C5149" w:rsidRPr="005C672D">
      <w:pPr>
        <w:pStyle w:val="20"/>
        <w:spacing w:after="0" w:before="29" w:line="288" w:lineRule="auto"/>
        <w:rPr>
          <w:rFonts w:ascii="Times New Roman" w:hAnsi="Times New Roman"/>
          <w:kern w:val="0"/>
          <w:szCs w:val="24"/>
        </w:rPr>
      </w:pPr>
      <w:bookmarkStart w:id="47" w:name="_Toc225498269"/>
      <w:bookmarkStart w:id="48"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7"/>
      <w:bookmarkEnd w:id="48"/>
    </w:p>
    <w:p w:rsidP="00AC6DDA" w:rsidR="006C5149" w:rsidRDefault="006C5149" w:rsidRPr="005C672D">
      <w:pPr>
        <w:spacing w:before="29" w:line="288" w:lineRule="auto"/>
        <w:rPr>
          <w:kern w:val="0"/>
          <w:sz w:val="24"/>
        </w:rPr>
      </w:pPr>
      <w:r w:rsidRPr="005C672D">
        <w:rPr>
          <w:color w:val="000000"/>
          <w:sz w:val="24"/>
        </w:rPr>
        <w:t>会计主体：</w:t>
      </w:r>
      <w:r w:rsidRPr="005C672D">
        <w:rPr>
          <w:kern w:val="0"/>
          <w:sz w:val="24"/>
        </w:rPr>
        <w:t>交银施罗德上证180公司治理交易型开放式指数证券投资基金联接基金</w:t>
      </w:r>
    </w:p>
    <w:p w:rsidP="00AC6DDA" w:rsidR="006C5149" w:rsidRDefault="006C5149" w:rsidRPr="005C672D">
      <w:pPr>
        <w:spacing w:before="29" w:line="288" w:lineRule="auto"/>
        <w:rPr>
          <w:color w:val="000000"/>
          <w:kern w:val="0"/>
          <w:sz w:val="24"/>
        </w:rPr>
      </w:pPr>
      <w:r w:rsidRPr="005C672D">
        <w:rPr>
          <w:color w:val="000000"/>
          <w:sz w:val="24"/>
        </w:rPr>
        <w:t>本报告期：</w:t>
      </w:r>
      <w:r w:rsidRPr="005C672D">
        <w:rPr>
          <w:kern w:val="0"/>
          <w:sz w:val="24"/>
        </w:rPr>
        <w:t>2019年1月1日</w:t>
      </w:r>
      <w:r w:rsidRPr="005C672D">
        <w:rPr>
          <w:kern w:val="0"/>
          <w:sz w:val="24"/>
        </w:rPr>
        <w:t>至</w:t>
      </w:r>
      <w:r w:rsidRPr="005C672D">
        <w:rPr>
          <w:kern w:val="0"/>
          <w:sz w:val="24"/>
        </w:rPr>
        <w:t>2019年6月30日</w:t>
      </w:r>
    </w:p>
    <w:p w:rsidP="00AC6DDA" w:rsidR="006C5149" w:rsidRDefault="006C514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type="dxa" w:w="9001"/>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420"/>
        <w:gridCol w:w="1080"/>
        <w:gridCol w:w="2250"/>
        <w:gridCol w:w="2251"/>
      </w:tblGrid>
      <w:tr w:rsidR="006C5149" w:rsidRPr="005C672D" w:rsidTr="0095029A">
        <w:tc>
          <w:tcPr>
            <w:tcW w:type="dxa" w:w="3420"/>
            <w:vAlign w:val="center"/>
          </w:tcPr>
          <w:p w:rsidP="00AC6DDA" w:rsidR="006C5149" w:rsidRDefault="006C5149" w:rsidRPr="005C672D">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type="dxa" w:w="1080"/>
            <w:vAlign w:val="center"/>
          </w:tcPr>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附注号</w:t>
            </w:r>
            <w:r w:rsidRPr="005C672D">
              <w:rPr>
                <w:rFonts w:ascii="Times New Roman" w:hAnsi="Times New Roman"/>
                <w:b/>
                <w:color w:val="000000"/>
              </w:rPr>
              <w:t/>
            </w:r>
          </w:p>
        </w:tc>
        <w:tc>
          <w:tcPr>
            <w:tcW w:type="dxa" w:w="2250"/>
            <w:vAlign w:val="center"/>
          </w:tcPr>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本期</w:t>
            </w:r>
          </w:p>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rPr>
              <w:t>2019年1月1日</w:t>
            </w:r>
            <w:r w:rsidRPr="005C672D">
              <w:rPr>
                <w:rFonts w:ascii="Times New Roman" w:hAnsi="Times New Roman"/>
                <w:b/>
              </w:rPr>
              <w:t>至</w:t>
            </w:r>
            <w:r w:rsidRPr="005C672D">
              <w:rPr>
                <w:rFonts w:ascii="Times New Roman" w:hAnsi="Times New Roman"/>
                <w:b/>
              </w:rPr>
              <w:t>2019年6月30日</w:t>
            </w:r>
          </w:p>
        </w:tc>
        <w:tc>
          <w:tcPr>
            <w:tcW w:type="dxa" w:w="2251"/>
            <w:vAlign w:val="center"/>
          </w:tcPr>
          <w:p w:rsidP="00AC6DDA" w:rsidR="006C5149" w:rsidRDefault="006C514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P="00AC6DDA" w:rsidR="006C5149" w:rsidRDefault="006C5149" w:rsidRPr="005C672D">
            <w:pPr>
              <w:pStyle w:val="af6"/>
              <w:spacing w:after="0" w:afterAutospacing="0" w:before="29" w:beforeAutospacing="0" w:line="288" w:lineRule="auto"/>
              <w:jc w:val="center"/>
              <w:rPr>
                <w:rFonts w:ascii="Times New Roman" w:hAnsi="Times New Roman"/>
                <w:color w:val="000000"/>
              </w:rPr>
            </w:pPr>
            <w:r w:rsidRPr="005C672D">
              <w:rPr>
                <w:rFonts w:ascii="Times New Roman" w:hAnsi="Times New Roman"/>
                <w:b/>
                <w:color w:val="000000"/>
              </w:rPr>
              <w:t>2018年1月1日至2018年6月30日</w:t>
            </w:r>
          </w:p>
        </w:tc>
      </w:tr>
      <w:tr w:rsidR="006C5149" w:rsidRPr="005C672D" w:rsidTr="0095029A">
        <w:tc>
          <w:tcPr>
            <w:tcW w:type="dxa" w:w="3420"/>
            <w:vAlign w:val="center"/>
          </w:tcPr>
          <w:p w:rsidP="00AC6DDA" w:rsidR="006C5149" w:rsidRDefault="006C5149" w:rsidRPr="005C672D">
            <w:pPr>
              <w:spacing w:before="29" w:line="288" w:lineRule="auto"/>
              <w:rPr>
                <w:b/>
                <w:color w:val="000000"/>
                <w:sz w:val="24"/>
              </w:rPr>
            </w:pPr>
            <w:r w:rsidRPr="005C672D">
              <w:rPr>
                <w:b/>
                <w:color w:val="000000"/>
                <w:sz w:val="24"/>
              </w:rPr>
              <w:t>一、收入</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6C5149" w:rsidRDefault="006C5149" w:rsidRPr="005C672D">
            <w:pPr>
              <w:spacing w:before="29" w:line="288" w:lineRule="auto"/>
              <w:jc w:val="right"/>
              <w:rPr>
                <w:b/>
                <w:color w:val="000000"/>
                <w:sz w:val="24"/>
              </w:rPr>
            </w:pPr>
            <w:r w:rsidRPr="005C672D">
              <w:rPr>
                <w:b/>
                <w:color w:val="000000"/>
                <w:sz w:val="24"/>
              </w:rPr>
              <w:t>75,632,348.95</w:t>
            </w:r>
          </w:p>
        </w:tc>
        <w:tc>
          <w:tcPr>
            <w:tcW w:type="dxa" w:w="2251"/>
            <w:vAlign w:val="center"/>
          </w:tcPr>
          <w:p w:rsidP="00AC6DDA" w:rsidR="006C5149" w:rsidRDefault="006C5149" w:rsidRPr="005C672D">
            <w:pPr>
              <w:spacing w:before="29" w:line="288" w:lineRule="auto"/>
              <w:jc w:val="right"/>
              <w:rPr>
                <w:b/>
                <w:color w:val="000000"/>
                <w:sz w:val="24"/>
              </w:rPr>
            </w:pPr>
            <w:r w:rsidRPr="005C672D">
              <w:rPr>
                <w:b/>
                <w:color w:val="000000"/>
                <w:sz w:val="24"/>
              </w:rPr>
              <w:t>-53,952,590.42</w:t>
            </w:r>
          </w:p>
        </w:tc>
      </w:tr>
      <w:tr w:rsidR="006C5149" w:rsidRPr="005C672D" w:rsidTr="0095029A">
        <w:tc>
          <w:tcPr>
            <w:tcW w:type="dxa" w:w="3420"/>
            <w:vAlign w:val="center"/>
          </w:tcPr>
          <w:p w:rsidP="00AC6DDA" w:rsidR="006C5149" w:rsidRDefault="006C5149" w:rsidRPr="005C672D">
            <w:pPr>
              <w:spacing w:before="29" w:line="288" w:lineRule="auto"/>
              <w:rPr>
                <w:color w:val="000000"/>
                <w:sz w:val="24"/>
              </w:rPr>
            </w:pPr>
            <w:r w:rsidRPr="005C672D">
              <w:rPr>
                <w:color w:val="000000"/>
                <w:sz w:val="24"/>
              </w:rPr>
              <w:t>1.</w:t>
            </w:r>
            <w:r w:rsidRPr="005C672D">
              <w:rPr>
                <w:color w:val="000000"/>
                <w:sz w:val="24"/>
              </w:rPr>
              <w:t>利息收入</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88,288.95</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90,694.62</w:t>
            </w:r>
          </w:p>
        </w:tc>
      </w:tr>
      <w:tr w:rsidR="006C5149" w:rsidRPr="005C672D" w:rsidTr="0095029A">
        <w:tc>
          <w:tcPr>
            <w:tcW w:type="dxa" w:w="3420"/>
            <w:vAlign w:val="center"/>
          </w:tcPr>
          <w:p w:rsidP="00AC6DDA" w:rsidR="006C5149" w:rsidRDefault="006C5149" w:rsidRPr="005C672D">
            <w:pPr>
              <w:spacing w:before="29" w:line="288" w:lineRule="auto"/>
              <w:rPr>
                <w:color w:val="000000"/>
                <w:sz w:val="24"/>
              </w:rPr>
            </w:pPr>
            <w:r w:rsidRPr="005C672D">
              <w:rPr>
                <w:color w:val="000000"/>
                <w:sz w:val="24"/>
              </w:rPr>
              <w:lastRenderedPageBreak/>
              <w:t>其中：存款利息收入</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6.4.7.11</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87,548.74</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90,694.62</w:t>
            </w:r>
          </w:p>
        </w:tc>
      </w:tr>
      <w:tr w:rsidR="006C5149" w:rsidRPr="005C672D" w:rsidTr="0095029A">
        <w:tc>
          <w:tcPr>
            <w:tcW w:type="dxa" w:w="3420"/>
            <w:vAlign w:val="center"/>
          </w:tcPr>
          <w:p w:rsidP="00AC6DDA" w:rsidR="006C5149" w:rsidRDefault="006C5149" w:rsidRPr="005C672D">
            <w:pPr>
              <w:spacing w:before="29" w:line="288" w:lineRule="auto"/>
              <w:ind w:firstLine="600" w:firstLineChars="250"/>
              <w:rPr>
                <w:color w:val="000000"/>
                <w:sz w:val="24"/>
              </w:rPr>
            </w:pPr>
            <w:r w:rsidRPr="005C672D">
              <w:rPr>
                <w:color w:val="000000"/>
                <w:sz w:val="24"/>
              </w:rPr>
              <w:t>债券利息收入</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740.21</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95029A">
        <w:tc>
          <w:tcPr>
            <w:tcW w:type="dxa" w:w="3420"/>
            <w:vAlign w:val="center"/>
          </w:tcPr>
          <w:p w:rsidP="00AC6DDA" w:rsidR="006C5149" w:rsidRDefault="006C5149" w:rsidRPr="005C672D">
            <w:pPr>
              <w:spacing w:before="29" w:line="288" w:lineRule="auto"/>
              <w:ind w:firstLine="600" w:firstLineChars="250"/>
              <w:rPr>
                <w:color w:val="000000"/>
                <w:sz w:val="24"/>
              </w:rPr>
            </w:pPr>
            <w:r w:rsidRPr="005C672D">
              <w:rPr>
                <w:color w:val="000000"/>
                <w:sz w:val="24"/>
              </w:rPr>
              <w:t>资产支持证券利息收入</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95029A">
        <w:tc>
          <w:tcPr>
            <w:tcW w:type="dxa" w:w="3420"/>
            <w:vAlign w:val="center"/>
          </w:tcPr>
          <w:p w:rsidP="00AC6DDA" w:rsidR="006C5149" w:rsidRDefault="006C5149" w:rsidRPr="005C672D">
            <w:pPr>
              <w:spacing w:before="29" w:line="288" w:lineRule="auto"/>
              <w:ind w:firstLine="600" w:firstLineChars="250"/>
              <w:rPr>
                <w:color w:val="000000"/>
                <w:sz w:val="24"/>
              </w:rPr>
            </w:pPr>
            <w:r w:rsidRPr="005C672D">
              <w:rPr>
                <w:color w:val="000000"/>
                <w:sz w:val="24"/>
              </w:rPr>
              <w:t>买入返售金融资产收入</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95029A">
        <w:tc>
          <w:tcPr>
            <w:tcW w:type="dxa" w:w="3420"/>
            <w:vAlign w:val="center"/>
          </w:tcPr>
          <w:p w:rsidP="00AC6DDA" w:rsidR="006C5149" w:rsidRDefault="006C5149" w:rsidRPr="005C672D">
            <w:pPr>
              <w:spacing w:before="29" w:line="288" w:lineRule="auto"/>
              <w:ind w:firstLine="600" w:firstLineChars="250"/>
              <w:rPr>
                <w:color w:val="000000"/>
                <w:sz w:val="24"/>
              </w:rPr>
            </w:pPr>
            <w:r w:rsidRPr="005C672D">
              <w:rPr>
                <w:color w:val="000000"/>
                <w:sz w:val="24"/>
              </w:rPr>
              <w:t>其他利息收入</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95029A">
        <w:tc>
          <w:tcPr>
            <w:tcW w:type="dxa" w:w="3420"/>
            <w:vAlign w:val="center"/>
          </w:tcPr>
          <w:p w:rsidP="00AC6DDA" w:rsidR="006C5149" w:rsidRDefault="006C5149" w:rsidRPr="005C672D">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10,021,269.29</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11,397,416.99</w:t>
            </w:r>
          </w:p>
        </w:tc>
      </w:tr>
      <w:tr w:rsidR="006C5149" w:rsidRPr="005C672D" w:rsidTr="0095029A">
        <w:tc>
          <w:tcPr>
            <w:tcW w:type="dxa" w:w="3420"/>
            <w:vAlign w:val="center"/>
          </w:tcPr>
          <w:p w:rsidP="00AC6DDA" w:rsidR="006C5149" w:rsidRDefault="006C5149" w:rsidRPr="005C672D">
            <w:pPr>
              <w:spacing w:before="29" w:line="288" w:lineRule="auto"/>
              <w:rPr>
                <w:color w:val="000000"/>
                <w:sz w:val="24"/>
              </w:rPr>
            </w:pPr>
            <w:r w:rsidRPr="005C672D">
              <w:rPr>
                <w:color w:val="000000"/>
                <w:sz w:val="24"/>
              </w:rPr>
              <w:t>其中：股票投资收益</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6.4.7.12</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-177,323.37</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146,569.35</w:t>
            </w:r>
          </w:p>
        </w:tc>
      </w:tr>
      <w:tr w:rsidR="006C5149" w:rsidRPr="005C672D" w:rsidTr="0095029A">
        <w:tc>
          <w:tcPr>
            <w:tcW w:type="dxa" w:w="3420"/>
            <w:vAlign w:val="center"/>
          </w:tcPr>
          <w:p w:rsidP="00AC6DDA" w:rsidR="006C5149" w:rsidRDefault="006C5149" w:rsidRPr="005C672D">
            <w:pPr>
              <w:spacing w:before="29" w:line="288" w:lineRule="auto"/>
              <w:ind w:firstLine="720" w:firstLineChars="300"/>
              <w:rPr>
                <w:color w:val="000000"/>
                <w:sz w:val="24"/>
              </w:rPr>
            </w:pPr>
            <w:r w:rsidRPr="005C672D">
              <w:rPr>
                <w:color w:val="000000"/>
                <w:sz w:val="24"/>
              </w:rPr>
              <w:t>基金投资收益</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6.4.7.13</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10,107,242.40</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11,151,808.68</w:t>
            </w:r>
          </w:p>
        </w:tc>
      </w:tr>
      <w:tr w:rsidR="006C5149" w:rsidRPr="005C672D" w:rsidTr="0095029A">
        <w:tc>
          <w:tcPr>
            <w:tcW w:type="dxa" w:w="3420"/>
            <w:vAlign w:val="center"/>
          </w:tcPr>
          <w:p w:rsidP="00AC6DDA" w:rsidR="006C5149" w:rsidRDefault="006C5149" w:rsidRPr="005C672D">
            <w:pPr>
              <w:spacing w:before="29" w:line="288" w:lineRule="auto"/>
              <w:ind w:firstLine="720" w:firstLineChars="300"/>
              <w:rPr>
                <w:color w:val="000000"/>
                <w:sz w:val="24"/>
              </w:rPr>
            </w:pPr>
            <w:r w:rsidRPr="005C672D">
              <w:rPr>
                <w:color w:val="000000"/>
                <w:sz w:val="24"/>
              </w:rPr>
              <w:t>债券投资收益</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6.4.7.14</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441.59</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6C5149" w:rsidRPr="005C672D" w:rsidTr="0095029A">
        <w:tc>
          <w:tcPr>
            <w:tcW w:type="dxa" w:w="3420"/>
            <w:vAlign w:val="center"/>
          </w:tcPr>
          <w:p w:rsidP="00AC6DDA" w:rsidR="006C5149" w:rsidRDefault="006C5149" w:rsidRPr="005C672D">
            <w:pPr>
              <w:spacing w:before="29" w:line="288" w:lineRule="auto"/>
              <w:ind w:firstLine="720" w:firstLineChars="300"/>
              <w:rPr>
                <w:color w:val="000000"/>
                <w:sz w:val="24"/>
              </w:rPr>
            </w:pPr>
            <w:r w:rsidRPr="005C672D">
              <w:rPr>
                <w:color w:val="000000"/>
                <w:sz w:val="24"/>
              </w:rPr>
              <w:t>资产支持证券投资收益</w:t>
            </w:r>
          </w:p>
        </w:tc>
        <w:tc>
          <w:tcPr>
            <w:tcW w:type="dxa" w:w="1080"/>
            <w:vAlign w:val="center"/>
          </w:tcPr>
          <w:p w:rsidP="00AC6DDA" w:rsidR="006C5149"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6.4.7.15</w:t>
            </w:r>
          </w:p>
        </w:tc>
        <w:tc>
          <w:tcPr>
            <w:tcW w:type="dxa" w:w="2250"/>
            <w:vAlign w:val="center"/>
          </w:tcPr>
          <w:p w:rsidP="00AC6DDA" w:rsidR="006C5149" w:rsidRDefault="006C5149" w:rsidRPr="005C672D">
            <w:pPr>
              <w:spacing w:before="29" w:line="288" w:lineRule="auto"/>
              <w:jc w:val="right"/>
              <w:rPr>
                <w:color w:val="000000"/>
                <w:sz w:val="24"/>
              </w:rPr>
            </w:pPr>
            <w:r w:rsidRPr="005C672D">
              <w:rPr>
                <w:color w:val="000000"/>
                <w:sz w:val="24"/>
              </w:rPr>
              <w:t>-</w:t>
            </w:r>
          </w:p>
        </w:tc>
        <w:tc>
          <w:tcPr>
            <w:tcW w:type="dxa" w:w="2251"/>
            <w:vAlign w:val="center"/>
          </w:tcPr>
          <w:p w:rsidP="00AC6DDA" w:rsidR="006C5149" w:rsidRDefault="006C5149" w:rsidRPr="005C672D">
            <w:pPr>
              <w:spacing w:before="29" w:line="288" w:lineRule="auto"/>
              <w:jc w:val="right"/>
              <w:rPr>
                <w:color w:val="000000"/>
                <w:sz w:val="24"/>
              </w:rPr>
            </w:pPr>
            <w:r w:rsidRPr="005C672D">
              <w:rPr>
                <w:color w:val="000000"/>
                <w:sz w:val="24"/>
              </w:rPr>
              <w:t>-</w:t>
            </w:r>
          </w:p>
        </w:tc>
      </w:tr>
      <w:tr w:rsidR="008F704B" w:rsidRPr="005C672D" w:rsidTr="0095029A">
        <w:tc>
          <w:tcPr>
            <w:tcW w:type="dxa" w:w="3420"/>
            <w:vAlign w:val="center"/>
          </w:tcPr>
          <w:p w:rsidP="00015CC4" w:rsidR="008F704B" w:rsidRDefault="008F704B" w:rsidRPr="005C672D">
            <w:pPr>
              <w:spacing w:before="29" w:line="288" w:lineRule="auto"/>
              <w:ind w:firstLine="720" w:firstLineChars="300"/>
              <w:rPr>
                <w:rFonts w:eastAsiaTheme="minorEastAsia"/>
                <w:color w:val="000000"/>
                <w:szCs w:val="21"/>
              </w:rPr>
            </w:pPr>
            <w:r w:rsidRPr="005C672D">
              <w:rPr>
                <w:color w:val="000000"/>
                <w:sz w:val="24"/>
              </w:rPr>
              <w:t>贵金属投资收益</w:t>
            </w:r>
          </w:p>
        </w:tc>
        <w:tc>
          <w:tcPr>
            <w:tcW w:type="dxa" w:w="1080"/>
            <w:vAlign w:val="center"/>
          </w:tcPr>
          <w:p w:rsidP="0006098B" w:rsidR="008F704B" w:rsidRDefault="0006098B" w:rsidRPr="003A6CAB">
            <w:pPr>
              <w:spacing w:before="29" w:line="288" w:lineRule="auto"/>
              <w:jc w:val="center"/>
              <w:rPr>
                <w:color w:val="000000"/>
                <w:sz w:val="24"/>
              </w:rPr>
            </w:pPr>
            <w:r w:rsidRPr="003A6CAB">
              <w:rPr>
                <w:rFonts w:eastAsiaTheme="minorEastAsia"/>
                <w:color w:themeColor="text1" w:val="000000"/>
                <w:szCs w:val="21"/>
              </w:rPr>
              <w:t/>
            </w:r>
          </w:p>
        </w:tc>
        <w:tc>
          <w:tcPr>
            <w:tcW w:type="dxa" w:w="2250"/>
            <w:vAlign w:val="center"/>
          </w:tcPr>
          <w:p w:rsidP="00015CC4" w:rsidR="008F704B" w:rsidRDefault="008F704B" w:rsidRPr="005C672D">
            <w:pPr>
              <w:spacing w:before="29" w:line="288" w:lineRule="auto"/>
              <w:jc w:val="right"/>
              <w:rPr>
                <w:color w:val="000000"/>
                <w:sz w:val="24"/>
              </w:rPr>
            </w:pPr>
            <w:r w:rsidRPr="005C672D">
              <w:rPr>
                <w:color w:val="000000"/>
                <w:sz w:val="24"/>
              </w:rPr>
              <w:t>-</w:t>
            </w:r>
          </w:p>
        </w:tc>
        <w:tc>
          <w:tcPr>
            <w:tcW w:type="dxa" w:w="2251"/>
            <w:vAlign w:val="center"/>
          </w:tcPr>
          <w:p w:rsidP="00015CC4" w:rsidR="008F704B" w:rsidRDefault="008F704B" w:rsidRPr="005C672D">
            <w:pPr>
              <w:spacing w:before="29" w:line="288" w:lineRule="auto"/>
              <w:jc w:val="right"/>
              <w:rPr>
                <w:color w:val="000000"/>
                <w:sz w:val="24"/>
              </w:rPr>
            </w:pPr>
            <w:r w:rsidRPr="005C672D">
              <w:rPr>
                <w:color w:val="000000"/>
                <w:sz w:val="24"/>
              </w:rPr>
              <w:t>-</w:t>
            </w:r>
          </w:p>
        </w:tc>
      </w:tr>
      <w:tr w:rsidR="008F704B" w:rsidRPr="005C672D" w:rsidTr="0095029A">
        <w:tc>
          <w:tcPr>
            <w:tcW w:type="dxa" w:w="3420"/>
            <w:vAlign w:val="center"/>
          </w:tcPr>
          <w:p w:rsidP="00AC6DDA" w:rsidR="008F704B" w:rsidRDefault="008F704B" w:rsidRPr="005C672D">
            <w:pPr>
              <w:spacing w:before="29" w:line="288" w:lineRule="auto"/>
              <w:ind w:firstLine="720" w:firstLineChars="300"/>
              <w:rPr>
                <w:color w:val="000000"/>
                <w:sz w:val="24"/>
              </w:rPr>
            </w:pPr>
            <w:r w:rsidRPr="005C672D">
              <w:rPr>
                <w:color w:val="000000"/>
                <w:sz w:val="24"/>
              </w:rPr>
              <w:t>衍生工具收益</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6.4.7.16</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w:t>
            </w:r>
          </w:p>
        </w:tc>
      </w:tr>
      <w:tr w:rsidR="008F704B" w:rsidRPr="005C672D" w:rsidTr="0095029A">
        <w:tc>
          <w:tcPr>
            <w:tcW w:type="dxa" w:w="3420"/>
            <w:vAlign w:val="center"/>
          </w:tcPr>
          <w:p w:rsidP="00AC6DDA" w:rsidR="008F704B" w:rsidRDefault="008F704B" w:rsidRPr="005C672D">
            <w:pPr>
              <w:spacing w:before="29" w:line="288" w:lineRule="auto"/>
              <w:ind w:firstLine="720" w:firstLineChars="300"/>
              <w:rPr>
                <w:color w:val="000000"/>
                <w:sz w:val="24"/>
              </w:rPr>
            </w:pPr>
            <w:r w:rsidRPr="005C672D">
              <w:rPr>
                <w:color w:val="000000"/>
                <w:sz w:val="24"/>
              </w:rPr>
              <w:t>股利收益</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6.4.7.17</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90,908.67</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99,038.96</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lastRenderedPageBreak/>
              <w:t>“-”</w:t>
            </w:r>
            <w:r w:rsidRPr="005C672D">
              <w:rPr>
                <w:color w:val="000000"/>
                <w:sz w:val="24"/>
              </w:rPr>
              <w:t>号填列）</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lastRenderedPageBreak/>
              <w:t>6.4.7.18</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
            </w:r>
            <w:r w:rsidRPr="005C672D">
              <w:rPr>
                <w:color w:val="000000"/>
                <w:sz w:val="24"/>
              </w:rPr>
              <w:lastRenderedPageBreak/>
              <w:t>65,510,238.98</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lastRenderedPageBreak/>
              <w:t/>
            </w:r>
            <w:r w:rsidRPr="005C672D">
              <w:rPr>
                <w:color w:val="000000"/>
                <w:sz w:val="24"/>
              </w:rPr>
              <w:lastRenderedPageBreak/>
              <w:t>-65,453,594.96</w:t>
            </w:r>
          </w:p>
        </w:tc>
      </w:tr>
      <w:tr w:rsidR="008F704B" w:rsidRPr="005C672D" w:rsidTr="0095029A">
        <w:tc>
          <w:tcPr>
            <w:tcW w:type="dxa" w:w="3420"/>
            <w:vAlign w:val="center"/>
          </w:tcPr>
          <w:p w:rsidP="00AC6DDA" w:rsidR="008F704B" w:rsidRDefault="008F704B" w:rsidRPr="005C672D">
            <w:pPr>
              <w:pStyle w:val="af6"/>
              <w:spacing w:before="29" w:beforeAutospacing="0" w:line="288" w:lineRule="auto"/>
              <w:rPr>
                <w:rFonts w:ascii="Times New Roman" w:hAnsi="Times New Roman"/>
                <w:color w:val="000000"/>
              </w:rPr>
            </w:pPr>
            <w:r w:rsidRPr="005C672D">
              <w:rPr>
                <w:rFonts w:ascii="Times New Roman" w:hAnsi="Times New Roman"/>
                <w:color w:val="000000"/>
              </w:rPr>
              <w:lastRenderedPageBreak/>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5.</w:t>
            </w:r>
            <w:r w:rsidRPr="005C672D">
              <w:rPr>
                <w:color w:val="000000"/>
                <w:sz w:val="24"/>
              </w:rPr>
              <w:t>其他收入（损失以</w:t>
            </w:r>
            <w:r w:rsidRPr="005C672D">
              <w:rPr>
                <w:color w:val="000000"/>
                <w:sz w:val="24"/>
              </w:rPr>
              <w:t>“-”</w:t>
            </w:r>
            <w:r w:rsidRPr="005C672D">
              <w:rPr>
                <w:color w:val="000000"/>
                <w:sz w:val="24"/>
              </w:rPr>
              <w:t>号填列）</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6.4.7.19</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12,551.73</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12,892.93</w:t>
            </w:r>
          </w:p>
        </w:tc>
      </w:tr>
      <w:tr w:rsidR="008F704B" w:rsidRPr="005C672D" w:rsidTr="0095029A">
        <w:tc>
          <w:tcPr>
            <w:tcW w:type="dxa" w:w="3420"/>
            <w:vAlign w:val="center"/>
          </w:tcPr>
          <w:p w:rsidP="00AC6DDA" w:rsidR="008F704B" w:rsidRDefault="008F704B" w:rsidRPr="005C672D">
            <w:pPr>
              <w:spacing w:before="29" w:line="288" w:lineRule="auto"/>
              <w:rPr>
                <w:b/>
                <w:color w:val="000000"/>
                <w:sz w:val="24"/>
              </w:rPr>
            </w:pPr>
            <w:r w:rsidRPr="005C672D">
              <w:rPr>
                <w:b/>
                <w:color w:val="000000"/>
                <w:sz w:val="24"/>
              </w:rPr>
              <w:t>减：二、费用</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b/>
                <w:color w:val="000000"/>
                <w:sz w:val="24"/>
              </w:rPr>
            </w:pPr>
            <w:r w:rsidRPr="005C672D">
              <w:rPr>
                <w:b/>
                <w:color w:val="000000"/>
                <w:sz w:val="24"/>
              </w:rPr>
              <w:t>300,809.14</w:t>
            </w:r>
          </w:p>
        </w:tc>
        <w:tc>
          <w:tcPr>
            <w:tcW w:type="dxa" w:w="2251"/>
            <w:vAlign w:val="center"/>
          </w:tcPr>
          <w:p w:rsidP="00AC6DDA" w:rsidR="008F704B" w:rsidRDefault="008F704B" w:rsidRPr="005C672D">
            <w:pPr>
              <w:spacing w:before="29" w:line="288" w:lineRule="auto"/>
              <w:jc w:val="right"/>
              <w:rPr>
                <w:b/>
                <w:color w:val="000000"/>
                <w:sz w:val="24"/>
              </w:rPr>
            </w:pPr>
            <w:r w:rsidRPr="005C672D">
              <w:rPr>
                <w:b/>
                <w:color w:val="000000"/>
                <w:sz w:val="24"/>
              </w:rPr>
              <w:t>334,749.35</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1</w:t>
            </w:r>
            <w:r w:rsidRPr="005C672D">
              <w:rPr>
                <w:color w:val="000000"/>
                <w:sz w:val="24"/>
              </w:rPr>
              <w:t>．管理人报酬</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72,070.39</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76,180.28</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2</w:t>
            </w:r>
            <w:r w:rsidRPr="005C672D">
              <w:rPr>
                <w:color w:val="000000"/>
                <w:sz w:val="24"/>
              </w:rPr>
              <w:t>．托管费</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14,413.98</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15,236.02</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3</w:t>
            </w:r>
            <w:r w:rsidRPr="005C672D">
              <w:rPr>
                <w:color w:val="000000"/>
                <w:sz w:val="24"/>
              </w:rPr>
              <w:t>．销售服务费</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4</w:t>
            </w:r>
            <w:r w:rsidRPr="005C672D">
              <w:rPr>
                <w:color w:val="000000"/>
                <w:sz w:val="24"/>
              </w:rPr>
              <w:t>．交易费用</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6.4.7.20</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117,389.54</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114,327.52</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5</w:t>
            </w:r>
            <w:r w:rsidRPr="005C672D">
              <w:rPr>
                <w:color w:val="000000"/>
                <w:sz w:val="24"/>
              </w:rPr>
              <w:t>．利息支出</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w:t>
            </w:r>
          </w:p>
        </w:tc>
      </w:tr>
      <w:tr w:rsidR="008F704B" w:rsidRPr="005C672D" w:rsidTr="0095029A">
        <w:tc>
          <w:tcPr>
            <w:tcW w:type="dxa" w:w="3420"/>
            <w:vAlign w:val="center"/>
          </w:tcPr>
          <w:p w:rsidP="00AC6DDA" w:rsidR="008F704B" w:rsidRDefault="008F704B" w:rsidRPr="005C672D">
            <w:pPr>
              <w:spacing w:before="29" w:line="288" w:lineRule="auto"/>
              <w:rPr>
                <w:color w:val="000000"/>
                <w:sz w:val="24"/>
              </w:rPr>
            </w:pPr>
            <w:r w:rsidRPr="005C672D">
              <w:rPr>
                <w:color w:val="000000"/>
                <w:sz w:val="24"/>
              </w:rPr>
              <w:t>其中：卖出回购金融资产支出</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w:t>
            </w:r>
          </w:p>
        </w:tc>
      </w:tr>
      <w:tr w:rsidR="0095029A" w:rsidRPr="00690ED2" w:rsidTr="0095029A">
        <w:tc>
          <w:tcPr>
            <w:tcW w:type="dxa" w:w="3420"/>
            <w:vAlign w:val="center"/>
          </w:tcPr>
          <w:p w:rsidP="00B251C4" w:rsidR="0095029A" w:rsidRDefault="0095029A" w:rsidRPr="00690ED2">
            <w:pPr>
              <w:rPr>
                <w:rFonts w:eastAsiaTheme="minorEastAsia"/>
                <w:color w:val="000000"/>
                <w:sz w:val="24"/>
              </w:rPr>
            </w:pPr>
            <w:r w:rsidRPr="00690ED2">
              <w:rPr>
                <w:rFonts w:eastAsiaTheme="minorEastAsia" w:hint="eastAsia"/>
                <w:color w:val="000000"/>
                <w:sz w:val="24"/>
              </w:rPr>
              <w:t>6.</w:t>
            </w:r>
            <w:r w:rsidRPr="00690ED2">
              <w:rPr>
                <w:rFonts w:eastAsiaTheme="minorEastAsia" w:hint="eastAsia"/>
                <w:color w:val="000000"/>
                <w:sz w:val="24"/>
              </w:rPr>
              <w:t>税金及附加</w:t>
            </w:r>
          </w:p>
        </w:tc>
        <w:tc>
          <w:tcPr>
            <w:tcW w:type="dxa" w:w="1080"/>
            <w:vAlign w:val="center"/>
          </w:tcPr>
          <w:p w:rsidP="00B251C4" w:rsidR="0095029A" w:rsidRDefault="0095029A" w:rsidRPr="00690ED2">
            <w:pPr>
              <w:pStyle w:val="af6"/>
              <w:jc w:val="center"/>
              <w:rPr>
                <w:rFonts w:ascii="Times New Roman" w:eastAsiaTheme="minorEastAsia" w:hAnsi="Times New Roman"/>
                <w:color w:val="000000"/>
              </w:rPr>
            </w:pPr>
            <w:r>
              <w:t/>
            </w:r>
          </w:p>
        </w:tc>
        <w:tc>
          <w:tcPr>
            <w:tcW w:type="dxa" w:w="2250"/>
            <w:vAlign w:val="bottom"/>
          </w:tcPr>
          <w:p w:rsidP="00B251C4" w:rsidR="0095029A" w:rsidRDefault="0095029A" w:rsidRPr="00690ED2">
            <w:pPr>
              <w:jc w:val="right"/>
              <w:rPr>
                <w:rFonts w:eastAsiaTheme="minorEastAsia"/>
                <w:color w:val="000000"/>
                <w:sz w:val="24"/>
              </w:rPr>
            </w:pPr>
            <w:r w:rsidRPr="00690ED2">
              <w:rPr>
                <w:rFonts w:eastAsiaTheme="minorEastAsia"/>
                <w:color w:val="000000"/>
                <w:sz w:val="24"/>
              </w:rPr>
              <w:t>-</w:t>
            </w:r>
          </w:p>
        </w:tc>
        <w:tc>
          <w:tcPr>
            <w:tcW w:type="dxa" w:w="2251"/>
            <w:vAlign w:val="bottom"/>
          </w:tcPr>
          <w:p w:rsidP="00B251C4" w:rsidR="0095029A" w:rsidRDefault="0095029A" w:rsidRPr="00690ED2">
            <w:pPr>
              <w:jc w:val="right"/>
              <w:rPr>
                <w:rFonts w:eastAsiaTheme="minorEastAsia"/>
                <w:color w:val="000000"/>
                <w:sz w:val="24"/>
              </w:rPr>
            </w:pPr>
            <w:r w:rsidRPr="00690ED2">
              <w:rPr>
                <w:rFonts w:eastAsiaTheme="minorEastAsia"/>
                <w:color w:val="000000"/>
                <w:sz w:val="24"/>
              </w:rPr>
              <w:t>-</w:t>
            </w:r>
          </w:p>
        </w:tc>
      </w:tr>
      <w:tr w:rsidR="0095029A" w:rsidRPr="00690ED2" w:rsidTr="0095029A">
        <w:tc>
          <w:tcPr>
            <w:tcW w:type="dxa" w:w="3420"/>
            <w:vAlign w:val="center"/>
          </w:tcPr>
          <w:p w:rsidP="00B251C4" w:rsidR="0095029A" w:rsidRDefault="0095029A" w:rsidRPr="00690ED2">
            <w:pPr>
              <w:rPr>
                <w:rFonts w:eastAsiaTheme="minorEastAsia"/>
                <w:color w:val="000000"/>
                <w:sz w:val="24"/>
              </w:rPr>
            </w:pPr>
            <w:r w:rsidRPr="00690ED2">
              <w:rPr>
                <w:rFonts w:eastAsiaTheme="minorEastAsia" w:hint="eastAsia"/>
                <w:color w:val="000000"/>
                <w:sz w:val="24"/>
              </w:rPr>
              <w:t>7</w:t>
            </w:r>
            <w:r w:rsidRPr="00690ED2">
              <w:rPr>
                <w:rFonts w:eastAsiaTheme="minorEastAsia"/>
                <w:color w:val="000000"/>
                <w:sz w:val="24"/>
              </w:rPr>
              <w:t>．其他费用</w:t>
            </w:r>
          </w:p>
        </w:tc>
        <w:tc>
          <w:tcPr>
            <w:tcW w:type="dxa" w:w="1080"/>
            <w:vAlign w:val="center"/>
          </w:tcPr>
          <w:p w:rsidP="00B251C4" w:rsidR="0095029A" w:rsidRDefault="0095029A" w:rsidRPr="00690ED2">
            <w:pPr>
              <w:pStyle w:val="af6"/>
              <w:jc w:val="center"/>
              <w:rPr>
                <w:rFonts w:ascii="Times New Roman" w:eastAsiaTheme="minorEastAsia" w:hAnsi="Times New Roman"/>
                <w:color w:val="000000"/>
              </w:rPr>
            </w:pPr>
            <w:r w:rsidRPr="00690ED2">
              <w:rPr>
                <w:rFonts w:ascii="Times New Roman" w:eastAsiaTheme="minorEastAsia" w:hAnsi="Times New Roman"/>
                <w:color w:val="000000"/>
              </w:rPr>
              <w:t>6.4.7.21</w:t>
            </w:r>
          </w:p>
        </w:tc>
        <w:tc>
          <w:tcPr>
            <w:tcW w:type="dxa" w:w="2250"/>
            <w:vAlign w:val="bottom"/>
          </w:tcPr>
          <w:p w:rsidP="00B251C4" w:rsidR="0095029A" w:rsidRDefault="0095029A" w:rsidRPr="00690ED2">
            <w:pPr>
              <w:jc w:val="right"/>
              <w:rPr>
                <w:rFonts w:eastAsiaTheme="minorEastAsia"/>
                <w:color w:val="000000"/>
                <w:sz w:val="24"/>
              </w:rPr>
            </w:pPr>
            <w:r w:rsidRPr="00690ED2">
              <w:rPr>
                <w:rFonts w:eastAsiaTheme="minorEastAsia"/>
                <w:color w:val="000000"/>
                <w:sz w:val="24"/>
              </w:rPr>
              <w:t>96,935.23</w:t>
            </w:r>
          </w:p>
        </w:tc>
        <w:tc>
          <w:tcPr>
            <w:tcW w:type="dxa" w:w="2251"/>
            <w:vAlign w:val="bottom"/>
          </w:tcPr>
          <w:p w:rsidP="00B251C4" w:rsidR="0095029A" w:rsidRDefault="0095029A" w:rsidRPr="00690ED2">
            <w:pPr>
              <w:jc w:val="right"/>
              <w:rPr>
                <w:rFonts w:eastAsiaTheme="minorEastAsia"/>
                <w:color w:val="000000"/>
                <w:sz w:val="24"/>
              </w:rPr>
            </w:pPr>
            <w:r w:rsidRPr="00690ED2">
              <w:rPr>
                <w:rFonts w:eastAsiaTheme="minorEastAsia"/>
                <w:color w:val="000000"/>
                <w:sz w:val="24"/>
              </w:rPr>
              <w:t>129,005.53</w:t>
            </w:r>
          </w:p>
        </w:tc>
      </w:tr>
      <w:tr w:rsidR="008F704B" w:rsidRPr="005C672D" w:rsidTr="0095029A">
        <w:tc>
          <w:tcPr>
            <w:tcW w:type="dxa" w:w="3420"/>
            <w:vAlign w:val="center"/>
          </w:tcPr>
          <w:p w:rsidP="00AC6DDA" w:rsidR="008F704B" w:rsidRDefault="008F704B" w:rsidRPr="005C672D">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b/>
                <w:color w:val="000000"/>
                <w:sz w:val="24"/>
              </w:rPr>
            </w:pPr>
            <w:r w:rsidRPr="005C672D">
              <w:rPr>
                <w:b/>
                <w:color w:val="000000"/>
                <w:sz w:val="24"/>
              </w:rPr>
              <w:t>75,331,539.81</w:t>
            </w:r>
          </w:p>
        </w:tc>
        <w:tc>
          <w:tcPr>
            <w:tcW w:type="dxa" w:w="2251"/>
            <w:vAlign w:val="center"/>
          </w:tcPr>
          <w:p w:rsidP="00AC6DDA" w:rsidR="008F704B" w:rsidRDefault="008F704B" w:rsidRPr="005C672D">
            <w:pPr>
              <w:spacing w:before="29" w:line="288" w:lineRule="auto"/>
              <w:jc w:val="right"/>
              <w:rPr>
                <w:b/>
                <w:color w:val="000000"/>
                <w:sz w:val="24"/>
              </w:rPr>
            </w:pPr>
            <w:r w:rsidRPr="005C672D">
              <w:rPr>
                <w:b/>
                <w:color w:val="000000"/>
                <w:sz w:val="24"/>
              </w:rPr>
              <w:t>-54,287,339.77</w:t>
            </w:r>
          </w:p>
        </w:tc>
      </w:tr>
      <w:tr w:rsidR="008F704B" w:rsidRPr="005C672D" w:rsidTr="0095029A">
        <w:tc>
          <w:tcPr>
            <w:tcW w:type="dxa" w:w="3420"/>
            <w:vAlign w:val="center"/>
          </w:tcPr>
          <w:p w:rsidP="00AC6DDA" w:rsidR="008F704B" w:rsidRDefault="008F704B" w:rsidRPr="005C672D">
            <w:pPr>
              <w:spacing w:before="29" w:line="288" w:lineRule="auto"/>
              <w:rPr>
                <w:b/>
                <w:color w:val="000000"/>
                <w:sz w:val="24"/>
              </w:rPr>
            </w:pPr>
            <w:r w:rsidRPr="005C672D">
              <w:rPr>
                <w:sz w:val="24"/>
              </w:rPr>
              <w:t>减：所得税费用</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color w:val="000000"/>
                <w:sz w:val="24"/>
              </w:rPr>
            </w:pPr>
            <w:r w:rsidRPr="005C672D">
              <w:rPr>
                <w:color w:val="000000"/>
                <w:sz w:val="24"/>
              </w:rPr>
              <w:t>-</w:t>
            </w:r>
          </w:p>
        </w:tc>
        <w:tc>
          <w:tcPr>
            <w:tcW w:type="dxa" w:w="2251"/>
            <w:vAlign w:val="center"/>
          </w:tcPr>
          <w:p w:rsidP="00AC6DDA" w:rsidR="008F704B" w:rsidRDefault="008F704B" w:rsidRPr="005C672D">
            <w:pPr>
              <w:spacing w:before="29" w:line="288" w:lineRule="auto"/>
              <w:jc w:val="right"/>
              <w:rPr>
                <w:color w:val="000000"/>
                <w:sz w:val="24"/>
              </w:rPr>
            </w:pPr>
            <w:r w:rsidRPr="005C672D">
              <w:rPr>
                <w:color w:val="000000"/>
                <w:sz w:val="24"/>
              </w:rPr>
              <w:t>-</w:t>
            </w:r>
          </w:p>
        </w:tc>
      </w:tr>
      <w:tr w:rsidR="008F704B" w:rsidRPr="005C672D" w:rsidTr="0095029A">
        <w:tc>
          <w:tcPr>
            <w:tcW w:type="dxa" w:w="3420"/>
            <w:vAlign w:val="center"/>
          </w:tcPr>
          <w:p w:rsidP="00AC6DDA" w:rsidR="008F704B" w:rsidRDefault="008F704B" w:rsidRPr="005C672D">
            <w:pPr>
              <w:spacing w:before="29" w:line="288" w:lineRule="auto"/>
              <w:rPr>
                <w:b/>
                <w:color w:val="000000"/>
                <w:sz w:val="24"/>
              </w:rPr>
            </w:pPr>
            <w:r w:rsidRPr="005C672D">
              <w:rPr>
                <w:b/>
                <w:color w:val="000000"/>
                <w:sz w:val="24"/>
              </w:rPr>
              <w:t>四、净利润（净亏损以</w:t>
            </w:r>
            <w:r w:rsidRPr="005C672D">
              <w:rPr>
                <w:b/>
                <w:color w:val="000000"/>
                <w:sz w:val="24"/>
              </w:rPr>
              <w:t>“-”</w:t>
            </w:r>
            <w:r w:rsidRPr="005C672D">
              <w:rPr>
                <w:b/>
                <w:color w:val="000000"/>
                <w:sz w:val="24"/>
              </w:rPr>
              <w:t>号填列）</w:t>
            </w:r>
          </w:p>
        </w:tc>
        <w:tc>
          <w:tcPr>
            <w:tcW w:type="dxa" w:w="1080"/>
            <w:vAlign w:val="center"/>
          </w:tcPr>
          <w:p w:rsidP="00AC6DDA" w:rsidR="008F704B" w:rsidRDefault="0006098B" w:rsidRPr="003A6CAB">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themeColor="text1" w:val="000000"/>
                <w:sz w:val="21"/>
                <w:szCs w:val="21"/>
              </w:rPr>
              <w:t/>
            </w:r>
          </w:p>
        </w:tc>
        <w:tc>
          <w:tcPr>
            <w:tcW w:type="dxa" w:w="2250"/>
            <w:vAlign w:val="center"/>
          </w:tcPr>
          <w:p w:rsidP="00AC6DDA" w:rsidR="008F704B" w:rsidRDefault="008F704B" w:rsidRPr="005C672D">
            <w:pPr>
              <w:spacing w:before="29" w:line="288" w:lineRule="auto"/>
              <w:jc w:val="right"/>
              <w:rPr>
                <w:b/>
                <w:color w:val="000000"/>
                <w:sz w:val="24"/>
              </w:rPr>
            </w:pPr>
            <w:r w:rsidRPr="005C672D">
              <w:rPr>
                <w:b/>
                <w:color w:val="000000"/>
                <w:sz w:val="24"/>
              </w:rPr>
              <w:t>75,331,539.81</w:t>
            </w:r>
          </w:p>
        </w:tc>
        <w:tc>
          <w:tcPr>
            <w:tcW w:type="dxa" w:w="2251"/>
            <w:vAlign w:val="center"/>
          </w:tcPr>
          <w:p w:rsidP="00AC6DDA" w:rsidR="008F704B" w:rsidRDefault="008F704B" w:rsidRPr="005C672D">
            <w:pPr>
              <w:spacing w:before="29" w:line="288" w:lineRule="auto"/>
              <w:jc w:val="right"/>
              <w:rPr>
                <w:b/>
                <w:color w:val="000000"/>
                <w:sz w:val="24"/>
              </w:rPr>
            </w:pPr>
            <w:r w:rsidRPr="005C672D">
              <w:rPr>
                <w:b/>
                <w:color w:val="000000"/>
                <w:sz w:val="24"/>
              </w:rPr>
              <w:t>-54,287,339.77</w:t>
            </w:r>
          </w:p>
        </w:tc>
      </w:tr>
    </w:tbl>
    <w:p w:rsidP="00AC6DDA" w:rsidR="001548F9" w:rsidRDefault="001548F9" w:rsidRPr="005C672D">
      <w:pPr>
        <w:spacing w:before="29" w:line="288" w:lineRule="auto"/>
        <w:rPr>
          <w:color w:val="000000"/>
          <w:sz w:val="24"/>
        </w:rPr>
      </w:pPr>
    </w:p>
    <w:p w:rsidP="00AC6DDA" w:rsidR="001548F9" w:rsidRDefault="001548F9" w:rsidRPr="005C672D">
      <w:pPr>
        <w:pStyle w:val="20"/>
        <w:spacing w:after="0" w:before="29" w:line="288" w:lineRule="auto"/>
        <w:rPr>
          <w:rFonts w:ascii="Times New Roman" w:hAnsi="Times New Roman"/>
          <w:kern w:val="0"/>
          <w:szCs w:val="24"/>
        </w:rPr>
      </w:pPr>
      <w:bookmarkStart w:id="49" w:name="_Toc331410099"/>
      <w:bookmarkStart w:id="50"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9"/>
      <w:bookmarkEnd w:id="50"/>
    </w:p>
    <w:p w:rsidP="00AC6DDA" w:rsidR="001548F9" w:rsidRDefault="001548F9" w:rsidRPr="005C672D">
      <w:pPr>
        <w:spacing w:before="29" w:line="288" w:lineRule="auto"/>
        <w:rPr>
          <w:kern w:val="0"/>
          <w:sz w:val="24"/>
        </w:rPr>
      </w:pPr>
      <w:r w:rsidRPr="005C672D">
        <w:rPr>
          <w:color w:val="000000"/>
          <w:sz w:val="24"/>
        </w:rPr>
        <w:t>会计主体：</w:t>
      </w:r>
      <w:r w:rsidRPr="005C672D">
        <w:rPr>
          <w:kern w:val="0"/>
          <w:sz w:val="24"/>
        </w:rPr>
        <w:t>交银施罗德上证180公司治理交易型开放式指数证券投资基金联接基金</w:t>
      </w:r>
    </w:p>
    <w:p w:rsidP="00AC6DDA" w:rsidR="001548F9" w:rsidRDefault="001548F9" w:rsidRPr="005C672D">
      <w:pPr>
        <w:spacing w:before="29" w:line="288" w:lineRule="auto"/>
        <w:rPr>
          <w:kern w:val="0"/>
          <w:sz w:val="24"/>
        </w:rPr>
      </w:pPr>
      <w:r w:rsidRPr="005C672D">
        <w:rPr>
          <w:color w:val="000000"/>
          <w:sz w:val="24"/>
        </w:rPr>
        <w:lastRenderedPageBreak/>
        <w:t>本报告期：</w:t>
      </w:r>
      <w:r w:rsidRPr="005C672D">
        <w:rPr>
          <w:kern w:val="0"/>
          <w:sz w:val="24"/>
        </w:rPr>
        <w:t>2019年1月1日</w:t>
      </w:r>
      <w:r w:rsidRPr="005C672D">
        <w:rPr>
          <w:kern w:val="0"/>
          <w:sz w:val="24"/>
        </w:rPr>
        <w:t>至</w:t>
      </w:r>
      <w:r w:rsidRPr="005C672D">
        <w:rPr>
          <w:kern w:val="0"/>
          <w:sz w:val="24"/>
        </w:rPr>
        <w:t>2019年6月30日</w:t>
      </w:r>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type="dxa" w:w="9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552"/>
        <w:gridCol w:w="2149"/>
        <w:gridCol w:w="2149"/>
        <w:gridCol w:w="2150"/>
      </w:tblGrid>
      <w:tr w:rsidR="001548F9" w:rsidRPr="005C672D" w:rsidTr="00BA0FB8">
        <w:tc>
          <w:tcPr>
            <w:tcW w:type="dxa" w:w="2552"/>
            <w:vMerge w:val="restart"/>
            <w:vAlign w:val="center"/>
          </w:tcPr>
          <w:p w:rsidP="00AC6DDA" w:rsidR="001548F9" w:rsidRDefault="001548F9" w:rsidRPr="005C672D">
            <w:pPr>
              <w:spacing w:before="29" w:line="288" w:lineRule="auto"/>
              <w:jc w:val="center"/>
              <w:rPr>
                <w:b/>
                <w:color w:val="000000"/>
                <w:sz w:val="24"/>
              </w:rPr>
            </w:pPr>
            <w:r w:rsidRPr="005C672D">
              <w:rPr>
                <w:b/>
                <w:color w:val="000000"/>
                <w:sz w:val="24"/>
              </w:rPr>
              <w:t>项目</w:t>
            </w:r>
          </w:p>
        </w:tc>
        <w:tc>
          <w:tcPr>
            <w:tcW w:type="dxa" w:w="6448"/>
            <w:gridSpan w:val="3"/>
            <w:vAlign w:val="center"/>
          </w:tcPr>
          <w:p w:rsidP="00AC6DDA" w:rsidR="001548F9" w:rsidRDefault="001548F9" w:rsidRPr="005C672D">
            <w:pPr>
              <w:spacing w:before="29" w:line="288" w:lineRule="auto"/>
              <w:jc w:val="center"/>
              <w:rPr>
                <w:b/>
                <w:color w:val="000000"/>
                <w:sz w:val="24"/>
              </w:rPr>
            </w:pPr>
            <w:r w:rsidRPr="005C672D">
              <w:rPr>
                <w:b/>
                <w:color w:val="000000"/>
                <w:sz w:val="24"/>
              </w:rPr>
              <w:t>本期</w:t>
            </w:r>
          </w:p>
          <w:p w:rsidP="00AC6DDA" w:rsidR="001548F9" w:rsidRDefault="001548F9" w:rsidRPr="005C672D">
            <w:pPr>
              <w:pStyle w:val="af6"/>
              <w:spacing w:after="0" w:afterAutospacing="0" w:before="29" w:beforeAutospacing="0" w:line="288" w:lineRule="auto"/>
              <w:jc w:val="center"/>
              <w:rPr>
                <w:rFonts w:ascii="Times New Roman" w:hAnsi="Times New Roman"/>
                <w:b/>
                <w:color w:val="000000"/>
              </w:rPr>
            </w:pPr>
            <w:r w:rsidRPr="005C672D">
              <w:rPr>
                <w:rFonts w:ascii="Times New Roman" w:hAnsi="Times New Roman"/>
                <w:b/>
              </w:rPr>
              <w:t>2019年1月1日</w:t>
            </w:r>
            <w:r w:rsidRPr="005C672D">
              <w:rPr>
                <w:rFonts w:ascii="Times New Roman" w:hAnsi="Times New Roman"/>
                <w:b/>
              </w:rPr>
              <w:t>至</w:t>
            </w:r>
            <w:r w:rsidRPr="005C672D">
              <w:rPr>
                <w:rFonts w:ascii="Times New Roman" w:hAnsi="Times New Roman"/>
                <w:b/>
              </w:rPr>
              <w:t>2019年6月30日</w:t>
            </w:r>
          </w:p>
        </w:tc>
      </w:tr>
      <w:tr w:rsidR="001548F9" w:rsidRPr="005C672D" w:rsidTr="00BA0FB8">
        <w:tc>
          <w:tcPr>
            <w:tcW w:type="dxa" w:w="2552"/>
            <w:vMerge/>
            <w:vAlign w:val="center"/>
          </w:tcPr>
          <w:p w:rsidP="00AC6DDA" w:rsidR="001548F9" w:rsidRDefault="001548F9" w:rsidRPr="005C672D">
            <w:pPr>
              <w:widowControl/>
              <w:spacing w:before="29" w:line="288" w:lineRule="auto"/>
              <w:jc w:val="left"/>
              <w:rPr>
                <w:b/>
                <w:color w:val="000000"/>
                <w:sz w:val="24"/>
              </w:rPr>
            </w:pPr>
          </w:p>
        </w:tc>
        <w:tc>
          <w:tcPr>
            <w:tcW w:type="dxa" w:w="2149"/>
            <w:vAlign w:val="center"/>
          </w:tcPr>
          <w:p w:rsidP="00AC6DDA" w:rsidR="001548F9" w:rsidRDefault="001548F9" w:rsidRPr="005C672D">
            <w:pPr>
              <w:spacing w:before="29" w:line="288" w:lineRule="auto"/>
              <w:jc w:val="center"/>
              <w:rPr>
                <w:b/>
                <w:color w:val="000000"/>
                <w:sz w:val="24"/>
              </w:rPr>
            </w:pPr>
            <w:r w:rsidRPr="005C672D">
              <w:rPr>
                <w:b/>
                <w:color w:val="000000"/>
                <w:sz w:val="24"/>
              </w:rPr>
              <w:t>实收基金</w:t>
            </w:r>
          </w:p>
        </w:tc>
        <w:tc>
          <w:tcPr>
            <w:tcW w:type="dxa" w:w="2149"/>
            <w:vAlign w:val="center"/>
          </w:tcPr>
          <w:p w:rsidP="00AC6DDA" w:rsidR="001548F9" w:rsidRDefault="001548F9" w:rsidRPr="005C672D">
            <w:pPr>
              <w:spacing w:before="29" w:line="288" w:lineRule="auto"/>
              <w:jc w:val="center"/>
              <w:rPr>
                <w:b/>
                <w:color w:val="000000"/>
                <w:sz w:val="24"/>
              </w:rPr>
            </w:pPr>
            <w:r w:rsidRPr="005C672D">
              <w:rPr>
                <w:b/>
                <w:color w:val="000000"/>
                <w:sz w:val="24"/>
              </w:rPr>
              <w:t>未分配利润</w:t>
            </w:r>
          </w:p>
        </w:tc>
        <w:tc>
          <w:tcPr>
            <w:tcW w:type="dxa" w:w="2150"/>
            <w:vAlign w:val="center"/>
          </w:tcPr>
          <w:p w:rsidP="00AC6DDA" w:rsidR="001548F9" w:rsidRDefault="001548F9" w:rsidRPr="005C672D">
            <w:pPr>
              <w:spacing w:before="29" w:line="288" w:lineRule="auto"/>
              <w:jc w:val="center"/>
              <w:rPr>
                <w:color w:val="000000"/>
                <w:sz w:val="24"/>
              </w:rPr>
            </w:pPr>
            <w:r w:rsidRPr="005C672D">
              <w:rPr>
                <w:b/>
                <w:color w:val="000000"/>
                <w:sz w:val="24"/>
              </w:rPr>
              <w:t>所有者权益合计</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一、期初所有者权益（基金净值）</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328,555,431.41</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27,884,348.92</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356,439,780.33</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二、本期经营活动产生的基金净值变动数（本期利润）</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75,331,539.81</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75,331,539.81</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-16,610,362.26</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-4,805,144.15</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-21,415,506.41</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16,016,177.18</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4,121,355.93</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20,137,533.11</w:t>
            </w:r>
          </w:p>
        </w:tc>
      </w:tr>
      <w:tr w:rsidR="001548F9" w:rsidRPr="005C672D" w:rsidTr="00BA0FB8">
        <w:tc>
          <w:tcPr>
            <w:tcW w:type="dxa" w:w="2552"/>
            <w:vAlign w:val="center"/>
          </w:tcPr>
          <w:p w:rsidP="00AC6DDA" w:rsidR="001548F9" w:rsidRDefault="001548F9" w:rsidRPr="005C672D">
            <w:pPr>
              <w:spacing w:before="29" w:line="288" w:lineRule="auto"/>
              <w:ind w:firstLine="720" w:firstLineChars="300"/>
              <w:rPr>
                <w:color w:val="000000"/>
                <w:sz w:val="24"/>
              </w:rPr>
            </w:pPr>
            <w:r w:rsidRPr="005C672D">
              <w:rPr>
                <w:color w:val="000000"/>
                <w:sz w:val="24"/>
              </w:rPr>
              <w:t>2.</w:t>
            </w:r>
            <w:r w:rsidRPr="005C672D">
              <w:rPr>
                <w:color w:val="000000"/>
                <w:sz w:val="24"/>
              </w:rPr>
              <w:t>基金赎回款</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-32,626,539.44</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-8,926,500.08</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-41,553,039.52</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五、期末所有者权益（基金净值）</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311,945,069.15</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98,410,744.58</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410,355,813.73</w:t>
            </w:r>
          </w:p>
        </w:tc>
      </w:tr>
    </w:tbl>
    <w:tbl>
      <w:tblPr>
        <w:tblW w:type="dxa" w:w="9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552"/>
        <w:gridCol w:w="2149"/>
        <w:gridCol w:w="2149"/>
        <w:gridCol w:w="2150"/>
      </w:tblGrid>
      <w:tr w:rsidR="001548F9" w:rsidRPr="005C672D" w:rsidTr="00BA0FB8">
        <w:tc>
          <w:tcPr>
            <w:tcW w:type="dxa" w:w="2552"/>
            <w:vMerge w:val="restart"/>
            <w:vAlign w:val="center"/>
          </w:tcPr>
          <w:p w:rsidP="00AC6DDA" w:rsidR="001548F9" w:rsidRDefault="001548F9" w:rsidRPr="005C672D">
            <w:pPr>
              <w:spacing w:before="29" w:line="288" w:lineRule="auto"/>
              <w:jc w:val="center"/>
              <w:rPr>
                <w:color w:val="000000"/>
                <w:sz w:val="24"/>
              </w:rPr>
            </w:pPr>
            <w:r w:rsidRPr="005C672D">
              <w:rPr>
                <w:b/>
                <w:color w:val="000000"/>
                <w:sz w:val="24"/>
              </w:rPr>
              <w:t>项目</w:t>
            </w:r>
            <w:r w:rsidR="0059116E" w:rsidRPr="005C672D">
              <w:rPr>
                <w:b/>
                <w:color w:val="000000"/>
                <w:sz w:val="24"/>
              </w:rPr>
              <w:t/>
            </w:r>
          </w:p>
        </w:tc>
        <w:tc>
          <w:tcPr>
            <w:tcW w:type="dxa" w:w="6448"/>
            <w:gridSpan w:val="3"/>
            <w:vAlign w:val="center"/>
          </w:tcPr>
          <w:p w:rsidP="00AC6DDA" w:rsidR="001548F9" w:rsidRDefault="001548F9" w:rsidRPr="005C672D">
            <w:pPr>
              <w:spacing w:before="29" w:line="288" w:lineRule="auto"/>
              <w:jc w:val="center"/>
              <w:rPr>
                <w:b/>
                <w:color w:val="000000"/>
                <w:sz w:val="24"/>
              </w:rPr>
            </w:pPr>
            <w:r w:rsidRPr="005C672D">
              <w:rPr>
                <w:b/>
                <w:color w:val="000000"/>
                <w:sz w:val="24"/>
              </w:rPr>
              <w:t>上年度可比期间</w:t>
            </w:r>
          </w:p>
          <w:p w:rsidP="00AC6DDA" w:rsidR="001548F9" w:rsidRDefault="001548F9" w:rsidRPr="005C672D">
            <w:pPr>
              <w:pStyle w:val="af6"/>
              <w:spacing w:after="0" w:afterAutospacing="0" w:before="29" w:beforeAutospacing="0" w:line="288" w:lineRule="auto"/>
              <w:jc w:val="center"/>
              <w:rPr>
                <w:rFonts w:ascii="Times New Roman" w:hAnsi="Times New Roman"/>
                <w:color w:val="000000"/>
              </w:rPr>
            </w:pPr>
            <w:r w:rsidRPr="005C672D">
              <w:rPr>
                <w:rFonts w:ascii="Times New Roman" w:hAnsi="Times New Roman"/>
                <w:b/>
                <w:color w:val="000000"/>
              </w:rPr>
              <w:t>2018年1月1日至2018年6月30日</w:t>
            </w:r>
          </w:p>
        </w:tc>
      </w:tr>
      <w:tr w:rsidR="001548F9" w:rsidRPr="005C672D" w:rsidTr="00BA0FB8">
        <w:tc>
          <w:tcPr>
            <w:tcW w:type="dxa" w:w="2552"/>
            <w:vMerge/>
            <w:vAlign w:val="center"/>
          </w:tcPr>
          <w:p w:rsidP="00AC6DDA" w:rsidR="001548F9" w:rsidRDefault="001548F9" w:rsidRPr="005C672D">
            <w:pPr>
              <w:widowControl/>
              <w:spacing w:before="29" w:line="288" w:lineRule="auto"/>
              <w:jc w:val="left"/>
              <w:rPr>
                <w:color w:val="000000"/>
                <w:sz w:val="24"/>
              </w:rPr>
            </w:pPr>
          </w:p>
        </w:tc>
        <w:tc>
          <w:tcPr>
            <w:tcW w:type="dxa" w:w="2149"/>
            <w:vAlign w:val="center"/>
          </w:tcPr>
          <w:p w:rsidP="00AC6DDA" w:rsidR="001548F9" w:rsidRDefault="001548F9" w:rsidRPr="005C672D">
            <w:pPr>
              <w:spacing w:before="29" w:line="288" w:lineRule="auto"/>
              <w:jc w:val="center"/>
              <w:rPr>
                <w:color w:val="000000"/>
                <w:sz w:val="24"/>
              </w:rPr>
            </w:pPr>
            <w:r w:rsidRPr="005C672D">
              <w:rPr>
                <w:b/>
                <w:color w:val="000000"/>
                <w:sz w:val="24"/>
              </w:rPr>
              <w:t>实收基金</w:t>
            </w:r>
          </w:p>
        </w:tc>
        <w:tc>
          <w:tcPr>
            <w:tcW w:type="dxa" w:w="2149"/>
            <w:vAlign w:val="center"/>
          </w:tcPr>
          <w:p w:rsidP="00AC6DDA" w:rsidR="001548F9" w:rsidRDefault="001548F9" w:rsidRPr="005C672D">
            <w:pPr>
              <w:spacing w:before="29" w:line="288" w:lineRule="auto"/>
              <w:jc w:val="center"/>
              <w:rPr>
                <w:color w:val="000000"/>
                <w:sz w:val="24"/>
              </w:rPr>
            </w:pPr>
            <w:r w:rsidRPr="005C672D">
              <w:rPr>
                <w:b/>
                <w:color w:val="000000"/>
                <w:sz w:val="24"/>
              </w:rPr>
              <w:t>未分配利润</w:t>
            </w:r>
          </w:p>
        </w:tc>
        <w:tc>
          <w:tcPr>
            <w:tcW w:type="dxa" w:w="2150"/>
            <w:vAlign w:val="center"/>
          </w:tcPr>
          <w:p w:rsidP="00AC6DDA" w:rsidR="001548F9" w:rsidRDefault="001548F9" w:rsidRPr="005C672D">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一、期初所有者权益（基金净值）</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364,267,762.18</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119,047,768.87</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483,315,531.05</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二、本期经营活动产生的基金净值变动数（本期利润）</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-54,287,339.77</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-54,287,339.77</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-37,060,051.50</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-12,017,455.96</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-49,077,507.46</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9,492,957.36</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3,055,489.68</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12,548,447.04</w:t>
            </w:r>
          </w:p>
        </w:tc>
      </w:tr>
      <w:tr w:rsidR="001548F9" w:rsidRPr="005C672D" w:rsidTr="00BA0FB8">
        <w:tc>
          <w:tcPr>
            <w:tcW w:type="dxa" w:w="2552"/>
            <w:vAlign w:val="center"/>
          </w:tcPr>
          <w:p w:rsidP="00AC6DDA" w:rsidR="001548F9" w:rsidRDefault="001548F9" w:rsidRPr="005C672D">
            <w:pPr>
              <w:spacing w:before="29" w:line="288" w:lineRule="auto"/>
              <w:ind w:firstLine="720" w:firstLineChars="300"/>
              <w:rPr>
                <w:color w:val="000000"/>
                <w:sz w:val="24"/>
              </w:rPr>
            </w:pPr>
            <w:r w:rsidRPr="005C672D">
              <w:rPr>
                <w:color w:val="000000"/>
                <w:sz w:val="24"/>
              </w:rPr>
              <w:t>2.</w:t>
            </w:r>
            <w:r w:rsidRPr="005C672D">
              <w:rPr>
                <w:color w:val="000000"/>
                <w:sz w:val="24"/>
              </w:rPr>
              <w:t>基金赎回款</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-46,553,008.86</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-15,072,945.64</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-61,625,954.50</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w:t>
            </w:r>
          </w:p>
        </w:tc>
      </w:tr>
      <w:tr w:rsidR="001548F9" w:rsidRPr="005C672D" w:rsidTr="00BA0FB8">
        <w:tc>
          <w:tcPr>
            <w:tcW w:type="dxa" w:w="2552"/>
            <w:vAlign w:val="center"/>
          </w:tcPr>
          <w:p w:rsidP="00AC6DDA" w:rsidR="001548F9" w:rsidRDefault="001548F9" w:rsidRPr="005C672D">
            <w:pPr>
              <w:spacing w:before="29" w:line="288" w:lineRule="auto"/>
              <w:rPr>
                <w:color w:val="000000"/>
                <w:sz w:val="24"/>
              </w:rPr>
            </w:pPr>
            <w:r w:rsidRPr="005C672D">
              <w:rPr>
                <w:color w:val="000000"/>
                <w:sz w:val="24"/>
              </w:rPr>
              <w:t>五、期末所有者权益（基金净值）</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327,207,710.68</w:t>
            </w:r>
          </w:p>
        </w:tc>
        <w:tc>
          <w:tcPr>
            <w:tcW w:type="dxa" w:w="2149"/>
            <w:vAlign w:val="center"/>
          </w:tcPr>
          <w:p w:rsidP="00AC6DDA" w:rsidR="001548F9" w:rsidRDefault="001548F9" w:rsidRPr="005C672D">
            <w:pPr>
              <w:spacing w:before="29" w:line="288" w:lineRule="auto"/>
              <w:jc w:val="right"/>
              <w:rPr>
                <w:color w:val="000000"/>
                <w:sz w:val="24"/>
              </w:rPr>
            </w:pPr>
            <w:r w:rsidRPr="005C672D">
              <w:rPr>
                <w:color w:val="000000"/>
                <w:sz w:val="24"/>
              </w:rPr>
              <w:t>52,742,973.14</w:t>
            </w:r>
          </w:p>
        </w:tc>
        <w:tc>
          <w:tcPr>
            <w:tcW w:type="dxa" w:w="2150"/>
            <w:vAlign w:val="center"/>
          </w:tcPr>
          <w:p w:rsidP="00AC6DDA" w:rsidR="001548F9" w:rsidRDefault="001548F9" w:rsidRPr="005C672D">
            <w:pPr>
              <w:spacing w:before="29" w:line="288" w:lineRule="auto"/>
              <w:jc w:val="right"/>
              <w:rPr>
                <w:color w:val="000000"/>
                <w:sz w:val="24"/>
              </w:rPr>
            </w:pPr>
            <w:r w:rsidRPr="005C672D">
              <w:rPr>
                <w:color w:val="000000"/>
                <w:sz w:val="24"/>
              </w:rPr>
              <w:t>379,950,683.82</w:t>
            </w:r>
          </w:p>
        </w:tc>
      </w:tr>
    </w:tbl>
    <w:p w:rsidP="00AC6DDA" w:rsidR="001548F9" w:rsidRDefault="001548F9" w:rsidRPr="005C672D">
      <w:pPr>
        <w:spacing w:before="29" w:line="288" w:lineRule="auto"/>
        <w:ind w:firstLine="480" w:firstLineChars="200"/>
        <w:jc w:val="left"/>
        <w:rPr>
          <w:color w:val="000000"/>
          <w:kern w:val="0"/>
          <w:sz w:val="24"/>
        </w:rPr>
      </w:pPr>
    </w:p>
    <w:p w:rsidP="00AC6DDA" w:rsidR="002A630A" w:rsidRDefault="002A630A" w:rsidRPr="005C672D">
      <w:pPr>
        <w:spacing w:before="29" w:line="288" w:lineRule="auto"/>
        <w:rPr>
          <w:sz w:val="24"/>
        </w:rPr>
      </w:pPr>
      <w:r w:rsidRPr="005C672D">
        <w:rPr>
          <w:sz w:val="24"/>
        </w:rPr>
        <w:t>报表附注为财务报表的组成部分。</w:t>
      </w:r>
    </w:p>
    <w:p w:rsidP="00AC6DDA" w:rsidR="002A630A" w:rsidRDefault="002A630A" w:rsidRPr="005C672D">
      <w:pPr>
        <w:spacing w:before="29" w:line="288" w:lineRule="auto"/>
        <w:rPr>
          <w:sz w:val="24"/>
        </w:rPr>
      </w:pPr>
      <w:r w:rsidRPr="005C672D">
        <w:rPr>
          <w:sz w:val="24"/>
        </w:rPr>
        <w:t>本报告</w:t>
      </w:r>
      <w:r w:rsidRPr="005C672D">
        <w:rPr>
          <w:sz w:val="24"/>
        </w:rPr>
        <w:t>6.1</w:t>
      </w:r>
      <w:r w:rsidRPr="005C672D">
        <w:rPr>
          <w:sz w:val="24"/>
        </w:rPr>
        <w:t>至</w:t>
      </w:r>
      <w:r w:rsidRPr="005C672D">
        <w:rPr>
          <w:sz w:val="24"/>
        </w:rPr>
        <w:t>6.4</w:t>
      </w:r>
      <w:r w:rsidRPr="005C672D">
        <w:rPr>
          <w:sz w:val="24"/>
        </w:rPr>
        <w:t>，财务报表由下列负责人签署：</w:t>
      </w:r>
    </w:p>
    <w:p w:rsidP="00AC6DDA" w:rsidR="002A630A" w:rsidRDefault="002D20E4" w:rsidRPr="005C672D">
      <w:pPr>
        <w:spacing w:before="29" w:line="288" w:lineRule="auto"/>
        <w:rPr>
          <w:sz w:val="24"/>
        </w:rPr>
      </w:pPr>
      <w:r w:rsidRPr="005C672D">
        <w:rPr>
          <w:sz w:val="24"/>
        </w:rPr>
        <w:t>基金管理人</w:t>
      </w:r>
      <w:r w:rsidR="002A630A" w:rsidRPr="005C672D">
        <w:rPr>
          <w:sz w:val="24"/>
        </w:rPr>
        <w:t>负责人：</w:t>
      </w:r>
      <w:r w:rsidR="002A630A" w:rsidRPr="005C672D">
        <w:rPr>
          <w:sz w:val="24"/>
        </w:rPr>
        <w:t>谢卫</w:t>
      </w:r>
      <w:r w:rsidR="002A630A" w:rsidRPr="005C672D">
        <w:rPr>
          <w:sz w:val="24"/>
        </w:rPr>
        <w:t>，主管会计工作负责人：</w:t>
      </w:r>
      <w:r w:rsidR="002A630A" w:rsidRPr="005C672D">
        <w:rPr>
          <w:sz w:val="24"/>
        </w:rPr>
        <w:lastRenderedPageBreak/>
        <w:t>夏华龙</w:t>
      </w:r>
      <w:r w:rsidR="002A630A" w:rsidRPr="005C672D">
        <w:rPr>
          <w:sz w:val="24"/>
        </w:rPr>
        <w:t>，会计机构负责人：</w:t>
      </w:r>
      <w:r w:rsidR="002A630A" w:rsidRPr="005C672D">
        <w:rPr>
          <w:sz w:val="24"/>
        </w:rPr>
        <w:t>单江</w:t>
      </w:r>
    </w:p>
    <w:p w:rsidP="00AC6DDA" w:rsidR="001548F9" w:rsidRDefault="001548F9" w:rsidRPr="005C672D">
      <w:pPr>
        <w:spacing w:before="29" w:line="288" w:lineRule="auto"/>
        <w:ind w:firstLine="480" w:firstLineChars="200"/>
        <w:rPr>
          <w:color w:val="000000"/>
          <w:sz w:val="24"/>
        </w:rPr>
      </w:pPr>
    </w:p>
    <w:p w:rsidP="00AC6DDA" w:rsidR="001548F9" w:rsidRDefault="001548F9" w:rsidRPr="005C672D">
      <w:pPr>
        <w:pStyle w:val="20"/>
        <w:spacing w:after="0" w:before="29" w:line="288" w:lineRule="auto"/>
        <w:rPr>
          <w:rFonts w:ascii="Times New Roman" w:hAnsi="Times New Roman"/>
          <w:kern w:val="0"/>
          <w:szCs w:val="24"/>
        </w:rPr>
      </w:pPr>
      <w:bookmarkStart w:id="51" w:name="_Toc331410100"/>
      <w:bookmarkStart w:id="52"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1"/>
      <w:bookmarkEnd w:id="52"/>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pPr>
        <w:spacing w:before="29" w:line="288" w:lineRule="auto"/>
        <w:ind w:firstLine="480" w:firstLineChars="200"/>
        <w:rPr>
          <w:color w:val="000000"/>
          <w:sz w:val="24"/>
        </w:rPr>
      </w:pPr>
      <w:r>
        <w:rPr>
          <w:color w:val="000000"/>
          <w:sz w:val="24"/>
        </w:rPr>
        <w:t>交银施罗德上证180公司治理交易型开放式指数证券投资基金联接基金(以下简称“本基金”)经中国证券监督管理委员会(以下简称“中国证监会”)证监许可[2009]第795号《关于核准交银施罗德上证180公司治理交易型开放式指数证券投资基金及其联接基金募集的批复》核准，由交银施罗德基金管理有限公司依照《中华人民共和国证券投资基金法》和《交银施罗德上证180公司治理交易型开放式指数证券投资基金联接基金基金合同》负责公开募集。本基金为契约型开放式，存续期限不定，首次设立募集不包括认购资金利息共募集人民币7,086,898,822.16元，业经普华永道中天会计师事务所有限公司普华永道中天验字 (2009)第194号验资报告予以验证。经向中国证监会备案，《交银施罗德上证180公司治理交易型开放式指数证券投资基金联接基金基金合同》于2009年9月29日正式生效，基金合同生效日的基金份额总额为7,090,257,767.14份基金份额，其中认购资金利息折合3,358,944.98份基金份额。本基金的基金管理人为交银施罗德基金管理有限公司，基金托管人为中国农业银行股份有限公司。</w:t>
      </w:r>
    </w:p>
    <w:p>
      <w:pPr>
        <w:spacing w:before="29" w:line="288" w:lineRule="auto"/>
        <w:ind w:firstLine="480" w:firstLineChars="200"/>
        <w:rPr>
          <w:color w:val="000000"/>
          <w:sz w:val="24"/>
        </w:rPr>
      </w:pPr>
      <w:r>
        <w:rPr>
          <w:color w:val="000000"/>
          <w:sz w:val="24"/>
        </w:rPr>
        <w:t/>
      </w:r>
    </w:p>
    <w:p>
      <w:pPr>
        <w:spacing w:before="29" w:line="288" w:lineRule="auto"/>
        <w:ind w:firstLine="480" w:firstLineChars="200"/>
        <w:rPr>
          <w:color w:val="000000"/>
          <w:sz w:val="24"/>
        </w:rPr>
      </w:pPr>
      <w:r>
        <w:rPr>
          <w:color w:val="000000"/>
          <w:sz w:val="24"/>
        </w:rPr>
        <w:t>本基金为上证180公司治理交易型开放式指数证券投资基金(以下简称“目标ETF”)的联接基金。目标ETF是采用完全复制法实现对上证180公司治理指数紧密跟踪的全被动指数基金，本基金主要通过投资于目标ETF实现对业绩比较基准的紧密跟踪，力争使本基金日均跟踪偏离度的绝对值不超过0.3%，年跟踪误差不超过4%。</w:t>
      </w:r>
    </w:p>
    <w:p>
      <w:pPr>
        <w:spacing w:before="29" w:line="288" w:lineRule="auto"/>
        <w:ind w:firstLine="480" w:firstLineChars="200"/>
        <w:rPr>
          <w:color w:val="000000"/>
          <w:sz w:val="24"/>
        </w:rPr>
      </w:pPr>
      <w:r>
        <w:rPr>
          <w:color w:val="000000"/>
          <w:sz w:val="24"/>
        </w:rPr>
        <w:t/>
      </w:r>
    </w:p>
    <w:p w:rsidP="00AC6DDA" w:rsidR="001548F9" w:rsidRDefault="001548F9" w:rsidRPr="005C672D">
      <w:pPr>
        <w:spacing w:before="29" w:line="288" w:lineRule="auto"/>
        <w:ind w:firstLine="480" w:firstLineChars="200"/>
        <w:rPr>
          <w:color w:val="000000"/>
          <w:sz w:val="24"/>
        </w:rPr>
      </w:pPr>
      <w:r w:rsidRPr="005C672D">
        <w:rPr>
          <w:color w:val="000000"/>
          <w:sz w:val="24"/>
        </w:rPr>
        <w:t>根据《中华人民共和国证券投资基金法》和《交银施罗德上证180公司治理交易型开放式指数证券投资基金联接基金基金合同》的有关规定，本基金的投资范围为目标ETF、新股、债券及中国证监会允许基金投资的其它金融工具。本基金持有的目标ETF资产占基金资产净值的比例不低于90%，现金或者到期日在一年以内的政府债券的比例不低于基金资产净值的5%，其中现金不包括结算备付金、存出保证金和应收申购款等。本基金也可少量投资于新股、债券及中国证监会允许基金投资的其它金融工具。在正常市场情况下，本基金日均跟踪偏离度的绝对值不超过0.3%，年跟踪误差不超过4%。本基金的业绩比较基准为：上证180公司治理指数×95%＋银行活期存款税后收益率×5%。</w:t>
      </w:r>
    </w:p>
    <w:p w:rsidP="00AC6DDA" w:rsidR="001548F9" w:rsidRDefault="001548F9" w:rsidRPr="005C672D">
      <w:pPr>
        <w:tabs>
          <w:tab w:pos="2265" w:val="left"/>
        </w:tabs>
        <w:spacing w:before="29" w:line="288" w:lineRule="auto"/>
        <w:ind w:firstLine="480" w:firstLineChars="200"/>
        <w:rPr>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pPr>
        <w:spacing w:before="29" w:line="288" w:lineRule="auto"/>
        <w:ind w:firstLine="480" w:firstLineChars="200"/>
        <w:rPr>
          <w:color w:val="000000"/>
          <w:sz w:val="24"/>
        </w:rPr>
      </w:pPr>
      <w:r>
        <w:rPr>
          <w:color w:val="000000"/>
          <w:sz w:val="24"/>
        </w:rPr>
        <w:t>本基金的财务报表按照财政部于2006年2月15日及以后期间颁布的《企业会计准则－基本准则》、各项具体会计准则及相关规定(以下合称“企业会计准则”)、中国证监会颁布的《证券投资基金信息披露XBRL模板第3号&lt;年度报告和半年度报告&gt;》、中国证券投资基金业协会(以下简称“中国基金业协会”)颁布的《证券投资基金会计核算业务指引》、《交银施罗德上证180公司治理交易型开放式指数证券投资基金联接基金基金合同》和在财务报表附注6.4.4所列示的中国证监会、中国基金业协会发布的有关规定及允许的基金行业实务操作编制。</w:t>
      </w:r>
    </w:p>
    <w:p>
      <w:pPr>
        <w:spacing w:before="29" w:line="288" w:lineRule="auto"/>
        <w:ind w:firstLine="480" w:firstLineChars="200"/>
        <w:rPr>
          <w:color w:val="000000"/>
          <w:sz w:val="24"/>
        </w:rPr>
      </w:pPr>
      <w:r>
        <w:rPr>
          <w:color w:val="000000"/>
          <w:sz w:val="24"/>
        </w:rPr>
        <w:t/>
      </w:r>
    </w:p>
    <w:p w:rsidP="00AC6DDA" w:rsidR="001548F9" w:rsidRDefault="001548F9" w:rsidRPr="005C672D">
      <w:pPr>
        <w:spacing w:before="29" w:line="288" w:lineRule="auto"/>
        <w:ind w:firstLine="480" w:firstLineChars="200"/>
        <w:rPr>
          <w:color w:val="000000"/>
          <w:sz w:val="24"/>
        </w:rPr>
      </w:pPr>
      <w:r w:rsidRPr="005C672D">
        <w:rPr>
          <w:color w:val="000000"/>
          <w:sz w:val="24"/>
        </w:rPr>
        <w:t>本财务报表以持续经营为基础编制。</w:t>
      </w:r>
    </w:p>
    <w:p w:rsidP="00AC6DDA" w:rsidR="001548F9" w:rsidRDefault="001548F9" w:rsidRPr="005C672D">
      <w:pPr>
        <w:spacing w:before="29" w:line="288" w:lineRule="auto"/>
        <w:ind w:firstLine="482" w:firstLineChars="200"/>
        <w:rPr>
          <w:b/>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本基金2019上半年度财务报表符合企业会计准则的要求，真实、完整地反映了本基金2019年6月30日的财务状况以及2019上半年度的经营成果和基金净值变动情况等有关信息。</w:t>
      </w:r>
    </w:p>
    <w:p w:rsidP="00AC6DDA" w:rsidR="001548F9" w:rsidRDefault="001548F9" w:rsidRPr="005C672D">
      <w:pPr>
        <w:spacing w:before="29" w:line="288" w:lineRule="auto"/>
        <w:ind w:firstLine="482" w:firstLineChars="200"/>
        <w:rPr>
          <w:b/>
          <w:color w:val="000000"/>
          <w:sz w:val="24"/>
        </w:rPr>
      </w:pPr>
    </w:p>
    <w:p w:rsidP="00AC6DDA" w:rsidR="001548F9" w:rsidRDefault="00726821" w:rsidRPr="005C672D">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本报告期所采用的会计政策、会计估计与最近一期年度报告相一致的说明</w:t>
      </w:r>
    </w:p>
    <w:p w:rsidP="00AC6DDA" w:rsidR="001548F9" w:rsidRDefault="001548F9" w:rsidRPr="005C672D">
      <w:pPr>
        <w:spacing w:before="29" w:line="288" w:lineRule="auto"/>
        <w:ind w:firstLine="480" w:firstLineChars="200"/>
        <w:rPr>
          <w:color w:val="000000"/>
          <w:sz w:val="24"/>
        </w:rPr>
      </w:pPr>
      <w:r w:rsidRPr="005C672D">
        <w:rPr>
          <w:color w:val="000000"/>
          <w:sz w:val="24"/>
        </w:rPr>
        <w:t>本报告期所采用的会计政策、会计估计与最近一期年度报告相一致。</w:t>
      </w:r>
    </w:p>
    <w:p w:rsidP="00AC6DDA" w:rsidR="006260B3" w:rsidRDefault="006260B3" w:rsidRPr="005C672D">
      <w:pPr>
        <w:widowControl/>
        <w:spacing w:before="29" w:line="288" w:lineRule="auto"/>
        <w:ind w:firstLine="420"/>
        <w:jc w:val="left"/>
        <w:rPr>
          <w:kern w:val="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r w:rsidRPr="005C672D">
        <w:rPr>
          <w:b/>
          <w:color w:val="000000"/>
          <w:kern w:val="0"/>
          <w:sz w:val="24"/>
        </w:rPr>
        <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本基金本报告期未发生会计政策变更。</w:t>
      </w:r>
    </w:p>
    <w:p w:rsidP="00AC6DDA" w:rsidR="001548F9" w:rsidRDefault="001548F9" w:rsidRPr="005C672D">
      <w:pPr>
        <w:spacing w:before="29" w:line="288" w:lineRule="auto"/>
        <w:ind w:firstLine="480" w:firstLineChars="200"/>
        <w:rPr>
          <w:bCs/>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r w:rsidRPr="005C672D">
        <w:rPr>
          <w:b/>
          <w:color w:val="000000"/>
          <w:kern w:val="0"/>
          <w:sz w:val="24"/>
        </w:rPr>
        <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本基金本报告期未发生会计估计变更。</w:t>
      </w:r>
    </w:p>
    <w:p w:rsidP="00AC6DDA" w:rsidR="001548F9" w:rsidRDefault="001548F9" w:rsidRPr="005C672D">
      <w:pPr>
        <w:spacing w:before="29" w:line="288" w:lineRule="auto"/>
        <w:ind w:firstLine="480" w:firstLineChars="200"/>
        <w:rPr>
          <w:bCs/>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r w:rsidRPr="005C672D">
        <w:rPr>
          <w:b/>
          <w:color w:val="000000"/>
          <w:kern w:val="0"/>
          <w:sz w:val="24"/>
        </w:rPr>
        <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本基金在本报告期间无须说明的会计差错更正。</w:t>
      </w:r>
    </w:p>
    <w:p w:rsidP="00AC6DDA" w:rsidR="001548F9" w:rsidRDefault="001548F9" w:rsidRPr="005C672D">
      <w:pPr>
        <w:spacing w:before="29" w:line="288" w:lineRule="auto"/>
        <w:ind w:firstLine="480" w:firstLineChars="200"/>
        <w:rPr>
          <w:bCs/>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pPr>
        <w:spacing w:before="29" w:line="288" w:lineRule="auto"/>
        <w:ind w:firstLine="480" w:firstLineChars="200"/>
        <w:rPr>
          <w:color w:val="000000"/>
          <w:sz w:val="24"/>
        </w:rPr>
      </w:pPr>
      <w:r>
        <w:rPr>
          <w:color w:val="000000"/>
          <w:sz w:val="24"/>
        </w:rPr>
        <w:t>根据财政部、国家税务总局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pPr>
        <w:spacing w:before="29" w:line="288" w:lineRule="auto"/>
        <w:ind w:firstLine="480" w:firstLineChars="200"/>
        <w:rPr>
          <w:color w:val="000000"/>
          <w:sz w:val="24"/>
        </w:rPr>
      </w:pPr>
      <w:r>
        <w:rPr>
          <w:color w:val="000000"/>
          <w:sz w:val="24"/>
        </w:rPr>
        <w:t/>
      </w:r>
    </w:p>
    <w:p>
      <w:pPr>
        <w:spacing w:before="29" w:line="288" w:lineRule="auto"/>
        <w:ind w:firstLine="480" w:firstLineChars="200"/>
        <w:rPr>
          <w:color w:val="000000"/>
          <w:sz w:val="24"/>
        </w:rPr>
      </w:pPr>
      <w:r>
        <w:rPr>
          <w:color w:val="000000"/>
          <w:sz w:val="24"/>
        </w:rPr>
        <w:t>(1) 资管产品运营过程中发生的增值税应税行为，以资管产品管理人为增值税纳税人。资管产品管理人运营资管产品过程中发生的增值税应税行为，暂适用简易计税方法，按照3%的征收率缴纳增值税。对资管产品在2018年1月1日前运营过程中发生的增值税应税行为，未缴纳增值税的，不再缴纳；已缴纳增值税的，已纳税额从资管产品管理人以后月份的增值税应纳税额中抵减。</w:t>
      </w:r>
    </w:p>
    <w:p>
      <w:pPr>
        <w:spacing w:before="29" w:line="288" w:lineRule="auto"/>
        <w:ind w:firstLine="480" w:firstLineChars="200"/>
        <w:rPr>
          <w:color w:val="000000"/>
          <w:sz w:val="24"/>
        </w:rPr>
      </w:pPr>
      <w:r>
        <w:rPr>
          <w:color w:val="000000"/>
          <w:sz w:val="24"/>
        </w:rPr>
        <w:t/>
      </w:r>
    </w:p>
    <w:p>
      <w:pPr>
        <w:spacing w:before="29" w:line="288" w:lineRule="auto"/>
        <w:ind w:firstLine="480" w:firstLineChars="20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2018年1月1日起产生的利息及利息性质的收入为销售额。资管产品管理人运营资管产品转让2017年12月31日前取得的基金、非货物期货，可以选择按照实际买入价计算销售额，或者以2017年最后一个交易日的基金份额净值、非货物期货结算价格作为买入价计算销售额。</w:t>
      </w:r>
    </w:p>
    <w:p>
      <w:pPr>
        <w:spacing w:before="29" w:line="288" w:lineRule="auto"/>
        <w:ind w:firstLine="480" w:firstLineChars="200"/>
        <w:rPr>
          <w:color w:val="000000"/>
          <w:sz w:val="24"/>
        </w:rPr>
      </w:pPr>
      <w:r>
        <w:rPr>
          <w:color w:val="000000"/>
          <w:sz w:val="24"/>
        </w:rPr>
        <w:t/>
      </w:r>
    </w:p>
    <w:p>
      <w:pPr>
        <w:spacing w:before="29" w:line="288" w:lineRule="auto"/>
        <w:ind w:firstLine="480" w:firstLineChars="200"/>
        <w:rPr>
          <w:color w:val="000000"/>
          <w:sz w:val="24"/>
        </w:rPr>
      </w:pPr>
      <w:r>
        <w:rPr>
          <w:color w:val="000000"/>
          <w:sz w:val="24"/>
        </w:rPr>
        <w:t>(2)对基金从证券市场中取得的收入，包括买卖股票、债券的差价收入，股票的股息、红利收入，债券的利息收入及其他收入，暂不征收企业所得税。</w:t>
      </w:r>
    </w:p>
    <w:p>
      <w:pPr>
        <w:spacing w:before="29" w:line="288" w:lineRule="auto"/>
        <w:ind w:firstLine="480" w:firstLineChars="200"/>
        <w:rPr>
          <w:color w:val="000000"/>
          <w:sz w:val="24"/>
        </w:rPr>
      </w:pPr>
      <w:r>
        <w:rPr>
          <w:color w:val="000000"/>
          <w:sz w:val="24"/>
        </w:rPr>
        <w:t/>
      </w:r>
    </w:p>
    <w:p>
      <w:pPr>
        <w:spacing w:before="29" w:line="288" w:lineRule="auto"/>
        <w:ind w:firstLine="480" w:firstLineChars="200"/>
        <w:rPr>
          <w:color w:val="000000"/>
          <w:sz w:val="24"/>
        </w:rPr>
      </w:pPr>
      <w:r>
        <w:rPr>
          <w:color w:val="000000"/>
          <w:sz w:val="24"/>
        </w:rPr>
        <w:t>(3)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pPr>
        <w:spacing w:before="29" w:line="288" w:lineRule="auto"/>
        <w:ind w:firstLine="480" w:firstLineChars="200"/>
        <w:rPr>
          <w:color w:val="000000"/>
          <w:sz w:val="24"/>
        </w:rPr>
      </w:pPr>
      <w:r>
        <w:rPr>
          <w:color w:val="000000"/>
          <w:sz w:val="24"/>
        </w:rPr>
        <w:t/>
      </w:r>
    </w:p>
    <w:p>
      <w:pPr>
        <w:spacing w:before="29" w:line="288" w:lineRule="auto"/>
        <w:ind w:firstLine="480" w:firstLineChars="200"/>
        <w:rPr>
          <w:color w:val="000000"/>
          <w:sz w:val="24"/>
        </w:rPr>
      </w:pPr>
      <w:r>
        <w:rPr>
          <w:color w:val="000000"/>
          <w:sz w:val="24"/>
        </w:rPr>
        <w:t>(4)基金卖出股票按0.1%的税率缴纳股票交易印花税，买入股票不征收股票交易印花税。</w:t>
      </w:r>
    </w:p>
    <w:p>
      <w:pPr>
        <w:spacing w:before="29" w:line="288" w:lineRule="auto"/>
        <w:ind w:firstLine="480" w:firstLineChars="200"/>
        <w:rPr>
          <w:color w:val="000000"/>
          <w:sz w:val="24"/>
        </w:rPr>
      </w:pPr>
      <w:r>
        <w:rPr>
          <w:color w:val="000000"/>
          <w:sz w:val="24"/>
        </w:rPr>
        <w:t/>
      </w:r>
    </w:p>
    <w:p w:rsidP="00AC6DDA" w:rsidR="001548F9" w:rsidRDefault="001548F9" w:rsidRPr="005C672D">
      <w:pPr>
        <w:spacing w:before="29" w:line="288" w:lineRule="auto"/>
        <w:ind w:firstLine="480" w:firstLineChars="200"/>
        <w:rPr>
          <w:color w:val="000000"/>
          <w:sz w:val="24"/>
        </w:rPr>
      </w:pPr>
      <w:r w:rsidRPr="005C672D">
        <w:rPr>
          <w:color w:val="000000"/>
          <w:sz w:val="24"/>
        </w:rPr>
        <w:t>(5)本基金的城市维护建设税、教育费附加和地方教育费附加等税费按照实际缴纳增值税额的适用比例计算缴纳。</w:t>
      </w:r>
    </w:p>
    <w:p w:rsidP="00AC6DDA" w:rsidR="001548F9" w:rsidRDefault="001548F9" w:rsidRPr="005C672D">
      <w:pPr>
        <w:autoSpaceDE w:val="0"/>
        <w:autoSpaceDN w:val="0"/>
        <w:adjustRightInd w:val="0"/>
        <w:spacing w:before="29" w:line="288" w:lineRule="auto"/>
        <w:jc w:val="left"/>
        <w:rPr>
          <w:b/>
          <w:bCs/>
          <w:color w:val="000000"/>
          <w:kern w:val="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6.4.7 </w:t>
      </w:r>
      <w:r w:rsidRPr="005C672D">
        <w:rPr>
          <w:b/>
          <w:color w:val="000000"/>
          <w:kern w:val="0"/>
          <w:sz w:val="24"/>
        </w:rPr>
        <w:t>关联方关系</w:t>
      </w:r>
    </w:p>
    <w:p w:rsidP="00AC6DDA" w:rsidR="001548F9" w:rsidRDefault="001548F9" w:rsidRPr="005C672D">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本基金本报告期内存在控制关系或其他重大利害关系的关联方未发生变化。</w:t>
      </w:r>
    </w:p>
    <w:p w:rsidP="00AC6DDA" w:rsidR="001548F9" w:rsidRDefault="001548F9" w:rsidRPr="005C672D">
      <w:pPr>
        <w:autoSpaceDE w:val="0"/>
        <w:autoSpaceDN w:val="0"/>
        <w:adjustRightInd w:val="0"/>
        <w:spacing w:before="29" w:line="288" w:lineRule="auto"/>
        <w:ind w:firstLine="405"/>
        <w:jc w:val="left"/>
        <w:rPr>
          <w:b/>
          <w:color w:val="000000"/>
          <w:kern w:val="0"/>
          <w:sz w:val="24"/>
        </w:rPr>
      </w:pPr>
    </w:p>
    <w:p w:rsidP="00AC6DDA" w:rsidR="001548F9" w:rsidRDefault="001548F9" w:rsidRPr="005C672D">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5219"/>
        <w:gridCol w:w="3779"/>
      </w:tblGrid>
      <w:tr w:rsidR="001548F9" w:rsidRPr="005C672D" w:rsidTr="00BA0FB8">
        <w:tc>
          <w:tcPr>
            <w:tcW w:type="dxa" w:w="5220"/>
            <w:vAlign w:val="center"/>
          </w:tcPr>
          <w:p w:rsidP="00AC6DDA" w:rsidR="001548F9" w:rsidRDefault="001548F9" w:rsidRPr="005C672D">
            <w:pPr>
              <w:spacing w:before="29" w:line="288" w:lineRule="auto"/>
              <w:jc w:val="center"/>
              <w:rPr>
                <w:color w:val="000000"/>
                <w:sz w:val="24"/>
              </w:rPr>
            </w:pPr>
            <w:r w:rsidRPr="005C672D">
              <w:rPr>
                <w:color w:val="000000"/>
                <w:sz w:val="24"/>
              </w:rPr>
              <w:t>关联方名称</w:t>
            </w:r>
          </w:p>
        </w:tc>
        <w:tc>
          <w:tcPr>
            <w:tcW w:type="dxa" w:w="3780"/>
            <w:vAlign w:val="center"/>
          </w:tcPr>
          <w:p w:rsidP="00AC6DDA" w:rsidR="001548F9" w:rsidRDefault="001548F9" w:rsidRPr="005C672D">
            <w:pPr>
              <w:spacing w:before="29" w:line="288" w:lineRule="auto"/>
              <w:jc w:val="center"/>
              <w:rPr>
                <w:color w:val="000000"/>
                <w:sz w:val="24"/>
              </w:rPr>
            </w:pPr>
            <w:r w:rsidRPr="005C672D">
              <w:rPr>
                <w:color w:val="000000"/>
                <w:sz w:val="24"/>
              </w:rPr>
              <w:t>与本基金的关系</w:t>
            </w:r>
          </w:p>
        </w:tc>
      </w:tr>
      <w:tr>
        <w:tc>
          <w:tcPr>
            <w:vAlign w:val="center"/>
          </w:tcPr>
          <w:p>
            <w:pPr>
              <w:jc w:val="left"/>
            </w:pPr>
            <w:r>
              <w:rPr>
                <w:color w:val="000000"/>
                <w:sz w:val="24"/>
              </w:rPr>
              <w:t>交银施罗德基金管理有限公司(“交银施罗德基金公司”)</w:t>
            </w:r>
          </w:p>
        </w:tc>
        <w:tc>
          <w:tcPr>
            <w:vAlign w:val="center"/>
          </w:tcPr>
          <w:p>
            <w:pPr>
              <w:jc w:val="left"/>
            </w:pPr>
            <w:r>
              <w:rPr>
                <w:color w:val="000000"/>
                <w:sz w:val="24"/>
              </w:rPr>
              <w:t>基金管理人、基金销售机构</w:t>
            </w:r>
          </w:p>
        </w:tc>
      </w:tr>
      <w:tr>
        <w:tc>
          <w:tcPr>
            <w:vAlign w:val="center"/>
          </w:tcPr>
          <w:p>
            <w:pPr>
              <w:jc w:val="left"/>
            </w:pPr>
            <w:r>
              <w:rPr>
                <w:color w:val="000000"/>
                <w:sz w:val="24"/>
              </w:rPr>
              <w:t>中国农业银行股份有限公司(“中国农业银行”)</w:t>
            </w:r>
          </w:p>
        </w:tc>
        <w:tc>
          <w:tcPr>
            <w:vAlign w:val="center"/>
          </w:tcPr>
          <w:p>
            <w:pPr>
              <w:jc w:val="left"/>
            </w:pPr>
            <w:r>
              <w:rPr>
                <w:color w:val="000000"/>
                <w:sz w:val="24"/>
              </w:rPr>
              <w:t>基金托管人、基金销售机构</w:t>
            </w:r>
          </w:p>
        </w:tc>
      </w:tr>
      <w:tr>
        <w:tc>
          <w:tcPr>
            <w:vAlign w:val="center"/>
          </w:tcPr>
          <w:p>
            <w:pPr>
              <w:jc w:val="left"/>
            </w:pPr>
            <w:r>
              <w:rPr>
                <w:color w:val="000000"/>
                <w:sz w:val="24"/>
              </w:rPr>
              <w:t>交通银行股份有限公司(“交通银行”)</w:t>
            </w:r>
          </w:p>
        </w:tc>
        <w:tc>
          <w:tcPr>
            <w:vAlign w:val="center"/>
          </w:tcPr>
          <w:p>
            <w:pPr>
              <w:jc w:val="left"/>
            </w:pPr>
            <w:r>
              <w:rPr>
                <w:color w:val="000000"/>
                <w:sz w:val="24"/>
              </w:rPr>
              <w:t>基金管理人的股东、基金销售机构</w:t>
            </w:r>
          </w:p>
        </w:tc>
      </w:tr>
      <w:tr>
        <w:tc>
          <w:tcPr>
            <w:vAlign w:val="center"/>
          </w:tcPr>
          <w:p>
            <w:pPr>
              <w:jc w:val="left"/>
            </w:pPr>
            <w:r>
              <w:rPr>
                <w:color w:val="000000"/>
                <w:sz w:val="24"/>
              </w:rPr>
              <w:t>上证180公司治理交易型开放式指数证券投资基金("目标ETF")</w:t>
            </w:r>
          </w:p>
        </w:tc>
        <w:tc>
          <w:tcPr>
            <w:vAlign w:val="center"/>
          </w:tcPr>
          <w:p>
            <w:pPr>
              <w:jc w:val="left"/>
            </w:pPr>
            <w:r>
              <w:rPr>
                <w:color w:val="000000"/>
                <w:sz w:val="24"/>
              </w:rPr>
              <w:t>本基金的基金管理人管理的其他基金</w:t>
            </w:r>
          </w:p>
        </w:tc>
      </w:tr>
    </w:tbl>
    <w:p w:rsidP="00AC6DDA" w:rsidR="001548F9" w:rsidRDefault="001548F9" w:rsidRPr="005C672D">
      <w:pPr>
        <w:tabs>
          <w:tab w:pos="426" w:val="left"/>
        </w:tabs>
        <w:spacing w:before="29" w:line="288" w:lineRule="auto"/>
        <w:jc w:val="left"/>
        <w:rPr>
          <w:kern w:val="0"/>
          <w:sz w:val="24"/>
        </w:rPr>
      </w:pPr>
      <w:r w:rsidRPr="005C672D">
        <w:rPr>
          <w:kern w:val="0"/>
          <w:sz w:val="24"/>
        </w:rPr>
        <w:t>注：下述关联交易均在正常业务范围内按一般商业条款订立。</w:t>
      </w:r>
    </w:p>
    <w:p w:rsidP="00AC6DDA" w:rsidR="001548F9" w:rsidRDefault="001548F9" w:rsidRPr="005C672D">
      <w:pPr>
        <w:spacing w:before="29" w:line="288" w:lineRule="auto"/>
        <w:rPr>
          <w:color w:val="000000"/>
          <w:sz w:val="24"/>
        </w:rPr>
      </w:pPr>
      <w:r w:rsidRPr="005C672D">
        <w:rPr>
          <w:color w:val="000000"/>
          <w:sz w:val="24"/>
        </w:rPr>
        <w:tab/>
      </w: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本基金本报告期内及上年度可比期间无通过关联方交易单元进行的交易。</w:t>
      </w:r>
    </w:p>
    <w:p w:rsidP="00AC6DDA" w:rsidR="00EC30D6" w:rsidRDefault="00EC30D6" w:rsidRPr="005C672D">
      <w:pPr>
        <w:spacing w:before="29" w:line="288" w:lineRule="auto"/>
        <w:ind w:firstLine="480" w:firstLineChars="200"/>
        <w:rPr>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lastRenderedPageBreak/>
        <w:t xml:space="preserve">6.4.8.2.1 </w:t>
      </w:r>
      <w:r w:rsidRPr="005C672D">
        <w:rPr>
          <w:b/>
          <w:color w:val="000000"/>
          <w:kern w:val="0"/>
          <w:sz w:val="24"/>
        </w:rPr>
        <w:t>基金管理费</w:t>
      </w:r>
    </w:p>
    <w:p w:rsidP="00AC6DDA" w:rsidR="001548F9" w:rsidRDefault="001548F9" w:rsidRPr="005C672D">
      <w:pPr>
        <w:autoSpaceDE w:val="0"/>
        <w:autoSpaceDN w:val="0"/>
        <w:adjustRightInd w:val="0"/>
        <w:spacing w:before="29" w:line="288" w:lineRule="auto"/>
        <w:ind w:left="15" w:right="210"/>
        <w:jc w:val="right"/>
        <w:rPr>
          <w:color w:val="000000"/>
          <w:kern w:val="0"/>
          <w:sz w:val="24"/>
        </w:rPr>
      </w:pPr>
      <w:r w:rsidRPr="005C672D">
        <w:rPr>
          <w:color w:val="000000"/>
          <w:sz w:val="24"/>
        </w:rPr>
        <w:t/>
      </w:r>
      <w:r w:rsidRPr="005C672D">
        <w:rPr>
          <w:color w:val="000000"/>
          <w:sz w:val="24"/>
        </w:rPr>
        <w:t>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686"/>
        <w:gridCol w:w="2657"/>
        <w:gridCol w:w="2657"/>
      </w:tblGrid>
      <w:tr w:rsidR="001548F9" w:rsidRPr="005C672D" w:rsidTr="00C17210">
        <w:tc>
          <w:tcPr>
            <w:tcW w:type="dxa" w:w="3686"/>
            <w:vAlign w:val="center"/>
          </w:tcPr>
          <w:p w:rsidP="00AC6DDA" w:rsidR="001548F9" w:rsidRDefault="001548F9" w:rsidRPr="005C672D">
            <w:pPr>
              <w:spacing w:before="29" w:line="288" w:lineRule="auto"/>
              <w:jc w:val="center"/>
              <w:rPr>
                <w:color w:val="000000"/>
                <w:sz w:val="24"/>
              </w:rPr>
            </w:pPr>
            <w:r w:rsidRPr="005C672D">
              <w:rPr>
                <w:color w:val="000000"/>
                <w:sz w:val="24"/>
              </w:rPr>
              <w:t>项目</w:t>
            </w:r>
            <w:r w:rsidRPr="005C672D">
              <w:rPr>
                <w:b/>
                <w:color w:val="000000"/>
                <w:sz w:val="24"/>
              </w:rPr>
              <w:t/>
            </w:r>
          </w:p>
        </w:tc>
        <w:tc>
          <w:tcPr>
            <w:tcW w:type="dxa" w:w="2657"/>
            <w:vAlign w:val="center"/>
          </w:tcPr>
          <w:p w:rsidP="00AC6DDA" w:rsidR="001548F9" w:rsidRDefault="001548F9" w:rsidRPr="005C672D">
            <w:pPr>
              <w:spacing w:before="29" w:line="288" w:lineRule="auto"/>
              <w:jc w:val="center"/>
              <w:rPr>
                <w:color w:val="000000"/>
                <w:sz w:val="24"/>
              </w:rPr>
            </w:pPr>
            <w:r w:rsidRPr="005C672D">
              <w:rPr>
                <w:color w:val="000000"/>
                <w:sz w:val="24"/>
              </w:rPr>
              <w:t>本期</w:t>
            </w:r>
          </w:p>
          <w:p w:rsidP="00AC6DDA" w:rsidR="001548F9" w:rsidRDefault="001548F9" w:rsidRPr="005C672D">
            <w:pPr>
              <w:widowControl/>
              <w:autoSpaceDE w:val="0"/>
              <w:autoSpaceDN w:val="0"/>
              <w:spacing w:before="29" w:line="288" w:lineRule="auto"/>
              <w:ind w:right="-15"/>
              <w:jc w:val="center"/>
              <w:textAlignment w:val="bottom"/>
              <w:rPr>
                <w:color w:val="000000"/>
                <w:sz w:val="24"/>
              </w:rPr>
            </w:pPr>
            <w:r w:rsidRPr="005C672D">
              <w:rPr>
                <w:sz w:val="24"/>
              </w:rPr>
              <w:t>2019年1月1日</w:t>
            </w:r>
            <w:r w:rsidRPr="005C672D">
              <w:rPr>
                <w:sz w:val="24"/>
              </w:rPr>
              <w:t>至</w:t>
            </w:r>
            <w:r w:rsidRPr="005C672D">
              <w:rPr>
                <w:sz w:val="24"/>
              </w:rPr>
              <w:t>2019年6月30日</w:t>
            </w:r>
          </w:p>
        </w:tc>
        <w:tc>
          <w:tcPr>
            <w:tcW w:type="dxa" w:w="2657"/>
            <w:vAlign w:val="center"/>
          </w:tcPr>
          <w:p w:rsidP="00AC6DDA" w:rsidR="001548F9" w:rsidRDefault="001548F9" w:rsidRPr="005C672D">
            <w:pPr>
              <w:spacing w:before="29" w:line="288" w:lineRule="auto"/>
              <w:jc w:val="center"/>
              <w:rPr>
                <w:color w:val="000000"/>
                <w:sz w:val="24"/>
              </w:rPr>
            </w:pPr>
            <w:r w:rsidRPr="005C672D">
              <w:rPr>
                <w:color w:val="000000"/>
                <w:sz w:val="24"/>
              </w:rPr>
              <w:t>上年度可比期间</w:t>
            </w:r>
          </w:p>
          <w:p w:rsidP="00AC6DDA" w:rsidR="001548F9" w:rsidRDefault="001548F9" w:rsidRPr="005C672D">
            <w:pPr>
              <w:widowControl/>
              <w:autoSpaceDE w:val="0"/>
              <w:autoSpaceDN w:val="0"/>
              <w:spacing w:before="29" w:line="288" w:lineRule="auto"/>
              <w:ind w:right="-15"/>
              <w:jc w:val="center"/>
              <w:textAlignment w:val="bottom"/>
              <w:rPr>
                <w:color w:val="000000"/>
                <w:kern w:val="0"/>
                <w:sz w:val="24"/>
              </w:rPr>
            </w:pPr>
            <w:r w:rsidRPr="005C672D">
              <w:rPr>
                <w:color w:val="000000"/>
                <w:sz w:val="24"/>
              </w:rPr>
              <w:t>2018年1月1日至2018年6月30日</w:t>
            </w:r>
            <w:r w:rsidRPr="005C672D">
              <w:rPr>
                <w:sz w:val="24"/>
              </w:rPr>
              <w:t/>
            </w:r>
          </w:p>
        </w:tc>
      </w:tr>
      <w:tr w:rsidR="001548F9" w:rsidRPr="005C672D" w:rsidTr="00C17210">
        <w:tc>
          <w:tcPr>
            <w:tcW w:type="dxa" w:w="3686"/>
            <w:vAlign w:val="center"/>
          </w:tcPr>
          <w:p w:rsidP="00AC6DDA" w:rsidR="001548F9" w:rsidRDefault="001548F9" w:rsidRPr="005C672D">
            <w:pPr>
              <w:spacing w:before="29" w:line="288" w:lineRule="auto"/>
              <w:rPr>
                <w:color w:val="000000"/>
                <w:sz w:val="24"/>
              </w:rPr>
            </w:pPr>
            <w:r w:rsidRPr="005C672D">
              <w:rPr>
                <w:sz w:val="24"/>
              </w:rPr>
              <w:t>当期发生的基金应支付的管理费</w:t>
            </w:r>
          </w:p>
        </w:tc>
        <w:tc>
          <w:tcPr>
            <w:tcW w:type="dxa" w:w="2657"/>
            <w:vAlign w:val="center"/>
          </w:tcPr>
          <w:p w:rsidP="00AC6DDA" w:rsidR="001548F9" w:rsidRDefault="001548F9" w:rsidRPr="005C672D">
            <w:pPr>
              <w:spacing w:before="29" w:line="288" w:lineRule="auto"/>
              <w:jc w:val="right"/>
              <w:rPr>
                <w:sz w:val="24"/>
              </w:rPr>
            </w:pPr>
            <w:r w:rsidRPr="005C672D">
              <w:rPr>
                <w:sz w:val="24"/>
              </w:rPr>
              <w:t>72,070.39</w:t>
            </w:r>
          </w:p>
        </w:tc>
        <w:tc>
          <w:tcPr>
            <w:tcW w:type="dxa" w:w="2657"/>
            <w:vAlign w:val="center"/>
          </w:tcPr>
          <w:p w:rsidP="00AC6DDA" w:rsidR="001548F9" w:rsidRDefault="001548F9" w:rsidRPr="005C672D">
            <w:pPr>
              <w:spacing w:before="29" w:line="288" w:lineRule="auto"/>
              <w:jc w:val="right"/>
              <w:rPr>
                <w:sz w:val="24"/>
              </w:rPr>
            </w:pPr>
            <w:r w:rsidRPr="005C672D">
              <w:rPr>
                <w:sz w:val="24"/>
              </w:rPr>
              <w:t>76,180.28</w:t>
            </w:r>
          </w:p>
        </w:tc>
      </w:tr>
      <w:tr w:rsidR="001548F9" w:rsidRPr="005C672D" w:rsidTr="00C17210">
        <w:tc>
          <w:tcPr>
            <w:tcW w:type="dxa" w:w="3686"/>
            <w:vAlign w:val="center"/>
          </w:tcPr>
          <w:p w:rsidP="00AC6DDA" w:rsidR="001548F9" w:rsidRDefault="001548F9" w:rsidRPr="005C672D">
            <w:pPr>
              <w:spacing w:before="29" w:line="288" w:lineRule="auto"/>
              <w:rPr>
                <w:color w:val="000000"/>
                <w:sz w:val="24"/>
              </w:rPr>
            </w:pPr>
            <w:r w:rsidRPr="005C672D">
              <w:rPr>
                <w:sz w:val="24"/>
              </w:rPr>
              <w:t>其中：支付销售机构的客户维护费</w:t>
            </w:r>
          </w:p>
        </w:tc>
        <w:tc>
          <w:tcPr>
            <w:tcW w:type="dxa" w:w="2657"/>
            <w:vAlign w:val="center"/>
          </w:tcPr>
          <w:p w:rsidP="00AC6DDA" w:rsidR="001548F9" w:rsidRDefault="001548F9" w:rsidRPr="005C672D">
            <w:pPr>
              <w:spacing w:before="29" w:line="288" w:lineRule="auto"/>
              <w:jc w:val="right"/>
              <w:rPr>
                <w:sz w:val="24"/>
              </w:rPr>
            </w:pPr>
            <w:r w:rsidRPr="005C672D">
              <w:rPr>
                <w:sz w:val="24"/>
              </w:rPr>
              <w:t>214,328.09</w:t>
            </w:r>
          </w:p>
        </w:tc>
        <w:tc>
          <w:tcPr>
            <w:tcW w:type="dxa" w:w="2657"/>
            <w:vAlign w:val="center"/>
          </w:tcPr>
          <w:p w:rsidP="00AC6DDA" w:rsidR="001548F9" w:rsidRDefault="001548F9" w:rsidRPr="005C672D">
            <w:pPr>
              <w:spacing w:before="29" w:line="288" w:lineRule="auto"/>
              <w:jc w:val="right"/>
              <w:rPr>
                <w:sz w:val="24"/>
              </w:rPr>
            </w:pPr>
            <w:r w:rsidRPr="005C672D">
              <w:rPr>
                <w:sz w:val="24"/>
              </w:rPr>
              <w:t>235,294.51</w:t>
            </w:r>
          </w:p>
        </w:tc>
      </w:tr>
    </w:tbl>
    <w:p>
      <w:pPr>
        <w:tabs>
          <w:tab w:pos="426" w:val="left"/>
        </w:tabs>
        <w:spacing w:before="29" w:line="288" w:lineRule="auto"/>
        <w:jc w:val="left"/>
        <w:rPr>
          <w:kern w:val="0"/>
          <w:sz w:val="24"/>
        </w:rPr>
      </w:pPr>
      <w:r>
        <w:rPr>
          <w:kern w:val="0"/>
          <w:sz w:val="24"/>
        </w:rPr>
        <w:t>注：本基金基金财产中投资于目标ETF的部分不收取管理费，支付基金管理人的管理人报酬按前一日基金资产净值扣除基金财产中目标ETF份额所对应资产净值后剩余部分(若为负数，则取0)的0.5%年费率计提，逐日累计至每月月底，按月支付。其计算公式为：</w:t>
      </w:r>
    </w:p>
    <w:p w:rsidP="00AC6DDA" w:rsidR="001548F9" w:rsidRDefault="001548F9" w:rsidRPr="005C672D">
      <w:pPr>
        <w:tabs>
          <w:tab w:pos="426" w:val="left"/>
        </w:tabs>
        <w:spacing w:before="29" w:line="288" w:lineRule="auto"/>
        <w:jc w:val="left"/>
        <w:rPr>
          <w:kern w:val="0"/>
          <w:sz w:val="24"/>
        </w:rPr>
      </w:pPr>
      <w:r w:rsidRPr="005C672D">
        <w:rPr>
          <w:kern w:val="0"/>
          <w:sz w:val="24"/>
        </w:rPr>
        <w:t>日管理人报酬＝(前一日基金资产净值–基金财产中目标ETF份额所对应的资产净值)×0.5%÷当年天数。</w:t>
      </w:r>
    </w:p>
    <w:p w:rsidP="00AC6DDA" w:rsidR="001548F9" w:rsidRDefault="001548F9" w:rsidRPr="005C672D">
      <w:pPr>
        <w:spacing w:before="29" w:line="288" w:lineRule="auto"/>
        <w:rPr>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6.4.8.2.2 </w:t>
      </w:r>
      <w:r w:rsidRPr="005C672D">
        <w:rPr>
          <w:b/>
          <w:color w:val="000000"/>
          <w:kern w:val="0"/>
          <w:sz w:val="24"/>
        </w:rPr>
        <w:t>基金托管费</w:t>
      </w:r>
    </w:p>
    <w:p w:rsidP="00AC6DDA" w:rsidR="001548F9" w:rsidRDefault="001548F9" w:rsidRPr="005C672D">
      <w:pPr>
        <w:autoSpaceDE w:val="0"/>
        <w:autoSpaceDN w:val="0"/>
        <w:adjustRightInd w:val="0"/>
        <w:spacing w:before="29" w:line="288" w:lineRule="auto"/>
        <w:ind w:left="15" w:right="210"/>
        <w:jc w:val="right"/>
        <w:rPr>
          <w:color w:val="000000"/>
          <w:kern w:val="0"/>
          <w:sz w:val="24"/>
        </w:rPr>
      </w:pPr>
      <w:r w:rsidRPr="005C672D">
        <w:rPr>
          <w:color w:val="000000"/>
          <w:sz w:val="24"/>
        </w:rPr>
        <w:t/>
      </w:r>
      <w:r w:rsidRPr="005C672D">
        <w:rPr>
          <w:color w:val="000000"/>
          <w:sz w:val="24"/>
        </w:rPr>
        <w:t>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686"/>
        <w:gridCol w:w="2657"/>
        <w:gridCol w:w="2657"/>
      </w:tblGrid>
      <w:tr w:rsidR="001548F9" w:rsidRPr="005C672D" w:rsidTr="00C17210">
        <w:tc>
          <w:tcPr>
            <w:tcW w:type="dxa" w:w="3686"/>
            <w:vAlign w:val="center"/>
          </w:tcPr>
          <w:p w:rsidP="00AC6DDA" w:rsidR="001548F9" w:rsidRDefault="001548F9" w:rsidRPr="005C672D">
            <w:pPr>
              <w:spacing w:before="29" w:line="288" w:lineRule="auto"/>
              <w:jc w:val="center"/>
              <w:rPr>
                <w:color w:val="000000"/>
                <w:sz w:val="24"/>
              </w:rPr>
            </w:pPr>
            <w:r w:rsidRPr="005C672D">
              <w:rPr>
                <w:color w:val="000000"/>
                <w:sz w:val="24"/>
              </w:rPr>
              <w:t>项目</w:t>
            </w:r>
            <w:r w:rsidRPr="005C672D">
              <w:rPr>
                <w:b/>
                <w:color w:val="000000"/>
                <w:sz w:val="24"/>
              </w:rPr>
              <w:t/>
            </w:r>
          </w:p>
        </w:tc>
        <w:tc>
          <w:tcPr>
            <w:tcW w:type="dxa" w:w="2657"/>
            <w:vAlign w:val="center"/>
          </w:tcPr>
          <w:p w:rsidP="00AC6DDA" w:rsidR="001548F9" w:rsidRDefault="001548F9" w:rsidRPr="005C672D">
            <w:pPr>
              <w:spacing w:before="29" w:line="288" w:lineRule="auto"/>
              <w:jc w:val="center"/>
              <w:rPr>
                <w:color w:val="000000"/>
                <w:sz w:val="24"/>
              </w:rPr>
            </w:pPr>
            <w:r w:rsidRPr="005C672D">
              <w:rPr>
                <w:color w:val="000000"/>
                <w:sz w:val="24"/>
              </w:rPr>
              <w:t>本期</w:t>
            </w:r>
          </w:p>
          <w:p w:rsidP="00AC6DDA" w:rsidR="001548F9" w:rsidRDefault="001548F9" w:rsidRPr="005C672D">
            <w:pPr>
              <w:widowControl/>
              <w:autoSpaceDE w:val="0"/>
              <w:autoSpaceDN w:val="0"/>
              <w:spacing w:before="29" w:line="288" w:lineRule="auto"/>
              <w:ind w:right="-15"/>
              <w:jc w:val="center"/>
              <w:textAlignment w:val="bottom"/>
              <w:rPr>
                <w:color w:val="000000"/>
                <w:sz w:val="24"/>
              </w:rPr>
            </w:pPr>
            <w:r w:rsidRPr="005C672D">
              <w:rPr>
                <w:sz w:val="24"/>
              </w:rPr>
              <w:t>2019年1月1日</w:t>
            </w:r>
            <w:r w:rsidRPr="005C672D">
              <w:rPr>
                <w:sz w:val="24"/>
              </w:rPr>
              <w:t>至</w:t>
            </w:r>
            <w:r w:rsidRPr="005C672D">
              <w:rPr>
                <w:sz w:val="24"/>
              </w:rPr>
              <w:t>2019年6月30日</w:t>
            </w:r>
          </w:p>
        </w:tc>
        <w:tc>
          <w:tcPr>
            <w:tcW w:type="dxa" w:w="2657"/>
            <w:vAlign w:val="center"/>
          </w:tcPr>
          <w:p w:rsidP="00AC6DDA" w:rsidR="001548F9" w:rsidRDefault="001548F9" w:rsidRPr="005C672D">
            <w:pPr>
              <w:spacing w:before="29" w:line="288" w:lineRule="auto"/>
              <w:jc w:val="center"/>
              <w:rPr>
                <w:color w:val="000000"/>
                <w:sz w:val="24"/>
              </w:rPr>
            </w:pPr>
            <w:r w:rsidRPr="005C672D">
              <w:rPr>
                <w:color w:val="000000"/>
                <w:sz w:val="24"/>
              </w:rPr>
              <w:t>上年度可比期间</w:t>
            </w:r>
          </w:p>
          <w:p w:rsidP="00AC6DDA" w:rsidR="001548F9" w:rsidRDefault="001548F9" w:rsidRPr="005C672D">
            <w:pPr>
              <w:widowControl/>
              <w:autoSpaceDE w:val="0"/>
              <w:autoSpaceDN w:val="0"/>
              <w:spacing w:before="29" w:line="288" w:lineRule="auto"/>
              <w:ind w:right="-15"/>
              <w:jc w:val="center"/>
              <w:textAlignment w:val="bottom"/>
              <w:rPr>
                <w:color w:val="000000"/>
                <w:kern w:val="0"/>
                <w:sz w:val="24"/>
              </w:rPr>
            </w:pPr>
            <w:r w:rsidRPr="005C672D">
              <w:rPr>
                <w:color w:val="000000"/>
                <w:sz w:val="24"/>
              </w:rPr>
              <w:t>2018年1月1日至2018年6月30日</w:t>
            </w:r>
            <w:r w:rsidRPr="005C672D">
              <w:rPr>
                <w:sz w:val="24"/>
              </w:rPr>
              <w:t/>
            </w:r>
          </w:p>
        </w:tc>
      </w:tr>
      <w:tr w:rsidR="001548F9" w:rsidRPr="005C672D" w:rsidTr="00C17210">
        <w:tc>
          <w:tcPr>
            <w:tcW w:type="dxa" w:w="3686"/>
            <w:vAlign w:val="center"/>
          </w:tcPr>
          <w:p w:rsidP="00AC6DDA" w:rsidR="001548F9" w:rsidRDefault="001548F9" w:rsidRPr="005C672D">
            <w:pPr>
              <w:spacing w:before="29" w:line="288" w:lineRule="auto"/>
              <w:rPr>
                <w:color w:val="000000"/>
                <w:sz w:val="24"/>
              </w:rPr>
            </w:pPr>
            <w:r w:rsidRPr="005C672D">
              <w:rPr>
                <w:sz w:val="24"/>
              </w:rPr>
              <w:t>当期发生的基金应支付的托管费</w:t>
            </w:r>
          </w:p>
        </w:tc>
        <w:tc>
          <w:tcPr>
            <w:tcW w:type="dxa" w:w="2657"/>
            <w:vAlign w:val="center"/>
          </w:tcPr>
          <w:p w:rsidP="00AC6DDA" w:rsidR="001548F9" w:rsidRDefault="001548F9" w:rsidRPr="005C672D">
            <w:pPr>
              <w:spacing w:before="29" w:line="288" w:lineRule="auto"/>
              <w:jc w:val="right"/>
              <w:rPr>
                <w:color w:val="000000"/>
                <w:kern w:val="0"/>
                <w:sz w:val="24"/>
              </w:rPr>
            </w:pPr>
            <w:r w:rsidRPr="005C672D">
              <w:rPr>
                <w:sz w:val="24"/>
              </w:rPr>
              <w:t>14,413.98</w:t>
            </w:r>
          </w:p>
        </w:tc>
        <w:tc>
          <w:tcPr>
            <w:tcW w:type="dxa" w:w="2657"/>
            <w:vAlign w:val="center"/>
          </w:tcPr>
          <w:p w:rsidP="00AC6DDA" w:rsidR="001548F9" w:rsidRDefault="001548F9" w:rsidRPr="005C672D">
            <w:pPr>
              <w:spacing w:before="29" w:line="288" w:lineRule="auto"/>
              <w:jc w:val="right"/>
              <w:rPr>
                <w:color w:val="000000"/>
                <w:sz w:val="24"/>
              </w:rPr>
            </w:pPr>
            <w:r w:rsidRPr="005C672D">
              <w:rPr>
                <w:sz w:val="24"/>
              </w:rPr>
              <w:t>15,236.02</w:t>
            </w:r>
          </w:p>
        </w:tc>
      </w:tr>
    </w:tbl>
    <w:p>
      <w:pPr>
        <w:tabs>
          <w:tab w:pos="426" w:val="left"/>
        </w:tabs>
        <w:spacing w:before="29" w:line="288" w:lineRule="auto"/>
        <w:jc w:val="left"/>
        <w:rPr>
          <w:kern w:val="0"/>
          <w:sz w:val="24"/>
        </w:rPr>
      </w:pPr>
      <w:r>
        <w:rPr>
          <w:kern w:val="0"/>
          <w:sz w:val="24"/>
        </w:rPr>
        <w:t>注：本基金基金财产中投资于目标ETF的部分不收取托管费，支付基金托管人的托管费按前一日基金资产净值扣除基金财产中目标ETF份额所对应资产净值后剩余部分(若为负数，则取0)的0.1%年费率计提，逐日累计至每月月底，按月支付。其计算公式为：</w:t>
      </w:r>
    </w:p>
    <w:p w:rsidP="00AC6DDA" w:rsidR="001548F9" w:rsidRDefault="001548F9" w:rsidRPr="005C672D">
      <w:pPr>
        <w:tabs>
          <w:tab w:pos="426" w:val="left"/>
        </w:tabs>
        <w:spacing w:before="29" w:line="288" w:lineRule="auto"/>
        <w:jc w:val="left"/>
        <w:rPr>
          <w:kern w:val="0"/>
          <w:sz w:val="24"/>
        </w:rPr>
      </w:pPr>
      <w:r w:rsidRPr="005C672D">
        <w:rPr>
          <w:kern w:val="0"/>
          <w:sz w:val="24"/>
        </w:rPr>
        <w:t>日托管费＝(前一日基金资产净值–基金财产中目标ETF份额所对应的资产净值)×0.1%÷当年天数。</w:t>
      </w:r>
    </w:p>
    <w:p w:rsidP="00AC6DDA" w:rsidR="001548F9" w:rsidRDefault="001548F9" w:rsidRPr="005C672D">
      <w:pPr>
        <w:spacing w:before="29" w:line="288" w:lineRule="auto"/>
        <w:rPr>
          <w:color w:val="000000"/>
          <w:sz w:val="24"/>
        </w:rPr>
      </w:pPr>
    </w:p>
    <w:p w:rsidP="00AC6DDA" w:rsidR="001548F9" w:rsidRDefault="001548F9" w:rsidRPr="005C672D">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P="00AC6DDA" w:rsidR="001548F9" w:rsidRDefault="001548F9" w:rsidRPr="005C672D">
      <w:pPr>
        <w:tabs>
          <w:tab w:pos="426" w:val="left"/>
        </w:tabs>
        <w:spacing w:before="29" w:line="288" w:lineRule="auto"/>
        <w:jc w:val="left"/>
        <w:rPr>
          <w:kern w:val="0"/>
          <w:sz w:val="24"/>
        </w:rPr>
      </w:pPr>
      <w:r w:rsidRPr="005C672D">
        <w:rPr>
          <w:kern w:val="0"/>
          <w:sz w:val="24"/>
        </w:rPr>
        <w:t>无。</w:t>
      </w:r>
    </w:p>
    <w:p w:rsidP="00AC6DDA" w:rsidR="001548F9" w:rsidRDefault="001548F9" w:rsidRPr="005C672D">
      <w:pPr>
        <w:spacing w:before="29" w:line="288" w:lineRule="auto"/>
        <w:rPr>
          <w:color w:val="000000"/>
          <w:sz w:val="24"/>
        </w:rPr>
      </w:pPr>
    </w:p>
    <w:p w:rsidP="00AC6DDA" w:rsidR="001548F9" w:rsidRDefault="001548F9" w:rsidRPr="005C672D">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P="00AC6DDA" w:rsidR="001548F9" w:rsidRDefault="001548F9" w:rsidRPr="005C672D">
      <w:pPr>
        <w:tabs>
          <w:tab w:pos="426" w:val="left"/>
        </w:tabs>
        <w:spacing w:before="29" w:line="288" w:lineRule="auto"/>
        <w:jc w:val="left"/>
        <w:rPr>
          <w:kern w:val="0"/>
          <w:sz w:val="24"/>
        </w:rPr>
      </w:pPr>
      <w:r w:rsidRPr="005C672D">
        <w:rPr>
          <w:kern w:val="0"/>
          <w:sz w:val="24"/>
        </w:rPr>
        <w:t>本基金本报告期内及上年度可比期间未与关联方进行银行间同业市场的债券(含回购)交易。</w:t>
      </w:r>
    </w:p>
    <w:p w:rsidP="00AC6DDA" w:rsidR="001548F9" w:rsidRDefault="001548F9" w:rsidRPr="005C672D">
      <w:pPr>
        <w:spacing w:before="29" w:line="288" w:lineRule="auto"/>
        <w:rPr>
          <w:color w:val="000000"/>
          <w:sz w:val="24"/>
        </w:rPr>
      </w:pPr>
    </w:p>
    <w:p w:rsidP="00AC6DDA" w:rsidR="001548F9" w:rsidRDefault="001548F9" w:rsidRPr="005C672D">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P="00AC6DDA" w:rsidR="001548F9" w:rsidRDefault="001548F9" w:rsidRPr="005C672D">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报告期内基金管理人运用固有资金投资本基金的情况</w:t>
      </w:r>
    </w:p>
    <w:p w:rsidP="00AC6DDA" w:rsidR="001548F9" w:rsidRDefault="001548F9" w:rsidRPr="005C672D">
      <w:pPr>
        <w:tabs>
          <w:tab w:pos="426" w:val="left"/>
        </w:tabs>
        <w:spacing w:before="29" w:line="288" w:lineRule="auto"/>
        <w:jc w:val="left"/>
        <w:rPr>
          <w:kern w:val="0"/>
          <w:sz w:val="24"/>
        </w:rPr>
      </w:pPr>
      <w:r w:rsidRPr="005C672D">
        <w:rPr>
          <w:kern w:val="0"/>
          <w:sz w:val="24"/>
        </w:rPr>
        <w:t/>
      </w:r>
      <w:r w:rsidR="0099056D" w:rsidRPr="005C672D">
        <w:rPr>
          <w:kern w:val="0"/>
          <w:sz w:val="24"/>
        </w:rPr>
        <w:t/>
      </w:r>
      <w:r w:rsidRPr="005C672D">
        <w:rPr>
          <w:kern w:val="0"/>
          <w:sz w:val="24"/>
        </w:rPr>
        <w:t>本报告期内及上年度可比期间未发生基金管理人运用固有资金投资本基金的情况。</w:t>
      </w:r>
    </w:p>
    <w:p w:rsidP="00AC6DDA" w:rsidR="001548F9" w:rsidRDefault="001548F9" w:rsidRPr="005C672D">
      <w:pPr>
        <w:adjustRightInd w:val="0"/>
        <w:snapToGrid w:val="0"/>
        <w:spacing w:before="29" w:line="288" w:lineRule="auto"/>
        <w:jc w:val="left"/>
        <w:rPr>
          <w:bCs/>
          <w:color w:val="000000"/>
          <w:sz w:val="24"/>
        </w:rPr>
      </w:pPr>
      <w:r w:rsidRPr="005C672D">
        <w:rPr>
          <w:bCs/>
          <w:color w:val="000000"/>
          <w:sz w:val="24"/>
        </w:rPr>
        <w:tab/>
      </w:r>
    </w:p>
    <w:p w:rsidP="00AC6DDA" w:rsidR="001548F9" w:rsidRDefault="001548F9" w:rsidRPr="005C672D">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P="00AC6DDA" w:rsidR="00F31BCF" w:rsidRDefault="00F31BCF" w:rsidRPr="005C672D">
      <w:pPr>
        <w:tabs>
          <w:tab w:pos="426" w:val="left"/>
        </w:tabs>
        <w:spacing w:before="29" w:line="288" w:lineRule="auto"/>
        <w:jc w:val="left"/>
        <w:rPr>
          <w:kern w:val="0"/>
          <w:sz w:val="24"/>
        </w:rPr>
      </w:pPr>
      <w:r w:rsidRPr="005C672D">
        <w:rPr>
          <w:kern w:val="0"/>
          <w:sz w:val="24"/>
        </w:rPr>
        <w:t>本报告期末及上年度末除基金管理人之外的其他关联方未持有本基金。</w:t>
      </w:r>
    </w:p>
    <w:p w:rsidP="00AC6DDA" w:rsidR="001548F9" w:rsidRDefault="001548F9" w:rsidRPr="005C672D">
      <w:pPr>
        <w:spacing w:before="29" w:line="288" w:lineRule="auto"/>
        <w:rPr>
          <w:color w:val="000000"/>
          <w:kern w:val="0"/>
          <w:sz w:val="24"/>
        </w:rPr>
      </w:pPr>
    </w:p>
    <w:p w:rsidP="00AC6DDA" w:rsidR="001548F9" w:rsidRDefault="001548F9" w:rsidRPr="005C672D">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P="00AC6DDA" w:rsidR="001548F9" w:rsidRDefault="001548F9" w:rsidRPr="005C672D">
      <w:pPr>
        <w:autoSpaceDE w:val="0"/>
        <w:autoSpaceDN w:val="0"/>
        <w:adjustRightInd w:val="0"/>
        <w:spacing w:before="29" w:line="288" w:lineRule="auto"/>
        <w:ind w:left="15" w:right="210"/>
        <w:jc w:val="right"/>
        <w:rPr>
          <w:color w:val="000000"/>
          <w:kern w:val="0"/>
          <w:sz w:val="24"/>
        </w:rPr>
      </w:pPr>
      <w:r w:rsidRPr="005C672D">
        <w:rPr>
          <w:color w:val="000000"/>
          <w:sz w:val="24"/>
        </w:rPr>
        <w:t/>
      </w:r>
      <w:r w:rsidRPr="005C672D">
        <w:rPr>
          <w:color w:val="000000"/>
          <w:sz w:val="24"/>
        </w:rPr>
        <w:t>单位：人民币元</w:t>
      </w:r>
    </w:p>
    <w:tbl>
      <w:tblPr>
        <w:tblW w:type="dxa" w:w="9185"/>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2171"/>
        <w:gridCol w:w="2023"/>
        <w:gridCol w:w="1772"/>
        <w:gridCol w:w="1412"/>
        <w:gridCol w:w="1807"/>
      </w:tblGrid>
      <w:tr w:rsidR="00300128" w:rsidRPr="005C672D" w:rsidTr="0017554D">
        <w:tc>
          <w:tcPr>
            <w:tcW w:type="dxa" w:w="2127"/>
            <w:vMerge w:val="restart"/>
            <w:vAlign w:val="center"/>
          </w:tcPr>
          <w:p w:rsidP="00AC6DDA" w:rsidR="00300128" w:rsidRDefault="00300128" w:rsidRPr="005C672D">
            <w:pPr>
              <w:spacing w:before="29" w:line="288" w:lineRule="auto"/>
              <w:jc w:val="center"/>
              <w:rPr>
                <w:color w:val="000000"/>
                <w:sz w:val="24"/>
              </w:rPr>
            </w:pPr>
            <w:r w:rsidRPr="005C672D">
              <w:rPr>
                <w:color w:val="000000"/>
                <w:sz w:val="24"/>
              </w:rPr>
              <w:t>关联方名称</w:t>
            </w:r>
            <w:r w:rsidR="00FD7B1C" w:rsidRPr="005C672D">
              <w:rPr>
                <w:color w:val="000000"/>
                <w:sz w:val="24"/>
              </w:rPr>
              <w:t/>
            </w:r>
          </w:p>
        </w:tc>
        <w:tc>
          <w:tcPr>
            <w:tcW w:type="dxa" w:w="3718"/>
            <w:gridSpan w:val="2"/>
            <w:vAlign w:val="center"/>
          </w:tcPr>
          <w:p w:rsidP="00AC6DDA" w:rsidR="00300128" w:rsidRDefault="00300128" w:rsidRPr="005C672D">
            <w:pPr>
              <w:spacing w:before="29" w:line="288" w:lineRule="auto"/>
              <w:jc w:val="center"/>
              <w:rPr>
                <w:color w:val="000000"/>
                <w:sz w:val="24"/>
              </w:rPr>
            </w:pPr>
            <w:r w:rsidRPr="005C672D">
              <w:rPr>
                <w:color w:val="000000"/>
                <w:sz w:val="24"/>
              </w:rPr>
              <w:t>本期</w:t>
            </w:r>
          </w:p>
          <w:p w:rsidP="00AC6DDA" w:rsidR="00300128" w:rsidRDefault="00300128" w:rsidRPr="005C672D">
            <w:pPr>
              <w:widowControl/>
              <w:autoSpaceDE w:val="0"/>
              <w:autoSpaceDN w:val="0"/>
              <w:spacing w:before="29" w:line="288" w:lineRule="auto"/>
              <w:ind w:right="-15"/>
              <w:jc w:val="center"/>
              <w:textAlignment w:val="bottom"/>
              <w:rPr>
                <w:color w:val="000000"/>
                <w:sz w:val="24"/>
              </w:rPr>
            </w:pPr>
            <w:r w:rsidRPr="005C672D">
              <w:rPr>
                <w:color w:val="000000"/>
                <w:sz w:val="24"/>
              </w:rPr>
              <w:t>2019年1月1日</w:t>
            </w:r>
            <w:r w:rsidRPr="005C672D">
              <w:rPr>
                <w:color w:val="000000"/>
                <w:sz w:val="24"/>
              </w:rPr>
              <w:t>至</w:t>
            </w:r>
            <w:r w:rsidRPr="005C672D">
              <w:rPr>
                <w:color w:val="000000"/>
                <w:sz w:val="24"/>
              </w:rPr>
              <w:t>2019年6月30日</w:t>
            </w:r>
          </w:p>
        </w:tc>
        <w:tc>
          <w:tcPr>
            <w:tcW w:type="dxa" w:w="3153"/>
            <w:gridSpan w:val="2"/>
            <w:vAlign w:val="center"/>
          </w:tcPr>
          <w:p w:rsidP="00AC6DDA" w:rsidR="00300128" w:rsidRDefault="00300128" w:rsidRPr="005C672D">
            <w:pPr>
              <w:spacing w:before="29" w:line="288" w:lineRule="auto"/>
              <w:jc w:val="center"/>
              <w:rPr>
                <w:color w:val="000000"/>
                <w:sz w:val="24"/>
              </w:rPr>
            </w:pPr>
            <w:r w:rsidRPr="005C672D">
              <w:rPr>
                <w:color w:val="000000"/>
                <w:sz w:val="24"/>
              </w:rPr>
              <w:t>上年度可比期间</w:t>
            </w:r>
          </w:p>
          <w:p w:rsidP="00AC6DDA" w:rsidR="00300128" w:rsidRDefault="00300128" w:rsidRPr="005C672D">
            <w:pPr>
              <w:widowControl/>
              <w:autoSpaceDE w:val="0"/>
              <w:autoSpaceDN w:val="0"/>
              <w:spacing w:before="29" w:line="288" w:lineRule="auto"/>
              <w:ind w:right="-15"/>
              <w:jc w:val="center"/>
              <w:textAlignment w:val="bottom"/>
              <w:rPr>
                <w:color w:val="000000"/>
                <w:kern w:val="0"/>
                <w:sz w:val="24"/>
              </w:rPr>
            </w:pPr>
            <w:r w:rsidRPr="005C672D">
              <w:rPr>
                <w:color w:val="000000"/>
                <w:sz w:val="24"/>
              </w:rPr>
              <w:t>2018年1月1日至2018年6月30日</w:t>
            </w:r>
          </w:p>
        </w:tc>
      </w:tr>
      <w:tr w:rsidR="00300128" w:rsidRPr="005C672D" w:rsidTr="0017554D">
        <w:tc>
          <w:tcPr>
            <w:tcW w:type="dxa" w:w="2127"/>
            <w:vMerge/>
            <w:vAlign w:val="center"/>
          </w:tcPr>
          <w:p w:rsidP="00AC6DDA" w:rsidR="00300128" w:rsidRDefault="00300128" w:rsidRPr="005C672D">
            <w:pPr>
              <w:widowControl/>
              <w:spacing w:before="29" w:line="288" w:lineRule="auto"/>
              <w:jc w:val="left"/>
              <w:rPr>
                <w:color w:val="000000"/>
                <w:sz w:val="24"/>
              </w:rPr>
            </w:pPr>
          </w:p>
        </w:tc>
        <w:tc>
          <w:tcPr>
            <w:tcW w:type="dxa" w:w="1982"/>
            <w:vAlign w:val="center"/>
          </w:tcPr>
          <w:p w:rsidP="00AC6DDA" w:rsidR="00300128" w:rsidRDefault="00300128" w:rsidRPr="005C672D">
            <w:pPr>
              <w:spacing w:before="29" w:line="288" w:lineRule="auto"/>
              <w:jc w:val="center"/>
              <w:rPr>
                <w:color w:val="000000"/>
                <w:sz w:val="24"/>
              </w:rPr>
            </w:pPr>
            <w:r w:rsidRPr="005C672D">
              <w:rPr>
                <w:color w:val="000000"/>
                <w:sz w:val="24"/>
              </w:rPr>
              <w:t>期末余额</w:t>
            </w:r>
          </w:p>
        </w:tc>
        <w:tc>
          <w:tcPr>
            <w:tcW w:type="dxa" w:w="1736"/>
            <w:vAlign w:val="center"/>
          </w:tcPr>
          <w:p w:rsidP="00AC6DDA" w:rsidR="00300128" w:rsidRDefault="00300128" w:rsidRPr="005C672D">
            <w:pPr>
              <w:spacing w:before="29" w:line="288" w:lineRule="auto"/>
              <w:jc w:val="center"/>
              <w:rPr>
                <w:color w:val="000000"/>
                <w:sz w:val="24"/>
              </w:rPr>
            </w:pPr>
            <w:r w:rsidRPr="005C672D">
              <w:rPr>
                <w:color w:val="000000"/>
                <w:sz w:val="24"/>
              </w:rPr>
              <w:t>当期利息收入</w:t>
            </w:r>
          </w:p>
        </w:tc>
        <w:tc>
          <w:tcPr>
            <w:tcW w:type="dxa" w:w="1383"/>
            <w:vAlign w:val="center"/>
          </w:tcPr>
          <w:p w:rsidP="00AC6DDA" w:rsidR="00300128" w:rsidRDefault="00300128" w:rsidRPr="005C672D">
            <w:pPr>
              <w:spacing w:before="29" w:line="288" w:lineRule="auto"/>
              <w:jc w:val="center"/>
              <w:rPr>
                <w:color w:val="000000"/>
                <w:sz w:val="24"/>
              </w:rPr>
            </w:pPr>
            <w:r w:rsidRPr="005C672D">
              <w:rPr>
                <w:color w:val="000000"/>
                <w:sz w:val="24"/>
              </w:rPr>
              <w:t>期末余额</w:t>
            </w:r>
          </w:p>
        </w:tc>
        <w:tc>
          <w:tcPr>
            <w:tcW w:type="dxa" w:w="1770"/>
            <w:vAlign w:val="center"/>
          </w:tcPr>
          <w:p w:rsidP="00AC6DDA" w:rsidR="00300128" w:rsidRDefault="00300128" w:rsidRPr="005C672D">
            <w:pPr>
              <w:spacing w:before="29" w:line="288" w:lineRule="auto"/>
              <w:jc w:val="center"/>
              <w:rPr>
                <w:color w:val="000000"/>
                <w:sz w:val="24"/>
              </w:rPr>
            </w:pPr>
            <w:r w:rsidRPr="005C672D">
              <w:rPr>
                <w:color w:val="000000"/>
                <w:sz w:val="24"/>
              </w:rPr>
              <w:t>当期利息收入</w:t>
            </w:r>
          </w:p>
        </w:tc>
      </w:tr>
      <w:tr>
        <w:tc>
          <w:tcPr>
            <w:vAlign w:val="center"/>
          </w:tcPr>
          <w:p>
            <w:pPr>
              <w:jc w:val="left"/>
            </w:pPr>
            <w:r>
              <w:rPr>
                <w:sz w:val="24"/>
              </w:rPr>
              <w:t>中国农业银行</w:t>
            </w:r>
          </w:p>
        </w:tc>
        <w:tc>
          <w:tcPr>
            <w:vAlign w:val="center"/>
          </w:tcPr>
          <w:p>
            <w:pPr>
              <w:jc w:val="right"/>
            </w:pPr>
            <w:r>
              <w:rPr>
                <w:sz w:val="24"/>
              </w:rPr>
              <w:t>27,063,577.24</w:t>
            </w:r>
          </w:p>
        </w:tc>
        <w:tc>
          <w:tcPr>
            <w:vAlign w:val="center"/>
          </w:tcPr>
          <w:p>
            <w:pPr>
              <w:jc w:val="right"/>
            </w:pPr>
            <w:r>
              <w:rPr>
                <w:sz w:val="24"/>
              </w:rPr>
              <w:t>86,597.50</w:t>
            </w:r>
          </w:p>
        </w:tc>
        <w:tc>
          <w:tcPr>
            <w:vAlign w:val="center"/>
          </w:tcPr>
          <w:p>
            <w:pPr>
              <w:jc w:val="right"/>
            </w:pPr>
            <w:r>
              <w:rPr>
                <w:sz w:val="24"/>
              </w:rPr>
              <w:t>20,635,485.09</w:t>
            </w:r>
          </w:p>
        </w:tc>
        <w:tc>
          <w:tcPr>
            <w:vAlign w:val="center"/>
          </w:tcPr>
          <w:p>
            <w:pPr>
              <w:jc w:val="right"/>
            </w:pPr>
            <w:r>
              <w:rPr>
                <w:sz w:val="24"/>
              </w:rPr>
              <w:t>90,168.38</w:t>
            </w:r>
          </w:p>
        </w:tc>
      </w:tr>
    </w:tbl>
    <w:p w:rsidP="00AC6DDA" w:rsidR="00300128" w:rsidRDefault="00300128" w:rsidRPr="005C672D">
      <w:pPr>
        <w:tabs>
          <w:tab w:pos="426" w:val="left"/>
        </w:tabs>
        <w:spacing w:before="29" w:line="288" w:lineRule="auto"/>
        <w:jc w:val="left"/>
        <w:rPr>
          <w:kern w:val="0"/>
          <w:sz w:val="24"/>
        </w:rPr>
      </w:pPr>
      <w:r w:rsidRPr="005C672D">
        <w:rPr>
          <w:kern w:val="0"/>
          <w:sz w:val="24"/>
        </w:rPr>
        <w:t>注：本基金的银行存款由基金托管人保管，按银行同业利率计息。</w:t>
      </w:r>
    </w:p>
    <w:p w:rsidP="00AC6DDA" w:rsidR="001548F9" w:rsidRDefault="001548F9" w:rsidRPr="005C672D">
      <w:pPr>
        <w:spacing w:before="29" w:line="288" w:lineRule="auto"/>
        <w:rPr>
          <w:color w:val="000000"/>
          <w:sz w:val="24"/>
        </w:rPr>
      </w:pPr>
    </w:p>
    <w:p w:rsidP="00AC6DDA" w:rsidR="001548F9" w:rsidRDefault="001548F9" w:rsidRPr="005C672D">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P="00AC6DDA" w:rsidR="001548F9" w:rsidRDefault="001548F9" w:rsidRPr="005C672D">
      <w:pPr>
        <w:tabs>
          <w:tab w:pos="426" w:val="left"/>
        </w:tabs>
        <w:spacing w:before="29" w:line="288" w:lineRule="auto"/>
        <w:jc w:val="left"/>
        <w:rPr>
          <w:kern w:val="0"/>
          <w:sz w:val="24"/>
        </w:rPr>
      </w:pPr>
      <w:r w:rsidRPr="005C672D">
        <w:rPr>
          <w:kern w:val="0"/>
          <w:sz w:val="24"/>
        </w:rPr>
        <w:t>本基金本报告期内及上年度可比期间未在承销期内参与关联方承销证券。</w:t>
      </w:r>
    </w:p>
    <w:p w:rsidP="00AC6DDA" w:rsidR="001548F9" w:rsidRDefault="001548F9" w:rsidRPr="005C672D">
      <w:pPr>
        <w:adjustRightInd w:val="0"/>
        <w:snapToGrid w:val="0"/>
        <w:spacing w:before="29" w:line="288" w:lineRule="auto"/>
        <w:jc w:val="left"/>
        <w:rPr>
          <w:bCs/>
          <w:color w:val="000000"/>
          <w:sz w:val="24"/>
        </w:rPr>
      </w:pPr>
    </w:p>
    <w:p w:rsidP="00EC259C" w:rsidR="0095029A" w:rsidRDefault="0095029A" w:rsidRPr="00690ED2">
      <w:pPr>
        <w:adjustRightInd w:val="0"/>
        <w:snapToGrid w:val="0"/>
        <w:spacing w:beforeLines="100" w:line="360" w:lineRule="auto"/>
        <w:rPr>
          <w:rFonts w:eastAsiaTheme="minorEastAsia"/>
          <w:b/>
          <w:color w:themeColor="text1" w:val="000000"/>
          <w:sz w:val="24"/>
        </w:rPr>
      </w:pPr>
      <w:bookmarkStart w:id="53" w:name="OLE_LINK17"/>
      <w:bookmarkStart w:id="54" w:name="OLE_LINK18"/>
      <w:bookmarkStart w:id="55" w:name="OLE_LINK19"/>
      <w:bookmarkStart w:id="56" w:name="OLE_LINK57"/>
      <w:bookmarkStart w:id="57" w:name="OLE_LINK58"/>
      <w:bookmarkStart w:id="58" w:name="OLE_LINK78"/>
      <w:bookmarkStart w:id="59" w:name="OLE_LINK79"/>
      <w:bookmarkStart w:id="60" w:name="OLE_LINK83"/>
      <w:bookmarkStart w:id="61" w:name="OLE_LINK95"/>
      <w:bookmarkStart w:id="62" w:name="OLE_LINK96"/>
      <w:bookmarkStart w:id="63" w:name="OLE_LINK106"/>
      <w:bookmarkStart w:id="64" w:name="OLE_LINK107"/>
      <w:bookmarkStart w:id="65" w:name="OLE_LINK122"/>
      <w:bookmarkStart w:id="66" w:name="OLE_LINK123"/>
      <w:bookmarkStart w:id="67" w:name="OLE_LINK134"/>
      <w:bookmarkStart w:id="68" w:name="OLE_LINK155"/>
      <w:bookmarkStart w:id="69" w:name="OLE_LINK164"/>
      <w:r w:rsidRPr="00690ED2">
        <w:rPr>
          <w:rFonts w:eastAsiaTheme="minorEastAsia"/>
          <w:b/>
          <w:bCs/>
          <w:color w:themeColor="text1" w:val="000000"/>
          <w:kern w:val="0"/>
          <w:sz w:val="24"/>
        </w:rPr>
        <w:t xml:space="preserve">6.4.8.7 </w:t>
      </w:r>
      <w:bookmarkStart w:id="70" w:name="OLE_LINK189"/>
      <w:bookmarkStart w:id="71" w:name="OLE_LINK7"/>
      <w:bookmarkStart w:id="72" w:name="OLE_LINK6"/>
      <w:r w:rsidRPr="00690ED2">
        <w:rPr>
          <w:rFonts w:eastAsiaTheme="minorEastAsia" w:hint="eastAsia"/>
          <w:b/>
          <w:color w:themeColor="text1" w:val="000000"/>
          <w:sz w:val="24"/>
        </w:rPr>
        <w:t>其他关联交易事项的说明</w:t>
      </w:r>
      <w:bookmarkEnd w:id="70"/>
      <w:bookmarkEnd w:id="71"/>
      <w:bookmarkEnd w:id="72"/>
    </w:p>
    <w:p w:rsidP="0095029A" w:rsidR="0095029A" w:rsidRDefault="0095029A">
      <w:pPr>
        <w:widowControl/>
        <w:spacing w:line="360" w:lineRule="auto"/>
        <w:ind w:firstLine="480" w:firstLineChars="200"/>
        <w:rPr>
          <w:rFonts w:eastAsiaTheme="minorEastAsia"/>
          <w:color w:themeColor="text1" w:val="000000"/>
          <w:kern w:val="0"/>
          <w:sz w:val="24"/>
        </w:rPr>
      </w:pPr>
      <w:r w:rsidRPr="00690ED2">
        <w:rPr>
          <w:rFonts w:eastAsiaTheme="minorEastAsia"/>
          <w:color w:themeColor="text1" w:val="000000"/>
          <w:kern w:val="0"/>
          <w:sz w:val="24"/>
        </w:rPr>
        <w:t>本基金本报告期末持有320,424,699份目标ETF基金份额，占其总份额的比例为94.37%。</w:t>
      </w:r>
    </w:p>
    <w:p w:rsidP="0095029A" w:rsidR="0095029A" w:rsidRDefault="0095029A" w:rsidRPr="0095029A">
      <w:pPr>
        <w:widowControl/>
        <w:spacing w:line="360" w:lineRule="auto"/>
        <w:ind w:firstLine="480" w:firstLineChars="200"/>
        <w:rPr>
          <w:rFonts w:eastAsiaTheme="minorEastAsia"/>
          <w:color w:themeColor="text1" w:val="000000"/>
          <w:kern w:val="0"/>
          <w:sz w:val="24"/>
        </w:rPr>
      </w:pPr>
    </w:p>
    <w:p w:rsidP="00AC6DDA" w:rsidR="001548F9" w:rsidRDefault="001548F9" w:rsidRPr="005C672D">
      <w:pPr>
        <w:spacing w:before="29" w:line="288" w:lineRule="auto"/>
        <w:jc w:val="left"/>
        <w:rPr>
          <w:b/>
          <w:bCs/>
          <w:color w:val="000000"/>
          <w:sz w:val="24"/>
        </w:rPr>
      </w:pPr>
      <w:r w:rsidRPr="005C672D">
        <w:rPr>
          <w:b/>
          <w:bCs/>
          <w:color w:val="000000"/>
          <w:kern w:val="0"/>
          <w:sz w:val="24"/>
        </w:rPr>
        <w:t xml:space="preserve">6.4.9 </w:t>
      </w:r>
      <w:r w:rsidRPr="005C672D">
        <w:rPr>
          <w:b/>
          <w:bCs/>
          <w:color w:val="000000"/>
          <w:sz w:val="24"/>
        </w:rPr>
        <w:t>期末（</w:t>
      </w:r>
      <w:r w:rsidRPr="005C672D">
        <w:rPr>
          <w:b/>
          <w:bCs/>
          <w:color w:val="000000"/>
          <w:sz w:val="24"/>
        </w:rPr>
        <w:t>2019年6月30日</w:t>
      </w:r>
      <w:r w:rsidRPr="005C672D">
        <w:rPr>
          <w:b/>
          <w:bCs/>
          <w:color w:val="000000"/>
          <w:sz w:val="24"/>
        </w:rPr>
        <w:t>）本基金持有的流通受限证券</w:t>
      </w:r>
    </w:p>
    <w:p w:rsidP="00AC6DDA" w:rsidR="001548F9" w:rsidRDefault="001548F9" w:rsidRPr="005C672D">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P="00AC6DDA" w:rsidR="001548F9" w:rsidRDefault="001548F9" w:rsidRPr="005C672D">
      <w:pPr>
        <w:tabs>
          <w:tab w:pos="426" w:val="left"/>
        </w:tabs>
        <w:spacing w:before="29" w:line="288" w:lineRule="auto"/>
        <w:jc w:val="left"/>
        <w:rPr>
          <w:kern w:val="0"/>
          <w:sz w:val="24"/>
        </w:rPr>
      </w:pPr>
      <w:r w:rsidRPr="005C672D">
        <w:rPr>
          <w:kern w:val="0"/>
          <w:sz w:val="24"/>
        </w:rPr>
        <w:lastRenderedPageBreak/>
        <w:t>本基金本报告期末未持有因认购新发/增发证券而流通受限的证券。</w:t>
      </w:r>
    </w:p>
    <w:p w:rsidP="00AC6DDA" w:rsidR="001548F9" w:rsidRDefault="001548F9" w:rsidRPr="005C672D">
      <w:pPr>
        <w:spacing w:before="29" w:line="288" w:lineRule="auto"/>
        <w:rPr>
          <w:color w:val="000000"/>
          <w:sz w:val="24"/>
        </w:rPr>
      </w:pPr>
    </w:p>
    <w:p w:rsidP="00AC6DDA" w:rsidR="001548F9" w:rsidRDefault="001548F9" w:rsidRPr="005C672D">
      <w:pPr>
        <w:spacing w:before="29" w:line="288" w:lineRule="auto"/>
        <w:rPr>
          <w:b/>
          <w:bCs/>
          <w:color w:val="000000"/>
          <w:sz w:val="24"/>
        </w:rPr>
      </w:pPr>
      <w:r w:rsidRPr="005C672D">
        <w:rPr>
          <w:b/>
          <w:bCs/>
          <w:color w:val="000000"/>
          <w:kern w:val="0"/>
          <w:sz w:val="24"/>
        </w:rPr>
        <w:t xml:space="preserve">6.4.9.2 </w:t>
      </w:r>
      <w:r w:rsidRPr="005C672D">
        <w:rPr>
          <w:b/>
          <w:bCs/>
          <w:color w:val="000000"/>
          <w:sz w:val="24"/>
        </w:rPr>
        <w:t>期末持有的暂时停牌等流通受限股票</w:t>
      </w:r>
    </w:p>
    <w:p w:rsidP="00AC6DDA" w:rsidR="001548F9" w:rsidRDefault="001548F9" w:rsidRPr="005C672D">
      <w:pPr>
        <w:tabs>
          <w:tab w:pos="426" w:val="left"/>
        </w:tabs>
        <w:spacing w:before="29" w:line="288" w:lineRule="auto"/>
        <w:jc w:val="left"/>
        <w:rPr>
          <w:kern w:val="0"/>
          <w:sz w:val="24"/>
        </w:rPr>
      </w:pPr>
      <w:r w:rsidRPr="005C672D">
        <w:rPr>
          <w:kern w:val="0"/>
          <w:sz w:val="24"/>
        </w:rPr>
        <w:t/>
      </w:r>
      <w:r w:rsidR="00A95427" w:rsidRPr="005C672D">
        <w:rPr>
          <w:kern w:val="0"/>
          <w:sz w:val="24"/>
        </w:rPr>
        <w:t/>
      </w:r>
      <w:r w:rsidRPr="005C672D">
        <w:rPr>
          <w:kern w:val="0"/>
          <w:sz w:val="24"/>
        </w:rPr>
        <w:t>本基金本报告期末未持有暂时停牌等流通受限股票。</w:t>
      </w:r>
    </w:p>
    <w:p w:rsidP="00AC6DDA" w:rsidR="001548F9" w:rsidRDefault="001548F9" w:rsidRPr="005C672D">
      <w:pPr>
        <w:spacing w:before="29" w:line="288" w:lineRule="auto"/>
        <w:rPr>
          <w:color w:val="000000"/>
          <w:sz w:val="24"/>
        </w:rPr>
      </w:pPr>
    </w:p>
    <w:p w:rsidP="00AC6DDA" w:rsidR="001548F9" w:rsidRDefault="001548F9" w:rsidRPr="005C672D">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P="00AC6DDA" w:rsidR="001548F9" w:rsidRDefault="001548F9" w:rsidRPr="005C672D">
      <w:pPr>
        <w:spacing w:before="29" w:line="288" w:lineRule="auto"/>
        <w:ind w:firstLine="480" w:firstLineChars="200"/>
        <w:rPr>
          <w:color w:val="000000"/>
          <w:sz w:val="24"/>
        </w:rPr>
      </w:pPr>
      <w:r w:rsidRPr="005C672D">
        <w:rPr>
          <w:color w:val="000000"/>
          <w:sz w:val="24"/>
        </w:rPr>
        <w:t>本基金本报告期末无从事债券正回购交易形成的卖出回购证券款余额。</w:t>
      </w:r>
    </w:p>
    <w:p w:rsidP="00AC6DDA" w:rsidR="001548F9" w:rsidRDefault="001548F9" w:rsidRPr="005C672D">
      <w:pPr>
        <w:spacing w:before="29" w:line="288" w:lineRule="auto"/>
        <w:rPr>
          <w:color w:val="000000"/>
          <w:sz w:val="24"/>
        </w:rPr>
      </w:pPr>
    </w:p>
    <w:p w:rsidP="00EC259C" w:rsidR="001548F9" w:rsidRDefault="002C1EEF" w:rsidRPr="005C672D">
      <w:pPr>
        <w:pStyle w:val="1"/>
        <w:keepNext/>
        <w:keepLines/>
        <w:widowControl w:val="0"/>
        <w:spacing w:afterLines="100" w:beforeLines="100" w:line="288" w:lineRule="auto"/>
        <w:jc w:val="center"/>
        <w:rPr>
          <w:b/>
          <w:bCs/>
          <w:szCs w:val="24"/>
          <w:lang w:val="en-US"/>
        </w:rPr>
      </w:pPr>
      <w:bookmarkStart w:id="73" w:name="_Toc331410101"/>
      <w:bookmarkStart w:id="74" w:name="_Toc225498272"/>
      <w:r w:rsidRPr="005C672D">
        <w:rPr>
          <w:b/>
          <w:color w:val="000000"/>
          <w:szCs w:val="24"/>
        </w:rPr>
        <w:t/>
      </w:r>
      <w:r w:rsidR="001548F9" w:rsidRPr="005C672D">
        <w:rPr>
          <w:b/>
          <w:bCs/>
          <w:szCs w:val="24"/>
          <w:lang w:val="en-US"/>
        </w:rPr>
        <w:t xml:space="preserve">7  </w:t>
      </w:r>
      <w:r w:rsidR="001548F9" w:rsidRPr="005C672D">
        <w:rPr>
          <w:b/>
          <w:bCs/>
          <w:szCs w:val="24"/>
          <w:lang w:val="en-US"/>
        </w:rPr>
        <w:t>投资组合报告</w:t>
      </w:r>
      <w:bookmarkEnd w:id="73"/>
      <w:bookmarkEnd w:id="74"/>
    </w:p>
    <w:p w:rsidP="00AC6DDA" w:rsidR="001548F9" w:rsidRDefault="001548F9" w:rsidRPr="005C672D">
      <w:pPr>
        <w:pStyle w:val="20"/>
        <w:spacing w:after="0" w:before="29" w:line="288" w:lineRule="auto"/>
        <w:rPr>
          <w:rFonts w:ascii="Times New Roman" w:hAnsi="Times New Roman"/>
          <w:kern w:val="0"/>
          <w:szCs w:val="24"/>
        </w:rPr>
      </w:pPr>
      <w:bookmarkStart w:id="75" w:name="_Toc331410102"/>
      <w:bookmarkStart w:id="76" w:name="_Toc225498273"/>
      <w:r w:rsidRPr="005C672D">
        <w:rPr>
          <w:rFonts w:ascii="Times New Roman" w:hAnsi="Times New Roman"/>
          <w:color w:val="000000"/>
          <w:szCs w:val="24"/>
        </w:rPr>
        <w:t/>
      </w:r>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75"/>
      <w:bookmarkEnd w:id="76"/>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080"/>
        <w:gridCol w:w="3420"/>
        <w:gridCol w:w="2520"/>
        <w:gridCol w:w="1980"/>
      </w:tblGrid>
      <w:tr w:rsidR="00FD7A40" w:rsidRPr="005C672D" w:rsidTr="00C17210">
        <w:tc>
          <w:tcPr>
            <w:tcW w:type="dxa" w:w="1080"/>
            <w:vAlign w:val="center"/>
          </w:tcPr>
          <w:p w:rsidP="00AC6DDA" w:rsidR="00FD7A40" w:rsidRDefault="00FD7A40" w:rsidRPr="005C672D">
            <w:pPr>
              <w:spacing w:before="29" w:line="288" w:lineRule="auto"/>
              <w:jc w:val="center"/>
              <w:rPr>
                <w:color w:val="000000"/>
                <w:sz w:val="24"/>
              </w:rPr>
            </w:pPr>
            <w:r w:rsidRPr="005C672D">
              <w:rPr>
                <w:color w:val="000000"/>
                <w:sz w:val="24"/>
              </w:rPr>
              <w:t>序号</w:t>
            </w:r>
            <w:r w:rsidRPr="005C672D">
              <w:rPr>
                <w:color w:val="000000"/>
                <w:sz w:val="24"/>
              </w:rPr>
              <w:t/>
            </w:r>
            <w:r w:rsidRPr="005C672D">
              <w:rPr>
                <w:color w:val="000000"/>
                <w:sz w:val="24"/>
              </w:rPr>
              <w:lastRenderedPageBreak/>
              <w:t/>
            </w:r>
          </w:p>
        </w:tc>
        <w:tc>
          <w:tcPr>
            <w:tcW w:type="dxa" w:w="3420"/>
            <w:vAlign w:val="center"/>
          </w:tcPr>
          <w:p w:rsidP="00AC6DDA" w:rsidR="00FD7A40" w:rsidRDefault="00FD7A40" w:rsidRPr="005C672D">
            <w:pPr>
              <w:spacing w:before="29" w:line="288" w:lineRule="auto"/>
              <w:rPr>
                <w:color w:val="000000"/>
                <w:sz w:val="24"/>
              </w:rPr>
            </w:pPr>
            <w:r w:rsidRPr="005C672D">
              <w:rPr>
                <w:color w:val="000000"/>
                <w:sz w:val="24"/>
              </w:rPr>
              <w:lastRenderedPageBreak/>
              <w:t>项目</w:t>
            </w:r>
          </w:p>
        </w:tc>
        <w:tc>
          <w:tcPr>
            <w:tcW w:type="dxa" w:w="2520"/>
            <w:vAlign w:val="center"/>
          </w:tcPr>
          <w:p w:rsidP="00AC6DDA" w:rsidR="00FD7A40" w:rsidRDefault="00FD7A40" w:rsidRPr="005C672D">
            <w:pPr>
              <w:spacing w:before="29" w:line="288" w:lineRule="auto"/>
              <w:jc w:val="center"/>
              <w:rPr>
                <w:color w:val="000000"/>
                <w:sz w:val="24"/>
              </w:rPr>
            </w:pPr>
            <w:r w:rsidRPr="005C672D">
              <w:rPr>
                <w:color w:val="000000"/>
                <w:sz w:val="24"/>
              </w:rPr>
              <w:t>金额</w:t>
            </w:r>
          </w:p>
        </w:tc>
        <w:tc>
          <w:tcPr>
            <w:tcW w:type="dxa" w:w="1980"/>
            <w:vAlign w:val="center"/>
          </w:tcPr>
          <w:p w:rsidP="00AC6DDA" w:rsidR="00FD7A40" w:rsidRDefault="00FD7A40" w:rsidRPr="005C672D">
            <w:pPr>
              <w:spacing w:before="29" w:line="288" w:lineRule="auto"/>
              <w:jc w:val="center"/>
              <w:rPr>
                <w:color w:val="000000"/>
                <w:sz w:val="24"/>
              </w:rPr>
            </w:pPr>
            <w:r w:rsidRPr="005C672D">
              <w:rPr>
                <w:color w:val="000000"/>
                <w:sz w:val="24"/>
              </w:rPr>
              <w:t>占基金总资产的比例（</w:t>
            </w:r>
            <w:r w:rsidRPr="005C672D">
              <w:rPr>
                <w:color w:val="000000"/>
                <w:sz w:val="24"/>
              </w:rPr>
              <w:t>%</w:t>
            </w:r>
            <w:r w:rsidRPr="005C672D">
              <w:rPr>
                <w:color w:val="000000"/>
                <w:sz w:val="24"/>
              </w:rPr>
              <w:t>）</w:t>
            </w:r>
          </w:p>
        </w:tc>
      </w:tr>
      <w:tr w:rsidR="00FD7A40" w:rsidRPr="005C672D" w:rsidTr="00C17210">
        <w:tc>
          <w:tcPr>
            <w:tcW w:type="dxa" w:w="1080"/>
            <w:vAlign w:val="center"/>
          </w:tcPr>
          <w:p w:rsidP="00AC6DDA" w:rsidR="00FD7A40" w:rsidRDefault="00FD7A40" w:rsidRPr="005C672D">
            <w:pPr>
              <w:spacing w:before="29" w:line="288" w:lineRule="auto"/>
              <w:jc w:val="center"/>
              <w:rPr>
                <w:color w:val="000000"/>
                <w:sz w:val="24"/>
              </w:rPr>
            </w:pPr>
            <w:r w:rsidRPr="005C672D">
              <w:rPr>
                <w:sz w:val="24"/>
              </w:rPr>
              <w:lastRenderedPageBreak/>
              <w:t>1</w:t>
            </w:r>
          </w:p>
        </w:tc>
        <w:tc>
          <w:tcPr>
            <w:tcW w:type="dxa" w:w="3420"/>
            <w:vAlign w:val="center"/>
          </w:tcPr>
          <w:p w:rsidP="00AC6DDA" w:rsidR="00FD7A40" w:rsidRDefault="00FD7A40" w:rsidRPr="005C672D">
            <w:pPr>
              <w:spacing w:before="29" w:line="288" w:lineRule="auto"/>
              <w:ind w:left="105" w:leftChars="50"/>
              <w:rPr>
                <w:color w:val="000000"/>
                <w:sz w:val="24"/>
              </w:rPr>
            </w:pPr>
            <w:r w:rsidRPr="005C672D">
              <w:rPr>
                <w:sz w:val="24"/>
              </w:rPr>
              <w:t>权益投资</w:t>
            </w:r>
          </w:p>
        </w:tc>
        <w:tc>
          <w:tcPr>
            <w:tcW w:type="dxa" w:w="2520"/>
            <w:vAlign w:val="center"/>
          </w:tcPr>
          <w:p w:rsidP="00AC6DDA" w:rsidR="00FD7A40" w:rsidRDefault="00FD7A40" w:rsidRPr="005C672D">
            <w:pPr>
              <w:spacing w:before="29" w:line="288" w:lineRule="auto"/>
              <w:ind w:left="17"/>
              <w:jc w:val="right"/>
              <w:rPr>
                <w:color w:val="000000"/>
                <w:sz w:val="24"/>
              </w:rPr>
            </w:pPr>
            <w:r w:rsidRPr="005C672D">
              <w:rPr>
                <w:color w:val="000000"/>
                <w:sz w:val="24"/>
              </w:rPr>
              <w:t>7,030,854.36</w:t>
            </w:r>
          </w:p>
        </w:tc>
        <w:tc>
          <w:tcPr>
            <w:tcW w:type="dxa" w:w="1980"/>
            <w:vAlign w:val="center"/>
          </w:tcPr>
          <w:p w:rsidP="00AC6DDA" w:rsidR="00FD7A40" w:rsidRDefault="00FD7A40" w:rsidRPr="005C672D">
            <w:pPr>
              <w:spacing w:before="29" w:line="288" w:lineRule="auto"/>
              <w:ind w:left="17"/>
              <w:jc w:val="right"/>
              <w:rPr>
                <w:color w:val="000000"/>
                <w:sz w:val="24"/>
              </w:rPr>
            </w:pPr>
            <w:r w:rsidRPr="005C672D">
              <w:rPr>
                <w:color w:val="000000"/>
                <w:sz w:val="24"/>
              </w:rPr>
              <w:t>1.71</w:t>
            </w:r>
          </w:p>
        </w:tc>
      </w:tr>
      <w:tr w:rsidR="00FD7A40" w:rsidRPr="005C672D" w:rsidTr="00C17210">
        <w:tc>
          <w:tcPr>
            <w:tcW w:type="dxa" w:w="1080"/>
            <w:vAlign w:val="center"/>
          </w:tcPr>
          <w:p w:rsidP="00AC6DDA" w:rsidR="00FD7A40" w:rsidRDefault="00FD7A40" w:rsidRPr="005C672D">
            <w:pPr>
              <w:spacing w:before="29" w:line="288" w:lineRule="auto"/>
              <w:jc w:val="center"/>
              <w:rPr>
                <w:color w:val="000000"/>
                <w:sz w:val="24"/>
              </w:rPr>
            </w:pPr>
          </w:p>
        </w:tc>
        <w:tc>
          <w:tcPr>
            <w:tcW w:type="dxa" w:w="3420"/>
            <w:vAlign w:val="center"/>
          </w:tcPr>
          <w:p w:rsidP="00AC6DDA" w:rsidR="00FD7A40" w:rsidRDefault="00FD7A40" w:rsidRPr="005C672D">
            <w:pPr>
              <w:spacing w:before="29" w:line="288" w:lineRule="auto"/>
              <w:ind w:left="105" w:leftChars="50"/>
              <w:rPr>
                <w:color w:val="000000"/>
                <w:sz w:val="24"/>
              </w:rPr>
            </w:pPr>
            <w:r w:rsidRPr="005C672D">
              <w:rPr>
                <w:sz w:val="24"/>
              </w:rPr>
              <w:t>其中：股票</w:t>
            </w:r>
          </w:p>
        </w:tc>
        <w:tc>
          <w:tcPr>
            <w:tcW w:type="dxa" w:w="2520"/>
            <w:vAlign w:val="center"/>
          </w:tcPr>
          <w:p w:rsidP="00AC6DDA" w:rsidR="00FD7A40" w:rsidRDefault="00FD7A40" w:rsidRPr="005C672D">
            <w:pPr>
              <w:spacing w:before="29" w:line="288" w:lineRule="auto"/>
              <w:ind w:left="17"/>
              <w:jc w:val="right"/>
              <w:rPr>
                <w:color w:val="000000"/>
                <w:sz w:val="24"/>
              </w:rPr>
            </w:pPr>
            <w:r w:rsidRPr="005C672D">
              <w:rPr>
                <w:color w:val="000000"/>
                <w:sz w:val="24"/>
              </w:rPr>
              <w:t>7,030,854.36</w:t>
            </w:r>
          </w:p>
        </w:tc>
        <w:tc>
          <w:tcPr>
            <w:tcW w:type="dxa" w:w="1980"/>
            <w:vAlign w:val="center"/>
          </w:tcPr>
          <w:p w:rsidP="00AC6DDA" w:rsidR="00FD7A40" w:rsidRDefault="00FD7A40" w:rsidRPr="005C672D">
            <w:pPr>
              <w:spacing w:before="29" w:line="288" w:lineRule="auto"/>
              <w:ind w:left="17"/>
              <w:jc w:val="right"/>
              <w:rPr>
                <w:color w:val="000000"/>
                <w:sz w:val="24"/>
              </w:rPr>
            </w:pPr>
            <w:r w:rsidRPr="005C672D">
              <w:rPr>
                <w:color w:val="000000"/>
                <w:sz w:val="24"/>
              </w:rPr>
              <w:t>1.71</w:t>
            </w:r>
          </w:p>
        </w:tc>
      </w:tr>
      <w:tr w:rsidR="00FD7A40" w:rsidRPr="005C672D" w:rsidTr="00C17210">
        <w:tc>
          <w:tcPr>
            <w:tcW w:type="dxa" w:w="1080"/>
            <w:vAlign w:val="center"/>
          </w:tcPr>
          <w:p w:rsidP="00AC6DDA" w:rsidR="00FD7A40" w:rsidRDefault="00FD7A40" w:rsidRPr="005C672D">
            <w:pPr>
              <w:spacing w:before="29" w:line="288" w:lineRule="auto"/>
              <w:jc w:val="center"/>
              <w:rPr>
                <w:sz w:val="24"/>
              </w:rPr>
            </w:pPr>
            <w:r w:rsidRPr="005C672D">
              <w:rPr>
                <w:sz w:val="24"/>
              </w:rPr>
              <w:t>2</w:t>
            </w:r>
          </w:p>
        </w:tc>
        <w:tc>
          <w:tcPr>
            <w:tcW w:type="dxa" w:w="3420"/>
            <w:vAlign w:val="center"/>
          </w:tcPr>
          <w:p w:rsidP="00AC6DDA" w:rsidR="00FD7A40" w:rsidRDefault="00FD7A40" w:rsidRPr="005C672D">
            <w:pPr>
              <w:spacing w:before="29" w:line="288" w:lineRule="auto"/>
              <w:ind w:left="103" w:leftChars="49"/>
              <w:rPr>
                <w:sz w:val="24"/>
              </w:rPr>
            </w:pPr>
            <w:r w:rsidRPr="005C672D">
              <w:rPr>
                <w:sz w:val="24"/>
              </w:rPr>
              <w:t>基金投资</w:t>
            </w:r>
          </w:p>
        </w:tc>
        <w:tc>
          <w:tcPr>
            <w:tcW w:type="dxa" w:w="2520"/>
            <w:vAlign w:val="center"/>
          </w:tcPr>
          <w:p w:rsidP="00AC6DDA" w:rsidR="00FD7A40" w:rsidRDefault="00FD7A40" w:rsidRPr="005C672D">
            <w:pPr>
              <w:spacing w:before="29" w:line="288" w:lineRule="auto"/>
              <w:jc w:val="right"/>
              <w:rPr>
                <w:sz w:val="24"/>
              </w:rPr>
            </w:pPr>
            <w:r w:rsidRPr="005C672D">
              <w:rPr>
                <w:sz w:val="24"/>
              </w:rPr>
              <w:t>376,819,446.02</w:t>
            </w:r>
          </w:p>
        </w:tc>
        <w:tc>
          <w:tcPr>
            <w:tcW w:type="dxa" w:w="1980"/>
            <w:vAlign w:val="center"/>
          </w:tcPr>
          <w:p w:rsidP="00AC6DDA" w:rsidR="00FD7A40" w:rsidRDefault="00FD7A40" w:rsidRPr="005C672D">
            <w:pPr>
              <w:spacing w:before="29" w:line="288" w:lineRule="auto"/>
              <w:jc w:val="right"/>
              <w:rPr>
                <w:sz w:val="24"/>
              </w:rPr>
            </w:pPr>
            <w:r w:rsidRPr="005C672D">
              <w:rPr>
                <w:sz w:val="24"/>
              </w:rPr>
              <w:t>91.45</w:t>
            </w:r>
          </w:p>
        </w:tc>
      </w:tr>
      <w:tr w:rsidR="00FD7A40" w:rsidRPr="005C672D" w:rsidTr="00C17210">
        <w:tc>
          <w:tcPr>
            <w:tcW w:type="dxa" w:w="1080"/>
            <w:vAlign w:val="center"/>
          </w:tcPr>
          <w:p w:rsidP="00AC6DDA" w:rsidR="00FD7A40" w:rsidRDefault="00FD7A40" w:rsidRPr="005C672D">
            <w:pPr>
              <w:spacing w:before="29" w:line="288" w:lineRule="auto"/>
              <w:jc w:val="center"/>
              <w:rPr>
                <w:color w:val="000000"/>
                <w:sz w:val="24"/>
              </w:rPr>
            </w:pPr>
            <w:r w:rsidRPr="005C672D">
              <w:rPr>
                <w:sz w:val="24"/>
              </w:rPr>
              <w:t>3</w:t>
            </w:r>
          </w:p>
        </w:tc>
        <w:tc>
          <w:tcPr>
            <w:tcW w:type="dxa" w:w="3420"/>
            <w:vAlign w:val="center"/>
          </w:tcPr>
          <w:p w:rsidP="00AC6DDA" w:rsidR="00FD7A40" w:rsidRDefault="00FD7A40" w:rsidRPr="005C672D">
            <w:pPr>
              <w:spacing w:before="29" w:line="288" w:lineRule="auto"/>
              <w:ind w:left="105" w:leftChars="50"/>
              <w:rPr>
                <w:color w:val="000000"/>
                <w:sz w:val="24"/>
              </w:rPr>
            </w:pPr>
            <w:r w:rsidRPr="005C672D">
              <w:rPr>
                <w:sz w:val="24"/>
              </w:rPr>
              <w:t>固定收益投资</w:t>
            </w:r>
          </w:p>
        </w:tc>
        <w:tc>
          <w:tcPr>
            <w:tcW w:type="dxa" w:w="2520"/>
            <w:vAlign w:val="center"/>
          </w:tcPr>
          <w:p w:rsidP="00AC6DDA" w:rsidR="00FD7A40" w:rsidRDefault="00FD7A40" w:rsidRPr="005C672D">
            <w:pPr>
              <w:spacing w:before="29" w:line="288" w:lineRule="auto"/>
              <w:ind w:left="17"/>
              <w:jc w:val="right"/>
              <w:rPr>
                <w:color w:val="000000"/>
                <w:sz w:val="24"/>
              </w:rPr>
            </w:pPr>
            <w:r w:rsidRPr="005C672D">
              <w:rPr>
                <w:color w:val="000000"/>
                <w:sz w:val="24"/>
              </w:rPr>
              <w:t>1,000,600.00</w:t>
            </w:r>
          </w:p>
        </w:tc>
        <w:tc>
          <w:tcPr>
            <w:tcW w:type="dxa" w:w="1980"/>
            <w:vAlign w:val="center"/>
          </w:tcPr>
          <w:p w:rsidP="00AC6DDA" w:rsidR="00FD7A40" w:rsidRDefault="00FD7A40" w:rsidRPr="005C672D">
            <w:pPr>
              <w:spacing w:before="29" w:line="288" w:lineRule="auto"/>
              <w:ind w:left="17"/>
              <w:jc w:val="right"/>
              <w:rPr>
                <w:color w:val="000000"/>
                <w:sz w:val="24"/>
              </w:rPr>
            </w:pPr>
            <w:r w:rsidRPr="005C672D">
              <w:rPr>
                <w:color w:val="000000"/>
                <w:sz w:val="24"/>
              </w:rPr>
              <w:t>0.24</w:t>
            </w:r>
          </w:p>
        </w:tc>
      </w:tr>
      <w:tr w:rsidR="00FD7A40" w:rsidRPr="005C672D" w:rsidTr="00C17210">
        <w:tc>
          <w:tcPr>
            <w:tcW w:type="dxa" w:w="1080"/>
            <w:vAlign w:val="center"/>
          </w:tcPr>
          <w:p w:rsidP="00AC6DDA" w:rsidR="00FD7A40" w:rsidRDefault="00FD7A40" w:rsidRPr="005C672D">
            <w:pPr>
              <w:spacing w:before="29" w:line="288" w:lineRule="auto"/>
              <w:jc w:val="center"/>
              <w:rPr>
                <w:color w:val="000000"/>
                <w:sz w:val="24"/>
              </w:rPr>
            </w:pPr>
          </w:p>
        </w:tc>
        <w:tc>
          <w:tcPr>
            <w:tcW w:type="dxa" w:w="3420"/>
            <w:vAlign w:val="center"/>
          </w:tcPr>
          <w:p w:rsidP="00AC6DDA" w:rsidR="00FD7A40" w:rsidRDefault="00FD7A40" w:rsidRPr="005C672D">
            <w:pPr>
              <w:spacing w:before="29" w:line="288" w:lineRule="auto"/>
              <w:ind w:left="105" w:leftChars="50"/>
              <w:rPr>
                <w:color w:val="000000"/>
                <w:sz w:val="24"/>
              </w:rPr>
            </w:pPr>
            <w:r w:rsidRPr="005C672D">
              <w:rPr>
                <w:sz w:val="24"/>
              </w:rPr>
              <w:t>其中：债券</w:t>
            </w:r>
          </w:p>
        </w:tc>
        <w:tc>
          <w:tcPr>
            <w:tcW w:type="dxa" w:w="2520"/>
            <w:vAlign w:val="center"/>
          </w:tcPr>
          <w:p w:rsidP="00AC6DDA" w:rsidR="00FD7A40" w:rsidRDefault="00FD7A40" w:rsidRPr="005C672D">
            <w:pPr>
              <w:spacing w:before="29" w:line="288" w:lineRule="auto"/>
              <w:ind w:left="17"/>
              <w:jc w:val="right"/>
              <w:rPr>
                <w:color w:val="000000"/>
                <w:sz w:val="24"/>
              </w:rPr>
            </w:pPr>
            <w:r w:rsidRPr="005C672D">
              <w:rPr>
                <w:color w:val="000000"/>
                <w:sz w:val="24"/>
              </w:rPr>
              <w:t>1,000,600.00</w:t>
            </w:r>
          </w:p>
        </w:tc>
        <w:tc>
          <w:tcPr>
            <w:tcW w:type="dxa" w:w="1980"/>
            <w:vAlign w:val="center"/>
          </w:tcPr>
          <w:p w:rsidP="00AC6DDA" w:rsidR="00FD7A40" w:rsidRDefault="00FD7A40" w:rsidRPr="005C672D">
            <w:pPr>
              <w:spacing w:before="29" w:line="288" w:lineRule="auto"/>
              <w:ind w:left="17"/>
              <w:jc w:val="right"/>
              <w:rPr>
                <w:color w:val="000000"/>
                <w:sz w:val="24"/>
              </w:rPr>
            </w:pPr>
            <w:r w:rsidRPr="005C672D">
              <w:rPr>
                <w:color w:val="000000"/>
                <w:sz w:val="24"/>
              </w:rPr>
              <w:t>0.24</w:t>
            </w:r>
          </w:p>
        </w:tc>
      </w:tr>
      <w:tr w:rsidR="00FD7A40" w:rsidRPr="005C672D" w:rsidTr="00C17210">
        <w:tc>
          <w:tcPr>
            <w:tcW w:type="dxa" w:w="1080"/>
            <w:vAlign w:val="center"/>
          </w:tcPr>
          <w:p w:rsidP="00AC6DDA" w:rsidR="00FD7A40" w:rsidRDefault="00FD7A40" w:rsidRPr="005C672D">
            <w:pPr>
              <w:spacing w:before="29" w:line="288" w:lineRule="auto"/>
              <w:jc w:val="center"/>
              <w:rPr>
                <w:color w:val="000000"/>
                <w:sz w:val="24"/>
              </w:rPr>
            </w:pPr>
          </w:p>
        </w:tc>
        <w:tc>
          <w:tcPr>
            <w:tcW w:type="dxa" w:w="3420"/>
            <w:vAlign w:val="center"/>
          </w:tcPr>
          <w:p w:rsidP="00AC6DDA" w:rsidR="00FD7A40" w:rsidRDefault="00FD7A40" w:rsidRPr="005C672D">
            <w:pPr>
              <w:spacing w:before="29" w:line="288" w:lineRule="auto"/>
              <w:ind w:left="105" w:leftChars="50"/>
              <w:rPr>
                <w:color w:val="000000"/>
                <w:sz w:val="24"/>
              </w:rPr>
            </w:pPr>
            <w:r w:rsidRPr="005C672D">
              <w:rPr>
                <w:sz w:val="24"/>
              </w:rPr>
              <w:t>资产支持证券</w:t>
            </w:r>
          </w:p>
        </w:tc>
        <w:tc>
          <w:tcPr>
            <w:tcW w:type="dxa" w:w="2520"/>
            <w:vAlign w:val="center"/>
          </w:tcPr>
          <w:p w:rsidP="00AC6DDA" w:rsidR="00FD7A40" w:rsidRDefault="00FD7A40" w:rsidRPr="005C672D">
            <w:pPr>
              <w:spacing w:before="29" w:line="288" w:lineRule="auto"/>
              <w:ind w:left="17"/>
              <w:jc w:val="right"/>
              <w:rPr>
                <w:color w:val="000000"/>
                <w:sz w:val="24"/>
              </w:rPr>
            </w:pPr>
            <w:r w:rsidRPr="005C672D">
              <w:rPr>
                <w:color w:val="000000"/>
                <w:sz w:val="24"/>
              </w:rPr>
              <w:t>-</w:t>
            </w:r>
          </w:p>
        </w:tc>
        <w:tc>
          <w:tcPr>
            <w:tcW w:type="dxa" w:w="1980"/>
            <w:vAlign w:val="center"/>
          </w:tcPr>
          <w:p w:rsidP="00AC6DDA" w:rsidR="00FD7A40" w:rsidRDefault="00FD7A40" w:rsidRPr="005C672D">
            <w:pPr>
              <w:spacing w:before="29" w:line="288" w:lineRule="auto"/>
              <w:ind w:left="17"/>
              <w:jc w:val="right"/>
              <w:rPr>
                <w:color w:val="000000"/>
                <w:sz w:val="24"/>
              </w:rPr>
            </w:pPr>
            <w:r w:rsidRPr="005C672D">
              <w:rPr>
                <w:color w:val="000000"/>
                <w:sz w:val="24"/>
              </w:rPr>
              <w:t>-</w:t>
            </w:r>
          </w:p>
        </w:tc>
      </w:tr>
      <w:tr w:rsidR="00FD3E92" w:rsidRPr="005C672D" w:rsidTr="00FD3E92">
        <w:tc>
          <w:tcPr>
            <w:tcW w:type="dxa" w:w="1080"/>
            <w:vAlign w:val="center"/>
          </w:tcPr>
          <w:p w:rsidP="00FD3E92" w:rsidR="00FD3E92" w:rsidRDefault="00FD3E92" w:rsidRPr="005C672D">
            <w:pPr>
              <w:spacing w:before="29" w:line="288" w:lineRule="auto"/>
              <w:jc w:val="center"/>
              <w:rPr>
                <w:color w:val="000000"/>
                <w:sz w:val="24"/>
              </w:rPr>
            </w:pPr>
            <w:r w:rsidRPr="005C672D">
              <w:rPr>
                <w:color w:val="000000"/>
                <w:sz w:val="24"/>
              </w:rPr>
              <w:t>4</w:t>
            </w:r>
          </w:p>
        </w:tc>
        <w:tc>
          <w:tcPr>
            <w:tcW w:type="dxa" w:w="3420"/>
            <w:vAlign w:val="center"/>
          </w:tcPr>
          <w:p w:rsidP="00FD3E92" w:rsidR="00FD3E92" w:rsidRDefault="00FD3E92" w:rsidRPr="005C672D">
            <w:pPr>
              <w:spacing w:before="29" w:line="288" w:lineRule="auto"/>
              <w:ind w:left="105" w:leftChars="50"/>
              <w:rPr>
                <w:color w:val="000000"/>
                <w:sz w:val="24"/>
              </w:rPr>
            </w:pPr>
            <w:r w:rsidRPr="005C672D">
              <w:rPr>
                <w:color w:val="000000"/>
                <w:sz w:val="24"/>
              </w:rPr>
              <w:t>贵金属投资</w:t>
            </w:r>
          </w:p>
        </w:tc>
        <w:tc>
          <w:tcPr>
            <w:tcW w:type="dxa" w:w="2520"/>
            <w:vAlign w:val="center"/>
          </w:tcPr>
          <w:p w:rsidP="00FD3E92" w:rsidR="00FD3E92" w:rsidRDefault="00FD3E92" w:rsidRPr="005C672D">
            <w:pPr>
              <w:spacing w:before="29" w:line="288" w:lineRule="auto"/>
              <w:ind w:left="17"/>
              <w:jc w:val="right"/>
              <w:rPr>
                <w:color w:val="000000"/>
                <w:sz w:val="24"/>
              </w:rPr>
            </w:pPr>
            <w:r w:rsidRPr="005C672D">
              <w:rPr>
                <w:color w:val="000000"/>
                <w:sz w:val="24"/>
              </w:rPr>
              <w:t>-</w:t>
            </w:r>
          </w:p>
        </w:tc>
        <w:tc>
          <w:tcPr>
            <w:tcW w:type="dxa" w:w="1980"/>
            <w:vAlign w:val="center"/>
          </w:tcPr>
          <w:p w:rsidP="00FD3E92" w:rsidR="00FD3E92" w:rsidRDefault="00FD3E92" w:rsidRPr="005C672D">
            <w:pPr>
              <w:spacing w:before="29" w:line="288" w:lineRule="auto"/>
              <w:ind w:left="17"/>
              <w:jc w:val="right"/>
              <w:rPr>
                <w:color w:val="000000"/>
                <w:sz w:val="24"/>
              </w:rPr>
            </w:pPr>
            <w:r w:rsidRPr="005C672D">
              <w:rPr>
                <w:color w:val="000000"/>
                <w:sz w:val="24"/>
              </w:rPr>
              <w:t>-</w:t>
            </w:r>
          </w:p>
        </w:tc>
      </w:tr>
      <w:tr w:rsidR="00FD3E92" w:rsidRPr="005C672D" w:rsidTr="00C17210">
        <w:tc>
          <w:tcPr>
            <w:tcW w:type="dxa" w:w="1080"/>
            <w:vAlign w:val="center"/>
          </w:tcPr>
          <w:p w:rsidP="00AC6DDA" w:rsidR="00FD3E92" w:rsidRDefault="001D2C68" w:rsidRPr="005C672D">
            <w:pPr>
              <w:spacing w:before="29" w:line="288" w:lineRule="auto"/>
              <w:jc w:val="center"/>
              <w:rPr>
                <w:color w:val="000000"/>
                <w:sz w:val="24"/>
              </w:rPr>
            </w:pPr>
            <w:r w:rsidRPr="005C672D">
              <w:rPr>
                <w:sz w:val="24"/>
              </w:rPr>
              <w:t>5</w:t>
            </w:r>
          </w:p>
        </w:tc>
        <w:tc>
          <w:tcPr>
            <w:tcW w:type="dxa" w:w="3420"/>
            <w:vAlign w:val="center"/>
          </w:tcPr>
          <w:p w:rsidP="00AC6DDA" w:rsidR="00FD3E92" w:rsidRDefault="00FD3E92" w:rsidRPr="005C672D">
            <w:pPr>
              <w:spacing w:before="29" w:line="288" w:lineRule="auto"/>
              <w:ind w:left="105" w:leftChars="50"/>
              <w:rPr>
                <w:color w:val="000000"/>
                <w:sz w:val="24"/>
              </w:rPr>
            </w:pPr>
            <w:r w:rsidRPr="005C672D">
              <w:rPr>
                <w:sz w:val="24"/>
              </w:rPr>
              <w:t>金融衍生品投资</w:t>
            </w:r>
          </w:p>
        </w:tc>
        <w:tc>
          <w:tcPr>
            <w:tcW w:type="dxa" w:w="2520"/>
            <w:vAlign w:val="center"/>
          </w:tcPr>
          <w:p w:rsidP="00AC6DDA" w:rsidR="00FD3E92" w:rsidRDefault="00FD3E92" w:rsidRPr="005C672D">
            <w:pPr>
              <w:spacing w:before="29" w:line="288" w:lineRule="auto"/>
              <w:ind w:left="17"/>
              <w:jc w:val="right"/>
              <w:rPr>
                <w:color w:val="000000"/>
                <w:sz w:val="24"/>
              </w:rPr>
            </w:pPr>
            <w:r w:rsidRPr="005C672D">
              <w:rPr>
                <w:color w:val="000000"/>
                <w:sz w:val="24"/>
              </w:rPr>
              <w:t/>
            </w:r>
            <w:r w:rsidRPr="005C672D">
              <w:rPr>
                <w:color w:val="000000"/>
                <w:sz w:val="24"/>
              </w:rPr>
              <w:lastRenderedPageBreak/>
              <w:t>-</w:t>
            </w:r>
          </w:p>
        </w:tc>
        <w:tc>
          <w:tcPr>
            <w:tcW w:type="dxa" w:w="1980"/>
            <w:vAlign w:val="center"/>
          </w:tcPr>
          <w:p w:rsidP="00AC6DDA" w:rsidR="00FD3E92" w:rsidRDefault="00FD3E92" w:rsidRPr="005C672D">
            <w:pPr>
              <w:spacing w:before="29" w:line="288" w:lineRule="auto"/>
              <w:ind w:left="17"/>
              <w:jc w:val="right"/>
              <w:rPr>
                <w:color w:val="000000"/>
                <w:sz w:val="24"/>
              </w:rPr>
            </w:pPr>
            <w:r w:rsidRPr="005C672D">
              <w:rPr>
                <w:color w:val="000000"/>
                <w:sz w:val="24"/>
              </w:rPr>
              <w:lastRenderedPageBreak/>
              <w:t/>
            </w:r>
            <w:r w:rsidRPr="005C672D">
              <w:rPr>
                <w:color w:val="000000"/>
                <w:sz w:val="24"/>
              </w:rPr>
              <w:lastRenderedPageBreak/>
              <w:t>-</w:t>
            </w:r>
          </w:p>
        </w:tc>
      </w:tr>
      <w:tr w:rsidR="00FD3E92" w:rsidRPr="005C672D" w:rsidTr="00C17210">
        <w:tc>
          <w:tcPr>
            <w:tcW w:type="dxa" w:w="1080"/>
            <w:vAlign w:val="center"/>
          </w:tcPr>
          <w:p w:rsidP="00AC6DDA" w:rsidR="00FD3E92" w:rsidRDefault="001D2C68" w:rsidRPr="005C672D">
            <w:pPr>
              <w:spacing w:before="29" w:line="288" w:lineRule="auto"/>
              <w:jc w:val="center"/>
              <w:rPr>
                <w:color w:val="000000"/>
                <w:sz w:val="24"/>
              </w:rPr>
            </w:pPr>
            <w:r w:rsidRPr="005C672D">
              <w:rPr>
                <w:color w:val="000000"/>
                <w:sz w:val="24"/>
              </w:rPr>
              <w:lastRenderedPageBreak/>
              <w:t>6</w:t>
            </w:r>
          </w:p>
        </w:tc>
        <w:tc>
          <w:tcPr>
            <w:tcW w:type="dxa" w:w="3420"/>
            <w:vAlign w:val="center"/>
          </w:tcPr>
          <w:p w:rsidP="00AC6DDA" w:rsidR="00FD3E92" w:rsidRDefault="00FD3E92" w:rsidRPr="005C672D">
            <w:pPr>
              <w:spacing w:before="29" w:line="288" w:lineRule="auto"/>
              <w:ind w:left="105" w:leftChars="50"/>
              <w:rPr>
                <w:color w:val="000000"/>
                <w:sz w:val="24"/>
              </w:rPr>
            </w:pPr>
            <w:r w:rsidRPr="005C672D">
              <w:rPr>
                <w:sz w:val="24"/>
              </w:rPr>
              <w:t>买入返售金融资产</w:t>
            </w:r>
          </w:p>
        </w:tc>
        <w:tc>
          <w:tcPr>
            <w:tcW w:type="dxa" w:w="2520"/>
            <w:vAlign w:val="center"/>
          </w:tcPr>
          <w:p w:rsidP="00AC6DDA" w:rsidR="00FD3E92" w:rsidRDefault="00FD3E92" w:rsidRPr="005C672D">
            <w:pPr>
              <w:spacing w:before="29" w:line="288" w:lineRule="auto"/>
              <w:ind w:left="17"/>
              <w:jc w:val="right"/>
              <w:rPr>
                <w:color w:val="000000"/>
                <w:sz w:val="24"/>
              </w:rPr>
            </w:pPr>
            <w:r w:rsidRPr="005C672D">
              <w:rPr>
                <w:color w:val="000000"/>
                <w:sz w:val="24"/>
              </w:rPr>
              <w:t>-</w:t>
            </w:r>
          </w:p>
        </w:tc>
        <w:tc>
          <w:tcPr>
            <w:tcW w:type="dxa" w:w="1980"/>
            <w:vAlign w:val="center"/>
          </w:tcPr>
          <w:p w:rsidP="00AC6DDA" w:rsidR="00FD3E92" w:rsidRDefault="00FD3E92" w:rsidRPr="005C672D">
            <w:pPr>
              <w:spacing w:before="29" w:line="288" w:lineRule="auto"/>
              <w:ind w:left="17"/>
              <w:jc w:val="right"/>
              <w:rPr>
                <w:color w:val="000000"/>
                <w:sz w:val="24"/>
              </w:rPr>
            </w:pPr>
            <w:r w:rsidRPr="005C672D">
              <w:rPr>
                <w:color w:val="000000"/>
                <w:sz w:val="24"/>
              </w:rPr>
              <w:t>-</w:t>
            </w:r>
          </w:p>
        </w:tc>
      </w:tr>
      <w:tr w:rsidR="00FD3E92" w:rsidRPr="005C672D" w:rsidTr="00C17210">
        <w:tc>
          <w:tcPr>
            <w:tcW w:type="dxa" w:w="1080"/>
            <w:vAlign w:val="center"/>
          </w:tcPr>
          <w:p w:rsidP="00AC6DDA" w:rsidR="00FD3E92" w:rsidRDefault="00FD3E92" w:rsidRPr="005C672D">
            <w:pPr>
              <w:spacing w:before="29" w:line="288" w:lineRule="auto"/>
              <w:jc w:val="center"/>
              <w:rPr>
                <w:color w:val="000000"/>
                <w:sz w:val="24"/>
              </w:rPr>
            </w:pPr>
          </w:p>
        </w:tc>
        <w:tc>
          <w:tcPr>
            <w:tcW w:type="dxa" w:w="3420"/>
            <w:vAlign w:val="center"/>
          </w:tcPr>
          <w:p w:rsidP="00AC6DDA" w:rsidR="00FD3E92" w:rsidRDefault="00FD3E92" w:rsidRPr="005C672D">
            <w:pPr>
              <w:spacing w:before="29" w:line="288" w:lineRule="auto"/>
              <w:ind w:left="105" w:leftChars="50"/>
              <w:rPr>
                <w:color w:val="000000"/>
                <w:sz w:val="24"/>
              </w:rPr>
            </w:pPr>
            <w:r w:rsidRPr="005C672D">
              <w:rPr>
                <w:sz w:val="24"/>
              </w:rPr>
              <w:t>其中：买断式回购的买入返售金融资产</w:t>
            </w:r>
          </w:p>
        </w:tc>
        <w:tc>
          <w:tcPr>
            <w:tcW w:type="dxa" w:w="2520"/>
            <w:vAlign w:val="center"/>
          </w:tcPr>
          <w:p w:rsidP="00AC6DDA" w:rsidR="00FD3E92" w:rsidRDefault="00FD3E92" w:rsidRPr="005C672D">
            <w:pPr>
              <w:spacing w:before="29" w:line="288" w:lineRule="auto"/>
              <w:ind w:left="17"/>
              <w:jc w:val="right"/>
              <w:rPr>
                <w:color w:val="000000"/>
                <w:sz w:val="24"/>
              </w:rPr>
            </w:pPr>
            <w:r w:rsidRPr="005C672D">
              <w:rPr>
                <w:color w:val="000000"/>
                <w:sz w:val="24"/>
              </w:rPr>
              <w:t>-</w:t>
            </w:r>
          </w:p>
        </w:tc>
        <w:tc>
          <w:tcPr>
            <w:tcW w:type="dxa" w:w="1980"/>
            <w:vAlign w:val="center"/>
          </w:tcPr>
          <w:p w:rsidP="00AC6DDA" w:rsidR="00FD3E92" w:rsidRDefault="00FD3E92" w:rsidRPr="005C672D">
            <w:pPr>
              <w:spacing w:before="29" w:line="288" w:lineRule="auto"/>
              <w:ind w:left="17"/>
              <w:jc w:val="right"/>
              <w:rPr>
                <w:color w:val="000000"/>
                <w:sz w:val="24"/>
              </w:rPr>
            </w:pPr>
            <w:r w:rsidRPr="005C672D">
              <w:rPr>
                <w:color w:val="000000"/>
                <w:sz w:val="24"/>
              </w:rPr>
              <w:t>-</w:t>
            </w:r>
          </w:p>
        </w:tc>
      </w:tr>
      <w:tr w:rsidR="00FD3E92" w:rsidRPr="005C672D" w:rsidTr="00C17210">
        <w:tc>
          <w:tcPr>
            <w:tcW w:type="dxa" w:w="1080"/>
            <w:vAlign w:val="center"/>
          </w:tcPr>
          <w:p w:rsidP="00AC6DDA" w:rsidR="00FD3E92" w:rsidRDefault="001D2C68" w:rsidRPr="005C672D">
            <w:pPr>
              <w:spacing w:before="29" w:line="288" w:lineRule="auto"/>
              <w:jc w:val="center"/>
              <w:rPr>
                <w:color w:val="000000"/>
                <w:sz w:val="24"/>
              </w:rPr>
            </w:pPr>
            <w:r w:rsidRPr="005C672D">
              <w:rPr>
                <w:sz w:val="24"/>
              </w:rPr>
              <w:t>7</w:t>
            </w:r>
          </w:p>
        </w:tc>
        <w:tc>
          <w:tcPr>
            <w:tcW w:type="dxa" w:w="3420"/>
            <w:vAlign w:val="center"/>
          </w:tcPr>
          <w:p w:rsidP="00AC6DDA" w:rsidR="00FD3E92" w:rsidRDefault="00FD3E92" w:rsidRPr="005C672D">
            <w:pPr>
              <w:spacing w:before="29" w:line="288" w:lineRule="auto"/>
              <w:ind w:left="105" w:leftChars="50"/>
              <w:rPr>
                <w:color w:val="000000"/>
                <w:sz w:val="24"/>
              </w:rPr>
            </w:pPr>
            <w:r w:rsidRPr="005C672D">
              <w:rPr>
                <w:sz w:val="24"/>
              </w:rPr>
              <w:t>银行存款和结算备付金合计</w:t>
            </w:r>
          </w:p>
        </w:tc>
        <w:tc>
          <w:tcPr>
            <w:tcW w:type="dxa" w:w="2520"/>
            <w:vAlign w:val="center"/>
          </w:tcPr>
          <w:p w:rsidP="00AC6DDA" w:rsidR="00FD3E92" w:rsidRDefault="00FD3E92" w:rsidRPr="005C672D">
            <w:pPr>
              <w:spacing w:before="29" w:line="288" w:lineRule="auto"/>
              <w:ind w:left="17"/>
              <w:jc w:val="right"/>
              <w:rPr>
                <w:color w:val="000000"/>
                <w:sz w:val="24"/>
              </w:rPr>
            </w:pPr>
            <w:r w:rsidRPr="005C672D">
              <w:rPr>
                <w:color w:val="000000"/>
                <w:sz w:val="24"/>
              </w:rPr>
              <w:t>27,142,475.75</w:t>
            </w:r>
          </w:p>
        </w:tc>
        <w:tc>
          <w:tcPr>
            <w:tcW w:type="dxa" w:w="1980"/>
            <w:vAlign w:val="center"/>
          </w:tcPr>
          <w:p w:rsidP="00AC6DDA" w:rsidR="00FD3E92" w:rsidRDefault="00FD3E92" w:rsidRPr="005C672D">
            <w:pPr>
              <w:spacing w:before="29" w:line="288" w:lineRule="auto"/>
              <w:ind w:left="17"/>
              <w:jc w:val="right"/>
              <w:rPr>
                <w:color w:val="000000"/>
                <w:sz w:val="24"/>
              </w:rPr>
            </w:pPr>
            <w:r w:rsidRPr="005C672D">
              <w:rPr>
                <w:color w:val="000000"/>
                <w:sz w:val="24"/>
              </w:rPr>
              <w:t>6.59</w:t>
            </w:r>
          </w:p>
        </w:tc>
      </w:tr>
      <w:tr w:rsidR="00FD3E92" w:rsidRPr="005C672D" w:rsidTr="00C17210">
        <w:tc>
          <w:tcPr>
            <w:tcW w:type="dxa" w:w="1080"/>
            <w:vAlign w:val="center"/>
          </w:tcPr>
          <w:p w:rsidP="001D2C68" w:rsidR="00FD3E92" w:rsidRDefault="00FD3E92" w:rsidRPr="005C672D">
            <w:pPr>
              <w:spacing w:before="29" w:line="288" w:lineRule="auto"/>
              <w:ind w:left="17"/>
              <w:jc w:val="center"/>
              <w:rPr>
                <w:color w:val="000000"/>
                <w:sz w:val="24"/>
              </w:rPr>
            </w:pPr>
            <w:r w:rsidRPr="005C672D">
              <w:rPr>
                <w:color w:val="000000"/>
                <w:sz w:val="24"/>
              </w:rPr>
              <w:t/>
            </w:r>
            <w:r w:rsidR="001D2C68" w:rsidRPr="005C672D">
              <w:rPr>
                <w:color w:val="000000"/>
                <w:sz w:val="24"/>
              </w:rPr>
              <w:t/>
            </w:r>
            <w:r w:rsidRPr="005C672D">
              <w:rPr>
                <w:color w:val="000000"/>
                <w:sz w:val="24"/>
              </w:rPr>
              <w:t>8</w:t>
            </w:r>
          </w:p>
        </w:tc>
        <w:tc>
          <w:tcPr>
            <w:tcW w:type="dxa" w:w="3420"/>
            <w:vAlign w:val="center"/>
          </w:tcPr>
          <w:p w:rsidP="00AC6DDA" w:rsidR="00FD3E92" w:rsidRDefault="00FD3E92" w:rsidRPr="005C672D">
            <w:pPr>
              <w:spacing w:before="29" w:line="288" w:lineRule="auto"/>
              <w:ind w:left="105" w:leftChars="50"/>
              <w:rPr>
                <w:color w:val="000000"/>
                <w:sz w:val="24"/>
              </w:rPr>
            </w:pPr>
            <w:r w:rsidRPr="005C672D">
              <w:rPr>
                <w:sz w:val="24"/>
              </w:rPr>
              <w:t>其他各项资产</w:t>
            </w:r>
          </w:p>
        </w:tc>
        <w:tc>
          <w:tcPr>
            <w:tcW w:type="dxa" w:w="2520"/>
            <w:vAlign w:val="center"/>
          </w:tcPr>
          <w:p w:rsidP="00AC6DDA" w:rsidR="00FD3E92" w:rsidRDefault="00FD3E92" w:rsidRPr="005C672D">
            <w:pPr>
              <w:spacing w:before="29" w:line="288" w:lineRule="auto"/>
              <w:jc w:val="right"/>
              <w:rPr>
                <w:color w:val="000000"/>
                <w:sz w:val="24"/>
              </w:rPr>
            </w:pPr>
            <w:r w:rsidRPr="005C672D">
              <w:rPr>
                <w:color w:val="000000"/>
                <w:sz w:val="24"/>
              </w:rPr>
              <w:t>72,239.37</w:t>
            </w:r>
          </w:p>
        </w:tc>
        <w:tc>
          <w:tcPr>
            <w:tcW w:type="dxa" w:w="1980"/>
            <w:vAlign w:val="center"/>
          </w:tcPr>
          <w:p w:rsidP="00AC6DDA" w:rsidR="00FD3E92" w:rsidRDefault="00FD3E92" w:rsidRPr="005C672D">
            <w:pPr>
              <w:spacing w:before="29" w:line="288" w:lineRule="auto"/>
              <w:jc w:val="right"/>
              <w:rPr>
                <w:color w:val="000000"/>
                <w:sz w:val="24"/>
              </w:rPr>
            </w:pPr>
            <w:r w:rsidRPr="005C672D">
              <w:rPr>
                <w:color w:val="000000"/>
                <w:sz w:val="24"/>
              </w:rPr>
              <w:t>0.02</w:t>
            </w:r>
          </w:p>
        </w:tc>
      </w:tr>
      <w:tr w:rsidR="00FD3E92" w:rsidRPr="005C672D" w:rsidTr="00C17210">
        <w:tc>
          <w:tcPr>
            <w:tcW w:type="dxa" w:w="1080"/>
            <w:vAlign w:val="center"/>
          </w:tcPr>
          <w:p w:rsidP="001D2C68" w:rsidR="00FD3E92" w:rsidRDefault="00FD3E92" w:rsidRPr="005C672D">
            <w:pPr>
              <w:spacing w:before="29" w:line="288" w:lineRule="auto"/>
              <w:ind w:left="17"/>
              <w:jc w:val="center"/>
              <w:rPr>
                <w:color w:val="000000"/>
                <w:sz w:val="24"/>
              </w:rPr>
            </w:pPr>
            <w:r w:rsidRPr="005C672D">
              <w:rPr>
                <w:color w:val="000000"/>
                <w:sz w:val="24"/>
              </w:rPr>
              <w:t/>
            </w:r>
            <w:r w:rsidR="001D2C68" w:rsidRPr="005C672D">
              <w:rPr>
                <w:color w:val="000000"/>
                <w:sz w:val="24"/>
              </w:rPr>
              <w:t/>
            </w:r>
            <w:r w:rsidRPr="005C672D">
              <w:rPr>
                <w:color w:val="000000"/>
                <w:sz w:val="24"/>
              </w:rPr>
              <w:t>9</w:t>
            </w:r>
          </w:p>
        </w:tc>
        <w:tc>
          <w:tcPr>
            <w:tcW w:type="dxa" w:w="3420"/>
            <w:vAlign w:val="center"/>
          </w:tcPr>
          <w:p w:rsidP="00AC6DDA" w:rsidR="00FD3E92" w:rsidRDefault="00FD3E92" w:rsidRPr="005C672D">
            <w:pPr>
              <w:spacing w:before="29" w:line="288" w:lineRule="auto"/>
              <w:ind w:left="105" w:leftChars="50"/>
              <w:rPr>
                <w:color w:val="000000"/>
                <w:sz w:val="24"/>
              </w:rPr>
            </w:pPr>
            <w:r w:rsidRPr="005C672D">
              <w:rPr>
                <w:sz w:val="24"/>
              </w:rPr>
              <w:t>合计</w:t>
            </w:r>
          </w:p>
        </w:tc>
        <w:tc>
          <w:tcPr>
            <w:tcW w:type="dxa" w:w="2520"/>
            <w:vAlign w:val="center"/>
          </w:tcPr>
          <w:p w:rsidP="00AC6DDA" w:rsidR="00FD3E92" w:rsidRDefault="00FD3E92" w:rsidRPr="005C672D">
            <w:pPr>
              <w:spacing w:before="29" w:line="288" w:lineRule="auto"/>
              <w:jc w:val="right"/>
              <w:rPr>
                <w:color w:val="000000"/>
                <w:sz w:val="24"/>
              </w:rPr>
            </w:pPr>
            <w:r w:rsidRPr="005C672D">
              <w:rPr>
                <w:color w:val="000000"/>
                <w:sz w:val="24"/>
              </w:rPr>
              <w:t>412,065,615.50</w:t>
            </w:r>
          </w:p>
        </w:tc>
        <w:tc>
          <w:tcPr>
            <w:tcW w:type="dxa" w:w="1980"/>
            <w:vAlign w:val="center"/>
          </w:tcPr>
          <w:p w:rsidP="00AC6DDA" w:rsidR="00FD3E92" w:rsidRDefault="00FD3E92" w:rsidRPr="005C672D">
            <w:pPr>
              <w:spacing w:before="29" w:line="288" w:lineRule="auto"/>
              <w:jc w:val="right"/>
              <w:rPr>
                <w:color w:val="000000"/>
                <w:sz w:val="24"/>
              </w:rPr>
            </w:pPr>
            <w:r w:rsidRPr="005C672D">
              <w:rPr>
                <w:color w:val="000000"/>
                <w:sz w:val="24"/>
              </w:rPr>
              <w:t>100.00</w:t>
            </w:r>
          </w:p>
        </w:tc>
      </w:tr>
    </w:tbl>
    <w:p w:rsidP="00AC6DDA" w:rsidR="001548F9" w:rsidRDefault="001548F9">
      <w:pPr>
        <w:spacing w:before="29" w:line="288" w:lineRule="auto"/>
        <w:rPr>
          <w:color w:val="000000"/>
          <w:sz w:val="24"/>
        </w:rPr>
      </w:pPr>
    </w:p>
    <w:p w:rsidP="00974D26" w:rsidR="00974D26" w:rsidRDefault="00974D26" w:rsidRPr="00035D71">
      <w:pPr>
        <w:pStyle w:val="20"/>
        <w:spacing w:after="0" w:before="0"/>
        <w:rPr>
          <w:rFonts w:asciiTheme="minorEastAsia" w:eastAsiaTheme="minorEastAsia" w:hAnsiTheme="minorEastAsia"/>
          <w:color w:val="000000"/>
          <w:szCs w:val="24"/>
        </w:rPr>
      </w:pPr>
      <w:r w:rsidRPr="00035D71">
        <w:rPr>
          <w:rFonts w:ascii="Times New Roman" w:eastAsiaTheme="minorEastAsia" w:hAnsi="Times New Roman"/>
          <w:color w:val="000000"/>
          <w:szCs w:val="24"/>
        </w:rPr>
        <w:t>7.2</w:t>
      </w:r>
      <w:r w:rsidRPr="00035D71">
        <w:rPr>
          <w:rFonts w:ascii="Times New Roman" w:hAnsi="Times New Roman"/>
          <w:kern w:val="0"/>
          <w:szCs w:val="24"/>
        </w:rPr>
        <w:t>期末</w:t>
      </w:r>
      <w:r w:rsidRPr="00035D71">
        <w:rPr>
          <w:rFonts w:ascii="Times New Roman" w:hAnsi="Times New Roman" w:hint="eastAsia"/>
          <w:kern w:val="0"/>
          <w:szCs w:val="24"/>
        </w:rPr>
        <w:t>投资目标基金明细</w:t>
      </w:r>
    </w:p>
    <w:p w:rsidP="00974D26" w:rsidR="00974D26" w:rsidRDefault="00974D26" w:rsidRPr="00035D71">
      <w:pPr>
        <w:wordWrap w:val="0"/>
        <w:spacing w:line="360" w:lineRule="auto"/>
        <w:jc w:val="right"/>
        <w:rPr>
          <w:color w:val="000000"/>
          <w:sz w:val="24"/>
        </w:rPr>
      </w:pPr>
      <w:r w:rsidRPr="00035D71">
        <w:rPr>
          <w:rFonts w:asciiTheme="minorEastAsia" w:eastAsiaTheme="minorEastAsia" w:hAnsiTheme="minorEastAsia"/>
          <w:color w:val="000000"/>
          <w:sz w:val="24"/>
        </w:rPr>
        <w:t/>
      </w:r>
      <w:r w:rsidRPr="00035D71">
        <w:rPr>
          <w:rFonts w:hint="eastAsia"/>
          <w:color w:val="00000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08"/>
          <w:bottom w:type="dxa" w:w="108"/>
        </w:tblCellMar>
        <w:tblLook w:val="0000"/>
      </w:tblPr>
      <w:tblGrid>
        <w:gridCol w:w="688"/>
        <w:gridCol w:w="1228"/>
        <w:gridCol w:w="1228"/>
        <w:gridCol w:w="1092"/>
        <w:gridCol w:w="1768"/>
        <w:gridCol w:w="1793"/>
        <w:gridCol w:w="1201"/>
      </w:tblGrid>
      <w:tr w:rsidR="00974D26" w:rsidRPr="00035D71" w:rsidTr="0033423B">
        <w:tc>
          <w:tcPr>
            <w:tcW w:type="dxa" w:w="688"/>
            <w:vAlign w:val="center"/>
          </w:tcPr>
          <w:p w:rsidP="0033423B" w:rsidR="00974D26" w:rsidRDefault="00974D26" w:rsidRPr="00035D71">
            <w:pPr>
              <w:spacing w:line="360" w:lineRule="auto"/>
              <w:jc w:val="center"/>
              <w:rPr>
                <w:color w:val="000000"/>
                <w:sz w:val="24"/>
              </w:rPr>
            </w:pPr>
            <w:r w:rsidRPr="00035D71">
              <w:rPr>
                <w:rFonts w:hAnsi="宋体"/>
                <w:color w:val="000000"/>
                <w:sz w:val="24"/>
              </w:rPr>
              <w:t>序号</w:t>
            </w:r>
          </w:p>
        </w:tc>
        <w:tc>
          <w:tcPr>
            <w:tcW w:type="dxa" w:w="1228"/>
            <w:vAlign w:val="center"/>
          </w:tcPr>
          <w:p w:rsidP="0033423B" w:rsidR="00974D26" w:rsidRDefault="00974D26" w:rsidRPr="00035D71">
            <w:pPr>
              <w:spacing w:line="360" w:lineRule="auto"/>
              <w:jc w:val="center"/>
              <w:rPr>
                <w:color w:val="000000"/>
                <w:sz w:val="24"/>
              </w:rPr>
            </w:pPr>
            <w:r w:rsidRPr="00035D71">
              <w:rPr>
                <w:rFonts w:hAnsi="宋体"/>
                <w:color w:val="000000"/>
                <w:sz w:val="24"/>
              </w:rPr>
              <w:t>基金名称</w:t>
            </w:r>
          </w:p>
        </w:tc>
        <w:tc>
          <w:tcPr>
            <w:tcW w:type="dxa" w:w="1228"/>
            <w:vAlign w:val="center"/>
          </w:tcPr>
          <w:p w:rsidP="0033423B" w:rsidR="00974D26" w:rsidRDefault="00974D26" w:rsidRPr="00035D71">
            <w:pPr>
              <w:spacing w:line="360" w:lineRule="auto"/>
              <w:jc w:val="center"/>
              <w:rPr>
                <w:color w:val="000000"/>
                <w:sz w:val="24"/>
              </w:rPr>
            </w:pPr>
            <w:r w:rsidRPr="00035D71">
              <w:rPr>
                <w:rFonts w:hAnsi="宋体"/>
                <w:color w:val="000000"/>
                <w:sz w:val="24"/>
              </w:rPr>
              <w:t>基金类型</w:t>
            </w:r>
          </w:p>
        </w:tc>
        <w:tc>
          <w:tcPr>
            <w:tcW w:type="dxa" w:w="1092"/>
            <w:vAlign w:val="center"/>
          </w:tcPr>
          <w:p w:rsidP="0033423B" w:rsidR="00974D26" w:rsidRDefault="00974D26" w:rsidRPr="00035D71">
            <w:pPr>
              <w:spacing w:line="360" w:lineRule="auto"/>
              <w:jc w:val="center"/>
              <w:rPr>
                <w:color w:val="000000"/>
                <w:sz w:val="24"/>
              </w:rPr>
            </w:pPr>
            <w:r w:rsidRPr="00035D71">
              <w:rPr>
                <w:rFonts w:hAnsi="宋体"/>
                <w:color w:val="000000"/>
                <w:sz w:val="24"/>
              </w:rPr>
              <w:t>运作方式</w:t>
            </w:r>
          </w:p>
        </w:tc>
        <w:tc>
          <w:tcPr>
            <w:tcW w:type="dxa" w:w="1768"/>
            <w:vAlign w:val="center"/>
          </w:tcPr>
          <w:p w:rsidP="0033423B" w:rsidR="00974D26" w:rsidRDefault="00974D26" w:rsidRPr="00035D71">
            <w:pPr>
              <w:spacing w:line="360" w:lineRule="auto"/>
              <w:jc w:val="center"/>
              <w:rPr>
                <w:color w:val="000000"/>
                <w:sz w:val="24"/>
              </w:rPr>
            </w:pPr>
            <w:r w:rsidRPr="00035D71">
              <w:rPr>
                <w:rFonts w:hAnsi="宋体"/>
                <w:color w:val="000000"/>
                <w:sz w:val="24"/>
              </w:rPr>
              <w:t>管理人</w:t>
            </w:r>
          </w:p>
        </w:tc>
        <w:tc>
          <w:tcPr>
            <w:tcW w:type="dxa" w:w="1793"/>
            <w:vAlign w:val="center"/>
          </w:tcPr>
          <w:p w:rsidP="0033423B" w:rsidR="00974D26" w:rsidRDefault="00974D26" w:rsidRPr="00035D71">
            <w:pPr>
              <w:spacing w:line="360" w:lineRule="auto"/>
              <w:jc w:val="center"/>
              <w:rPr>
                <w:color w:val="000000"/>
                <w:sz w:val="24"/>
              </w:rPr>
            </w:pPr>
            <w:r w:rsidRPr="00035D71">
              <w:rPr>
                <w:rFonts w:hAnsi="宋体"/>
                <w:color w:val="000000"/>
                <w:sz w:val="24"/>
              </w:rPr>
              <w:t>公允价值</w:t>
            </w:r>
          </w:p>
        </w:tc>
        <w:tc>
          <w:tcPr>
            <w:tcW w:type="dxa" w:w="1201"/>
            <w:vAlign w:val="center"/>
          </w:tcPr>
          <w:p w:rsidP="0033423B" w:rsidR="00974D26" w:rsidRDefault="00974D26" w:rsidRPr="00035D71">
            <w:pPr>
              <w:spacing w:line="360" w:lineRule="auto"/>
              <w:jc w:val="center"/>
              <w:rPr>
                <w:color w:val="000000"/>
                <w:sz w:val="24"/>
              </w:rPr>
            </w:pPr>
            <w:r w:rsidRPr="00035D71">
              <w:rPr>
                <w:rFonts w:hAnsi="宋体"/>
                <w:color w:val="000000"/>
                <w:sz w:val="24"/>
              </w:rPr>
              <w:t>占基金资产净值比例</w:t>
            </w:r>
            <w:r w:rsidRPr="00035D71">
              <w:rPr>
                <w:color w:val="000000"/>
                <w:sz w:val="24"/>
              </w:rPr>
              <w:t>(%)</w:t>
            </w:r>
          </w:p>
        </w:tc>
      </w:tr>
      <w:tr>
        <w:tc>
          <w:tcPr>
            <w:vAlign w:val="center"/>
          </w:tcPr>
          <w:p>
            <w:pPr>
              <w:jc w:val="center"/>
            </w:pPr>
            <w:r>
              <w:rPr>
                <w:color w:val="000000"/>
                <w:sz w:val="24"/>
              </w:rPr>
              <w:t>1</w:t>
            </w:r>
          </w:p>
        </w:tc>
        <w:tc>
          <w:tcPr>
            <w:vAlign w:val="center"/>
          </w:tcPr>
          <w:p>
            <w:pPr>
              <w:jc w:val="center"/>
            </w:pPr>
            <w:r>
              <w:rPr>
                <w:color w:val="000000"/>
                <w:sz w:val="24"/>
              </w:rPr>
              <w:t>上证180公司治理交易型开放式指数证券投资基金</w:t>
            </w:r>
          </w:p>
        </w:tc>
        <w:tc>
          <w:tcPr>
            <w:vAlign w:val="center"/>
          </w:tcPr>
          <w:p>
            <w:pPr>
              <w:jc w:val="center"/>
            </w:pPr>
            <w:r>
              <w:rPr>
                <w:color w:val="000000"/>
                <w:sz w:val="24"/>
              </w:rPr>
              <w:t>股票型</w:t>
            </w:r>
          </w:p>
        </w:tc>
        <w:tc>
          <w:tcPr>
            <w:vAlign w:val="center"/>
          </w:tcPr>
          <w:p>
            <w:pPr>
              <w:jc w:val="center"/>
            </w:pPr>
            <w:r>
              <w:rPr>
                <w:color w:val="000000"/>
                <w:sz w:val="24"/>
              </w:rPr>
              <w:t>交易型开放式</w:t>
            </w:r>
          </w:p>
        </w:tc>
        <w:tc>
          <w:tcPr>
            <w:vAlign w:val="center"/>
          </w:tcPr>
          <w:p>
            <w:pPr>
              <w:jc w:val="center"/>
            </w:pPr>
            <w:r>
              <w:rPr>
                <w:color w:val="000000"/>
                <w:sz w:val="24"/>
              </w:rPr>
              <w:t>交银施罗德基金管理有限公司</w:t>
            </w:r>
          </w:p>
        </w:tc>
        <w:tc>
          <w:tcPr>
            <w:vAlign w:val="center"/>
          </w:tcPr>
          <w:p>
            <w:pPr>
              <w:jc w:val="right"/>
            </w:pPr>
            <w:r>
              <w:rPr>
                <w:color w:val="000000"/>
                <w:sz w:val="24"/>
              </w:rPr>
              <w:t>376,819,446.02</w:t>
            </w:r>
          </w:p>
        </w:tc>
        <w:tc>
          <w:tcPr>
            <w:vAlign w:val="center"/>
          </w:tcPr>
          <w:p>
            <w:pPr>
              <w:jc w:val="right"/>
            </w:pPr>
            <w:r>
              <w:rPr>
                <w:color w:val="000000"/>
                <w:sz w:val="24"/>
              </w:rPr>
              <w:t>91.83</w:t>
            </w:r>
          </w:p>
        </w:tc>
      </w:tr>
    </w:tbl>
    <w:p w:rsidP="00AC6DDA" w:rsidR="00974D26" w:rsidRDefault="00974D26" w:rsidRPr="00974D26">
      <w:pPr>
        <w:spacing w:before="29" w:line="288" w:lineRule="auto"/>
        <w:rPr>
          <w:color w:val="000000"/>
          <w:sz w:val="24"/>
        </w:rPr>
      </w:pPr>
    </w:p>
    <w:p w:rsidP="00AC6DDA" w:rsidR="001548F9" w:rsidRDefault="001548F9">
      <w:pPr>
        <w:pStyle w:val="20"/>
        <w:spacing w:after="0" w:before="29" w:line="288" w:lineRule="auto"/>
        <w:rPr>
          <w:rFonts w:ascii="Times New Roman" w:hAnsi="Times New Roman"/>
          <w:kern w:val="0"/>
          <w:szCs w:val="24"/>
        </w:rPr>
      </w:pPr>
      <w:bookmarkStart w:id="77" w:name="_Toc331410103"/>
      <w:bookmarkStart w:id="78" w:name="_Toc225498274"/>
      <w:r w:rsidRPr="005C672D">
        <w:rPr>
          <w:rFonts w:ascii="Times New Roman" w:hAnsi="Times New Roman"/>
          <w:color w:val="000000"/>
          <w:szCs w:val="24"/>
        </w:rPr>
        <w:t/>
      </w:r>
      <w:r w:rsidRPr="005C672D">
        <w:rPr>
          <w:rFonts w:ascii="Times New Roman" w:hAnsi="Times New Roman"/>
          <w:kern w:val="0"/>
          <w:szCs w:val="24"/>
        </w:rPr>
        <w:t xml:space="preserve">7.3 </w:t>
      </w:r>
      <w:r w:rsidRPr="005C672D">
        <w:rPr>
          <w:rFonts w:ascii="Times New Roman" w:hAnsi="Times New Roman"/>
          <w:kern w:val="0"/>
          <w:szCs w:val="24"/>
        </w:rPr>
        <w:t>期末按行业分类的股票投资组合</w:t>
      </w:r>
      <w:bookmarkEnd w:id="77"/>
      <w:bookmarkEnd w:id="78"/>
    </w:p>
    <w:p w:rsidP="001C16A1" w:rsidR="001C16A1" w:rsidRDefault="001C16A1" w:rsidRPr="001C16A1">
      <w:pPr>
        <w:pStyle w:val="20"/>
        <w:spacing w:after="0" w:before="29" w:line="288" w:lineRule="auto"/>
        <w:rPr>
          <w:rFonts w:ascii="Times New Roman" w:hAnsi="Times New Roman"/>
          <w:color w:val="000000"/>
          <w:szCs w:val="24"/>
        </w:rPr>
      </w:pPr>
      <w:r w:rsidRPr="000B7A0A">
        <w:rPr>
          <w:rFonts w:ascii="Times New Roman" w:hAnsi="Times New Roman"/>
          <w:color w:val="000000"/>
          <w:szCs w:val="24"/>
        </w:rPr>
        <w:t>7.3.1</w:t>
      </w:r>
      <w:r w:rsidRPr="000B7A0A">
        <w:rPr>
          <w:rFonts w:ascii="Times New Roman" w:hAnsi="Times New Roman" w:hint="eastAsia"/>
          <w:color w:val="000000"/>
          <w:szCs w:val="24"/>
        </w:rPr>
        <w:t>报告期末按行业分类的境内股票投资组合</w:t>
      </w:r>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079"/>
        <w:gridCol w:w="3599"/>
        <w:gridCol w:w="2160"/>
        <w:gridCol w:w="2160"/>
      </w:tblGrid>
      <w:tr w:rsidR="001548F9" w:rsidRPr="005C672D" w:rsidTr="00576A1F">
        <w:tc>
          <w:tcPr>
            <w:tcW w:type="dxa" w:w="1080"/>
            <w:vAlign w:val="center"/>
          </w:tcPr>
          <w:p w:rsidP="00AC6DDA" w:rsidR="001548F9" w:rsidRDefault="001548F9" w:rsidRPr="005C672D">
            <w:pPr>
              <w:spacing w:before="29" w:line="288" w:lineRule="auto"/>
              <w:jc w:val="center"/>
              <w:rPr>
                <w:color w:val="000000"/>
                <w:sz w:val="24"/>
              </w:rPr>
            </w:pPr>
            <w:r w:rsidRPr="005C672D">
              <w:rPr>
                <w:color w:val="000000"/>
                <w:sz w:val="24"/>
              </w:rPr>
              <w:t>代码</w:t>
            </w:r>
            <w:r w:rsidRPr="005C672D">
              <w:rPr>
                <w:color w:val="000000"/>
                <w:sz w:val="24"/>
              </w:rPr>
              <w:t/>
            </w:r>
          </w:p>
        </w:tc>
        <w:tc>
          <w:tcPr>
            <w:tcW w:type="dxa" w:w="3600"/>
            <w:vAlign w:val="center"/>
          </w:tcPr>
          <w:p w:rsidP="00AC6DDA" w:rsidR="001548F9" w:rsidRDefault="001548F9" w:rsidRPr="005C672D">
            <w:pPr>
              <w:spacing w:before="29" w:line="288" w:lineRule="auto"/>
              <w:rPr>
                <w:color w:val="000000"/>
                <w:sz w:val="24"/>
              </w:rPr>
            </w:pPr>
            <w:r w:rsidRPr="005C672D">
              <w:rPr>
                <w:color w:val="000000"/>
                <w:sz w:val="24"/>
              </w:rPr>
              <w:t>行业类别</w:t>
            </w:r>
          </w:p>
        </w:tc>
        <w:tc>
          <w:tcPr>
            <w:tcW w:type="dxa" w:w="2160"/>
            <w:vAlign w:val="center"/>
          </w:tcPr>
          <w:p w:rsidP="00AC6DDA" w:rsidR="001548F9" w:rsidRDefault="001548F9" w:rsidRPr="005C672D">
            <w:pPr>
              <w:spacing w:before="29" w:line="288" w:lineRule="auto"/>
              <w:jc w:val="center"/>
              <w:rPr>
                <w:color w:val="000000"/>
                <w:sz w:val="24"/>
              </w:rPr>
            </w:pPr>
            <w:r w:rsidRPr="005C672D">
              <w:rPr>
                <w:color w:val="000000"/>
                <w:sz w:val="24"/>
              </w:rPr>
              <w:t>公允价值</w:t>
            </w:r>
          </w:p>
        </w:tc>
        <w:tc>
          <w:tcPr>
            <w:tcW w:type="dxa" w:w="2160"/>
            <w:vAlign w:val="center"/>
          </w:tcPr>
          <w:p w:rsidP="00AC6DDA" w:rsidR="001548F9" w:rsidRDefault="001548F9" w:rsidRPr="005C672D">
            <w:pPr>
              <w:spacing w:before="29" w:line="288" w:lineRule="auto"/>
              <w:jc w:val="center"/>
              <w:rPr>
                <w:color w:val="000000"/>
                <w:sz w:val="24"/>
              </w:rPr>
            </w:pPr>
            <w:r w:rsidRPr="005C672D">
              <w:rPr>
                <w:color w:val="000000"/>
                <w:sz w:val="24"/>
              </w:rPr>
              <w:t>占基金资产净值比例（％）</w:t>
            </w:r>
          </w:p>
        </w:tc>
      </w:tr>
      <w:tr w:rsidR="001548F9" w:rsidRPr="005C672D" w:rsidTr="00576A1F">
        <w:tc>
          <w:tcPr>
            <w:tcW w:type="dxa" w:w="1080"/>
            <w:vAlign w:val="center"/>
          </w:tcPr>
          <w:p w:rsidP="00AC6DDA" w:rsidR="001548F9" w:rsidRDefault="001548F9" w:rsidRPr="005C672D">
            <w:pPr>
              <w:spacing w:before="29" w:line="288" w:lineRule="auto"/>
              <w:jc w:val="center"/>
              <w:rPr>
                <w:color w:val="000000"/>
                <w:sz w:val="24"/>
              </w:rPr>
            </w:pPr>
            <w:r w:rsidRPr="005C672D">
              <w:rPr>
                <w:sz w:val="24"/>
              </w:rPr>
              <w:t>A</w:t>
            </w:r>
          </w:p>
        </w:tc>
        <w:tc>
          <w:tcPr>
            <w:tcW w:type="dxa" w:w="3600"/>
            <w:vAlign w:val="center"/>
          </w:tcPr>
          <w:p w:rsidP="00AC6DDA" w:rsidR="001548F9" w:rsidRDefault="001548F9" w:rsidRPr="005C672D">
            <w:pPr>
              <w:spacing w:before="29" w:line="288" w:lineRule="auto"/>
              <w:ind w:left="105" w:leftChars="50"/>
              <w:rPr>
                <w:color w:val="000000"/>
                <w:sz w:val="24"/>
              </w:rPr>
            </w:pPr>
            <w:r w:rsidRPr="005C672D">
              <w:rPr>
                <w:sz w:val="24"/>
              </w:rPr>
              <w:t>农、林、牧、渔业</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sz w:val="24"/>
              </w:rPr>
            </w:pPr>
            <w:r w:rsidRPr="005C672D">
              <w:rPr>
                <w:sz w:val="24"/>
              </w:rPr>
              <w:t>B</w:t>
            </w:r>
          </w:p>
        </w:tc>
        <w:tc>
          <w:tcPr>
            <w:tcW w:type="dxa" w:w="3600"/>
            <w:vAlign w:val="center"/>
          </w:tcPr>
          <w:p w:rsidP="00AC6DDA" w:rsidR="001548F9" w:rsidRDefault="001548F9" w:rsidRPr="005C672D">
            <w:pPr>
              <w:adjustRightInd w:val="0"/>
              <w:snapToGrid w:val="0"/>
              <w:spacing w:before="29" w:line="288" w:lineRule="auto"/>
              <w:rPr>
                <w:sz w:val="24"/>
              </w:rPr>
            </w:pPr>
            <w:r w:rsidRPr="005C672D">
              <w:rPr>
                <w:sz w:val="24"/>
              </w:rPr>
              <w:t>采矿业</w:t>
            </w:r>
          </w:p>
        </w:tc>
        <w:tc>
          <w:tcPr>
            <w:tcW w:type="dxa" w:w="2160"/>
            <w:vAlign w:val="center"/>
          </w:tcPr>
          <w:p w:rsidP="00AC6DDA" w:rsidR="001548F9" w:rsidRDefault="001548F9" w:rsidRPr="005C672D">
            <w:pPr>
              <w:spacing w:before="29" w:line="288" w:lineRule="auto"/>
              <w:jc w:val="right"/>
              <w:rPr>
                <w:sz w:val="24"/>
              </w:rPr>
            </w:pPr>
            <w:r w:rsidRPr="005C672D">
              <w:rPr>
                <w:sz w:val="24"/>
              </w:rPr>
              <w:t>476,915.00</w:t>
            </w:r>
          </w:p>
          <w:p w:rsidP="00AC6DDA" w:rsidR="001548F9" w:rsidRDefault="001548F9" w:rsidRPr="005C672D">
            <w:pPr>
              <w:spacing w:before="29" w:line="288" w:lineRule="auto"/>
              <w:jc w:val="right"/>
              <w:rPr>
                <w:sz w:val="24"/>
              </w:rPr>
            </w:pPr>
          </w:p>
        </w:tc>
        <w:tc>
          <w:tcPr>
            <w:tcW w:type="dxa" w:w="2160"/>
            <w:vAlign w:val="center"/>
          </w:tcPr>
          <w:p w:rsidP="00AC6DDA" w:rsidR="001548F9" w:rsidRDefault="001548F9" w:rsidRPr="005C672D">
            <w:pPr>
              <w:spacing w:before="29" w:line="288" w:lineRule="auto"/>
              <w:jc w:val="right"/>
              <w:rPr>
                <w:sz w:val="24"/>
              </w:rPr>
            </w:pPr>
            <w:r w:rsidRPr="005C672D">
              <w:rPr>
                <w:sz w:val="24"/>
              </w:rPr>
              <w:t>0.12</w:t>
            </w:r>
          </w:p>
          <w:p w:rsidP="00AC6DDA" w:rsidR="001548F9" w:rsidRDefault="001548F9" w:rsidRPr="005C672D">
            <w:pPr>
              <w:spacing w:before="29" w:line="288" w:lineRule="auto"/>
              <w:jc w:val="right"/>
              <w:rPr>
                <w:sz w:val="24"/>
              </w:rPr>
            </w:pPr>
          </w:p>
        </w:tc>
      </w:tr>
      <w:tr w:rsidR="001548F9" w:rsidRPr="005C672D" w:rsidTr="00576A1F">
        <w:tc>
          <w:tcPr>
            <w:tcW w:type="dxa" w:w="1080"/>
            <w:vAlign w:val="center"/>
          </w:tcPr>
          <w:p w:rsidP="00AC6DDA" w:rsidR="001548F9" w:rsidRDefault="001548F9" w:rsidRPr="005C672D">
            <w:pPr>
              <w:spacing w:before="29" w:line="288" w:lineRule="auto"/>
              <w:jc w:val="center"/>
              <w:rPr>
                <w:color w:val="000000"/>
                <w:sz w:val="24"/>
              </w:rPr>
            </w:pPr>
            <w:r w:rsidRPr="005C672D">
              <w:rPr>
                <w:sz w:val="24"/>
              </w:rPr>
              <w:t>C</w:t>
            </w:r>
          </w:p>
        </w:tc>
        <w:tc>
          <w:tcPr>
            <w:tcW w:type="dxa" w:w="3600"/>
            <w:vAlign w:val="center"/>
          </w:tcPr>
          <w:p w:rsidP="00AC6DDA" w:rsidR="001548F9" w:rsidRDefault="001548F9" w:rsidRPr="005C672D">
            <w:pPr>
              <w:spacing w:before="29" w:line="288" w:lineRule="auto"/>
              <w:ind w:left="105" w:leftChars="50"/>
              <w:rPr>
                <w:color w:val="000000"/>
                <w:sz w:val="24"/>
              </w:rPr>
            </w:pPr>
            <w:r w:rsidRPr="005C672D">
              <w:rPr>
                <w:sz w:val="24"/>
              </w:rPr>
              <w:t>制造业</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1,319,975.40</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
            </w:r>
            <w:r w:rsidRPr="005C672D">
              <w:rPr>
                <w:color w:val="000000"/>
                <w:kern w:val="0"/>
                <w:sz w:val="24"/>
              </w:rPr>
              <w:lastRenderedPageBreak/>
              <w:t>0.32</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sz w:val="24"/>
              </w:rPr>
            </w:pPr>
            <w:r w:rsidRPr="005C672D">
              <w:rPr>
                <w:sz w:val="24"/>
              </w:rPr>
              <w:lastRenderedPageBreak/>
              <w:t>D</w:t>
            </w:r>
          </w:p>
        </w:tc>
        <w:tc>
          <w:tcPr>
            <w:tcW w:type="dxa" w:w="3600"/>
            <w:vAlign w:val="center"/>
          </w:tcPr>
          <w:p w:rsidP="00AC6DDA" w:rsidR="001548F9" w:rsidRDefault="001548F9" w:rsidRPr="005C672D">
            <w:pPr>
              <w:adjustRightInd w:val="0"/>
              <w:snapToGrid w:val="0"/>
              <w:spacing w:before="29" w:line="288" w:lineRule="auto"/>
              <w:rPr>
                <w:sz w:val="24"/>
              </w:rPr>
            </w:pPr>
            <w:r w:rsidRPr="005C672D">
              <w:rPr>
                <w:sz w:val="24"/>
              </w:rPr>
              <w:t>电力、热力、燃气及水生产和供应业</w:t>
            </w:r>
          </w:p>
        </w:tc>
        <w:tc>
          <w:tcPr>
            <w:tcW w:type="dxa" w:w="2160"/>
            <w:vAlign w:val="center"/>
          </w:tcPr>
          <w:p w:rsidP="00AC6DDA" w:rsidR="001548F9" w:rsidRDefault="001548F9" w:rsidRPr="005C672D">
            <w:pPr>
              <w:spacing w:before="29" w:line="288" w:lineRule="auto"/>
              <w:jc w:val="right"/>
              <w:rPr>
                <w:sz w:val="24"/>
              </w:rPr>
            </w:pPr>
            <w:r w:rsidRPr="005C672D">
              <w:rPr>
                <w:sz w:val="24"/>
              </w:rPr>
              <w:t>323,919.00</w:t>
            </w:r>
          </w:p>
        </w:tc>
        <w:tc>
          <w:tcPr>
            <w:tcW w:type="dxa" w:w="2160"/>
            <w:vAlign w:val="center"/>
          </w:tcPr>
          <w:p w:rsidP="00AC6DDA" w:rsidR="001548F9" w:rsidRDefault="001548F9" w:rsidRPr="005C672D">
            <w:pPr>
              <w:spacing w:before="29" w:line="288" w:lineRule="auto"/>
              <w:jc w:val="right"/>
              <w:rPr>
                <w:sz w:val="24"/>
              </w:rPr>
            </w:pPr>
            <w:r w:rsidRPr="005C672D">
              <w:rPr>
                <w:sz w:val="24"/>
              </w:rPr>
              <w:t>0.08</w:t>
            </w:r>
          </w:p>
        </w:tc>
      </w:tr>
      <w:tr w:rsidR="001548F9" w:rsidRPr="005C672D" w:rsidTr="00576A1F">
        <w:tc>
          <w:tcPr>
            <w:tcW w:type="dxa" w:w="1080"/>
            <w:vAlign w:val="center"/>
          </w:tcPr>
          <w:p w:rsidP="00AC6DDA" w:rsidR="001548F9" w:rsidRDefault="001548F9" w:rsidRPr="005C672D">
            <w:pPr>
              <w:spacing w:before="29" w:line="288" w:lineRule="auto"/>
              <w:jc w:val="center"/>
              <w:rPr>
                <w:color w:val="000000"/>
                <w:sz w:val="24"/>
              </w:rPr>
            </w:pPr>
            <w:r w:rsidRPr="005C672D">
              <w:rPr>
                <w:sz w:val="24"/>
              </w:rPr>
              <w:t>E</w:t>
            </w:r>
          </w:p>
        </w:tc>
        <w:tc>
          <w:tcPr>
            <w:tcW w:type="dxa" w:w="3600"/>
            <w:vAlign w:val="center"/>
          </w:tcPr>
          <w:p w:rsidP="00AC6DDA" w:rsidR="001548F9" w:rsidRDefault="001548F9" w:rsidRPr="005C672D">
            <w:pPr>
              <w:spacing w:before="29" w:line="288" w:lineRule="auto"/>
              <w:ind w:left="105" w:leftChars="50"/>
              <w:rPr>
                <w:color w:val="000000"/>
                <w:sz w:val="24"/>
              </w:rPr>
            </w:pPr>
            <w:r w:rsidRPr="005C672D">
              <w:rPr>
                <w:sz w:val="24"/>
              </w:rPr>
              <w:t>建筑业</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467,202.00</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kern w:val="0"/>
                <w:sz w:val="24"/>
              </w:rPr>
              <w:t>0.11</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sz w:val="24"/>
              </w:rPr>
            </w:pPr>
            <w:r w:rsidRPr="005C672D">
              <w:rPr>
                <w:sz w:val="24"/>
              </w:rPr>
              <w:t>F</w:t>
            </w:r>
          </w:p>
        </w:tc>
        <w:tc>
          <w:tcPr>
            <w:tcW w:type="dxa" w:w="3600"/>
            <w:vAlign w:val="center"/>
          </w:tcPr>
          <w:p w:rsidP="00AC6DDA" w:rsidR="001548F9" w:rsidRDefault="001548F9" w:rsidRPr="005C672D">
            <w:pPr>
              <w:adjustRightInd w:val="0"/>
              <w:snapToGrid w:val="0"/>
              <w:spacing w:before="29" w:line="288" w:lineRule="auto"/>
              <w:rPr>
                <w:sz w:val="24"/>
              </w:rPr>
            </w:pPr>
            <w:r w:rsidRPr="005C672D">
              <w:rPr>
                <w:sz w:val="24"/>
              </w:rPr>
              <w:t>批发和零售业</w:t>
            </w:r>
          </w:p>
        </w:tc>
        <w:tc>
          <w:tcPr>
            <w:tcW w:type="dxa" w:w="2160"/>
            <w:vAlign w:val="center"/>
          </w:tcPr>
          <w:p w:rsidP="00AC6DDA" w:rsidR="001548F9" w:rsidRDefault="001548F9" w:rsidRPr="005C672D">
            <w:pPr>
              <w:spacing w:before="29" w:line="288" w:lineRule="auto"/>
              <w:jc w:val="right"/>
              <w:rPr>
                <w:sz w:val="24"/>
              </w:rPr>
            </w:pPr>
            <w:r w:rsidRPr="005C672D">
              <w:rPr>
                <w:sz w:val="24"/>
              </w:rPr>
              <w:t>48,703.80</w:t>
            </w:r>
          </w:p>
        </w:tc>
        <w:tc>
          <w:tcPr>
            <w:tcW w:type="dxa" w:w="2160"/>
            <w:vAlign w:val="center"/>
          </w:tcPr>
          <w:p w:rsidP="00AC6DDA" w:rsidR="001548F9" w:rsidRDefault="001548F9" w:rsidRPr="005C672D">
            <w:pPr>
              <w:spacing w:before="29" w:line="288" w:lineRule="auto"/>
              <w:jc w:val="right"/>
              <w:rPr>
                <w:sz w:val="24"/>
              </w:rPr>
            </w:pPr>
            <w:r w:rsidRPr="005C672D">
              <w:rPr>
                <w:sz w:val="24"/>
              </w:rPr>
              <w:t>0.01</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sz w:val="24"/>
              </w:rPr>
            </w:pPr>
            <w:r w:rsidRPr="005C672D">
              <w:rPr>
                <w:sz w:val="24"/>
              </w:rPr>
              <w:t>G</w:t>
            </w:r>
          </w:p>
        </w:tc>
        <w:tc>
          <w:tcPr>
            <w:tcW w:type="dxa" w:w="3600"/>
            <w:vAlign w:val="center"/>
          </w:tcPr>
          <w:p w:rsidP="00AC6DDA" w:rsidR="001548F9" w:rsidRDefault="001548F9" w:rsidRPr="005C672D">
            <w:pPr>
              <w:adjustRightInd w:val="0"/>
              <w:snapToGrid w:val="0"/>
              <w:spacing w:before="29" w:line="288" w:lineRule="auto"/>
              <w:rPr>
                <w:sz w:val="24"/>
              </w:rPr>
            </w:pPr>
            <w:r w:rsidRPr="005C672D">
              <w:rPr>
                <w:sz w:val="24"/>
              </w:rPr>
              <w:t>交通运输、仓储和邮政业</w:t>
            </w:r>
          </w:p>
        </w:tc>
        <w:tc>
          <w:tcPr>
            <w:tcW w:type="dxa" w:w="2160"/>
            <w:vAlign w:val="center"/>
          </w:tcPr>
          <w:p w:rsidP="00AC6DDA" w:rsidR="001548F9" w:rsidRDefault="001548F9" w:rsidRPr="005C672D">
            <w:pPr>
              <w:spacing w:before="29" w:line="288" w:lineRule="auto"/>
              <w:jc w:val="right"/>
              <w:rPr>
                <w:sz w:val="24"/>
              </w:rPr>
            </w:pPr>
            <w:r w:rsidRPr="005C672D">
              <w:rPr>
                <w:sz w:val="24"/>
              </w:rPr>
              <w:t>225,167.00</w:t>
            </w:r>
          </w:p>
        </w:tc>
        <w:tc>
          <w:tcPr>
            <w:tcW w:type="dxa" w:w="2160"/>
            <w:vAlign w:val="center"/>
          </w:tcPr>
          <w:p w:rsidP="00AC6DDA" w:rsidR="001548F9" w:rsidRDefault="001548F9" w:rsidRPr="005C672D">
            <w:pPr>
              <w:spacing w:before="29" w:line="288" w:lineRule="auto"/>
              <w:jc w:val="right"/>
              <w:rPr>
                <w:sz w:val="24"/>
              </w:rPr>
            </w:pPr>
            <w:r w:rsidRPr="005C672D">
              <w:rPr>
                <w:sz w:val="24"/>
              </w:rPr>
              <w:t>0.05</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sz w:val="24"/>
              </w:rPr>
            </w:pPr>
            <w:r w:rsidRPr="005C672D">
              <w:rPr>
                <w:sz w:val="24"/>
              </w:rPr>
              <w:t>H</w:t>
            </w:r>
          </w:p>
        </w:tc>
        <w:tc>
          <w:tcPr>
            <w:tcW w:type="dxa" w:w="3600"/>
            <w:vAlign w:val="center"/>
          </w:tcPr>
          <w:p w:rsidP="00AC6DDA" w:rsidR="001548F9" w:rsidRDefault="001548F9" w:rsidRPr="005C672D">
            <w:pPr>
              <w:adjustRightInd w:val="0"/>
              <w:snapToGrid w:val="0"/>
              <w:spacing w:before="29" w:line="288" w:lineRule="auto"/>
              <w:rPr>
                <w:sz w:val="24"/>
              </w:rPr>
            </w:pPr>
            <w:r w:rsidRPr="005C672D">
              <w:rPr>
                <w:sz w:val="24"/>
              </w:rPr>
              <w:t>住宿和餐饮业</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sz w:val="24"/>
              </w:rPr>
            </w:pPr>
            <w:r w:rsidRPr="005C672D">
              <w:rPr>
                <w:sz w:val="24"/>
              </w:rPr>
              <w:t>I</w:t>
            </w:r>
          </w:p>
        </w:tc>
        <w:tc>
          <w:tcPr>
            <w:tcW w:type="dxa" w:w="3600"/>
            <w:vAlign w:val="center"/>
          </w:tcPr>
          <w:p w:rsidP="00087B29" w:rsidR="001548F9" w:rsidRDefault="001548F9" w:rsidRPr="005C672D">
            <w:pPr>
              <w:adjustRightInd w:val="0"/>
              <w:snapToGrid w:val="0"/>
              <w:spacing w:before="29" w:line="288" w:lineRule="auto"/>
              <w:rPr>
                <w:sz w:val="24"/>
              </w:rPr>
            </w:pPr>
            <w:r w:rsidRPr="005C672D">
              <w:rPr>
                <w:sz w:val="24"/>
              </w:rPr>
              <w:t>信息传输、软件和信息技术服务业</w:t>
            </w:r>
          </w:p>
        </w:tc>
        <w:tc>
          <w:tcPr>
            <w:tcW w:type="dxa" w:w="2160"/>
            <w:vAlign w:val="center"/>
          </w:tcPr>
          <w:p w:rsidP="00AC6DDA" w:rsidR="001548F9" w:rsidRDefault="001548F9" w:rsidRPr="005C672D">
            <w:pPr>
              <w:spacing w:before="29" w:line="288" w:lineRule="auto"/>
              <w:jc w:val="right"/>
              <w:rPr>
                <w:sz w:val="24"/>
              </w:rPr>
            </w:pPr>
            <w:r w:rsidRPr="005C672D">
              <w:rPr>
                <w:sz w:val="24"/>
              </w:rPr>
              <w:t>181,099.20</w:t>
            </w:r>
          </w:p>
        </w:tc>
        <w:tc>
          <w:tcPr>
            <w:tcW w:type="dxa" w:w="2160"/>
            <w:vAlign w:val="center"/>
          </w:tcPr>
          <w:p w:rsidP="00AC6DDA" w:rsidR="001548F9" w:rsidRDefault="001548F9" w:rsidRPr="005C672D">
            <w:pPr>
              <w:spacing w:before="29" w:line="288" w:lineRule="auto"/>
              <w:jc w:val="right"/>
              <w:rPr>
                <w:sz w:val="24"/>
              </w:rPr>
            </w:pPr>
            <w:r w:rsidRPr="005C672D">
              <w:rPr>
                <w:sz w:val="24"/>
              </w:rPr>
              <w:t>0.04</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J</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金融业</w:t>
            </w:r>
          </w:p>
        </w:tc>
        <w:tc>
          <w:tcPr>
            <w:tcW w:type="dxa" w:w="2160"/>
            <w:vAlign w:val="center"/>
          </w:tcPr>
          <w:p w:rsidP="00AC6DDA" w:rsidR="001548F9" w:rsidRDefault="001548F9" w:rsidRPr="005C672D">
            <w:pPr>
              <w:spacing w:before="29" w:line="288" w:lineRule="auto"/>
              <w:jc w:val="right"/>
              <w:rPr>
                <w:sz w:val="24"/>
              </w:rPr>
            </w:pPr>
            <w:r w:rsidRPr="005C672D">
              <w:rPr>
                <w:sz w:val="24"/>
              </w:rPr>
              <w:t>3,777,653.50</w:t>
            </w:r>
          </w:p>
        </w:tc>
        <w:tc>
          <w:tcPr>
            <w:tcW w:type="dxa" w:w="2160"/>
            <w:vAlign w:val="center"/>
          </w:tcPr>
          <w:p w:rsidP="00AC6DDA" w:rsidR="001548F9" w:rsidRDefault="001548F9" w:rsidRPr="005C672D">
            <w:pPr>
              <w:spacing w:before="29" w:line="288" w:lineRule="auto"/>
              <w:jc w:val="right"/>
              <w:rPr>
                <w:sz w:val="24"/>
              </w:rPr>
            </w:pPr>
            <w:r w:rsidRPr="005C672D">
              <w:rPr>
                <w:sz w:val="24"/>
              </w:rPr>
              <w:t>0.92</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K</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房地产业</w:t>
            </w:r>
          </w:p>
        </w:tc>
        <w:tc>
          <w:tcPr>
            <w:tcW w:type="dxa" w:w="2160"/>
            <w:vAlign w:val="center"/>
          </w:tcPr>
          <w:p w:rsidP="00AC6DDA" w:rsidR="001548F9" w:rsidRDefault="001548F9" w:rsidRPr="005C672D">
            <w:pPr>
              <w:spacing w:before="29" w:line="288" w:lineRule="auto"/>
              <w:jc w:val="right"/>
              <w:rPr>
                <w:sz w:val="24"/>
              </w:rPr>
            </w:pPr>
            <w:r w:rsidRPr="005C672D">
              <w:rPr>
                <w:sz w:val="24"/>
              </w:rPr>
              <w:t>198,903.60</w:t>
            </w:r>
          </w:p>
        </w:tc>
        <w:tc>
          <w:tcPr>
            <w:tcW w:type="dxa" w:w="2160"/>
            <w:vAlign w:val="center"/>
          </w:tcPr>
          <w:p w:rsidP="00AC6DDA" w:rsidR="001548F9" w:rsidRDefault="001548F9" w:rsidRPr="005C672D">
            <w:pPr>
              <w:spacing w:before="29" w:line="288" w:lineRule="auto"/>
              <w:jc w:val="right"/>
              <w:rPr>
                <w:sz w:val="24"/>
              </w:rPr>
            </w:pPr>
            <w:r w:rsidRPr="005C672D">
              <w:rPr>
                <w:sz w:val="24"/>
              </w:rPr>
              <w:t>0.05</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L</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租赁和商务服务业</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M</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科学研究和技术服务业</w:t>
            </w:r>
          </w:p>
        </w:tc>
        <w:tc>
          <w:tcPr>
            <w:tcW w:type="dxa" w:w="2160"/>
            <w:vAlign w:val="center"/>
          </w:tcPr>
          <w:p w:rsidP="00AC6DDA" w:rsidR="001548F9" w:rsidRDefault="001548F9" w:rsidRPr="005C672D">
            <w:pPr>
              <w:spacing w:before="29" w:line="288" w:lineRule="auto"/>
              <w:jc w:val="right"/>
              <w:rPr>
                <w:sz w:val="24"/>
              </w:rPr>
            </w:pPr>
            <w:r w:rsidRPr="005C672D">
              <w:rPr>
                <w:sz w:val="24"/>
              </w:rPr>
              <w:t/>
            </w:r>
            <w:r w:rsidRPr="005C672D">
              <w:rPr>
                <w:sz w:val="24"/>
              </w:rPr>
              <w:lastRenderedPageBreak/>
              <w:t>-</w:t>
            </w:r>
          </w:p>
        </w:tc>
        <w:tc>
          <w:tcPr>
            <w:tcW w:type="dxa" w:w="2160"/>
            <w:vAlign w:val="center"/>
          </w:tcPr>
          <w:p w:rsidP="00AC6DDA" w:rsidR="001548F9" w:rsidRDefault="001548F9" w:rsidRPr="005C672D">
            <w:pPr>
              <w:spacing w:before="29" w:line="288" w:lineRule="auto"/>
              <w:jc w:val="right"/>
              <w:rPr>
                <w:sz w:val="24"/>
              </w:rPr>
            </w:pPr>
            <w:r w:rsidRPr="005C672D">
              <w:rPr>
                <w:sz w:val="24"/>
              </w:rPr>
              <w:lastRenderedPageBreak/>
              <w:t/>
            </w:r>
            <w:r w:rsidRPr="005C672D">
              <w:rPr>
                <w:sz w:val="24"/>
              </w:rPr>
              <w:lastRenderedPageBreak/>
              <w:t>-</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lastRenderedPageBreak/>
              <w:t>N</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水利、环境和公共设施管理业</w:t>
            </w:r>
          </w:p>
        </w:tc>
        <w:tc>
          <w:tcPr>
            <w:tcW w:type="dxa" w:w="2160"/>
            <w:vAlign w:val="center"/>
          </w:tcPr>
          <w:p w:rsidP="00AC6DDA" w:rsidR="001548F9" w:rsidRDefault="001548F9" w:rsidRPr="005C672D">
            <w:pPr>
              <w:spacing w:before="29" w:line="288" w:lineRule="auto"/>
              <w:jc w:val="right"/>
              <w:rPr>
                <w:sz w:val="24"/>
              </w:rPr>
            </w:pPr>
            <w:r w:rsidRPr="005C672D">
              <w:rPr>
                <w:sz w:val="24"/>
              </w:rPr>
              <w:t>353.86</w:t>
            </w:r>
          </w:p>
        </w:tc>
        <w:tc>
          <w:tcPr>
            <w:tcW w:type="dxa" w:w="2160"/>
            <w:vAlign w:val="center"/>
          </w:tcPr>
          <w:p w:rsidP="00AC6DDA" w:rsidR="001548F9" w:rsidRDefault="001548F9" w:rsidRPr="005C672D">
            <w:pPr>
              <w:spacing w:before="29" w:line="288" w:lineRule="auto"/>
              <w:jc w:val="right"/>
              <w:rPr>
                <w:sz w:val="24"/>
              </w:rPr>
            </w:pPr>
            <w:r w:rsidRPr="005C672D">
              <w:rPr>
                <w:sz w:val="24"/>
              </w:rPr>
              <w:t>0.00</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O</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居民服务、修理和其他服务业</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P</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教育</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Q</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卫生和社会工作</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R</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文化、体育和娱乐业</w:t>
            </w:r>
          </w:p>
        </w:tc>
        <w:tc>
          <w:tcPr>
            <w:tcW w:type="dxa" w:w="2160"/>
            <w:vAlign w:val="center"/>
          </w:tcPr>
          <w:p w:rsidP="00AC6DDA" w:rsidR="001548F9" w:rsidRDefault="001548F9" w:rsidRPr="005C672D">
            <w:pPr>
              <w:spacing w:before="29" w:line="288" w:lineRule="auto"/>
              <w:jc w:val="right"/>
              <w:rPr>
                <w:sz w:val="24"/>
              </w:rPr>
            </w:pPr>
            <w:r w:rsidRPr="005C672D">
              <w:rPr>
                <w:sz w:val="24"/>
              </w:rPr>
              <w:t>10,962.00</w:t>
            </w:r>
          </w:p>
        </w:tc>
        <w:tc>
          <w:tcPr>
            <w:tcW w:type="dxa" w:w="2160"/>
            <w:vAlign w:val="center"/>
          </w:tcPr>
          <w:p w:rsidP="00AC6DDA" w:rsidR="001548F9" w:rsidRDefault="001548F9" w:rsidRPr="005C672D">
            <w:pPr>
              <w:spacing w:before="29" w:line="288" w:lineRule="auto"/>
              <w:jc w:val="right"/>
              <w:rPr>
                <w:sz w:val="24"/>
              </w:rPr>
            </w:pPr>
            <w:r w:rsidRPr="005C672D">
              <w:rPr>
                <w:sz w:val="24"/>
              </w:rPr>
              <w:t>0.00</w:t>
            </w:r>
          </w:p>
        </w:tc>
      </w:tr>
      <w:tr w:rsidR="001548F9" w:rsidRPr="005C672D" w:rsidTr="00576A1F">
        <w:tc>
          <w:tcPr>
            <w:tcW w:type="dxa" w:w="1080"/>
            <w:vAlign w:val="center"/>
          </w:tcPr>
          <w:p w:rsidP="00AC6DDA" w:rsidR="001548F9" w:rsidRDefault="001548F9" w:rsidRPr="005C672D">
            <w:pPr>
              <w:adjustRightInd w:val="0"/>
              <w:snapToGrid w:val="0"/>
              <w:spacing w:before="29" w:line="288" w:lineRule="auto"/>
              <w:jc w:val="center"/>
              <w:rPr>
                <w:color w:val="000000"/>
                <w:sz w:val="24"/>
              </w:rPr>
            </w:pPr>
            <w:r w:rsidRPr="005C672D">
              <w:rPr>
                <w:color w:val="000000"/>
                <w:sz w:val="24"/>
              </w:rPr>
              <w:t>S</w:t>
            </w:r>
          </w:p>
        </w:tc>
        <w:tc>
          <w:tcPr>
            <w:tcW w:type="dxa" w:w="3600"/>
            <w:vAlign w:val="center"/>
          </w:tcPr>
          <w:p w:rsidP="00AC6DDA" w:rsidR="001548F9" w:rsidRDefault="001548F9" w:rsidRPr="005C672D">
            <w:pPr>
              <w:adjustRightInd w:val="0"/>
              <w:snapToGrid w:val="0"/>
              <w:spacing w:before="29" w:line="288" w:lineRule="auto"/>
              <w:rPr>
                <w:color w:val="000000"/>
                <w:sz w:val="24"/>
              </w:rPr>
            </w:pPr>
            <w:r w:rsidRPr="005C672D">
              <w:rPr>
                <w:color w:val="000000"/>
                <w:sz w:val="24"/>
              </w:rPr>
              <w:t>综合</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c>
          <w:tcPr>
            <w:tcW w:type="dxa" w:w="2160"/>
            <w:vAlign w:val="center"/>
          </w:tcPr>
          <w:p w:rsidP="00AC6DDA" w:rsidR="001548F9" w:rsidRDefault="001548F9" w:rsidRPr="005C672D">
            <w:pPr>
              <w:spacing w:before="29" w:line="288" w:lineRule="auto"/>
              <w:jc w:val="right"/>
              <w:rPr>
                <w:sz w:val="24"/>
              </w:rPr>
            </w:pPr>
            <w:r w:rsidRPr="005C672D">
              <w:rPr>
                <w:sz w:val="24"/>
              </w:rPr>
              <w:t>-</w:t>
            </w:r>
          </w:p>
        </w:tc>
      </w:tr>
      <w:tr w:rsidR="001548F9" w:rsidRPr="005C672D" w:rsidTr="00576A1F">
        <w:tc>
          <w:tcPr>
            <w:tcW w:type="dxa" w:w="1080"/>
            <w:vAlign w:val="center"/>
          </w:tcPr>
          <w:p w:rsidP="00AC6DDA" w:rsidR="001548F9" w:rsidRDefault="001548F9" w:rsidRPr="005C672D">
            <w:pPr>
              <w:spacing w:before="29" w:line="288" w:lineRule="auto"/>
              <w:jc w:val="center"/>
              <w:rPr>
                <w:color w:val="000000"/>
                <w:sz w:val="24"/>
              </w:rPr>
            </w:pPr>
          </w:p>
        </w:tc>
        <w:tc>
          <w:tcPr>
            <w:tcW w:type="dxa" w:w="3600"/>
            <w:vAlign w:val="center"/>
          </w:tcPr>
          <w:p w:rsidP="00AC6DDA" w:rsidR="001548F9" w:rsidRDefault="001548F9" w:rsidRPr="005C672D">
            <w:pPr>
              <w:spacing w:before="29" w:line="288" w:lineRule="auto"/>
              <w:rPr>
                <w:color w:val="000000"/>
                <w:sz w:val="24"/>
              </w:rPr>
            </w:pPr>
            <w:r w:rsidRPr="005C672D">
              <w:rPr>
                <w:sz w:val="24"/>
              </w:rPr>
              <w:t>合计</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7,030,854.36</w:t>
            </w:r>
          </w:p>
        </w:tc>
        <w:tc>
          <w:tcPr>
            <w:tcW w:type="dxa" w:w="2160"/>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1.71</w:t>
            </w:r>
          </w:p>
        </w:tc>
      </w:tr>
    </w:tbl>
    <w:p w:rsidP="00AC6DDA" w:rsidR="00161BDC" w:rsidRDefault="00161BDC" w:rsidRPr="005C672D">
      <w:pPr>
        <w:tabs>
          <w:tab w:pos="426" w:val="left"/>
        </w:tabs>
        <w:spacing w:before="29" w:line="288" w:lineRule="auto"/>
        <w:jc w:val="left"/>
        <w:rPr>
          <w:kern w:val="0"/>
          <w:sz w:val="24"/>
        </w:rPr>
      </w:pPr>
    </w:p>
    <w:p w:rsidP="001C16A1" w:rsidR="001C16A1" w:rsidRDefault="001C16A1" w:rsidRPr="00D52A9B">
      <w:pPr>
        <w:pStyle w:val="20"/>
        <w:spacing w:after="0" w:before="29" w:line="288" w:lineRule="auto"/>
        <w:rPr>
          <w:rFonts w:ascii="Times New Roman" w:hAnsi="Times New Roman"/>
          <w:kern w:val="0"/>
          <w:szCs w:val="24"/>
        </w:rPr>
      </w:pPr>
      <w:r w:rsidRPr="00D52A9B">
        <w:rPr>
          <w:rFonts w:ascii="Times New Roman" w:hAnsi="Times New Roman"/>
          <w:kern w:val="0"/>
          <w:szCs w:val="24"/>
        </w:rPr>
        <w:t>7.3.2</w:t>
      </w:r>
      <w:r w:rsidR="00947509">
        <w:rPr>
          <w:rFonts w:ascii="Times New Roman" w:hAnsi="Times New Roman" w:hint="eastAsia"/>
          <w:kern w:val="0"/>
          <w:szCs w:val="24"/>
        </w:rPr>
        <w:t>报告期末按行业分类的</w:t>
      </w:r>
      <w:r w:rsidR="003248DF">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P="001C16A1" w:rsidR="001C16A1" w:rsidRDefault="001C16A1" w:rsidRPr="00D52A9B">
      <w:pPr>
        <w:tabs>
          <w:tab w:pos="426" w:val="left"/>
        </w:tabs>
        <w:spacing w:line="360" w:lineRule="auto"/>
        <w:jc w:val="left"/>
        <w:rPr>
          <w:kern w:val="0"/>
          <w:sz w:val="24"/>
        </w:rPr>
      </w:pPr>
      <w:r w:rsidRPr="00D52A9B">
        <w:rPr>
          <w:kern w:val="0"/>
          <w:sz w:val="24"/>
        </w:rPr>
        <w:t>本基金本报告期末未持有通过港股通投资的股票。</w:t>
      </w:r>
    </w:p>
    <w:p w:rsidP="00AC6DDA" w:rsidR="001548F9" w:rsidRDefault="001548F9" w:rsidRPr="001C16A1">
      <w:pPr>
        <w:spacing w:before="29" w:line="288" w:lineRule="auto"/>
        <w:rPr>
          <w:color w:val="000000"/>
          <w:sz w:val="24"/>
        </w:rPr>
      </w:pPr>
    </w:p>
    <w:p w:rsidP="00AC6DDA" w:rsidR="001548F9" w:rsidRDefault="001548F9" w:rsidRPr="005C672D">
      <w:pPr>
        <w:pStyle w:val="20"/>
        <w:spacing w:after="0" w:before="29" w:line="288" w:lineRule="auto"/>
        <w:rPr>
          <w:rFonts w:ascii="Times New Roman" w:hAnsi="Times New Roman"/>
          <w:kern w:val="0"/>
          <w:szCs w:val="24"/>
        </w:rPr>
      </w:pPr>
      <w:bookmarkStart w:id="81" w:name="_Toc331410104"/>
      <w:r w:rsidRPr="005C672D">
        <w:rPr>
          <w:rFonts w:ascii="Times New Roman" w:hAnsi="Times New Roman"/>
          <w:kern w:val="0"/>
          <w:szCs w:val="24"/>
        </w:rPr>
        <w:t xml:space="preserve">7.4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81"/>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108"/>
          <w:bottom w:type="dxa" w:w="108"/>
        </w:tblCellMar>
        <w:tblLook w:val="00A0"/>
      </w:tblPr>
      <w:tblGrid>
        <w:gridCol w:w="862"/>
        <w:gridCol w:w="1346"/>
        <w:gridCol w:w="1795"/>
        <w:gridCol w:w="1681"/>
        <w:gridCol w:w="1795"/>
        <w:gridCol w:w="1519"/>
      </w:tblGrid>
      <w:tr w:rsidR="001548F9" w:rsidRPr="005C672D" w:rsidTr="004B4168">
        <w:tc>
          <w:tcPr>
            <w:tcW w:type="dxa" w:w="817"/>
            <w:vAlign w:val="center"/>
          </w:tcPr>
          <w:p w:rsidP="00AC6DDA" w:rsidR="001548F9" w:rsidRDefault="001548F9" w:rsidRPr="005C672D">
            <w:pPr>
              <w:spacing w:before="29" w:line="288" w:lineRule="auto"/>
              <w:ind w:left="17"/>
              <w:jc w:val="center"/>
              <w:rPr>
                <w:color w:val="000000"/>
                <w:sz w:val="24"/>
              </w:rPr>
            </w:pPr>
            <w:r w:rsidRPr="005C672D">
              <w:rPr>
                <w:color w:val="000000"/>
                <w:sz w:val="24"/>
              </w:rPr>
              <w:lastRenderedPageBreak/>
              <w:t>序号</w:t>
            </w:r>
          </w:p>
        </w:tc>
        <w:tc>
          <w:tcPr>
            <w:tcW w:type="dxa" w:w="1276"/>
            <w:vAlign w:val="center"/>
          </w:tcPr>
          <w:p w:rsidP="00AC6DDA" w:rsidR="001548F9" w:rsidRDefault="001548F9" w:rsidRPr="005C672D">
            <w:pPr>
              <w:spacing w:before="29" w:line="288" w:lineRule="auto"/>
              <w:ind w:left="17"/>
              <w:jc w:val="center"/>
              <w:rPr>
                <w:color w:val="000000"/>
                <w:sz w:val="24"/>
              </w:rPr>
            </w:pPr>
            <w:r w:rsidRPr="005C672D">
              <w:rPr>
                <w:color w:val="000000"/>
                <w:sz w:val="24"/>
              </w:rPr>
              <w:t>股票代码</w:t>
            </w:r>
          </w:p>
        </w:tc>
        <w:tc>
          <w:tcPr>
            <w:tcW w:type="dxa" w:w="1701"/>
            <w:vAlign w:val="center"/>
          </w:tcPr>
          <w:p w:rsidP="00AC6DDA" w:rsidR="001548F9" w:rsidRDefault="001548F9" w:rsidRPr="005C672D">
            <w:pPr>
              <w:spacing w:before="29" w:line="288" w:lineRule="auto"/>
              <w:ind w:left="17"/>
              <w:jc w:val="center"/>
              <w:rPr>
                <w:color w:val="000000"/>
                <w:sz w:val="24"/>
              </w:rPr>
            </w:pPr>
            <w:r w:rsidRPr="005C672D">
              <w:rPr>
                <w:color w:val="000000"/>
                <w:sz w:val="24"/>
              </w:rPr>
              <w:t>股票名称</w:t>
            </w:r>
          </w:p>
        </w:tc>
        <w:tc>
          <w:tcPr>
            <w:tcW w:type="dxa" w:w="1593"/>
            <w:vAlign w:val="center"/>
          </w:tcPr>
          <w:p w:rsidP="00AC6DDA" w:rsidR="001548F9" w:rsidRDefault="001548F9" w:rsidRPr="005C672D">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type="dxa" w:w="1701"/>
            <w:vAlign w:val="center"/>
          </w:tcPr>
          <w:p w:rsidP="00AC6DDA" w:rsidR="001548F9" w:rsidRDefault="001548F9" w:rsidRPr="005C672D">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type="dxa" w:w="1440"/>
            <w:vAlign w:val="center"/>
          </w:tcPr>
          <w:p w:rsidP="00AC6DDA" w:rsidR="001548F9" w:rsidRDefault="001548F9" w:rsidRPr="005C672D">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tc>
          <w:tcPr>
            <w:vAlign w:val="center"/>
          </w:tcPr>
          <w:p>
            <w:pPr>
              <w:jc w:val="center"/>
            </w:pPr>
            <w:r>
              <w:rPr>
                <w:color w:val="000000"/>
                <w:sz w:val="24"/>
              </w:rPr>
              <w:t>1</w:t>
            </w:r>
          </w:p>
        </w:tc>
        <w:tc>
          <w:tcPr>
            <w:vAlign w:val="center"/>
          </w:tcPr>
          <w:p>
            <w:pPr>
              <w:jc w:val="center"/>
            </w:pPr>
            <w:r>
              <w:rPr>
                <w:color w:val="000000"/>
                <w:sz w:val="24"/>
              </w:rPr>
              <w:t>601318</w:t>
            </w:r>
          </w:p>
        </w:tc>
        <w:tc>
          <w:tcPr>
            <w:vAlign w:val="center"/>
          </w:tcPr>
          <w:p>
            <w:pPr>
              <w:jc w:val="center"/>
            </w:pPr>
            <w:r>
              <w:rPr>
                <w:color w:val="000000"/>
                <w:sz w:val="24"/>
              </w:rPr>
              <w:t>中国平安</w:t>
            </w:r>
          </w:p>
        </w:tc>
        <w:tc>
          <w:tcPr>
            <w:vAlign w:val="center"/>
          </w:tcPr>
          <w:p>
            <w:pPr>
              <w:jc w:val="right"/>
            </w:pPr>
            <w:r>
              <w:rPr>
                <w:color w:val="000000"/>
                <w:sz w:val="24"/>
              </w:rPr>
              <w:t>15,300</w:t>
            </w:r>
          </w:p>
        </w:tc>
        <w:tc>
          <w:tcPr>
            <w:vAlign w:val="center"/>
          </w:tcPr>
          <w:p>
            <w:pPr>
              <w:jc w:val="right"/>
            </w:pPr>
            <w:r>
              <w:rPr>
                <w:color w:val="000000"/>
                <w:sz w:val="24"/>
              </w:rPr>
              <w:t>1,355,733.00</w:t>
            </w:r>
          </w:p>
        </w:tc>
        <w:tc>
          <w:tcPr>
            <w:vAlign w:val="center"/>
          </w:tcPr>
          <w:p>
            <w:pPr>
              <w:jc w:val="right"/>
            </w:pPr>
            <w:r>
              <w:rPr>
                <w:color w:val="000000"/>
                <w:sz w:val="24"/>
              </w:rPr>
              <w:t>0.33</w:t>
            </w:r>
          </w:p>
        </w:tc>
      </w:tr>
      <w:tr>
        <w:tc>
          <w:tcPr>
            <w:vAlign w:val="center"/>
          </w:tcPr>
          <w:p>
            <w:pPr>
              <w:jc w:val="center"/>
            </w:pPr>
            <w:r>
              <w:rPr>
                <w:color w:val="000000"/>
                <w:sz w:val="24"/>
              </w:rPr>
              <w:t>2</w:t>
            </w:r>
          </w:p>
        </w:tc>
        <w:tc>
          <w:tcPr>
            <w:vAlign w:val="center"/>
          </w:tcPr>
          <w:p>
            <w:pPr>
              <w:jc w:val="center"/>
            </w:pPr>
            <w:r>
              <w:rPr>
                <w:color w:val="000000"/>
                <w:sz w:val="24"/>
              </w:rPr>
              <w:t>600036</w:t>
            </w:r>
          </w:p>
        </w:tc>
        <w:tc>
          <w:tcPr>
            <w:vAlign w:val="center"/>
          </w:tcPr>
          <w:p>
            <w:pPr>
              <w:jc w:val="center"/>
            </w:pPr>
            <w:r>
              <w:rPr>
                <w:color w:val="000000"/>
                <w:sz w:val="24"/>
              </w:rPr>
              <w:t>招商银行</w:t>
            </w:r>
          </w:p>
        </w:tc>
        <w:tc>
          <w:tcPr>
            <w:vAlign w:val="center"/>
          </w:tcPr>
          <w:p>
            <w:pPr>
              <w:jc w:val="right"/>
            </w:pPr>
            <w:r>
              <w:rPr>
                <w:color w:val="000000"/>
                <w:sz w:val="24"/>
              </w:rPr>
              <w:t>14,600</w:t>
            </w:r>
          </w:p>
        </w:tc>
        <w:tc>
          <w:tcPr>
            <w:vAlign w:val="center"/>
          </w:tcPr>
          <w:p>
            <w:pPr>
              <w:jc w:val="right"/>
            </w:pPr>
            <w:r>
              <w:rPr>
                <w:color w:val="000000"/>
                <w:sz w:val="24"/>
              </w:rPr>
              <w:t>525,308.00</w:t>
            </w:r>
          </w:p>
        </w:tc>
        <w:tc>
          <w:tcPr>
            <w:vAlign w:val="center"/>
          </w:tcPr>
          <w:p>
            <w:pPr>
              <w:jc w:val="right"/>
            </w:pPr>
            <w:r>
              <w:rPr>
                <w:color w:val="000000"/>
                <w:sz w:val="24"/>
              </w:rPr>
              <w:t>0.13</w:t>
            </w:r>
          </w:p>
        </w:tc>
      </w:tr>
      <w:tr>
        <w:tc>
          <w:tcPr>
            <w:vAlign w:val="center"/>
          </w:tcPr>
          <w:p>
            <w:pPr>
              <w:jc w:val="center"/>
            </w:pPr>
            <w:r>
              <w:rPr>
                <w:color w:val="000000"/>
                <w:sz w:val="24"/>
              </w:rPr>
              <w:t>3</w:t>
            </w:r>
          </w:p>
        </w:tc>
        <w:tc>
          <w:tcPr>
            <w:vAlign w:val="center"/>
          </w:tcPr>
          <w:p>
            <w:pPr>
              <w:jc w:val="center"/>
            </w:pPr>
            <w:r>
              <w:rPr>
                <w:color w:val="000000"/>
                <w:sz w:val="24"/>
              </w:rPr>
              <w:t>601166</w:t>
            </w:r>
          </w:p>
        </w:tc>
        <w:tc>
          <w:tcPr>
            <w:vAlign w:val="center"/>
          </w:tcPr>
          <w:p>
            <w:pPr>
              <w:jc w:val="center"/>
            </w:pPr>
            <w:r>
              <w:rPr>
                <w:color w:val="000000"/>
                <w:sz w:val="24"/>
              </w:rPr>
              <w:t>兴业银行</w:t>
            </w:r>
          </w:p>
        </w:tc>
        <w:tc>
          <w:tcPr>
            <w:vAlign w:val="center"/>
          </w:tcPr>
          <w:p>
            <w:pPr>
              <w:jc w:val="right"/>
            </w:pPr>
            <w:r>
              <w:rPr>
                <w:color w:val="000000"/>
                <w:sz w:val="24"/>
              </w:rPr>
              <w:t>20,600</w:t>
            </w:r>
          </w:p>
        </w:tc>
        <w:tc>
          <w:tcPr>
            <w:vAlign w:val="center"/>
          </w:tcPr>
          <w:p>
            <w:pPr>
              <w:jc w:val="right"/>
            </w:pPr>
            <w:r>
              <w:rPr>
                <w:color w:val="000000"/>
                <w:sz w:val="24"/>
              </w:rPr>
              <w:t>376,774.00</w:t>
            </w:r>
          </w:p>
        </w:tc>
        <w:tc>
          <w:tcPr>
            <w:vAlign w:val="center"/>
          </w:tcPr>
          <w:p>
            <w:pPr>
              <w:jc w:val="right"/>
            </w:pPr>
            <w:r>
              <w:rPr>
                <w:color w:val="000000"/>
                <w:sz w:val="24"/>
              </w:rPr>
              <w:t>0.09</w:t>
            </w:r>
          </w:p>
        </w:tc>
      </w:tr>
      <w:tr>
        <w:tc>
          <w:tcPr>
            <w:vAlign w:val="center"/>
          </w:tcPr>
          <w:p>
            <w:pPr>
              <w:jc w:val="center"/>
            </w:pPr>
            <w:r>
              <w:rPr>
                <w:color w:val="000000"/>
                <w:sz w:val="24"/>
              </w:rPr>
              <w:t>4</w:t>
            </w:r>
          </w:p>
        </w:tc>
        <w:tc>
          <w:tcPr>
            <w:vAlign w:val="center"/>
          </w:tcPr>
          <w:p>
            <w:pPr>
              <w:jc w:val="center"/>
            </w:pPr>
            <w:r>
              <w:rPr>
                <w:color w:val="000000"/>
                <w:sz w:val="24"/>
              </w:rPr>
              <w:t>600000</w:t>
            </w:r>
          </w:p>
        </w:tc>
        <w:tc>
          <w:tcPr>
            <w:vAlign w:val="center"/>
          </w:tcPr>
          <w:p>
            <w:pPr>
              <w:jc w:val="center"/>
            </w:pPr>
            <w:r>
              <w:rPr>
                <w:color w:val="000000"/>
                <w:sz w:val="24"/>
              </w:rPr>
              <w:t>浦发银行</w:t>
            </w:r>
          </w:p>
        </w:tc>
        <w:tc>
          <w:tcPr>
            <w:vAlign w:val="center"/>
          </w:tcPr>
          <w:p>
            <w:pPr>
              <w:jc w:val="right"/>
            </w:pPr>
            <w:r>
              <w:rPr>
                <w:color w:val="000000"/>
                <w:sz w:val="24"/>
              </w:rPr>
              <w:t>16,600</w:t>
            </w:r>
          </w:p>
        </w:tc>
        <w:tc>
          <w:tcPr>
            <w:vAlign w:val="center"/>
          </w:tcPr>
          <w:p>
            <w:pPr>
              <w:jc w:val="right"/>
            </w:pPr>
            <w:r>
              <w:rPr>
                <w:color w:val="000000"/>
                <w:sz w:val="24"/>
              </w:rPr>
              <w:t>193,888.00</w:t>
            </w:r>
          </w:p>
        </w:tc>
        <w:tc>
          <w:tcPr>
            <w:vAlign w:val="center"/>
          </w:tcPr>
          <w:p>
            <w:pPr>
              <w:jc w:val="right"/>
            </w:pPr>
            <w:r>
              <w:rPr>
                <w:color w:val="000000"/>
                <w:sz w:val="24"/>
              </w:rPr>
              <w:t>0.05</w:t>
            </w:r>
          </w:p>
        </w:tc>
      </w:tr>
      <w:tr>
        <w:tc>
          <w:tcPr>
            <w:vAlign w:val="center"/>
          </w:tcPr>
          <w:p>
            <w:pPr>
              <w:jc w:val="center"/>
            </w:pPr>
            <w:r>
              <w:rPr>
                <w:color w:val="000000"/>
                <w:sz w:val="24"/>
              </w:rPr>
              <w:t>5</w:t>
            </w:r>
          </w:p>
        </w:tc>
        <w:tc>
          <w:tcPr>
            <w:vAlign w:val="center"/>
          </w:tcPr>
          <w:p>
            <w:pPr>
              <w:jc w:val="center"/>
            </w:pPr>
            <w:r>
              <w:rPr>
                <w:color w:val="000000"/>
                <w:sz w:val="24"/>
              </w:rPr>
              <w:t>601398</w:t>
            </w:r>
          </w:p>
        </w:tc>
        <w:tc>
          <w:tcPr>
            <w:vAlign w:val="center"/>
          </w:tcPr>
          <w:p>
            <w:pPr>
              <w:jc w:val="center"/>
            </w:pPr>
            <w:r>
              <w:rPr>
                <w:color w:val="000000"/>
                <w:sz w:val="24"/>
              </w:rPr>
              <w:t>工商银行</w:t>
            </w:r>
          </w:p>
        </w:tc>
        <w:tc>
          <w:tcPr>
            <w:vAlign w:val="center"/>
          </w:tcPr>
          <w:p>
            <w:pPr>
              <w:jc w:val="right"/>
            </w:pPr>
            <w:r>
              <w:rPr>
                <w:color w:val="000000"/>
                <w:sz w:val="24"/>
              </w:rPr>
              <w:t>30,500</w:t>
            </w:r>
          </w:p>
        </w:tc>
        <w:tc>
          <w:tcPr>
            <w:vAlign w:val="center"/>
          </w:tcPr>
          <w:p>
            <w:pPr>
              <w:jc w:val="right"/>
            </w:pPr>
            <w:r>
              <w:rPr>
                <w:color w:val="000000"/>
                <w:sz w:val="24"/>
              </w:rPr>
              <w:t>179,645.00</w:t>
            </w:r>
          </w:p>
        </w:tc>
        <w:tc>
          <w:tcPr>
            <w:vAlign w:val="center"/>
          </w:tcPr>
          <w:p>
            <w:pPr>
              <w:jc w:val="right"/>
            </w:pPr>
            <w:r>
              <w:rPr>
                <w:color w:val="000000"/>
                <w:sz w:val="24"/>
              </w:rPr>
              <w:t>0.04</w:t>
            </w:r>
          </w:p>
        </w:tc>
      </w:tr>
      <w:tr>
        <w:tc>
          <w:tcPr>
            <w:vAlign w:val="center"/>
          </w:tcPr>
          <w:p>
            <w:pPr>
              <w:jc w:val="center"/>
            </w:pPr>
            <w:r>
              <w:rPr>
                <w:color w:val="000000"/>
                <w:sz w:val="24"/>
              </w:rPr>
              <w:t>6</w:t>
            </w:r>
          </w:p>
        </w:tc>
        <w:tc>
          <w:tcPr>
            <w:vAlign w:val="center"/>
          </w:tcPr>
          <w:p>
            <w:pPr>
              <w:jc w:val="center"/>
            </w:pPr>
            <w:r>
              <w:rPr>
                <w:color w:val="000000"/>
                <w:sz w:val="24"/>
              </w:rPr>
              <w:t>601668</w:t>
            </w:r>
          </w:p>
        </w:tc>
        <w:tc>
          <w:tcPr>
            <w:vAlign w:val="center"/>
          </w:tcPr>
          <w:p>
            <w:pPr>
              <w:jc w:val="center"/>
            </w:pPr>
            <w:r>
              <w:rPr>
                <w:color w:val="000000"/>
                <w:sz w:val="24"/>
              </w:rPr>
              <w:t>中国建筑</w:t>
            </w:r>
          </w:p>
        </w:tc>
        <w:tc>
          <w:tcPr>
            <w:vAlign w:val="center"/>
          </w:tcPr>
          <w:p>
            <w:pPr>
              <w:jc w:val="right"/>
            </w:pPr>
            <w:r>
              <w:rPr>
                <w:color w:val="000000"/>
                <w:sz w:val="24"/>
              </w:rPr>
              <w:t>29,720</w:t>
            </w:r>
          </w:p>
        </w:tc>
        <w:tc>
          <w:tcPr>
            <w:vAlign w:val="center"/>
          </w:tcPr>
          <w:p>
            <w:pPr>
              <w:jc w:val="right"/>
            </w:pPr>
            <w:r>
              <w:rPr>
                <w:color w:val="000000"/>
                <w:sz w:val="24"/>
              </w:rPr>
              <w:t>170,890.00</w:t>
            </w:r>
          </w:p>
        </w:tc>
        <w:tc>
          <w:tcPr>
            <w:vAlign w:val="center"/>
          </w:tcPr>
          <w:p>
            <w:pPr>
              <w:jc w:val="right"/>
            </w:pPr>
            <w:r>
              <w:rPr>
                <w:color w:val="000000"/>
                <w:sz w:val="24"/>
              </w:rPr>
              <w:t>0.04</w:t>
            </w:r>
          </w:p>
        </w:tc>
      </w:tr>
      <w:tr>
        <w:tc>
          <w:tcPr>
            <w:vAlign w:val="center"/>
          </w:tcPr>
          <w:p>
            <w:pPr>
              <w:jc w:val="center"/>
            </w:pPr>
            <w:r>
              <w:rPr>
                <w:color w:val="000000"/>
                <w:sz w:val="24"/>
              </w:rPr>
              <w:t>7</w:t>
            </w:r>
          </w:p>
        </w:tc>
        <w:tc>
          <w:tcPr>
            <w:vAlign w:val="center"/>
          </w:tcPr>
          <w:p>
            <w:pPr>
              <w:jc w:val="center"/>
            </w:pPr>
            <w:r>
              <w:rPr>
                <w:color w:val="000000"/>
                <w:sz w:val="24"/>
              </w:rPr>
              <w:t>600900</w:t>
            </w:r>
          </w:p>
        </w:tc>
        <w:tc>
          <w:tcPr>
            <w:vAlign w:val="center"/>
          </w:tcPr>
          <w:p>
            <w:pPr>
              <w:jc w:val="center"/>
            </w:pPr>
            <w:r>
              <w:rPr>
                <w:color w:val="000000"/>
                <w:sz w:val="24"/>
              </w:rPr>
              <w:t>长江电力</w:t>
            </w:r>
          </w:p>
        </w:tc>
        <w:tc>
          <w:tcPr>
            <w:vAlign w:val="center"/>
          </w:tcPr>
          <w:p>
            <w:pPr>
              <w:jc w:val="right"/>
            </w:pPr>
            <w:r>
              <w:rPr>
                <w:color w:val="000000"/>
                <w:sz w:val="24"/>
              </w:rPr>
              <w:t>9,400</w:t>
            </w:r>
          </w:p>
        </w:tc>
        <w:tc>
          <w:tcPr>
            <w:vAlign w:val="center"/>
          </w:tcPr>
          <w:p>
            <w:pPr>
              <w:jc w:val="right"/>
            </w:pPr>
            <w:r>
              <w:rPr>
                <w:color w:val="000000"/>
                <w:sz w:val="24"/>
              </w:rPr>
              <w:t>168,260.00</w:t>
            </w:r>
          </w:p>
        </w:tc>
        <w:tc>
          <w:tcPr>
            <w:vAlign w:val="center"/>
          </w:tcPr>
          <w:p>
            <w:pPr>
              <w:jc w:val="right"/>
            </w:pPr>
            <w:r>
              <w:rPr>
                <w:color w:val="000000"/>
                <w:sz w:val="24"/>
              </w:rPr>
              <w:t>0.04</w:t>
            </w:r>
          </w:p>
        </w:tc>
      </w:tr>
      <w:tr>
        <w:tc>
          <w:tcPr>
            <w:vAlign w:val="center"/>
          </w:tcPr>
          <w:p>
            <w:pPr>
              <w:jc w:val="center"/>
            </w:pPr>
            <w:r>
              <w:rPr>
                <w:color w:val="000000"/>
                <w:sz w:val="24"/>
              </w:rPr>
              <w:t>8</w:t>
            </w:r>
          </w:p>
        </w:tc>
        <w:tc>
          <w:tcPr>
            <w:vAlign w:val="center"/>
          </w:tcPr>
          <w:p>
            <w:pPr>
              <w:jc w:val="center"/>
            </w:pPr>
            <w:r>
              <w:rPr>
                <w:color w:val="000000"/>
                <w:sz w:val="24"/>
              </w:rPr>
              <w:t>601601</w:t>
            </w:r>
          </w:p>
        </w:tc>
        <w:tc>
          <w:tcPr>
            <w:vAlign w:val="center"/>
          </w:tcPr>
          <w:p>
            <w:pPr>
              <w:jc w:val="center"/>
            </w:pPr>
            <w:r>
              <w:rPr>
                <w:color w:val="000000"/>
                <w:sz w:val="24"/>
              </w:rPr>
              <w:t>中国太保</w:t>
            </w:r>
          </w:p>
        </w:tc>
        <w:tc>
          <w:tcPr>
            <w:vAlign w:val="center"/>
          </w:tcPr>
          <w:p>
            <w:pPr>
              <w:jc w:val="right"/>
            </w:pPr>
            <w:r>
              <w:rPr>
                <w:color w:val="000000"/>
                <w:sz w:val="24"/>
              </w:rPr>
              <w:t>4,500</w:t>
            </w:r>
          </w:p>
        </w:tc>
        <w:tc>
          <w:tcPr>
            <w:vAlign w:val="center"/>
          </w:tcPr>
          <w:p>
            <w:pPr>
              <w:jc w:val="right"/>
            </w:pPr>
            <w:r>
              <w:rPr>
                <w:color w:val="000000"/>
                <w:sz w:val="24"/>
              </w:rPr>
              <w:t>164,295.00</w:t>
            </w:r>
          </w:p>
        </w:tc>
        <w:tc>
          <w:tcPr>
            <w:vAlign w:val="center"/>
          </w:tcPr>
          <w:p>
            <w:pPr>
              <w:jc w:val="right"/>
            </w:pPr>
            <w:r>
              <w:rPr>
                <w:color w:val="000000"/>
                <w:sz w:val="24"/>
              </w:rPr>
              <w:t>0.04</w:t>
            </w:r>
          </w:p>
        </w:tc>
      </w:tr>
      <w:tr>
        <w:tc>
          <w:tcPr>
            <w:vAlign w:val="center"/>
          </w:tcPr>
          <w:p>
            <w:pPr>
              <w:jc w:val="center"/>
            </w:pPr>
            <w:r>
              <w:rPr>
                <w:color w:val="000000"/>
                <w:sz w:val="24"/>
              </w:rPr>
              <w:t>9</w:t>
            </w:r>
          </w:p>
        </w:tc>
        <w:tc>
          <w:tcPr>
            <w:vAlign w:val="center"/>
          </w:tcPr>
          <w:p>
            <w:pPr>
              <w:jc w:val="center"/>
            </w:pPr>
            <w:r>
              <w:rPr>
                <w:color w:val="000000"/>
                <w:sz w:val="24"/>
              </w:rPr>
              <w:t>600048</w:t>
            </w:r>
          </w:p>
        </w:tc>
        <w:tc>
          <w:tcPr>
            <w:vAlign w:val="center"/>
          </w:tcPr>
          <w:p>
            <w:pPr>
              <w:jc w:val="center"/>
            </w:pPr>
            <w:r>
              <w:rPr>
                <w:color w:val="000000"/>
                <w:sz w:val="24"/>
              </w:rPr>
              <w:t>保利地产</w:t>
            </w:r>
          </w:p>
        </w:tc>
        <w:tc>
          <w:tcPr>
            <w:vAlign w:val="center"/>
          </w:tcPr>
          <w:p>
            <w:pPr>
              <w:jc w:val="right"/>
            </w:pPr>
            <w:r>
              <w:rPr>
                <w:color w:val="000000"/>
                <w:sz w:val="24"/>
              </w:rPr>
              <w:t>10,100</w:t>
            </w:r>
          </w:p>
        </w:tc>
        <w:tc>
          <w:tcPr>
            <w:vAlign w:val="center"/>
          </w:tcPr>
          <w:p>
            <w:pPr>
              <w:jc w:val="right"/>
            </w:pPr>
            <w:r>
              <w:rPr>
                <w:color w:val="000000"/>
                <w:sz w:val="24"/>
              </w:rPr>
              <w:t>128,876.00</w:t>
            </w:r>
          </w:p>
        </w:tc>
        <w:tc>
          <w:tcPr>
            <w:vAlign w:val="center"/>
          </w:tcPr>
          <w:p>
            <w:pPr>
              <w:jc w:val="right"/>
            </w:pPr>
            <w:r>
              <w:rPr>
                <w:color w:val="000000"/>
                <w:sz w:val="24"/>
              </w:rPr>
              <w:t>0.03</w:t>
            </w:r>
          </w:p>
        </w:tc>
      </w:tr>
      <w:tr>
        <w:tc>
          <w:tcPr>
            <w:vAlign w:val="center"/>
          </w:tcPr>
          <w:p>
            <w:pPr>
              <w:jc w:val="center"/>
            </w:pPr>
            <w:r>
              <w:rPr>
                <w:color w:val="000000"/>
                <w:sz w:val="24"/>
              </w:rPr>
              <w:t>10</w:t>
            </w:r>
          </w:p>
        </w:tc>
        <w:tc>
          <w:tcPr>
            <w:vAlign w:val="center"/>
          </w:tcPr>
          <w:p>
            <w:pPr>
              <w:jc w:val="center"/>
            </w:pPr>
            <w:r>
              <w:rPr>
                <w:color w:val="000000"/>
                <w:sz w:val="24"/>
              </w:rPr>
              <w:t>600104</w:t>
            </w:r>
          </w:p>
        </w:tc>
        <w:tc>
          <w:tcPr>
            <w:vAlign w:val="center"/>
          </w:tcPr>
          <w:p>
            <w:pPr>
              <w:jc w:val="center"/>
            </w:pPr>
            <w:r>
              <w:rPr>
                <w:color w:val="000000"/>
                <w:sz w:val="24"/>
              </w:rPr>
              <w:t>上汽集团</w:t>
            </w:r>
          </w:p>
        </w:tc>
        <w:tc>
          <w:tcPr>
            <w:vAlign w:val="center"/>
          </w:tcPr>
          <w:p>
            <w:pPr>
              <w:jc w:val="right"/>
            </w:pPr>
            <w:r>
              <w:rPr>
                <w:color w:val="000000"/>
                <w:sz w:val="24"/>
              </w:rPr>
              <w:t>5,000</w:t>
            </w:r>
          </w:p>
        </w:tc>
        <w:tc>
          <w:tcPr>
            <w:vAlign w:val="center"/>
          </w:tcPr>
          <w:p>
            <w:pPr>
              <w:jc w:val="right"/>
            </w:pPr>
            <w:r>
              <w:rPr>
                <w:color w:val="000000"/>
                <w:sz w:val="24"/>
              </w:rPr>
              <w:t>127,500.00</w:t>
            </w:r>
          </w:p>
        </w:tc>
        <w:tc>
          <w:tcPr>
            <w:vAlign w:val="center"/>
          </w:tcPr>
          <w:p>
            <w:pPr>
              <w:jc w:val="right"/>
            </w:pPr>
            <w:r>
              <w:rPr>
                <w:color w:val="000000"/>
                <w:sz w:val="24"/>
              </w:rPr>
              <w:t>0.03</w:t>
            </w:r>
          </w:p>
        </w:tc>
      </w:tr>
      <w:tr>
        <w:tc>
          <w:tcPr>
            <w:vAlign w:val="center"/>
          </w:tcPr>
          <w:p>
            <w:pPr>
              <w:jc w:val="center"/>
            </w:pPr>
            <w:r>
              <w:rPr>
                <w:color w:val="000000"/>
                <w:sz w:val="24"/>
              </w:rPr>
              <w:t>11</w:t>
            </w:r>
          </w:p>
        </w:tc>
        <w:tc>
          <w:tcPr>
            <w:vAlign w:val="center"/>
          </w:tcPr>
          <w:p>
            <w:pPr>
              <w:jc w:val="center"/>
            </w:pPr>
            <w:r>
              <w:rPr>
                <w:color w:val="000000"/>
                <w:sz w:val="24"/>
              </w:rPr>
              <w:t>601211</w:t>
            </w:r>
          </w:p>
        </w:tc>
        <w:tc>
          <w:tcPr>
            <w:vAlign w:val="center"/>
          </w:tcPr>
          <w:p>
            <w:pPr>
              <w:jc w:val="center"/>
            </w:pPr>
            <w:r>
              <w:rPr>
                <w:color w:val="000000"/>
                <w:sz w:val="24"/>
              </w:rPr>
              <w:t>国泰君安</w:t>
            </w:r>
          </w:p>
        </w:tc>
        <w:tc>
          <w:tcPr>
            <w:vAlign w:val="center"/>
          </w:tcPr>
          <w:p>
            <w:pPr>
              <w:jc w:val="right"/>
            </w:pPr>
            <w:r>
              <w:rPr>
                <w:color w:val="000000"/>
                <w:sz w:val="24"/>
              </w:rPr>
              <w:t>6,400</w:t>
            </w:r>
          </w:p>
        </w:tc>
        <w:tc>
          <w:tcPr>
            <w:vAlign w:val="center"/>
          </w:tcPr>
          <w:p>
            <w:pPr>
              <w:jc w:val="right"/>
            </w:pPr>
            <w:r>
              <w:rPr>
                <w:color w:val="000000"/>
                <w:sz w:val="24"/>
              </w:rPr>
              <w:t>117,440.00</w:t>
            </w:r>
          </w:p>
        </w:tc>
        <w:tc>
          <w:tcPr>
            <w:vAlign w:val="center"/>
          </w:tcPr>
          <w:p>
            <w:pPr>
              <w:jc w:val="right"/>
            </w:pPr>
            <w:r>
              <w:rPr>
                <w:color w:val="000000"/>
                <w:sz w:val="24"/>
              </w:rPr>
              <w:t>0.03</w:t>
            </w:r>
          </w:p>
        </w:tc>
      </w:tr>
      <w:tr>
        <w:tc>
          <w:tcPr>
            <w:vAlign w:val="center"/>
          </w:tcPr>
          <w:p>
            <w:pPr>
              <w:jc w:val="center"/>
            </w:pPr>
            <w:r>
              <w:rPr>
                <w:color w:val="000000"/>
                <w:sz w:val="24"/>
              </w:rPr>
              <w:t>12</w:t>
            </w:r>
          </w:p>
        </w:tc>
        <w:tc>
          <w:tcPr>
            <w:vAlign w:val="center"/>
          </w:tcPr>
          <w:p>
            <w:pPr>
              <w:jc w:val="center"/>
            </w:pPr>
            <w:r>
              <w:rPr>
                <w:color w:val="000000"/>
                <w:sz w:val="24"/>
              </w:rPr>
              <w:t>601766</w:t>
            </w:r>
          </w:p>
        </w:tc>
        <w:tc>
          <w:tcPr>
            <w:vAlign w:val="center"/>
          </w:tcPr>
          <w:p>
            <w:pPr>
              <w:jc w:val="center"/>
            </w:pPr>
            <w:r>
              <w:rPr>
                <w:color w:val="000000"/>
                <w:sz w:val="24"/>
              </w:rPr>
              <w:t>中国中车</w:t>
            </w:r>
          </w:p>
        </w:tc>
        <w:tc>
          <w:tcPr>
            <w:vAlign w:val="center"/>
          </w:tcPr>
          <w:p>
            <w:pPr>
              <w:jc w:val="right"/>
            </w:pPr>
            <w:r>
              <w:rPr>
                <w:color w:val="000000"/>
                <w:sz w:val="24"/>
              </w:rPr>
              <w:t>13,800</w:t>
            </w:r>
          </w:p>
        </w:tc>
        <w:tc>
          <w:tcPr>
            <w:vAlign w:val="center"/>
          </w:tcPr>
          <w:p>
            <w:pPr>
              <w:jc w:val="right"/>
            </w:pPr>
            <w:r>
              <w:rPr>
                <w:color w:val="000000"/>
                <w:sz w:val="24"/>
              </w:rPr>
              <w:t>111,642.00</w:t>
            </w:r>
          </w:p>
        </w:tc>
        <w:tc>
          <w:tcPr>
            <w:vAlign w:val="center"/>
          </w:tcPr>
          <w:p>
            <w:pPr>
              <w:jc w:val="right"/>
            </w:pPr>
            <w:r>
              <w:rPr>
                <w:color w:val="000000"/>
                <w:sz w:val="24"/>
              </w:rPr>
              <w:t>0.03</w:t>
            </w:r>
          </w:p>
        </w:tc>
      </w:tr>
      <w:tr>
        <w:tc>
          <w:tcPr>
            <w:vAlign w:val="center"/>
          </w:tcPr>
          <w:p>
            <w:pPr>
              <w:jc w:val="center"/>
            </w:pPr>
            <w:r>
              <w:rPr>
                <w:color w:val="000000"/>
                <w:sz w:val="24"/>
              </w:rPr>
              <w:t>13</w:t>
            </w:r>
          </w:p>
        </w:tc>
        <w:tc>
          <w:tcPr>
            <w:vAlign w:val="center"/>
          </w:tcPr>
          <w:p>
            <w:pPr>
              <w:jc w:val="center"/>
            </w:pPr>
            <w:r>
              <w:rPr>
                <w:color w:val="000000"/>
                <w:sz w:val="24"/>
              </w:rPr>
              <w:t>601988</w:t>
            </w:r>
          </w:p>
        </w:tc>
        <w:tc>
          <w:tcPr>
            <w:vAlign w:val="center"/>
          </w:tcPr>
          <w:p>
            <w:pPr>
              <w:jc w:val="center"/>
            </w:pPr>
            <w:r>
              <w:rPr>
                <w:color w:val="000000"/>
                <w:sz w:val="24"/>
              </w:rPr>
              <w:t>中国银行</w:t>
            </w:r>
          </w:p>
        </w:tc>
        <w:tc>
          <w:tcPr>
            <w:vAlign w:val="center"/>
          </w:tcPr>
          <w:p>
            <w:pPr>
              <w:jc w:val="right"/>
            </w:pPr>
            <w:r>
              <w:rPr>
                <w:color w:val="000000"/>
                <w:sz w:val="24"/>
              </w:rPr>
              <w:t>29,800</w:t>
            </w:r>
          </w:p>
        </w:tc>
        <w:tc>
          <w:tcPr>
            <w:vAlign w:val="center"/>
          </w:tcPr>
          <w:p>
            <w:pPr>
              <w:jc w:val="right"/>
            </w:pPr>
            <w:r>
              <w:rPr>
                <w:color w:val="000000"/>
                <w:sz w:val="24"/>
              </w:rPr>
              <w:t>111,452.00</w:t>
            </w:r>
          </w:p>
        </w:tc>
        <w:tc>
          <w:tcPr>
            <w:vAlign w:val="center"/>
          </w:tcPr>
          <w:p>
            <w:pPr>
              <w:jc w:val="right"/>
            </w:pPr>
            <w:r>
              <w:rPr>
                <w:color w:val="000000"/>
                <w:sz w:val="24"/>
              </w:rPr>
              <w:t>0.03</w:t>
            </w:r>
          </w:p>
        </w:tc>
      </w:tr>
      <w:tr>
        <w:tc>
          <w:tcPr>
            <w:vAlign w:val="center"/>
          </w:tcPr>
          <w:p>
            <w:pPr>
              <w:jc w:val="center"/>
            </w:pPr>
            <w:r>
              <w:rPr>
                <w:color w:val="000000"/>
                <w:sz w:val="24"/>
              </w:rPr>
              <w:t>14</w:t>
            </w:r>
          </w:p>
        </w:tc>
        <w:tc>
          <w:tcPr>
            <w:vAlign w:val="center"/>
          </w:tcPr>
          <w:p>
            <w:pPr>
              <w:jc w:val="center"/>
            </w:pPr>
            <w:r>
              <w:rPr>
                <w:color w:val="000000"/>
                <w:sz w:val="24"/>
              </w:rPr>
              <w:t>600031</w:t>
            </w:r>
          </w:p>
        </w:tc>
        <w:tc>
          <w:tcPr>
            <w:vAlign w:val="center"/>
          </w:tcPr>
          <w:p>
            <w:pPr>
              <w:jc w:val="center"/>
            </w:pPr>
            <w:r>
              <w:rPr>
                <w:color w:val="000000"/>
                <w:sz w:val="24"/>
              </w:rPr>
              <w:t>三一重工</w:t>
            </w:r>
          </w:p>
        </w:tc>
        <w:tc>
          <w:tcPr>
            <w:vAlign w:val="center"/>
          </w:tcPr>
          <w:p>
            <w:pPr>
              <w:jc w:val="right"/>
            </w:pPr>
            <w:r>
              <w:rPr>
                <w:color w:val="000000"/>
                <w:sz w:val="24"/>
              </w:rPr>
              <w:t>8,300</w:t>
            </w:r>
          </w:p>
        </w:tc>
        <w:tc>
          <w:tcPr>
            <w:vAlign w:val="center"/>
          </w:tcPr>
          <w:p>
            <w:pPr>
              <w:jc w:val="right"/>
            </w:pPr>
            <w:r>
              <w:rPr>
                <w:color w:val="000000"/>
                <w:sz w:val="24"/>
              </w:rPr>
              <w:t>108,564.00</w:t>
            </w:r>
          </w:p>
        </w:tc>
        <w:tc>
          <w:tcPr>
            <w:vAlign w:val="center"/>
          </w:tcPr>
          <w:p>
            <w:pPr>
              <w:jc w:val="right"/>
            </w:pPr>
            <w:r>
              <w:rPr>
                <w:color w:val="000000"/>
                <w:sz w:val="24"/>
              </w:rPr>
              <w:t>0.03</w:t>
            </w:r>
          </w:p>
        </w:tc>
      </w:tr>
      <w:tr>
        <w:tc>
          <w:tcPr>
            <w:vAlign w:val="center"/>
          </w:tcPr>
          <w:p>
            <w:pPr>
              <w:jc w:val="center"/>
            </w:pPr>
            <w:r>
              <w:rPr>
                <w:color w:val="000000"/>
                <w:sz w:val="24"/>
              </w:rPr>
              <w:t>15</w:t>
            </w:r>
          </w:p>
        </w:tc>
        <w:tc>
          <w:tcPr>
            <w:vAlign w:val="center"/>
          </w:tcPr>
          <w:p>
            <w:pPr>
              <w:jc w:val="center"/>
            </w:pPr>
            <w:r>
              <w:rPr>
                <w:color w:val="000000"/>
                <w:sz w:val="24"/>
              </w:rPr>
              <w:t>600028</w:t>
            </w:r>
          </w:p>
        </w:tc>
        <w:tc>
          <w:tcPr>
            <w:vAlign w:val="center"/>
          </w:tcPr>
          <w:p>
            <w:pPr>
              <w:jc w:val="center"/>
            </w:pPr>
            <w:r>
              <w:rPr>
                <w:color w:val="000000"/>
                <w:sz w:val="24"/>
              </w:rPr>
              <w:t>中国石化</w:t>
            </w:r>
          </w:p>
        </w:tc>
        <w:tc>
          <w:tcPr>
            <w:vAlign w:val="center"/>
          </w:tcPr>
          <w:p>
            <w:pPr>
              <w:jc w:val="right"/>
            </w:pPr>
            <w:r>
              <w:rPr>
                <w:color w:val="000000"/>
                <w:sz w:val="24"/>
              </w:rPr>
              <w:t>18,900</w:t>
            </w:r>
          </w:p>
        </w:tc>
        <w:tc>
          <w:tcPr>
            <w:vAlign w:val="center"/>
          </w:tcPr>
          <w:p>
            <w:pPr>
              <w:jc w:val="right"/>
            </w:pPr>
            <w:r>
              <w:rPr>
                <w:color w:val="000000"/>
                <w:sz w:val="24"/>
              </w:rPr>
              <w:t>103,383.00</w:t>
            </w:r>
          </w:p>
        </w:tc>
        <w:tc>
          <w:tcPr>
            <w:vAlign w:val="center"/>
          </w:tcPr>
          <w:p>
            <w:pPr>
              <w:jc w:val="right"/>
            </w:pPr>
            <w:r>
              <w:rPr>
                <w:color w:val="000000"/>
                <w:sz w:val="24"/>
              </w:rPr>
              <w:t>0.03</w:t>
            </w:r>
          </w:p>
        </w:tc>
      </w:tr>
    </w:tbl>
    <w:p w:rsidP="00AC6DDA" w:rsidR="001548F9" w:rsidRDefault="00712A78" w:rsidRPr="005C672D">
      <w:pPr>
        <w:tabs>
          <w:tab w:pos="426" w:val="left"/>
        </w:tabs>
        <w:spacing w:before="29" w:line="288" w:lineRule="auto"/>
        <w:jc w:val="left"/>
        <w:rPr>
          <w:kern w:val="0"/>
          <w:sz w:val="24"/>
        </w:rPr>
      </w:pPr>
      <w:r w:rsidRPr="005C672D">
        <w:rPr>
          <w:kern w:val="0"/>
          <w:sz w:val="24"/>
        </w:rPr>
        <w:t/>
      </w:r>
      <w:r w:rsidR="00DD0E90" w:rsidRPr="005C672D">
        <w:rPr>
          <w:kern w:val="0"/>
          <w:sz w:val="24"/>
        </w:rPr>
        <w:t/>
      </w:r>
      <w:r w:rsidR="00216EAA" w:rsidRPr="005C672D">
        <w:rPr>
          <w:kern w:val="0"/>
          <w:sz w:val="24"/>
        </w:rPr>
        <w:t/>
      </w:r>
      <w:r w:rsidR="00A37F12" w:rsidRPr="005C672D">
        <w:rPr>
          <w:kern w:val="0"/>
          <w:sz w:val="24"/>
        </w:rPr>
        <w:t/>
      </w:r>
      <w:r w:rsidR="00762050" w:rsidRPr="005C672D">
        <w:rPr>
          <w:kern w:val="0"/>
          <w:sz w:val="24"/>
        </w:rPr>
        <w:t/>
      </w:r>
      <w:r w:rsidR="00A37F12" w:rsidRPr="005C672D">
        <w:rPr>
          <w:kern w:val="0"/>
          <w:sz w:val="24"/>
        </w:rPr>
        <w:t/>
      </w:r>
      <w:r w:rsidR="00216EAA" w:rsidRPr="005C672D">
        <w:rPr>
          <w:kern w:val="0"/>
          <w:sz w:val="24"/>
        </w:rPr>
        <w:t/>
      </w:r>
      <w:r w:rsidR="00762050" w:rsidRPr="005C672D">
        <w:rPr>
          <w:kern w:val="0"/>
          <w:sz w:val="24"/>
        </w:rPr>
        <w:t/>
      </w:r>
      <w:r w:rsidR="00216EAA" w:rsidRPr="005C672D">
        <w:rPr>
          <w:kern w:val="0"/>
          <w:sz w:val="24"/>
        </w:rPr>
        <w:t/>
      </w:r>
      <w:r w:rsidR="001548F9" w:rsidRPr="005C672D">
        <w:rPr>
          <w:kern w:val="0"/>
          <w:sz w:val="24"/>
        </w:rPr>
        <w:t/>
      </w:r>
      <w:r w:rsidR="00216EAA" w:rsidRPr="005C672D">
        <w:rPr>
          <w:kern w:val="0"/>
          <w:sz w:val="24"/>
        </w:rPr>
        <w:t/>
      </w:r>
      <w:r w:rsidR="00216EAA" w:rsidRPr="005C672D">
        <w:rPr>
          <w:kern w:val="0"/>
          <w:sz w:val="24"/>
        </w:rPr>
        <w:t/>
      </w:r>
      <w:r w:rsidR="00216EAA" w:rsidRPr="005C672D">
        <w:rPr>
          <w:kern w:val="0"/>
          <w:sz w:val="24"/>
        </w:rPr>
        <w:t/>
      </w:r>
      <w:r w:rsidR="00DD0E90" w:rsidRPr="005C672D">
        <w:rPr>
          <w:kern w:val="0"/>
          <w:sz w:val="24"/>
        </w:rPr>
        <w:t xml:space="preserve">注：投资者欲了解本报告期末基金投资的所有股票明细，应阅读登载于基金管理人网站的半年度报告正文。</w:t>
      </w:r>
    </w:p>
    <w:p w:rsidP="00AC6DDA" w:rsidR="006B15EE" w:rsidRDefault="006B15EE" w:rsidRPr="005C672D">
      <w:pPr>
        <w:tabs>
          <w:tab w:pos="426" w:val="left"/>
        </w:tabs>
        <w:spacing w:before="29" w:line="288" w:lineRule="auto"/>
        <w:jc w:val="left"/>
        <w:rPr>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82" w:name="_Toc331410105"/>
      <w:r w:rsidRPr="005C672D">
        <w:rPr>
          <w:rFonts w:ascii="Times New Roman" w:hAnsi="Times New Roman"/>
          <w:kern w:val="0"/>
          <w:szCs w:val="24"/>
        </w:rPr>
        <w:lastRenderedPageBreak/>
        <w:t>7.5</w:t>
      </w:r>
      <w:bookmarkStart w:id="83" w:name="_Toc234814103"/>
      <w:r w:rsidRPr="005C672D">
        <w:rPr>
          <w:rFonts w:ascii="Times New Roman" w:hAnsi="Times New Roman"/>
          <w:kern w:val="0"/>
          <w:szCs w:val="24"/>
        </w:rPr>
        <w:t>报告期内股票投资组合的重大变动</w:t>
      </w:r>
      <w:bookmarkEnd w:id="82"/>
      <w:bookmarkEnd w:id="83"/>
    </w:p>
    <w:p w:rsidP="00AC6DDA" w:rsidR="001548F9" w:rsidRDefault="001548F9" w:rsidRPr="005C672D">
      <w:pPr>
        <w:spacing w:before="29" w:line="288" w:lineRule="auto"/>
        <w:rPr>
          <w:b/>
          <w:bCs/>
          <w:color w:val="000000"/>
          <w:sz w:val="24"/>
        </w:rPr>
      </w:pPr>
      <w:r w:rsidRPr="005C672D">
        <w:rPr>
          <w:b/>
          <w:color w:val="000000"/>
          <w:sz w:val="24"/>
        </w:rPr>
        <w:t xml:space="preserve">7.5.1 </w:t>
      </w:r>
      <w:r w:rsidRPr="005C672D">
        <w:rPr>
          <w:b/>
          <w:bCs/>
          <w:color w:val="000000"/>
          <w:sz w:val="24"/>
        </w:rPr>
        <w:t>累计买入金额超出期初基金资产净值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08"/>
          <w:bottom w:type="dxa" w:w="108"/>
        </w:tblCellMar>
        <w:tblLook w:val="00A0"/>
      </w:tblPr>
      <w:tblGrid>
        <w:gridCol w:w="869"/>
        <w:gridCol w:w="1650"/>
        <w:gridCol w:w="1980"/>
        <w:gridCol w:w="2879"/>
        <w:gridCol w:w="1620"/>
      </w:tblGrid>
      <w:tr w:rsidR="001548F9" w:rsidRPr="005C672D" w:rsidTr="006720EB">
        <w:tc>
          <w:tcPr>
            <w:tcW w:type="dxa" w:w="870"/>
            <w:vAlign w:val="center"/>
          </w:tcPr>
          <w:p w:rsidP="00AC6DDA" w:rsidR="001548F9" w:rsidRDefault="001548F9" w:rsidRPr="005C672D">
            <w:pPr>
              <w:spacing w:before="29" w:line="288" w:lineRule="auto"/>
              <w:jc w:val="center"/>
              <w:rPr>
                <w:color w:val="000000"/>
                <w:sz w:val="24"/>
              </w:rPr>
            </w:pPr>
            <w:r w:rsidRPr="005C672D">
              <w:rPr>
                <w:color w:val="000000"/>
                <w:sz w:val="24"/>
              </w:rPr>
              <w:t>序号</w:t>
            </w:r>
          </w:p>
        </w:tc>
        <w:tc>
          <w:tcPr>
            <w:tcW w:type="dxa" w:w="1650"/>
            <w:vAlign w:val="center"/>
          </w:tcPr>
          <w:p w:rsidP="00AC6DDA" w:rsidR="001548F9" w:rsidRDefault="001548F9" w:rsidRPr="005C672D">
            <w:pPr>
              <w:spacing w:before="29" w:line="288" w:lineRule="auto"/>
              <w:jc w:val="center"/>
              <w:rPr>
                <w:color w:val="000000"/>
                <w:sz w:val="24"/>
              </w:rPr>
            </w:pPr>
            <w:r w:rsidRPr="005C672D">
              <w:rPr>
                <w:color w:val="000000"/>
                <w:sz w:val="24"/>
              </w:rPr>
              <w:t>股票代码</w:t>
            </w:r>
          </w:p>
        </w:tc>
        <w:tc>
          <w:tcPr>
            <w:tcW w:type="dxa" w:w="1980"/>
            <w:vAlign w:val="center"/>
          </w:tcPr>
          <w:p w:rsidP="00AC6DDA" w:rsidR="001548F9" w:rsidRDefault="001548F9" w:rsidRPr="005C672D">
            <w:pPr>
              <w:spacing w:before="29" w:line="288" w:lineRule="auto"/>
              <w:jc w:val="center"/>
              <w:rPr>
                <w:color w:val="000000"/>
                <w:sz w:val="24"/>
              </w:rPr>
            </w:pPr>
            <w:r w:rsidRPr="005C672D">
              <w:rPr>
                <w:color w:val="000000"/>
                <w:sz w:val="24"/>
              </w:rPr>
              <w:t>股票名称</w:t>
            </w:r>
          </w:p>
        </w:tc>
        <w:tc>
          <w:tcPr>
            <w:tcW w:type="dxa" w:w="2880"/>
            <w:vAlign w:val="center"/>
          </w:tcPr>
          <w:p w:rsidP="00AC6DDA" w:rsidR="001548F9" w:rsidRDefault="001548F9" w:rsidRPr="005C672D">
            <w:pPr>
              <w:spacing w:before="29" w:line="288" w:lineRule="auto"/>
              <w:jc w:val="center"/>
              <w:rPr>
                <w:color w:val="000000"/>
                <w:sz w:val="24"/>
              </w:rPr>
            </w:pPr>
            <w:r w:rsidRPr="005C672D">
              <w:rPr>
                <w:color w:val="000000"/>
                <w:sz w:val="24"/>
              </w:rPr>
              <w:t>本期累计买入金额</w:t>
            </w:r>
          </w:p>
        </w:tc>
        <w:tc>
          <w:tcPr>
            <w:tcW w:type="dxa" w:w="1620"/>
            <w:vAlign w:val="center"/>
          </w:tcPr>
          <w:p w:rsidP="00AC6DDA" w:rsidR="001548F9" w:rsidRDefault="001548F9" w:rsidRPr="005C672D">
            <w:pPr>
              <w:spacing w:before="29" w:line="288" w:lineRule="auto"/>
              <w:jc w:val="center"/>
              <w:rPr>
                <w:color w:val="000000"/>
                <w:sz w:val="24"/>
              </w:rPr>
            </w:pPr>
            <w:r w:rsidRPr="005C672D">
              <w:rPr>
                <w:color w:val="000000"/>
                <w:sz w:val="24"/>
              </w:rPr>
              <w:t>占期初基金资产净值比例（％）</w:t>
            </w:r>
          </w:p>
        </w:tc>
      </w:tr>
      <w:tr>
        <w:tc>
          <w:tcPr>
            <w:vAlign w:val="center"/>
          </w:tcPr>
          <w:p>
            <w:pPr>
              <w:jc w:val="center"/>
            </w:pPr>
            <w:r>
              <w:rPr>
                <w:sz w:val="24"/>
              </w:rPr>
              <w:t>1</w:t>
            </w:r>
          </w:p>
        </w:tc>
        <w:tc>
          <w:tcPr>
            <w:vAlign w:val="center"/>
          </w:tcPr>
          <w:p>
            <w:pPr>
              <w:jc w:val="center"/>
            </w:pPr>
            <w:r>
              <w:rPr>
                <w:sz w:val="24"/>
              </w:rPr>
              <w:t>601318</w:t>
            </w:r>
          </w:p>
        </w:tc>
        <w:tc>
          <w:tcPr>
            <w:vAlign w:val="center"/>
          </w:tcPr>
          <w:p>
            <w:pPr>
              <w:jc w:val="center"/>
            </w:pPr>
            <w:r>
              <w:rPr>
                <w:sz w:val="24"/>
              </w:rPr>
              <w:t>中国平安</w:t>
            </w:r>
          </w:p>
        </w:tc>
        <w:tc>
          <w:tcPr>
            <w:vAlign w:val="center"/>
          </w:tcPr>
          <w:p>
            <w:pPr>
              <w:jc w:val="right"/>
            </w:pPr>
            <w:r>
              <w:rPr>
                <w:sz w:val="24"/>
              </w:rPr>
              <w:t>3,996,204.34</w:t>
            </w:r>
          </w:p>
        </w:tc>
        <w:tc>
          <w:tcPr>
            <w:vAlign w:val="center"/>
          </w:tcPr>
          <w:p>
            <w:pPr>
              <w:jc w:val="right"/>
            </w:pPr>
            <w:r>
              <w:rPr>
                <w:sz w:val="24"/>
              </w:rPr>
              <w:t>1.12</w:t>
            </w:r>
          </w:p>
        </w:tc>
      </w:tr>
      <w:tr>
        <w:tc>
          <w:tcPr>
            <w:vAlign w:val="center"/>
          </w:tcPr>
          <w:p>
            <w:pPr>
              <w:jc w:val="center"/>
            </w:pPr>
            <w:r>
              <w:rPr>
                <w:sz w:val="24"/>
              </w:rPr>
              <w:t>2</w:t>
            </w:r>
          </w:p>
        </w:tc>
        <w:tc>
          <w:tcPr>
            <w:vAlign w:val="center"/>
          </w:tcPr>
          <w:p>
            <w:pPr>
              <w:jc w:val="center"/>
            </w:pPr>
            <w:r>
              <w:rPr>
                <w:sz w:val="24"/>
              </w:rPr>
              <w:t>600036</w:t>
            </w:r>
          </w:p>
        </w:tc>
        <w:tc>
          <w:tcPr>
            <w:vAlign w:val="center"/>
          </w:tcPr>
          <w:p>
            <w:pPr>
              <w:jc w:val="center"/>
            </w:pPr>
            <w:r>
              <w:rPr>
                <w:sz w:val="24"/>
              </w:rPr>
              <w:t>招商银行</w:t>
            </w:r>
          </w:p>
        </w:tc>
        <w:tc>
          <w:tcPr>
            <w:vAlign w:val="center"/>
          </w:tcPr>
          <w:p>
            <w:pPr>
              <w:jc w:val="right"/>
            </w:pPr>
            <w:r>
              <w:rPr>
                <w:sz w:val="24"/>
              </w:rPr>
              <w:t>1,638,379.22</w:t>
            </w:r>
          </w:p>
        </w:tc>
        <w:tc>
          <w:tcPr>
            <w:vAlign w:val="center"/>
          </w:tcPr>
          <w:p>
            <w:pPr>
              <w:jc w:val="right"/>
            </w:pPr>
            <w:r>
              <w:rPr>
                <w:sz w:val="24"/>
              </w:rPr>
              <w:t>0.46</w:t>
            </w:r>
          </w:p>
        </w:tc>
      </w:tr>
      <w:tr>
        <w:tc>
          <w:tcPr>
            <w:vAlign w:val="center"/>
          </w:tcPr>
          <w:p>
            <w:pPr>
              <w:jc w:val="center"/>
            </w:pPr>
            <w:r>
              <w:rPr>
                <w:sz w:val="24"/>
              </w:rPr>
              <w:t>3</w:t>
            </w:r>
          </w:p>
        </w:tc>
        <w:tc>
          <w:tcPr>
            <w:vAlign w:val="center"/>
          </w:tcPr>
          <w:p>
            <w:pPr>
              <w:jc w:val="center"/>
            </w:pPr>
            <w:r>
              <w:rPr>
                <w:sz w:val="24"/>
              </w:rPr>
              <w:t>601166</w:t>
            </w:r>
          </w:p>
        </w:tc>
        <w:tc>
          <w:tcPr>
            <w:vAlign w:val="center"/>
          </w:tcPr>
          <w:p>
            <w:pPr>
              <w:jc w:val="center"/>
            </w:pPr>
            <w:r>
              <w:rPr>
                <w:sz w:val="24"/>
              </w:rPr>
              <w:t>兴业银行</w:t>
            </w:r>
          </w:p>
        </w:tc>
        <w:tc>
          <w:tcPr>
            <w:vAlign w:val="center"/>
          </w:tcPr>
          <w:p>
            <w:pPr>
              <w:jc w:val="right"/>
            </w:pPr>
            <w:r>
              <w:rPr>
                <w:sz w:val="24"/>
              </w:rPr>
              <w:t>1,059,402.00</w:t>
            </w:r>
          </w:p>
        </w:tc>
        <w:tc>
          <w:tcPr>
            <w:vAlign w:val="center"/>
          </w:tcPr>
          <w:p>
            <w:pPr>
              <w:jc w:val="right"/>
            </w:pPr>
            <w:r>
              <w:rPr>
                <w:sz w:val="24"/>
              </w:rPr>
              <w:t>0.30</w:t>
            </w:r>
          </w:p>
        </w:tc>
      </w:tr>
      <w:tr>
        <w:tc>
          <w:tcPr>
            <w:vAlign w:val="center"/>
          </w:tcPr>
          <w:p>
            <w:pPr>
              <w:jc w:val="center"/>
            </w:pPr>
            <w:r>
              <w:rPr>
                <w:sz w:val="24"/>
              </w:rPr>
              <w:t>4</w:t>
            </w:r>
          </w:p>
        </w:tc>
        <w:tc>
          <w:tcPr>
            <w:vAlign w:val="center"/>
          </w:tcPr>
          <w:p>
            <w:pPr>
              <w:jc w:val="center"/>
            </w:pPr>
            <w:r>
              <w:rPr>
                <w:sz w:val="24"/>
              </w:rPr>
              <w:t>600000</w:t>
            </w:r>
          </w:p>
        </w:tc>
        <w:tc>
          <w:tcPr>
            <w:vAlign w:val="center"/>
          </w:tcPr>
          <w:p>
            <w:pPr>
              <w:jc w:val="center"/>
            </w:pPr>
            <w:r>
              <w:rPr>
                <w:sz w:val="24"/>
              </w:rPr>
              <w:t>浦发银行</w:t>
            </w:r>
          </w:p>
        </w:tc>
        <w:tc>
          <w:tcPr>
            <w:vAlign w:val="center"/>
          </w:tcPr>
          <w:p>
            <w:pPr>
              <w:jc w:val="right"/>
            </w:pPr>
            <w:r>
              <w:rPr>
                <w:sz w:val="24"/>
              </w:rPr>
              <w:t>619,466.63</w:t>
            </w:r>
          </w:p>
        </w:tc>
        <w:tc>
          <w:tcPr>
            <w:vAlign w:val="center"/>
          </w:tcPr>
          <w:p>
            <w:pPr>
              <w:jc w:val="right"/>
            </w:pPr>
            <w:r>
              <w:rPr>
                <w:sz w:val="24"/>
              </w:rPr>
              <w:t>0.17</w:t>
            </w:r>
          </w:p>
        </w:tc>
      </w:tr>
      <w:tr>
        <w:tc>
          <w:tcPr>
            <w:vAlign w:val="center"/>
          </w:tcPr>
          <w:p>
            <w:pPr>
              <w:jc w:val="center"/>
            </w:pPr>
            <w:r>
              <w:rPr>
                <w:sz w:val="24"/>
              </w:rPr>
              <w:t>5</w:t>
            </w:r>
          </w:p>
        </w:tc>
        <w:tc>
          <w:tcPr>
            <w:vAlign w:val="center"/>
          </w:tcPr>
          <w:p>
            <w:pPr>
              <w:jc w:val="center"/>
            </w:pPr>
            <w:r>
              <w:rPr>
                <w:sz w:val="24"/>
              </w:rPr>
              <w:t>601398</w:t>
            </w:r>
          </w:p>
        </w:tc>
        <w:tc>
          <w:tcPr>
            <w:vAlign w:val="center"/>
          </w:tcPr>
          <w:p>
            <w:pPr>
              <w:jc w:val="center"/>
            </w:pPr>
            <w:r>
              <w:rPr>
                <w:sz w:val="24"/>
              </w:rPr>
              <w:t>工商银行</w:t>
            </w:r>
          </w:p>
        </w:tc>
        <w:tc>
          <w:tcPr>
            <w:vAlign w:val="center"/>
          </w:tcPr>
          <w:p>
            <w:pPr>
              <w:jc w:val="right"/>
            </w:pPr>
            <w:r>
              <w:rPr>
                <w:sz w:val="24"/>
              </w:rPr>
              <w:t>566,927.00</w:t>
            </w:r>
          </w:p>
        </w:tc>
        <w:tc>
          <w:tcPr>
            <w:vAlign w:val="center"/>
          </w:tcPr>
          <w:p>
            <w:pPr>
              <w:jc w:val="right"/>
            </w:pPr>
            <w:r>
              <w:rPr>
                <w:sz w:val="24"/>
              </w:rPr>
              <w:t>0.16</w:t>
            </w:r>
          </w:p>
        </w:tc>
      </w:tr>
      <w:tr>
        <w:tc>
          <w:tcPr>
            <w:vAlign w:val="center"/>
          </w:tcPr>
          <w:p>
            <w:pPr>
              <w:jc w:val="center"/>
            </w:pPr>
            <w:r>
              <w:rPr>
                <w:sz w:val="24"/>
              </w:rPr>
              <w:t>6</w:t>
            </w:r>
          </w:p>
        </w:tc>
        <w:tc>
          <w:tcPr>
            <w:vAlign w:val="center"/>
          </w:tcPr>
          <w:p>
            <w:pPr>
              <w:jc w:val="center"/>
            </w:pPr>
            <w:r>
              <w:rPr>
                <w:sz w:val="24"/>
              </w:rPr>
              <w:t>601668</w:t>
            </w:r>
          </w:p>
        </w:tc>
        <w:tc>
          <w:tcPr>
            <w:vAlign w:val="center"/>
          </w:tcPr>
          <w:p>
            <w:pPr>
              <w:jc w:val="center"/>
            </w:pPr>
            <w:r>
              <w:rPr>
                <w:sz w:val="24"/>
              </w:rPr>
              <w:t>中国建筑</w:t>
            </w:r>
          </w:p>
        </w:tc>
        <w:tc>
          <w:tcPr>
            <w:vAlign w:val="center"/>
          </w:tcPr>
          <w:p>
            <w:pPr>
              <w:jc w:val="right"/>
            </w:pPr>
            <w:r>
              <w:rPr>
                <w:sz w:val="24"/>
              </w:rPr>
              <w:t>562,352.00</w:t>
            </w:r>
          </w:p>
        </w:tc>
        <w:tc>
          <w:tcPr>
            <w:vAlign w:val="center"/>
          </w:tcPr>
          <w:p>
            <w:pPr>
              <w:jc w:val="right"/>
            </w:pPr>
            <w:r>
              <w:rPr>
                <w:sz w:val="24"/>
              </w:rPr>
              <w:t>0.16</w:t>
            </w:r>
          </w:p>
        </w:tc>
      </w:tr>
      <w:tr>
        <w:tc>
          <w:tcPr>
            <w:vAlign w:val="center"/>
          </w:tcPr>
          <w:p>
            <w:pPr>
              <w:jc w:val="center"/>
            </w:pPr>
            <w:r>
              <w:rPr>
                <w:sz w:val="24"/>
              </w:rPr>
              <w:t>7</w:t>
            </w:r>
          </w:p>
        </w:tc>
        <w:tc>
          <w:tcPr>
            <w:vAlign w:val="center"/>
          </w:tcPr>
          <w:p>
            <w:pPr>
              <w:jc w:val="center"/>
            </w:pPr>
            <w:r>
              <w:rPr>
                <w:sz w:val="24"/>
              </w:rPr>
              <w:t>600900</w:t>
            </w:r>
          </w:p>
        </w:tc>
        <w:tc>
          <w:tcPr>
            <w:vAlign w:val="center"/>
          </w:tcPr>
          <w:p>
            <w:pPr>
              <w:jc w:val="center"/>
            </w:pPr>
            <w:r>
              <w:rPr>
                <w:sz w:val="24"/>
              </w:rPr>
              <w:t>长江电力</w:t>
            </w:r>
          </w:p>
        </w:tc>
        <w:tc>
          <w:tcPr>
            <w:vAlign w:val="center"/>
          </w:tcPr>
          <w:p>
            <w:pPr>
              <w:jc w:val="right"/>
            </w:pPr>
            <w:r>
              <w:rPr>
                <w:sz w:val="24"/>
              </w:rPr>
              <w:t>526,417.00</w:t>
            </w:r>
          </w:p>
        </w:tc>
        <w:tc>
          <w:tcPr>
            <w:vAlign w:val="center"/>
          </w:tcPr>
          <w:p>
            <w:pPr>
              <w:jc w:val="right"/>
            </w:pPr>
            <w:r>
              <w:rPr>
                <w:sz w:val="24"/>
              </w:rPr>
              <w:t>0.15</w:t>
            </w:r>
          </w:p>
        </w:tc>
      </w:tr>
      <w:tr>
        <w:tc>
          <w:tcPr>
            <w:vAlign w:val="center"/>
          </w:tcPr>
          <w:p>
            <w:pPr>
              <w:jc w:val="center"/>
            </w:pPr>
            <w:r>
              <w:rPr>
                <w:sz w:val="24"/>
              </w:rPr>
              <w:t>8</w:t>
            </w:r>
          </w:p>
        </w:tc>
        <w:tc>
          <w:tcPr>
            <w:vAlign w:val="center"/>
          </w:tcPr>
          <w:p>
            <w:pPr>
              <w:jc w:val="center"/>
            </w:pPr>
            <w:r>
              <w:rPr>
                <w:sz w:val="24"/>
              </w:rPr>
              <w:t>601601</w:t>
            </w:r>
          </w:p>
        </w:tc>
        <w:tc>
          <w:tcPr>
            <w:vAlign w:val="center"/>
          </w:tcPr>
          <w:p>
            <w:pPr>
              <w:jc w:val="center"/>
            </w:pPr>
            <w:r>
              <w:rPr>
                <w:sz w:val="24"/>
              </w:rPr>
              <w:t>中国太保</w:t>
            </w:r>
          </w:p>
        </w:tc>
        <w:tc>
          <w:tcPr>
            <w:vAlign w:val="center"/>
          </w:tcPr>
          <w:p>
            <w:pPr>
              <w:jc w:val="right"/>
            </w:pPr>
            <w:r>
              <w:rPr>
                <w:sz w:val="24"/>
              </w:rPr>
              <w:t>485,510.00</w:t>
            </w:r>
          </w:p>
        </w:tc>
        <w:tc>
          <w:tcPr>
            <w:vAlign w:val="center"/>
          </w:tcPr>
          <w:p>
            <w:pPr>
              <w:jc w:val="right"/>
            </w:pPr>
            <w:r>
              <w:rPr>
                <w:sz w:val="24"/>
              </w:rPr>
              <w:t>0.14</w:t>
            </w:r>
          </w:p>
        </w:tc>
      </w:tr>
      <w:tr>
        <w:tc>
          <w:tcPr>
            <w:vAlign w:val="center"/>
          </w:tcPr>
          <w:p>
            <w:pPr>
              <w:jc w:val="center"/>
            </w:pPr>
            <w:r>
              <w:rPr>
                <w:sz w:val="24"/>
              </w:rPr>
              <w:t>9</w:t>
            </w:r>
          </w:p>
        </w:tc>
        <w:tc>
          <w:tcPr>
            <w:vAlign w:val="center"/>
          </w:tcPr>
          <w:p>
            <w:pPr>
              <w:jc w:val="center"/>
            </w:pPr>
            <w:r>
              <w:rPr>
                <w:sz w:val="24"/>
              </w:rPr>
              <w:t>600048</w:t>
            </w:r>
          </w:p>
        </w:tc>
        <w:tc>
          <w:tcPr>
            <w:vAlign w:val="center"/>
          </w:tcPr>
          <w:p>
            <w:pPr>
              <w:jc w:val="center"/>
            </w:pPr>
            <w:r>
              <w:rPr>
                <w:sz w:val="24"/>
              </w:rPr>
              <w:t>保利地产</w:t>
            </w:r>
          </w:p>
        </w:tc>
        <w:tc>
          <w:tcPr>
            <w:vAlign w:val="center"/>
          </w:tcPr>
          <w:p>
            <w:pPr>
              <w:jc w:val="right"/>
            </w:pPr>
            <w:r>
              <w:rPr>
                <w:sz w:val="24"/>
              </w:rPr>
              <w:t>414,879.00</w:t>
            </w:r>
          </w:p>
        </w:tc>
        <w:tc>
          <w:tcPr>
            <w:vAlign w:val="center"/>
          </w:tcPr>
          <w:p>
            <w:pPr>
              <w:jc w:val="right"/>
            </w:pPr>
            <w:r>
              <w:rPr>
                <w:sz w:val="24"/>
              </w:rPr>
              <w:t>0.12</w:t>
            </w:r>
          </w:p>
        </w:tc>
      </w:tr>
      <w:tr>
        <w:tc>
          <w:tcPr>
            <w:vAlign w:val="center"/>
          </w:tcPr>
          <w:p>
            <w:pPr>
              <w:jc w:val="center"/>
            </w:pPr>
            <w:r>
              <w:rPr>
                <w:sz w:val="24"/>
              </w:rPr>
              <w:t>10</w:t>
            </w:r>
          </w:p>
        </w:tc>
        <w:tc>
          <w:tcPr>
            <w:vAlign w:val="center"/>
          </w:tcPr>
          <w:p>
            <w:pPr>
              <w:jc w:val="center"/>
            </w:pPr>
            <w:r>
              <w:rPr>
                <w:sz w:val="24"/>
              </w:rPr>
              <w:t>600104</w:t>
            </w:r>
          </w:p>
        </w:tc>
        <w:tc>
          <w:tcPr>
            <w:vAlign w:val="center"/>
          </w:tcPr>
          <w:p>
            <w:pPr>
              <w:jc w:val="center"/>
            </w:pPr>
            <w:r>
              <w:rPr>
                <w:sz w:val="24"/>
              </w:rPr>
              <w:t>上汽集团</w:t>
            </w:r>
          </w:p>
        </w:tc>
        <w:tc>
          <w:tcPr>
            <w:vAlign w:val="center"/>
          </w:tcPr>
          <w:p>
            <w:pPr>
              <w:jc w:val="right"/>
            </w:pPr>
            <w:r>
              <w:rPr>
                <w:sz w:val="24"/>
              </w:rPr>
              <w:t>400,174.00</w:t>
            </w:r>
          </w:p>
        </w:tc>
        <w:tc>
          <w:tcPr>
            <w:vAlign w:val="center"/>
          </w:tcPr>
          <w:p>
            <w:pPr>
              <w:jc w:val="right"/>
            </w:pPr>
            <w:r>
              <w:rPr>
                <w:sz w:val="24"/>
              </w:rPr>
              <w:t>0.11</w:t>
            </w:r>
          </w:p>
        </w:tc>
      </w:tr>
      <w:tr>
        <w:tc>
          <w:tcPr>
            <w:vAlign w:val="center"/>
          </w:tcPr>
          <w:p>
            <w:pPr>
              <w:jc w:val="center"/>
            </w:pPr>
            <w:r>
              <w:rPr>
                <w:sz w:val="24"/>
              </w:rPr>
              <w:t>11</w:t>
            </w:r>
          </w:p>
        </w:tc>
        <w:tc>
          <w:tcPr>
            <w:vAlign w:val="center"/>
          </w:tcPr>
          <w:p>
            <w:pPr>
              <w:jc w:val="center"/>
            </w:pPr>
            <w:r>
              <w:rPr>
                <w:sz w:val="24"/>
              </w:rPr>
              <w:t>601988</w:t>
            </w:r>
          </w:p>
        </w:tc>
        <w:tc>
          <w:tcPr>
            <w:vAlign w:val="center"/>
          </w:tcPr>
          <w:p>
            <w:pPr>
              <w:jc w:val="center"/>
            </w:pPr>
            <w:r>
              <w:rPr>
                <w:sz w:val="24"/>
              </w:rPr>
              <w:t>中国银行</w:t>
            </w:r>
          </w:p>
        </w:tc>
        <w:tc>
          <w:tcPr>
            <w:vAlign w:val="center"/>
          </w:tcPr>
          <w:p>
            <w:pPr>
              <w:jc w:val="right"/>
            </w:pPr>
            <w:r>
              <w:rPr>
                <w:sz w:val="24"/>
              </w:rPr>
              <w:t>364,430.00</w:t>
            </w:r>
          </w:p>
        </w:tc>
        <w:tc>
          <w:tcPr>
            <w:vAlign w:val="center"/>
          </w:tcPr>
          <w:p>
            <w:pPr>
              <w:jc w:val="right"/>
            </w:pPr>
            <w:r>
              <w:rPr>
                <w:sz w:val="24"/>
              </w:rPr>
              <w:t>0.10</w:t>
            </w:r>
          </w:p>
        </w:tc>
      </w:tr>
      <w:tr>
        <w:tc>
          <w:tcPr>
            <w:vAlign w:val="center"/>
          </w:tcPr>
          <w:p>
            <w:pPr>
              <w:jc w:val="center"/>
            </w:pPr>
            <w:r>
              <w:rPr>
                <w:sz w:val="24"/>
              </w:rPr>
              <w:t>12</w:t>
            </w:r>
          </w:p>
        </w:tc>
        <w:tc>
          <w:tcPr>
            <w:vAlign w:val="center"/>
          </w:tcPr>
          <w:p>
            <w:pPr>
              <w:jc w:val="center"/>
            </w:pPr>
            <w:r>
              <w:rPr>
                <w:sz w:val="24"/>
              </w:rPr>
              <w:t>601766</w:t>
            </w:r>
          </w:p>
        </w:tc>
        <w:tc>
          <w:tcPr>
            <w:vAlign w:val="center"/>
          </w:tcPr>
          <w:p>
            <w:pPr>
              <w:jc w:val="center"/>
            </w:pPr>
            <w:r>
              <w:rPr>
                <w:sz w:val="24"/>
              </w:rPr>
              <w:t>中国中车</w:t>
            </w:r>
          </w:p>
        </w:tc>
        <w:tc>
          <w:tcPr>
            <w:vAlign w:val="center"/>
          </w:tcPr>
          <w:p>
            <w:pPr>
              <w:jc w:val="right"/>
            </w:pPr>
            <w:r>
              <w:rPr>
                <w:sz w:val="24"/>
              </w:rPr>
              <w:t>360,901.00</w:t>
            </w:r>
          </w:p>
        </w:tc>
        <w:tc>
          <w:tcPr>
            <w:vAlign w:val="center"/>
          </w:tcPr>
          <w:p>
            <w:pPr>
              <w:jc w:val="right"/>
            </w:pPr>
            <w:r>
              <w:rPr>
                <w:sz w:val="24"/>
              </w:rPr>
              <w:t>0.10</w:t>
            </w:r>
          </w:p>
        </w:tc>
      </w:tr>
      <w:tr>
        <w:tc>
          <w:tcPr>
            <w:vAlign w:val="center"/>
          </w:tcPr>
          <w:p>
            <w:pPr>
              <w:jc w:val="center"/>
            </w:pPr>
            <w:r>
              <w:rPr>
                <w:sz w:val="24"/>
              </w:rPr>
              <w:t>13</w:t>
            </w:r>
          </w:p>
        </w:tc>
        <w:tc>
          <w:tcPr>
            <w:vAlign w:val="center"/>
          </w:tcPr>
          <w:p>
            <w:pPr>
              <w:jc w:val="center"/>
            </w:pPr>
            <w:r>
              <w:rPr>
                <w:sz w:val="24"/>
              </w:rPr>
              <w:t>601211</w:t>
            </w:r>
          </w:p>
        </w:tc>
        <w:tc>
          <w:tcPr>
            <w:vAlign w:val="center"/>
          </w:tcPr>
          <w:p>
            <w:pPr>
              <w:jc w:val="center"/>
            </w:pPr>
            <w:r>
              <w:rPr>
                <w:sz w:val="24"/>
              </w:rPr>
              <w:t>国泰君安</w:t>
            </w:r>
          </w:p>
        </w:tc>
        <w:tc>
          <w:tcPr>
            <w:vAlign w:val="center"/>
          </w:tcPr>
          <w:p>
            <w:pPr>
              <w:jc w:val="right"/>
            </w:pPr>
            <w:r>
              <w:rPr>
                <w:sz w:val="24"/>
              </w:rPr>
              <w:t>337,694.00</w:t>
            </w:r>
          </w:p>
        </w:tc>
        <w:tc>
          <w:tcPr>
            <w:vAlign w:val="center"/>
          </w:tcPr>
          <w:p>
            <w:pPr>
              <w:jc w:val="right"/>
            </w:pPr>
            <w:r>
              <w:rPr>
                <w:sz w:val="24"/>
              </w:rPr>
              <w:t>0.09</w:t>
            </w:r>
          </w:p>
        </w:tc>
      </w:tr>
      <w:tr>
        <w:tc>
          <w:tcPr>
            <w:vAlign w:val="center"/>
          </w:tcPr>
          <w:p>
            <w:pPr>
              <w:jc w:val="center"/>
            </w:pPr>
            <w:r>
              <w:rPr>
                <w:sz w:val="24"/>
              </w:rPr>
              <w:t>14</w:t>
            </w:r>
          </w:p>
        </w:tc>
        <w:tc>
          <w:tcPr>
            <w:vAlign w:val="center"/>
          </w:tcPr>
          <w:p>
            <w:pPr>
              <w:jc w:val="center"/>
            </w:pPr>
            <w:r>
              <w:rPr>
                <w:sz w:val="24"/>
              </w:rPr>
              <w:t>600031</w:t>
            </w:r>
          </w:p>
        </w:tc>
        <w:tc>
          <w:tcPr>
            <w:vAlign w:val="center"/>
          </w:tcPr>
          <w:p>
            <w:pPr>
              <w:jc w:val="center"/>
            </w:pPr>
            <w:r>
              <w:rPr>
                <w:sz w:val="24"/>
              </w:rPr>
              <w:t>三一重工</w:t>
            </w:r>
          </w:p>
        </w:tc>
        <w:tc>
          <w:tcPr>
            <w:vAlign w:val="center"/>
          </w:tcPr>
          <w:p>
            <w:pPr>
              <w:jc w:val="right"/>
            </w:pPr>
            <w:r>
              <w:rPr>
                <w:sz w:val="24"/>
              </w:rPr>
              <w:t>333,393.00</w:t>
            </w:r>
          </w:p>
        </w:tc>
        <w:tc>
          <w:tcPr>
            <w:vAlign w:val="center"/>
          </w:tcPr>
          <w:p>
            <w:pPr>
              <w:jc w:val="right"/>
            </w:pPr>
            <w:r>
              <w:rPr>
                <w:sz w:val="24"/>
              </w:rPr>
              <w:t>0.09</w:t>
            </w:r>
          </w:p>
        </w:tc>
      </w:tr>
      <w:tr>
        <w:tc>
          <w:tcPr>
            <w:vAlign w:val="center"/>
          </w:tcPr>
          <w:p>
            <w:pPr>
              <w:jc w:val="center"/>
            </w:pPr>
            <w:r>
              <w:rPr>
                <w:sz w:val="24"/>
              </w:rPr>
              <w:t>15</w:t>
            </w:r>
          </w:p>
        </w:tc>
        <w:tc>
          <w:tcPr>
            <w:vAlign w:val="center"/>
          </w:tcPr>
          <w:p>
            <w:pPr>
              <w:jc w:val="center"/>
            </w:pPr>
            <w:r>
              <w:rPr>
                <w:sz w:val="24"/>
              </w:rPr>
              <w:t>600028</w:t>
            </w:r>
          </w:p>
        </w:tc>
        <w:tc>
          <w:tcPr>
            <w:vAlign w:val="center"/>
          </w:tcPr>
          <w:p>
            <w:pPr>
              <w:jc w:val="center"/>
            </w:pPr>
            <w:r>
              <w:rPr>
                <w:sz w:val="24"/>
              </w:rPr>
              <w:t>中国石化</w:t>
            </w:r>
          </w:p>
        </w:tc>
        <w:tc>
          <w:tcPr>
            <w:vAlign w:val="center"/>
          </w:tcPr>
          <w:p>
            <w:pPr>
              <w:jc w:val="right"/>
            </w:pPr>
            <w:r>
              <w:rPr>
                <w:sz w:val="24"/>
              </w:rPr>
              <w:t>306,481.00</w:t>
            </w:r>
          </w:p>
        </w:tc>
        <w:tc>
          <w:tcPr>
            <w:vAlign w:val="center"/>
          </w:tcPr>
          <w:p>
            <w:pPr>
              <w:jc w:val="right"/>
            </w:pPr>
            <w:r>
              <w:rPr>
                <w:sz w:val="24"/>
              </w:rPr>
              <w:t>0.09</w:t>
            </w:r>
          </w:p>
        </w:tc>
      </w:tr>
      <w:tr>
        <w:tc>
          <w:tcPr>
            <w:vAlign w:val="center"/>
          </w:tcPr>
          <w:p>
            <w:pPr>
              <w:jc w:val="center"/>
            </w:pPr>
            <w:r>
              <w:rPr>
                <w:sz w:val="24"/>
              </w:rPr>
              <w:t>16</w:t>
            </w:r>
          </w:p>
        </w:tc>
        <w:tc>
          <w:tcPr>
            <w:vAlign w:val="center"/>
          </w:tcPr>
          <w:p>
            <w:pPr>
              <w:jc w:val="center"/>
            </w:pPr>
            <w:r>
              <w:rPr>
                <w:sz w:val="24"/>
              </w:rPr>
              <w:t>600309</w:t>
            </w:r>
          </w:p>
        </w:tc>
        <w:tc>
          <w:tcPr>
            <w:vAlign w:val="center"/>
          </w:tcPr>
          <w:p>
            <w:pPr>
              <w:jc w:val="center"/>
            </w:pPr>
            <w:r>
              <w:rPr>
                <w:sz w:val="24"/>
              </w:rPr>
              <w:t>万华化学</w:t>
            </w:r>
          </w:p>
        </w:tc>
        <w:tc>
          <w:tcPr>
            <w:vAlign w:val="center"/>
          </w:tcPr>
          <w:p>
            <w:pPr>
              <w:jc w:val="right"/>
            </w:pPr>
            <w:r>
              <w:rPr>
                <w:sz w:val="24"/>
              </w:rPr>
              <w:t>301,466.00</w:t>
            </w:r>
          </w:p>
        </w:tc>
        <w:tc>
          <w:tcPr>
            <w:vAlign w:val="center"/>
          </w:tcPr>
          <w:p>
            <w:pPr>
              <w:jc w:val="right"/>
            </w:pPr>
            <w:r>
              <w:rPr>
                <w:sz w:val="24"/>
              </w:rPr>
              <w:t>0.08</w:t>
            </w:r>
          </w:p>
        </w:tc>
      </w:tr>
      <w:tr>
        <w:tc>
          <w:tcPr>
            <w:vAlign w:val="center"/>
          </w:tcPr>
          <w:p>
            <w:pPr>
              <w:jc w:val="center"/>
            </w:pPr>
            <w:r>
              <w:rPr>
                <w:sz w:val="24"/>
              </w:rPr>
              <w:t>17</w:t>
            </w:r>
          </w:p>
        </w:tc>
        <w:tc>
          <w:tcPr>
            <w:vAlign w:val="center"/>
          </w:tcPr>
          <w:p>
            <w:pPr>
              <w:jc w:val="center"/>
            </w:pPr>
            <w:r>
              <w:rPr>
                <w:sz w:val="24"/>
              </w:rPr>
              <w:t>601229</w:t>
            </w:r>
          </w:p>
        </w:tc>
        <w:tc>
          <w:tcPr>
            <w:vAlign w:val="center"/>
          </w:tcPr>
          <w:p>
            <w:pPr>
              <w:jc w:val="center"/>
            </w:pPr>
            <w:r>
              <w:rPr>
                <w:sz w:val="24"/>
              </w:rPr>
              <w:t>上海银行</w:t>
            </w:r>
          </w:p>
        </w:tc>
        <w:tc>
          <w:tcPr>
            <w:vAlign w:val="center"/>
          </w:tcPr>
          <w:p>
            <w:pPr>
              <w:jc w:val="right"/>
            </w:pPr>
            <w:r>
              <w:rPr>
                <w:sz w:val="24"/>
              </w:rPr>
              <w:t>298,299.30</w:t>
            </w:r>
          </w:p>
        </w:tc>
        <w:tc>
          <w:tcPr>
            <w:vAlign w:val="center"/>
          </w:tcPr>
          <w:p>
            <w:pPr>
              <w:jc w:val="right"/>
            </w:pPr>
            <w:r>
              <w:rPr>
                <w:sz w:val="24"/>
              </w:rPr>
              <w:t>0.08</w:t>
            </w:r>
          </w:p>
        </w:tc>
      </w:tr>
      <w:tr>
        <w:tc>
          <w:tcPr>
            <w:vAlign w:val="center"/>
          </w:tcPr>
          <w:p>
            <w:pPr>
              <w:jc w:val="center"/>
            </w:pPr>
            <w:r>
              <w:rPr>
                <w:sz w:val="24"/>
              </w:rPr>
              <w:t>18</w:t>
            </w:r>
          </w:p>
        </w:tc>
        <w:tc>
          <w:tcPr>
            <w:vAlign w:val="center"/>
          </w:tcPr>
          <w:p>
            <w:pPr>
              <w:jc w:val="center"/>
            </w:pPr>
            <w:r>
              <w:rPr>
                <w:sz w:val="24"/>
              </w:rPr>
              <w:t>601818</w:t>
            </w:r>
          </w:p>
        </w:tc>
        <w:tc>
          <w:tcPr>
            <w:vAlign w:val="center"/>
          </w:tcPr>
          <w:p>
            <w:pPr>
              <w:jc w:val="center"/>
            </w:pPr>
            <w:r>
              <w:rPr>
                <w:sz w:val="24"/>
              </w:rPr>
              <w:t>光大银行</w:t>
            </w:r>
          </w:p>
        </w:tc>
        <w:tc>
          <w:tcPr>
            <w:vAlign w:val="center"/>
          </w:tcPr>
          <w:p>
            <w:pPr>
              <w:jc w:val="right"/>
            </w:pPr>
            <w:r>
              <w:rPr>
                <w:sz w:val="24"/>
              </w:rPr>
              <w:t>289,552.00</w:t>
            </w:r>
          </w:p>
        </w:tc>
        <w:tc>
          <w:tcPr>
            <w:vAlign w:val="center"/>
          </w:tcPr>
          <w:p>
            <w:pPr>
              <w:jc w:val="right"/>
            </w:pPr>
            <w:r>
              <w:rPr>
                <w:sz w:val="24"/>
              </w:rPr>
              <w:t>0.08</w:t>
            </w:r>
          </w:p>
        </w:tc>
      </w:tr>
      <w:tr>
        <w:tc>
          <w:tcPr>
            <w:vAlign w:val="center"/>
          </w:tcPr>
          <w:p>
            <w:pPr>
              <w:jc w:val="center"/>
            </w:pPr>
            <w:r>
              <w:rPr>
                <w:sz w:val="24"/>
              </w:rPr>
              <w:t>19</w:t>
            </w:r>
          </w:p>
        </w:tc>
        <w:tc>
          <w:tcPr>
            <w:vAlign w:val="center"/>
          </w:tcPr>
          <w:p>
            <w:pPr>
              <w:jc w:val="center"/>
            </w:pPr>
            <w:r>
              <w:rPr>
                <w:sz w:val="24"/>
              </w:rPr>
              <w:t>601857</w:t>
            </w:r>
          </w:p>
        </w:tc>
        <w:tc>
          <w:tcPr>
            <w:vAlign w:val="center"/>
          </w:tcPr>
          <w:p>
            <w:pPr>
              <w:jc w:val="center"/>
            </w:pPr>
            <w:r>
              <w:rPr>
                <w:sz w:val="24"/>
              </w:rPr>
              <w:t>中国石油</w:t>
            </w:r>
          </w:p>
        </w:tc>
        <w:tc>
          <w:tcPr>
            <w:vAlign w:val="center"/>
          </w:tcPr>
          <w:p>
            <w:pPr>
              <w:jc w:val="right"/>
            </w:pPr>
            <w:r>
              <w:rPr>
                <w:sz w:val="24"/>
              </w:rPr>
              <w:t>270,782.00</w:t>
            </w:r>
          </w:p>
        </w:tc>
        <w:tc>
          <w:tcPr>
            <w:vAlign w:val="center"/>
          </w:tcPr>
          <w:p>
            <w:pPr>
              <w:jc w:val="right"/>
            </w:pPr>
            <w:r>
              <w:rPr>
                <w:sz w:val="24"/>
              </w:rPr>
              <w:t>0.08</w:t>
            </w:r>
          </w:p>
        </w:tc>
      </w:tr>
      <w:tr>
        <w:tc>
          <w:tcPr>
            <w:vAlign w:val="center"/>
          </w:tcPr>
          <w:p>
            <w:pPr>
              <w:jc w:val="center"/>
            </w:pPr>
            <w:r>
              <w:rPr>
                <w:sz w:val="24"/>
              </w:rPr>
              <w:t>20</w:t>
            </w:r>
          </w:p>
        </w:tc>
        <w:tc>
          <w:tcPr>
            <w:vAlign w:val="center"/>
          </w:tcPr>
          <w:p>
            <w:pPr>
              <w:jc w:val="center"/>
            </w:pPr>
            <w:r>
              <w:rPr>
                <w:sz w:val="24"/>
              </w:rPr>
              <w:t>600019</w:t>
            </w:r>
          </w:p>
        </w:tc>
        <w:tc>
          <w:tcPr>
            <w:vAlign w:val="center"/>
          </w:tcPr>
          <w:p>
            <w:pPr>
              <w:jc w:val="center"/>
            </w:pPr>
            <w:r>
              <w:rPr>
                <w:sz w:val="24"/>
              </w:rPr>
              <w:t>宝钢股份</w:t>
            </w:r>
          </w:p>
        </w:tc>
        <w:tc>
          <w:tcPr>
            <w:vAlign w:val="center"/>
          </w:tcPr>
          <w:p>
            <w:pPr>
              <w:jc w:val="right"/>
            </w:pPr>
            <w:r>
              <w:rPr>
                <w:sz w:val="24"/>
              </w:rPr>
              <w:t>269,285.00</w:t>
            </w:r>
          </w:p>
        </w:tc>
        <w:tc>
          <w:tcPr>
            <w:vAlign w:val="center"/>
          </w:tcPr>
          <w:p>
            <w:pPr>
              <w:jc w:val="right"/>
            </w:pPr>
            <w:r>
              <w:rPr>
                <w:sz w:val="24"/>
              </w:rPr>
              <w:t>0.08</w:t>
            </w:r>
          </w:p>
        </w:tc>
      </w:tr>
    </w:tbl>
    <w:p w:rsidP="00AC6DDA" w:rsidR="001548F9" w:rsidRDefault="001548F9" w:rsidRPr="005C672D">
      <w:pPr>
        <w:tabs>
          <w:tab w:pos="426" w:val="left"/>
        </w:tabs>
        <w:spacing w:before="29" w:line="288" w:lineRule="auto"/>
        <w:jc w:val="left"/>
        <w:rPr>
          <w:kern w:val="0"/>
          <w:sz w:val="24"/>
        </w:rPr>
      </w:pPr>
      <w:r w:rsidRPr="005C672D">
        <w:rPr>
          <w:kern w:val="0"/>
          <w:sz w:val="24"/>
        </w:rPr>
        <w:t>注：“本期累计买入金额”按买入成交金额（成交单价乘以成交数量）填列，不考虑相关交易费用。</w:t>
      </w:r>
    </w:p>
    <w:p w:rsidP="00AC6DDA" w:rsidR="001548F9" w:rsidRDefault="001548F9" w:rsidRPr="005C672D">
      <w:pPr>
        <w:pStyle w:val="af6"/>
        <w:spacing w:after="0" w:afterAutospacing="0" w:before="29" w:beforeAutospacing="0" w:line="288" w:lineRule="auto"/>
        <w:rPr>
          <w:rFonts w:ascii="Times New Roman" w:hAnsi="Times New Roman"/>
          <w:color w:val="000000"/>
        </w:rPr>
      </w:pPr>
    </w:p>
    <w:p w:rsidP="00AC6DDA" w:rsidR="001548F9" w:rsidRDefault="001548F9" w:rsidRPr="005C672D">
      <w:pPr>
        <w:spacing w:before="29" w:line="288" w:lineRule="auto"/>
        <w:rPr>
          <w:b/>
          <w:bCs/>
          <w:color w:val="000000"/>
          <w:sz w:val="24"/>
        </w:rPr>
      </w:pPr>
      <w:r w:rsidRPr="005C672D">
        <w:rPr>
          <w:b/>
          <w:color w:val="000000"/>
          <w:sz w:val="24"/>
        </w:rPr>
        <w:t xml:space="preserve">7.5.2 </w:t>
      </w:r>
      <w:r w:rsidRPr="005C672D">
        <w:rPr>
          <w:b/>
          <w:bCs/>
          <w:color w:val="000000"/>
          <w:sz w:val="24"/>
        </w:rPr>
        <w:t>累计卖出金额超出期初基金资产净值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08"/>
          <w:bottom w:type="dxa" w:w="108"/>
        </w:tblCellMar>
        <w:tblLook w:val="00A0"/>
      </w:tblPr>
      <w:tblGrid>
        <w:gridCol w:w="869"/>
        <w:gridCol w:w="1650"/>
        <w:gridCol w:w="1980"/>
        <w:gridCol w:w="2879"/>
        <w:gridCol w:w="1620"/>
      </w:tblGrid>
      <w:tr w:rsidR="001548F9" w:rsidRPr="005C672D" w:rsidTr="00EA03D3">
        <w:tc>
          <w:tcPr>
            <w:tcW w:type="dxa" w:w="870"/>
            <w:vAlign w:val="center"/>
          </w:tcPr>
          <w:p w:rsidP="00AC6DDA" w:rsidR="001548F9" w:rsidRDefault="001548F9" w:rsidRPr="005C672D">
            <w:pPr>
              <w:spacing w:before="29" w:line="288" w:lineRule="auto"/>
              <w:jc w:val="center"/>
              <w:rPr>
                <w:color w:val="000000"/>
                <w:sz w:val="24"/>
              </w:rPr>
            </w:pPr>
            <w:r w:rsidRPr="005C672D">
              <w:rPr>
                <w:color w:val="000000"/>
                <w:sz w:val="24"/>
              </w:rPr>
              <w:t>序号</w:t>
            </w:r>
          </w:p>
        </w:tc>
        <w:tc>
          <w:tcPr>
            <w:tcW w:type="dxa" w:w="1650"/>
            <w:vAlign w:val="center"/>
          </w:tcPr>
          <w:p w:rsidP="00AC6DDA" w:rsidR="001548F9" w:rsidRDefault="001548F9" w:rsidRPr="005C672D">
            <w:pPr>
              <w:spacing w:before="29" w:line="288" w:lineRule="auto"/>
              <w:jc w:val="center"/>
              <w:rPr>
                <w:color w:val="000000"/>
                <w:sz w:val="24"/>
              </w:rPr>
            </w:pPr>
            <w:r w:rsidRPr="005C672D">
              <w:rPr>
                <w:color w:val="000000"/>
                <w:sz w:val="24"/>
              </w:rPr>
              <w:t>股票代码</w:t>
            </w:r>
          </w:p>
        </w:tc>
        <w:tc>
          <w:tcPr>
            <w:tcW w:type="dxa" w:w="1980"/>
            <w:vAlign w:val="center"/>
          </w:tcPr>
          <w:p w:rsidP="00AC6DDA" w:rsidR="001548F9" w:rsidRDefault="001548F9" w:rsidRPr="005C672D">
            <w:pPr>
              <w:spacing w:before="29" w:line="288" w:lineRule="auto"/>
              <w:jc w:val="center"/>
              <w:rPr>
                <w:color w:val="000000"/>
                <w:sz w:val="24"/>
              </w:rPr>
            </w:pPr>
            <w:r w:rsidRPr="005C672D">
              <w:rPr>
                <w:color w:val="000000"/>
                <w:sz w:val="24"/>
              </w:rPr>
              <w:t>股票名称</w:t>
            </w:r>
          </w:p>
        </w:tc>
        <w:tc>
          <w:tcPr>
            <w:tcW w:type="dxa" w:w="2880"/>
            <w:vAlign w:val="center"/>
          </w:tcPr>
          <w:p w:rsidP="00AC6DDA" w:rsidR="001548F9" w:rsidRDefault="001548F9" w:rsidRPr="005C672D">
            <w:pPr>
              <w:spacing w:before="29" w:line="288" w:lineRule="auto"/>
              <w:jc w:val="center"/>
              <w:rPr>
                <w:color w:val="000000"/>
                <w:sz w:val="24"/>
              </w:rPr>
            </w:pPr>
            <w:r w:rsidRPr="005C672D">
              <w:rPr>
                <w:color w:val="000000"/>
                <w:sz w:val="24"/>
              </w:rPr>
              <w:t>本期累计卖出金额</w:t>
            </w:r>
          </w:p>
        </w:tc>
        <w:tc>
          <w:tcPr>
            <w:tcW w:type="dxa" w:w="1620"/>
            <w:vAlign w:val="center"/>
          </w:tcPr>
          <w:p w:rsidP="00AC6DDA" w:rsidR="001548F9" w:rsidRDefault="001548F9" w:rsidRPr="005C672D">
            <w:pPr>
              <w:spacing w:before="29" w:line="288" w:lineRule="auto"/>
              <w:jc w:val="center"/>
              <w:rPr>
                <w:color w:val="000000"/>
                <w:sz w:val="24"/>
              </w:rPr>
            </w:pPr>
            <w:r w:rsidRPr="005C672D">
              <w:rPr>
                <w:color w:val="000000"/>
                <w:sz w:val="24"/>
              </w:rPr>
              <w:t>占期初基金资产净值比例（％）</w:t>
            </w:r>
          </w:p>
        </w:tc>
      </w:tr>
      <w:tr>
        <w:tc>
          <w:tcPr>
            <w:vAlign w:val="center"/>
          </w:tcPr>
          <w:p>
            <w:pPr>
              <w:jc w:val="center"/>
            </w:pPr>
            <w:r>
              <w:rPr>
                <w:rFonts w:ascii="Times New Roman" w:hAnsi="Times New Roman"/>
                <w:kern w:val="2"/>
              </w:rPr>
              <w:t>1</w:t>
            </w:r>
          </w:p>
        </w:tc>
        <w:tc>
          <w:tcPr>
            <w:vAlign w:val="center"/>
          </w:tcPr>
          <w:p>
            <w:pPr>
              <w:jc w:val="center"/>
            </w:pPr>
            <w:r>
              <w:rPr>
                <w:rFonts w:ascii="Times New Roman" w:hAnsi="Times New Roman"/>
                <w:kern w:val="2"/>
              </w:rPr>
              <w:t>601318</w:t>
            </w:r>
          </w:p>
        </w:tc>
        <w:tc>
          <w:tcPr>
            <w:vAlign w:val="center"/>
          </w:tcPr>
          <w:p>
            <w:pPr>
              <w:jc w:val="center"/>
            </w:pPr>
            <w:r>
              <w:rPr>
                <w:rFonts w:ascii="Times New Roman" w:hAnsi="Times New Roman"/>
                <w:kern w:val="2"/>
              </w:rPr>
              <w:t>中国平安</w:t>
            </w:r>
          </w:p>
        </w:tc>
        <w:tc>
          <w:tcPr>
            <w:vAlign w:val="center"/>
          </w:tcPr>
          <w:p>
            <w:pPr>
              <w:jc w:val="right"/>
            </w:pPr>
            <w:r>
              <w:rPr>
                <w:rFonts w:ascii="Times New Roman" w:hAnsi="Times New Roman"/>
                <w:kern w:val="2"/>
              </w:rPr>
              <w:t>8,033,201.00</w:t>
            </w:r>
          </w:p>
        </w:tc>
        <w:tc>
          <w:tcPr>
            <w:vAlign w:val="center"/>
          </w:tcPr>
          <w:p>
            <w:pPr>
              <w:jc w:val="right"/>
            </w:pPr>
            <w:r>
              <w:rPr>
                <w:rFonts w:ascii="Times New Roman" w:hAnsi="Times New Roman"/>
                <w:kern w:val="2"/>
              </w:rPr>
              <w:t>2.25</w:t>
            </w:r>
          </w:p>
        </w:tc>
      </w:tr>
      <w:tr>
        <w:tc>
          <w:tcPr>
            <w:vAlign w:val="center"/>
          </w:tcPr>
          <w:p>
            <w:pPr>
              <w:jc w:val="center"/>
            </w:pPr>
            <w:r>
              <w:rPr>
                <w:rFonts w:ascii="Times New Roman" w:hAnsi="Times New Roman"/>
                <w:kern w:val="2"/>
              </w:rPr>
              <w:t>2</w:t>
            </w:r>
          </w:p>
        </w:tc>
        <w:tc>
          <w:tcPr>
            <w:vAlign w:val="center"/>
          </w:tcPr>
          <w:p>
            <w:pPr>
              <w:jc w:val="center"/>
            </w:pPr>
            <w:r>
              <w:rPr>
                <w:rFonts w:ascii="Times New Roman" w:hAnsi="Times New Roman"/>
                <w:kern w:val="2"/>
              </w:rPr>
              <w:t>600036</w:t>
            </w:r>
          </w:p>
        </w:tc>
        <w:tc>
          <w:tcPr>
            <w:vAlign w:val="center"/>
          </w:tcPr>
          <w:p>
            <w:pPr>
              <w:jc w:val="center"/>
            </w:pPr>
            <w:r>
              <w:rPr>
                <w:rFonts w:ascii="Times New Roman" w:hAnsi="Times New Roman"/>
                <w:kern w:val="2"/>
              </w:rPr>
              <w:t>招商银行</w:t>
            </w:r>
          </w:p>
        </w:tc>
        <w:tc>
          <w:tcPr>
            <w:vAlign w:val="center"/>
          </w:tcPr>
          <w:p>
            <w:pPr>
              <w:jc w:val="right"/>
            </w:pPr>
            <w:r>
              <w:rPr>
                <w:rFonts w:ascii="Times New Roman" w:hAnsi="Times New Roman"/>
                <w:kern w:val="2"/>
              </w:rPr>
              <w:t>3,304,814.00</w:t>
            </w:r>
          </w:p>
        </w:tc>
        <w:tc>
          <w:tcPr>
            <w:vAlign w:val="center"/>
          </w:tcPr>
          <w:p>
            <w:pPr>
              <w:jc w:val="right"/>
            </w:pPr>
            <w:r>
              <w:rPr>
                <w:rFonts w:ascii="Times New Roman" w:hAnsi="Times New Roman"/>
                <w:kern w:val="2"/>
              </w:rPr>
              <w:t>0.93</w:t>
            </w:r>
          </w:p>
        </w:tc>
      </w:tr>
      <w:tr>
        <w:tc>
          <w:tcPr>
            <w:vAlign w:val="center"/>
          </w:tcPr>
          <w:p>
            <w:pPr>
              <w:jc w:val="center"/>
            </w:pPr>
            <w:r>
              <w:rPr>
                <w:rFonts w:ascii="Times New Roman" w:hAnsi="Times New Roman"/>
                <w:kern w:val="2"/>
              </w:rPr>
              <w:t>3</w:t>
            </w:r>
          </w:p>
        </w:tc>
        <w:tc>
          <w:tcPr>
            <w:vAlign w:val="center"/>
          </w:tcPr>
          <w:p>
            <w:pPr>
              <w:jc w:val="center"/>
            </w:pPr>
            <w:r>
              <w:rPr>
                <w:rFonts w:ascii="Times New Roman" w:hAnsi="Times New Roman"/>
                <w:kern w:val="2"/>
              </w:rPr>
              <w:t>601166</w:t>
            </w:r>
          </w:p>
        </w:tc>
        <w:tc>
          <w:tcPr>
            <w:vAlign w:val="center"/>
          </w:tcPr>
          <w:p>
            <w:pPr>
              <w:jc w:val="center"/>
            </w:pPr>
            <w:r>
              <w:rPr>
                <w:rFonts w:ascii="Times New Roman" w:hAnsi="Times New Roman"/>
                <w:kern w:val="2"/>
              </w:rPr>
              <w:t>兴业银行</w:t>
            </w:r>
          </w:p>
        </w:tc>
        <w:tc>
          <w:tcPr>
            <w:vAlign w:val="center"/>
          </w:tcPr>
          <w:p>
            <w:pPr>
              <w:jc w:val="right"/>
            </w:pPr>
            <w:r>
              <w:rPr>
                <w:rFonts w:ascii="Times New Roman" w:hAnsi="Times New Roman"/>
                <w:kern w:val="2"/>
              </w:rPr>
              <w:t>2,135,603.00</w:t>
            </w:r>
          </w:p>
        </w:tc>
        <w:tc>
          <w:tcPr>
            <w:vAlign w:val="center"/>
          </w:tcPr>
          <w:p>
            <w:pPr>
              <w:jc w:val="right"/>
            </w:pPr>
            <w:r>
              <w:rPr>
                <w:rFonts w:ascii="Times New Roman" w:hAnsi="Times New Roman"/>
                <w:kern w:val="2"/>
              </w:rPr>
              <w:t>0.60</w:t>
            </w:r>
          </w:p>
        </w:tc>
      </w:tr>
      <w:tr>
        <w:tc>
          <w:tcPr>
            <w:vAlign w:val="center"/>
          </w:tcPr>
          <w:p>
            <w:pPr>
              <w:jc w:val="center"/>
            </w:pPr>
            <w:r>
              <w:rPr>
                <w:rFonts w:ascii="Times New Roman" w:hAnsi="Times New Roman"/>
                <w:kern w:val="2"/>
              </w:rPr>
              <w:t>4</w:t>
            </w:r>
          </w:p>
        </w:tc>
        <w:tc>
          <w:tcPr>
            <w:vAlign w:val="center"/>
          </w:tcPr>
          <w:p>
            <w:pPr>
              <w:jc w:val="center"/>
            </w:pPr>
            <w:r>
              <w:rPr>
                <w:rFonts w:ascii="Times New Roman" w:hAnsi="Times New Roman"/>
                <w:kern w:val="2"/>
              </w:rPr>
              <w:t>600000</w:t>
            </w:r>
          </w:p>
        </w:tc>
        <w:tc>
          <w:tcPr>
            <w:vAlign w:val="center"/>
          </w:tcPr>
          <w:p>
            <w:pPr>
              <w:jc w:val="center"/>
            </w:pPr>
            <w:r>
              <w:rPr>
                <w:rFonts w:ascii="Times New Roman" w:hAnsi="Times New Roman"/>
                <w:kern w:val="2"/>
              </w:rPr>
              <w:t>浦发银行</w:t>
            </w:r>
          </w:p>
        </w:tc>
        <w:tc>
          <w:tcPr>
            <w:vAlign w:val="center"/>
          </w:tcPr>
          <w:p>
            <w:pPr>
              <w:jc w:val="right"/>
            </w:pPr>
            <w:r>
              <w:rPr>
                <w:rFonts w:ascii="Times New Roman" w:hAnsi="Times New Roman"/>
                <w:kern w:val="2"/>
              </w:rPr>
              <w:t>1,284,842.00</w:t>
            </w:r>
          </w:p>
        </w:tc>
        <w:tc>
          <w:tcPr>
            <w:vAlign w:val="center"/>
          </w:tcPr>
          <w:p>
            <w:pPr>
              <w:jc w:val="right"/>
            </w:pPr>
            <w:r>
              <w:rPr>
                <w:rFonts w:ascii="Times New Roman" w:hAnsi="Times New Roman"/>
                <w:kern w:val="2"/>
              </w:rPr>
              <w:t>0.36</w:t>
            </w:r>
          </w:p>
        </w:tc>
      </w:tr>
      <w:tr>
        <w:tc>
          <w:tcPr>
            <w:vAlign w:val="center"/>
          </w:tcPr>
          <w:p>
            <w:pPr>
              <w:jc w:val="center"/>
            </w:pPr>
            <w:r>
              <w:rPr>
                <w:rFonts w:ascii="Times New Roman" w:hAnsi="Times New Roman"/>
                <w:kern w:val="2"/>
              </w:rPr>
              <w:t>5</w:t>
            </w:r>
          </w:p>
        </w:tc>
        <w:tc>
          <w:tcPr>
            <w:vAlign w:val="center"/>
          </w:tcPr>
          <w:p>
            <w:pPr>
              <w:jc w:val="center"/>
            </w:pPr>
            <w:r>
              <w:rPr>
                <w:rFonts w:ascii="Times New Roman" w:hAnsi="Times New Roman"/>
                <w:kern w:val="2"/>
              </w:rPr>
              <w:t>601668</w:t>
            </w:r>
          </w:p>
        </w:tc>
        <w:tc>
          <w:tcPr>
            <w:vAlign w:val="center"/>
          </w:tcPr>
          <w:p>
            <w:pPr>
              <w:jc w:val="center"/>
            </w:pPr>
            <w:r>
              <w:rPr>
                <w:rFonts w:ascii="Times New Roman" w:hAnsi="Times New Roman"/>
                <w:kern w:val="2"/>
              </w:rPr>
              <w:t>中国建筑</w:t>
            </w:r>
          </w:p>
        </w:tc>
        <w:tc>
          <w:tcPr>
            <w:vAlign w:val="center"/>
          </w:tcPr>
          <w:p>
            <w:pPr>
              <w:jc w:val="right"/>
            </w:pPr>
            <w:r>
              <w:rPr>
                <w:rFonts w:ascii="Times New Roman" w:hAnsi="Times New Roman"/>
                <w:kern w:val="2"/>
              </w:rPr>
              <w:t>1,196,489.00</w:t>
            </w:r>
          </w:p>
        </w:tc>
        <w:tc>
          <w:tcPr>
            <w:vAlign w:val="center"/>
          </w:tcPr>
          <w:p>
            <w:pPr>
              <w:jc w:val="right"/>
            </w:pPr>
            <w:r>
              <w:rPr>
                <w:rFonts w:ascii="Times New Roman" w:hAnsi="Times New Roman"/>
                <w:kern w:val="2"/>
              </w:rPr>
              <w:t>0.34</w:t>
            </w:r>
          </w:p>
        </w:tc>
      </w:tr>
      <w:tr>
        <w:tc>
          <w:tcPr>
            <w:vAlign w:val="center"/>
          </w:tcPr>
          <w:p>
            <w:pPr>
              <w:jc w:val="center"/>
            </w:pPr>
            <w:r>
              <w:rPr>
                <w:rFonts w:ascii="Times New Roman" w:hAnsi="Times New Roman"/>
                <w:kern w:val="2"/>
              </w:rPr>
              <w:t>6</w:t>
            </w:r>
          </w:p>
        </w:tc>
        <w:tc>
          <w:tcPr>
            <w:vAlign w:val="center"/>
          </w:tcPr>
          <w:p>
            <w:pPr>
              <w:jc w:val="center"/>
            </w:pPr>
            <w:r>
              <w:rPr>
                <w:rFonts w:ascii="Times New Roman" w:hAnsi="Times New Roman"/>
                <w:kern w:val="2"/>
              </w:rPr>
              <w:t>601398</w:t>
            </w:r>
          </w:p>
        </w:tc>
        <w:tc>
          <w:tcPr>
            <w:vAlign w:val="center"/>
          </w:tcPr>
          <w:p>
            <w:pPr>
              <w:jc w:val="center"/>
            </w:pPr>
            <w:r>
              <w:rPr>
                <w:rFonts w:ascii="Times New Roman" w:hAnsi="Times New Roman"/>
                <w:kern w:val="2"/>
              </w:rPr>
              <w:t>工商银行</w:t>
            </w:r>
          </w:p>
        </w:tc>
        <w:tc>
          <w:tcPr>
            <w:vAlign w:val="center"/>
          </w:tcPr>
          <w:p>
            <w:pPr>
              <w:jc w:val="right"/>
            </w:pPr>
            <w:r>
              <w:rPr>
                <w:rFonts w:ascii="Times New Roman" w:hAnsi="Times New Roman"/>
                <w:kern w:val="2"/>
              </w:rPr>
              <w:t>1,148,730.00</w:t>
            </w:r>
          </w:p>
        </w:tc>
        <w:tc>
          <w:tcPr>
            <w:vAlign w:val="center"/>
          </w:tcPr>
          <w:p>
            <w:pPr>
              <w:jc w:val="right"/>
            </w:pPr>
            <w:r>
              <w:rPr>
                <w:rFonts w:ascii="Times New Roman" w:hAnsi="Times New Roman"/>
                <w:kern w:val="2"/>
              </w:rPr>
              <w:t>0.32</w:t>
            </w:r>
          </w:p>
        </w:tc>
      </w:tr>
      <w:tr>
        <w:tc>
          <w:tcPr>
            <w:vAlign w:val="center"/>
          </w:tcPr>
          <w:p>
            <w:pPr>
              <w:jc w:val="center"/>
            </w:pPr>
            <w:r>
              <w:rPr>
                <w:rFonts w:ascii="Times New Roman" w:hAnsi="Times New Roman"/>
                <w:kern w:val="2"/>
              </w:rPr>
              <w:t>7</w:t>
            </w:r>
          </w:p>
        </w:tc>
        <w:tc>
          <w:tcPr>
            <w:vAlign w:val="center"/>
          </w:tcPr>
          <w:p>
            <w:pPr>
              <w:jc w:val="center"/>
            </w:pPr>
            <w:r>
              <w:rPr>
                <w:rFonts w:ascii="Times New Roman" w:hAnsi="Times New Roman"/>
                <w:kern w:val="2"/>
              </w:rPr>
              <w:t>600900</w:t>
            </w:r>
          </w:p>
        </w:tc>
        <w:tc>
          <w:tcPr>
            <w:vAlign w:val="center"/>
          </w:tcPr>
          <w:p>
            <w:pPr>
              <w:jc w:val="center"/>
            </w:pPr>
            <w:r>
              <w:rPr>
                <w:rFonts w:ascii="Times New Roman" w:hAnsi="Times New Roman"/>
                <w:kern w:val="2"/>
              </w:rPr>
              <w:t>长江电力</w:t>
            </w:r>
          </w:p>
        </w:tc>
        <w:tc>
          <w:tcPr>
            <w:vAlign w:val="center"/>
          </w:tcPr>
          <w:p>
            <w:pPr>
              <w:jc w:val="right"/>
            </w:pPr>
            <w:r>
              <w:rPr>
                <w:rFonts w:ascii="Times New Roman" w:hAnsi="Times New Roman"/>
                <w:kern w:val="2"/>
              </w:rPr>
              <w:t>1,036,232.00</w:t>
            </w:r>
          </w:p>
        </w:tc>
        <w:tc>
          <w:tcPr>
            <w:vAlign w:val="center"/>
          </w:tcPr>
          <w:p>
            <w:pPr>
              <w:jc w:val="right"/>
            </w:pPr>
            <w:r>
              <w:rPr>
                <w:rFonts w:ascii="Times New Roman" w:hAnsi="Times New Roman"/>
                <w:kern w:val="2"/>
              </w:rPr>
              <w:t>0.29</w:t>
            </w:r>
          </w:p>
        </w:tc>
      </w:tr>
      <w:tr>
        <w:tc>
          <w:tcPr>
            <w:vAlign w:val="center"/>
          </w:tcPr>
          <w:p>
            <w:pPr>
              <w:jc w:val="center"/>
            </w:pPr>
            <w:r>
              <w:rPr>
                <w:rFonts w:ascii="Times New Roman" w:hAnsi="Times New Roman"/>
                <w:kern w:val="2"/>
              </w:rPr>
              <w:t>8</w:t>
            </w:r>
          </w:p>
        </w:tc>
        <w:tc>
          <w:tcPr>
            <w:vAlign w:val="center"/>
          </w:tcPr>
          <w:p>
            <w:pPr>
              <w:jc w:val="center"/>
            </w:pPr>
            <w:r>
              <w:rPr>
                <w:rFonts w:ascii="Times New Roman" w:hAnsi="Times New Roman"/>
                <w:kern w:val="2"/>
              </w:rPr>
              <w:t>601601</w:t>
            </w:r>
          </w:p>
        </w:tc>
        <w:tc>
          <w:tcPr>
            <w:vAlign w:val="center"/>
          </w:tcPr>
          <w:p>
            <w:pPr>
              <w:jc w:val="center"/>
            </w:pPr>
            <w:r>
              <w:rPr>
                <w:rFonts w:ascii="Times New Roman" w:hAnsi="Times New Roman"/>
                <w:kern w:val="2"/>
              </w:rPr>
              <w:t>中国太保</w:t>
            </w:r>
          </w:p>
        </w:tc>
        <w:tc>
          <w:tcPr>
            <w:vAlign w:val="center"/>
          </w:tcPr>
          <w:p>
            <w:pPr>
              <w:jc w:val="right"/>
            </w:pPr>
            <w:r>
              <w:rPr>
                <w:rFonts w:ascii="Times New Roman" w:hAnsi="Times New Roman"/>
                <w:kern w:val="2"/>
              </w:rPr>
              <w:t>1,004,846.00</w:t>
            </w:r>
          </w:p>
        </w:tc>
        <w:tc>
          <w:tcPr>
            <w:vAlign w:val="center"/>
          </w:tcPr>
          <w:p>
            <w:pPr>
              <w:jc w:val="right"/>
            </w:pPr>
            <w:r>
              <w:rPr>
                <w:rFonts w:ascii="Times New Roman" w:hAnsi="Times New Roman"/>
                <w:kern w:val="2"/>
              </w:rPr>
              <w:t>0.28</w:t>
            </w:r>
          </w:p>
        </w:tc>
      </w:tr>
      <w:tr>
        <w:tc>
          <w:tcPr>
            <w:vAlign w:val="center"/>
          </w:tcPr>
          <w:p>
            <w:pPr>
              <w:jc w:val="center"/>
            </w:pPr>
            <w:r>
              <w:rPr>
                <w:rFonts w:ascii="Times New Roman" w:hAnsi="Times New Roman"/>
                <w:kern w:val="2"/>
              </w:rPr>
              <w:t>9</w:t>
            </w:r>
          </w:p>
        </w:tc>
        <w:tc>
          <w:tcPr>
            <w:vAlign w:val="center"/>
          </w:tcPr>
          <w:p>
            <w:pPr>
              <w:jc w:val="center"/>
            </w:pPr>
            <w:r>
              <w:rPr>
                <w:rFonts w:ascii="Times New Roman" w:hAnsi="Times New Roman"/>
                <w:kern w:val="2"/>
              </w:rPr>
              <w:t>600048</w:t>
            </w:r>
          </w:p>
        </w:tc>
        <w:tc>
          <w:tcPr>
            <w:vAlign w:val="center"/>
          </w:tcPr>
          <w:p>
            <w:pPr>
              <w:jc w:val="center"/>
            </w:pPr>
            <w:r>
              <w:rPr>
                <w:rFonts w:ascii="Times New Roman" w:hAnsi="Times New Roman"/>
                <w:kern w:val="2"/>
              </w:rPr>
              <w:t>保利地产</w:t>
            </w:r>
          </w:p>
        </w:tc>
        <w:tc>
          <w:tcPr>
            <w:vAlign w:val="center"/>
          </w:tcPr>
          <w:p>
            <w:pPr>
              <w:jc w:val="right"/>
            </w:pPr>
            <w:r>
              <w:rPr>
                <w:rFonts w:ascii="Times New Roman" w:hAnsi="Times New Roman"/>
                <w:kern w:val="2"/>
              </w:rPr>
              <w:t>883,617.00</w:t>
            </w:r>
          </w:p>
        </w:tc>
        <w:tc>
          <w:tcPr>
            <w:vAlign w:val="center"/>
          </w:tcPr>
          <w:p>
            <w:pPr>
              <w:jc w:val="right"/>
            </w:pPr>
            <w:r>
              <w:rPr>
                <w:rFonts w:ascii="Times New Roman" w:hAnsi="Times New Roman"/>
                <w:kern w:val="2"/>
              </w:rPr>
              <w:t>0.25</w:t>
            </w:r>
          </w:p>
        </w:tc>
      </w:tr>
      <w:tr>
        <w:tc>
          <w:tcPr>
            <w:vAlign w:val="center"/>
          </w:tcPr>
          <w:p>
            <w:pPr>
              <w:jc w:val="center"/>
            </w:pPr>
            <w:r>
              <w:rPr>
                <w:rFonts w:ascii="Times New Roman" w:hAnsi="Times New Roman"/>
                <w:kern w:val="2"/>
              </w:rPr>
              <w:t>10</w:t>
            </w:r>
          </w:p>
        </w:tc>
        <w:tc>
          <w:tcPr>
            <w:vAlign w:val="center"/>
          </w:tcPr>
          <w:p>
            <w:pPr>
              <w:jc w:val="center"/>
            </w:pPr>
            <w:r>
              <w:rPr>
                <w:rFonts w:ascii="Times New Roman" w:hAnsi="Times New Roman"/>
                <w:kern w:val="2"/>
              </w:rPr>
              <w:t>600104</w:t>
            </w:r>
          </w:p>
        </w:tc>
        <w:tc>
          <w:tcPr>
            <w:vAlign w:val="center"/>
          </w:tcPr>
          <w:p>
            <w:pPr>
              <w:jc w:val="center"/>
            </w:pPr>
            <w:r>
              <w:rPr>
                <w:rFonts w:ascii="Times New Roman" w:hAnsi="Times New Roman"/>
                <w:kern w:val="2"/>
              </w:rPr>
              <w:t>上汽集团</w:t>
            </w:r>
          </w:p>
        </w:tc>
        <w:tc>
          <w:tcPr>
            <w:vAlign w:val="center"/>
          </w:tcPr>
          <w:p>
            <w:pPr>
              <w:jc w:val="right"/>
            </w:pPr>
            <w:r>
              <w:rPr>
                <w:rFonts w:ascii="Times New Roman" w:hAnsi="Times New Roman"/>
                <w:kern w:val="2"/>
              </w:rPr>
              <w:t>875,785.00</w:t>
            </w:r>
          </w:p>
        </w:tc>
        <w:tc>
          <w:tcPr>
            <w:vAlign w:val="center"/>
          </w:tcPr>
          <w:p>
            <w:pPr>
              <w:jc w:val="right"/>
            </w:pPr>
            <w:r>
              <w:rPr>
                <w:rFonts w:ascii="Times New Roman" w:hAnsi="Times New Roman"/>
                <w:kern w:val="2"/>
              </w:rPr>
              <w:t>0.25</w:t>
            </w:r>
          </w:p>
        </w:tc>
      </w:tr>
      <w:tr>
        <w:tc>
          <w:tcPr>
            <w:vAlign w:val="center"/>
          </w:tcPr>
          <w:p>
            <w:pPr>
              <w:jc w:val="center"/>
            </w:pPr>
            <w:r>
              <w:rPr>
                <w:rFonts w:ascii="Times New Roman" w:hAnsi="Times New Roman"/>
                <w:kern w:val="2"/>
              </w:rPr>
              <w:t>11</w:t>
            </w:r>
          </w:p>
        </w:tc>
        <w:tc>
          <w:tcPr>
            <w:vAlign w:val="center"/>
          </w:tcPr>
          <w:p>
            <w:pPr>
              <w:jc w:val="center"/>
            </w:pPr>
            <w:r>
              <w:rPr>
                <w:rFonts w:ascii="Times New Roman" w:hAnsi="Times New Roman"/>
                <w:kern w:val="2"/>
              </w:rPr>
              <w:t>601766</w:t>
            </w:r>
          </w:p>
        </w:tc>
        <w:tc>
          <w:tcPr>
            <w:vAlign w:val="center"/>
          </w:tcPr>
          <w:p>
            <w:pPr>
              <w:jc w:val="center"/>
            </w:pPr>
            <w:r>
              <w:rPr>
                <w:rFonts w:ascii="Times New Roman" w:hAnsi="Times New Roman"/>
                <w:kern w:val="2"/>
              </w:rPr>
              <w:t>中国中车</w:t>
            </w:r>
          </w:p>
        </w:tc>
        <w:tc>
          <w:tcPr>
            <w:vAlign w:val="center"/>
          </w:tcPr>
          <w:p>
            <w:pPr>
              <w:jc w:val="right"/>
            </w:pPr>
            <w:r>
              <w:rPr>
                <w:rFonts w:ascii="Times New Roman" w:hAnsi="Times New Roman"/>
                <w:kern w:val="2"/>
              </w:rPr>
              <w:t>772,986.00</w:t>
            </w:r>
          </w:p>
        </w:tc>
        <w:tc>
          <w:tcPr>
            <w:vAlign w:val="center"/>
          </w:tcPr>
          <w:p>
            <w:pPr>
              <w:jc w:val="right"/>
            </w:pPr>
            <w:r>
              <w:rPr>
                <w:rFonts w:ascii="Times New Roman" w:hAnsi="Times New Roman"/>
                <w:kern w:val="2"/>
              </w:rPr>
              <w:t>0.22</w:t>
            </w:r>
          </w:p>
        </w:tc>
      </w:tr>
      <w:tr>
        <w:tc>
          <w:tcPr>
            <w:vAlign w:val="center"/>
          </w:tcPr>
          <w:p>
            <w:pPr>
              <w:jc w:val="center"/>
            </w:pPr>
            <w:r>
              <w:rPr>
                <w:rFonts w:ascii="Times New Roman" w:hAnsi="Times New Roman"/>
                <w:kern w:val="2"/>
              </w:rPr>
              <w:t>12</w:t>
            </w:r>
          </w:p>
        </w:tc>
        <w:tc>
          <w:tcPr>
            <w:vAlign w:val="center"/>
          </w:tcPr>
          <w:p>
            <w:pPr>
              <w:jc w:val="center"/>
            </w:pPr>
            <w:r>
              <w:rPr>
                <w:rFonts w:ascii="Times New Roman" w:hAnsi="Times New Roman"/>
                <w:kern w:val="2"/>
              </w:rPr>
              <w:t>601988</w:t>
            </w:r>
          </w:p>
        </w:tc>
        <w:tc>
          <w:tcPr>
            <w:vAlign w:val="center"/>
          </w:tcPr>
          <w:p>
            <w:pPr>
              <w:jc w:val="center"/>
            </w:pPr>
            <w:r>
              <w:rPr>
                <w:rFonts w:ascii="Times New Roman" w:hAnsi="Times New Roman"/>
                <w:kern w:val="2"/>
              </w:rPr>
              <w:t>中国银行</w:t>
            </w:r>
          </w:p>
        </w:tc>
        <w:tc>
          <w:tcPr>
            <w:vAlign w:val="center"/>
          </w:tcPr>
          <w:p>
            <w:pPr>
              <w:jc w:val="right"/>
            </w:pPr>
            <w:r>
              <w:rPr>
                <w:rFonts w:ascii="Times New Roman" w:hAnsi="Times New Roman"/>
                <w:kern w:val="2"/>
              </w:rPr>
              <w:t>748,914.00</w:t>
            </w:r>
          </w:p>
        </w:tc>
        <w:tc>
          <w:tcPr>
            <w:vAlign w:val="center"/>
          </w:tcPr>
          <w:p>
            <w:pPr>
              <w:jc w:val="right"/>
            </w:pPr>
            <w:r>
              <w:rPr>
                <w:rFonts w:ascii="Times New Roman" w:hAnsi="Times New Roman"/>
                <w:kern w:val="2"/>
              </w:rPr>
              <w:t>0.21</w:t>
            </w:r>
          </w:p>
        </w:tc>
      </w:tr>
      <w:tr>
        <w:tc>
          <w:tcPr>
            <w:vAlign w:val="center"/>
          </w:tcPr>
          <w:p>
            <w:pPr>
              <w:jc w:val="center"/>
            </w:pPr>
            <w:r>
              <w:rPr>
                <w:rFonts w:ascii="Times New Roman" w:hAnsi="Times New Roman"/>
                <w:kern w:val="2"/>
              </w:rPr>
              <w:t>13</w:t>
            </w:r>
          </w:p>
        </w:tc>
        <w:tc>
          <w:tcPr>
            <w:vAlign w:val="center"/>
          </w:tcPr>
          <w:p>
            <w:pPr>
              <w:jc w:val="center"/>
            </w:pPr>
            <w:r>
              <w:rPr>
                <w:rFonts w:ascii="Times New Roman" w:hAnsi="Times New Roman"/>
                <w:kern w:val="2"/>
              </w:rPr>
              <w:t>600309</w:t>
            </w:r>
          </w:p>
        </w:tc>
        <w:tc>
          <w:tcPr>
            <w:vAlign w:val="center"/>
          </w:tcPr>
          <w:p>
            <w:pPr>
              <w:jc w:val="center"/>
            </w:pPr>
            <w:r>
              <w:rPr>
                <w:rFonts w:ascii="Times New Roman" w:hAnsi="Times New Roman"/>
                <w:kern w:val="2"/>
              </w:rPr>
              <w:t>万华化学</w:t>
            </w:r>
          </w:p>
        </w:tc>
        <w:tc>
          <w:tcPr>
            <w:vAlign w:val="center"/>
          </w:tcPr>
          <w:p>
            <w:pPr>
              <w:jc w:val="right"/>
            </w:pPr>
            <w:r>
              <w:rPr>
                <w:rFonts w:ascii="Times New Roman" w:hAnsi="Times New Roman"/>
                <w:kern w:val="2"/>
              </w:rPr>
              <w:t>689,001.00</w:t>
            </w:r>
          </w:p>
        </w:tc>
        <w:tc>
          <w:tcPr>
            <w:vAlign w:val="center"/>
          </w:tcPr>
          <w:p>
            <w:pPr>
              <w:jc w:val="right"/>
            </w:pPr>
            <w:r>
              <w:rPr>
                <w:rFonts w:ascii="Times New Roman" w:hAnsi="Times New Roman"/>
                <w:kern w:val="2"/>
              </w:rPr>
              <w:t>0.19</w:t>
            </w:r>
          </w:p>
        </w:tc>
      </w:tr>
      <w:tr>
        <w:tc>
          <w:tcPr>
            <w:vAlign w:val="center"/>
          </w:tcPr>
          <w:p>
            <w:pPr>
              <w:jc w:val="center"/>
            </w:pPr>
            <w:r>
              <w:rPr>
                <w:rFonts w:ascii="Times New Roman" w:hAnsi="Times New Roman"/>
                <w:kern w:val="2"/>
              </w:rPr>
              <w:t>14</w:t>
            </w:r>
          </w:p>
        </w:tc>
        <w:tc>
          <w:tcPr>
            <w:vAlign w:val="center"/>
          </w:tcPr>
          <w:p>
            <w:pPr>
              <w:jc w:val="center"/>
            </w:pPr>
            <w:r>
              <w:rPr>
                <w:rFonts w:ascii="Times New Roman" w:hAnsi="Times New Roman"/>
                <w:kern w:val="2"/>
              </w:rPr>
              <w:t>601211</w:t>
            </w:r>
          </w:p>
        </w:tc>
        <w:tc>
          <w:tcPr>
            <w:vAlign w:val="center"/>
          </w:tcPr>
          <w:p>
            <w:pPr>
              <w:jc w:val="center"/>
            </w:pPr>
            <w:r>
              <w:rPr>
                <w:rFonts w:ascii="Times New Roman" w:hAnsi="Times New Roman"/>
                <w:kern w:val="2"/>
              </w:rPr>
              <w:t>国泰君安</w:t>
            </w:r>
          </w:p>
        </w:tc>
        <w:tc>
          <w:tcPr>
            <w:vAlign w:val="center"/>
          </w:tcPr>
          <w:p>
            <w:pPr>
              <w:jc w:val="right"/>
            </w:pPr>
            <w:r>
              <w:rPr>
                <w:rFonts w:ascii="Times New Roman" w:hAnsi="Times New Roman"/>
                <w:kern w:val="2"/>
              </w:rPr>
              <w:t>675,629.00</w:t>
            </w:r>
          </w:p>
        </w:tc>
        <w:tc>
          <w:tcPr>
            <w:vAlign w:val="center"/>
          </w:tcPr>
          <w:p>
            <w:pPr>
              <w:jc w:val="right"/>
            </w:pPr>
            <w:r>
              <w:rPr>
                <w:rFonts w:ascii="Times New Roman" w:hAnsi="Times New Roman"/>
                <w:kern w:val="2"/>
              </w:rPr>
              <w:t>0.19</w:t>
            </w:r>
          </w:p>
        </w:tc>
      </w:tr>
      <w:tr>
        <w:tc>
          <w:tcPr>
            <w:vAlign w:val="center"/>
          </w:tcPr>
          <w:p>
            <w:pPr>
              <w:jc w:val="center"/>
            </w:pPr>
            <w:r>
              <w:rPr>
                <w:rFonts w:ascii="Times New Roman" w:hAnsi="Times New Roman"/>
                <w:kern w:val="2"/>
              </w:rPr>
              <w:t>15</w:t>
            </w:r>
          </w:p>
        </w:tc>
        <w:tc>
          <w:tcPr>
            <w:vAlign w:val="center"/>
          </w:tcPr>
          <w:p>
            <w:pPr>
              <w:jc w:val="center"/>
            </w:pPr>
            <w:r>
              <w:rPr>
                <w:rFonts w:ascii="Times New Roman" w:hAnsi="Times New Roman"/>
                <w:kern w:val="2"/>
              </w:rPr>
              <w:t>600028</w:t>
            </w:r>
          </w:p>
        </w:tc>
        <w:tc>
          <w:tcPr>
            <w:vAlign w:val="center"/>
          </w:tcPr>
          <w:p>
            <w:pPr>
              <w:jc w:val="center"/>
            </w:pPr>
            <w:r>
              <w:rPr>
                <w:rFonts w:ascii="Times New Roman" w:hAnsi="Times New Roman"/>
                <w:kern w:val="2"/>
              </w:rPr>
              <w:t>中国石化</w:t>
            </w:r>
          </w:p>
        </w:tc>
        <w:tc>
          <w:tcPr>
            <w:vAlign w:val="center"/>
          </w:tcPr>
          <w:p>
            <w:pPr>
              <w:jc w:val="right"/>
            </w:pPr>
            <w:r>
              <w:rPr>
                <w:rFonts w:ascii="Times New Roman" w:hAnsi="Times New Roman"/>
                <w:kern w:val="2"/>
              </w:rPr>
              <w:t>642,746.00</w:t>
            </w:r>
          </w:p>
        </w:tc>
        <w:tc>
          <w:tcPr>
            <w:vAlign w:val="center"/>
          </w:tcPr>
          <w:p>
            <w:pPr>
              <w:jc w:val="right"/>
            </w:pPr>
            <w:r>
              <w:rPr>
                <w:rFonts w:ascii="Times New Roman" w:hAnsi="Times New Roman"/>
                <w:kern w:val="2"/>
              </w:rPr>
              <w:t>0.18</w:t>
            </w:r>
          </w:p>
        </w:tc>
      </w:tr>
      <w:tr>
        <w:tc>
          <w:tcPr>
            <w:vAlign w:val="center"/>
          </w:tcPr>
          <w:p>
            <w:pPr>
              <w:jc w:val="center"/>
            </w:pPr>
            <w:r>
              <w:rPr>
                <w:rFonts w:ascii="Times New Roman" w:hAnsi="Times New Roman"/>
                <w:kern w:val="2"/>
              </w:rPr>
              <w:t>16</w:t>
            </w:r>
          </w:p>
        </w:tc>
        <w:tc>
          <w:tcPr>
            <w:vAlign w:val="center"/>
          </w:tcPr>
          <w:p>
            <w:pPr>
              <w:jc w:val="center"/>
            </w:pPr>
            <w:r>
              <w:rPr>
                <w:rFonts w:ascii="Times New Roman" w:hAnsi="Times New Roman"/>
                <w:kern w:val="2"/>
              </w:rPr>
              <w:t>600031</w:t>
            </w:r>
          </w:p>
        </w:tc>
        <w:tc>
          <w:tcPr>
            <w:vAlign w:val="center"/>
          </w:tcPr>
          <w:p>
            <w:pPr>
              <w:jc w:val="center"/>
            </w:pPr>
            <w:r>
              <w:rPr>
                <w:rFonts w:ascii="Times New Roman" w:hAnsi="Times New Roman"/>
                <w:kern w:val="2"/>
              </w:rPr>
              <w:t>三一重工</w:t>
            </w:r>
          </w:p>
        </w:tc>
        <w:tc>
          <w:tcPr>
            <w:vAlign w:val="center"/>
          </w:tcPr>
          <w:p>
            <w:pPr>
              <w:jc w:val="right"/>
            </w:pPr>
            <w:r>
              <w:rPr>
                <w:rFonts w:ascii="Times New Roman" w:hAnsi="Times New Roman"/>
                <w:kern w:val="2"/>
              </w:rPr>
              <w:t>633,513.00</w:t>
            </w:r>
          </w:p>
        </w:tc>
        <w:tc>
          <w:tcPr>
            <w:vAlign w:val="center"/>
          </w:tcPr>
          <w:p>
            <w:pPr>
              <w:jc w:val="right"/>
            </w:pPr>
            <w:r>
              <w:rPr>
                <w:rFonts w:ascii="Times New Roman" w:hAnsi="Times New Roman"/>
                <w:kern w:val="2"/>
              </w:rPr>
              <w:t>0.18</w:t>
            </w:r>
          </w:p>
        </w:tc>
      </w:tr>
      <w:tr>
        <w:tc>
          <w:tcPr>
            <w:vAlign w:val="center"/>
          </w:tcPr>
          <w:p>
            <w:pPr>
              <w:jc w:val="center"/>
            </w:pPr>
            <w:r>
              <w:rPr>
                <w:rFonts w:ascii="Times New Roman" w:hAnsi="Times New Roman"/>
                <w:kern w:val="2"/>
              </w:rPr>
              <w:t>17</w:t>
            </w:r>
          </w:p>
        </w:tc>
        <w:tc>
          <w:tcPr>
            <w:vAlign w:val="center"/>
          </w:tcPr>
          <w:p>
            <w:pPr>
              <w:jc w:val="center"/>
            </w:pPr>
            <w:r>
              <w:rPr>
                <w:rFonts w:ascii="Times New Roman" w:hAnsi="Times New Roman"/>
                <w:kern w:val="2"/>
              </w:rPr>
              <w:t>601818</w:t>
            </w:r>
          </w:p>
        </w:tc>
        <w:tc>
          <w:tcPr>
            <w:vAlign w:val="center"/>
          </w:tcPr>
          <w:p>
            <w:pPr>
              <w:jc w:val="center"/>
            </w:pPr>
            <w:r>
              <w:rPr>
                <w:rFonts w:ascii="Times New Roman" w:hAnsi="Times New Roman"/>
                <w:kern w:val="2"/>
              </w:rPr>
              <w:t>光大银行</w:t>
            </w:r>
          </w:p>
        </w:tc>
        <w:tc>
          <w:tcPr>
            <w:vAlign w:val="center"/>
          </w:tcPr>
          <w:p>
            <w:pPr>
              <w:jc w:val="right"/>
            </w:pPr>
            <w:r>
              <w:rPr>
                <w:rFonts w:ascii="Times New Roman" w:hAnsi="Times New Roman"/>
                <w:kern w:val="2"/>
              </w:rPr>
              <w:t>612,466.00</w:t>
            </w:r>
          </w:p>
        </w:tc>
        <w:tc>
          <w:tcPr>
            <w:vAlign w:val="center"/>
          </w:tcPr>
          <w:p>
            <w:pPr>
              <w:jc w:val="right"/>
            </w:pPr>
            <w:r>
              <w:rPr>
                <w:rFonts w:ascii="Times New Roman" w:hAnsi="Times New Roman"/>
                <w:kern w:val="2"/>
              </w:rPr>
              <w:t>0.17</w:t>
            </w:r>
          </w:p>
        </w:tc>
      </w:tr>
      <w:tr>
        <w:tc>
          <w:tcPr>
            <w:vAlign w:val="center"/>
          </w:tcPr>
          <w:p>
            <w:pPr>
              <w:jc w:val="center"/>
            </w:pPr>
            <w:r>
              <w:rPr>
                <w:rFonts w:ascii="Times New Roman" w:hAnsi="Times New Roman"/>
                <w:kern w:val="2"/>
              </w:rPr>
              <w:t>18</w:t>
            </w:r>
          </w:p>
        </w:tc>
        <w:tc>
          <w:tcPr>
            <w:vAlign w:val="center"/>
          </w:tcPr>
          <w:p>
            <w:pPr>
              <w:jc w:val="center"/>
            </w:pPr>
            <w:r>
              <w:rPr>
                <w:rFonts w:ascii="Times New Roman" w:hAnsi="Times New Roman"/>
                <w:kern w:val="2"/>
              </w:rPr>
              <w:t>600019</w:t>
            </w:r>
          </w:p>
        </w:tc>
        <w:tc>
          <w:tcPr>
            <w:vAlign w:val="center"/>
          </w:tcPr>
          <w:p>
            <w:pPr>
              <w:jc w:val="center"/>
            </w:pPr>
            <w:r>
              <w:rPr>
                <w:rFonts w:ascii="Times New Roman" w:hAnsi="Times New Roman"/>
                <w:kern w:val="2"/>
              </w:rPr>
              <w:t>宝钢股份</w:t>
            </w:r>
          </w:p>
        </w:tc>
        <w:tc>
          <w:tcPr>
            <w:vAlign w:val="center"/>
          </w:tcPr>
          <w:p>
            <w:pPr>
              <w:jc w:val="right"/>
            </w:pPr>
            <w:r>
              <w:rPr>
                <w:rFonts w:ascii="Times New Roman" w:hAnsi="Times New Roman"/>
                <w:kern w:val="2"/>
              </w:rPr>
              <w:t>590,620.00</w:t>
            </w:r>
          </w:p>
        </w:tc>
        <w:tc>
          <w:tcPr>
            <w:vAlign w:val="center"/>
          </w:tcPr>
          <w:p>
            <w:pPr>
              <w:jc w:val="right"/>
            </w:pPr>
            <w:r>
              <w:rPr>
                <w:rFonts w:ascii="Times New Roman" w:hAnsi="Times New Roman"/>
                <w:kern w:val="2"/>
              </w:rPr>
              <w:t>0.17</w:t>
            </w:r>
          </w:p>
        </w:tc>
      </w:tr>
      <w:tr>
        <w:tc>
          <w:tcPr>
            <w:vAlign w:val="center"/>
          </w:tcPr>
          <w:p>
            <w:pPr>
              <w:jc w:val="center"/>
            </w:pPr>
            <w:r>
              <w:rPr>
                <w:rFonts w:ascii="Times New Roman" w:hAnsi="Times New Roman"/>
                <w:kern w:val="2"/>
              </w:rPr>
              <w:t>19</w:t>
            </w:r>
          </w:p>
        </w:tc>
        <w:tc>
          <w:tcPr>
            <w:vAlign w:val="center"/>
          </w:tcPr>
          <w:p>
            <w:pPr>
              <w:jc w:val="center"/>
            </w:pPr>
            <w:r>
              <w:rPr>
                <w:rFonts w:ascii="Times New Roman" w:hAnsi="Times New Roman"/>
                <w:kern w:val="2"/>
              </w:rPr>
              <w:t>601857</w:t>
            </w:r>
          </w:p>
        </w:tc>
        <w:tc>
          <w:tcPr>
            <w:vAlign w:val="center"/>
          </w:tcPr>
          <w:p>
            <w:pPr>
              <w:jc w:val="center"/>
            </w:pPr>
            <w:r>
              <w:rPr>
                <w:rFonts w:ascii="Times New Roman" w:hAnsi="Times New Roman"/>
                <w:kern w:val="2"/>
              </w:rPr>
              <w:t>中国石油</w:t>
            </w:r>
          </w:p>
        </w:tc>
        <w:tc>
          <w:tcPr>
            <w:vAlign w:val="center"/>
          </w:tcPr>
          <w:p>
            <w:pPr>
              <w:jc w:val="right"/>
            </w:pPr>
            <w:r>
              <w:rPr>
                <w:rFonts w:ascii="Times New Roman" w:hAnsi="Times New Roman"/>
                <w:kern w:val="2"/>
              </w:rPr>
              <w:t>564,881.00</w:t>
            </w:r>
          </w:p>
        </w:tc>
        <w:tc>
          <w:tcPr>
            <w:vAlign w:val="center"/>
          </w:tcPr>
          <w:p>
            <w:pPr>
              <w:jc w:val="right"/>
            </w:pPr>
            <w:r>
              <w:rPr>
                <w:rFonts w:ascii="Times New Roman" w:hAnsi="Times New Roman"/>
                <w:kern w:val="2"/>
              </w:rPr>
              <w:t>0.16</w:t>
            </w:r>
          </w:p>
        </w:tc>
      </w:tr>
      <w:tr>
        <w:tc>
          <w:tcPr>
            <w:vAlign w:val="center"/>
          </w:tcPr>
          <w:p>
            <w:pPr>
              <w:jc w:val="center"/>
            </w:pPr>
            <w:r>
              <w:rPr>
                <w:rFonts w:ascii="Times New Roman" w:hAnsi="Times New Roman"/>
                <w:kern w:val="2"/>
              </w:rPr>
              <w:t>20</w:t>
            </w:r>
          </w:p>
        </w:tc>
        <w:tc>
          <w:tcPr>
            <w:vAlign w:val="center"/>
          </w:tcPr>
          <w:p>
            <w:pPr>
              <w:jc w:val="center"/>
            </w:pPr>
            <w:r>
              <w:rPr>
                <w:rFonts w:ascii="Times New Roman" w:hAnsi="Times New Roman"/>
                <w:kern w:val="2"/>
              </w:rPr>
              <w:t>601229</w:t>
            </w:r>
          </w:p>
        </w:tc>
        <w:tc>
          <w:tcPr>
            <w:vAlign w:val="center"/>
          </w:tcPr>
          <w:p>
            <w:pPr>
              <w:jc w:val="center"/>
            </w:pPr>
            <w:r>
              <w:rPr>
                <w:rFonts w:ascii="Times New Roman" w:hAnsi="Times New Roman"/>
                <w:kern w:val="2"/>
              </w:rPr>
              <w:t>上海银行</w:t>
            </w:r>
          </w:p>
        </w:tc>
        <w:tc>
          <w:tcPr>
            <w:vAlign w:val="center"/>
          </w:tcPr>
          <w:p>
            <w:pPr>
              <w:jc w:val="right"/>
            </w:pPr>
            <w:r>
              <w:rPr>
                <w:rFonts w:ascii="Times New Roman" w:hAnsi="Times New Roman"/>
                <w:kern w:val="2"/>
              </w:rPr>
              <w:t>564,074.00</w:t>
            </w:r>
          </w:p>
        </w:tc>
        <w:tc>
          <w:tcPr>
            <w:vAlign w:val="center"/>
          </w:tcPr>
          <w:p>
            <w:pPr>
              <w:jc w:val="right"/>
            </w:pPr>
            <w:r>
              <w:rPr>
                <w:rFonts w:ascii="Times New Roman" w:hAnsi="Times New Roman"/>
                <w:kern w:val="2"/>
              </w:rPr>
              <w:t>0.16</w:t>
            </w:r>
          </w:p>
        </w:tc>
      </w:tr>
    </w:tbl>
    <w:p w:rsidP="00AC6DDA" w:rsidR="001548F9" w:rsidRDefault="001548F9" w:rsidRPr="005C672D">
      <w:pPr>
        <w:tabs>
          <w:tab w:pos="426" w:val="left"/>
        </w:tabs>
        <w:spacing w:before="29" w:line="288" w:lineRule="auto"/>
        <w:jc w:val="left"/>
        <w:rPr>
          <w:kern w:val="0"/>
          <w:sz w:val="24"/>
        </w:rPr>
      </w:pPr>
      <w:r w:rsidRPr="005C672D">
        <w:rPr>
          <w:kern w:val="0"/>
          <w:sz w:val="24"/>
        </w:rPr>
        <w:t>注：“本期累计卖出金额”按卖出成交金额（成交单价乘以成交数量）填列，不考虑相关交易费用。</w:t>
      </w:r>
    </w:p>
    <w:p w:rsidP="00AC6DDA" w:rsidR="001548F9" w:rsidRDefault="001548F9" w:rsidRPr="005C672D">
      <w:pPr>
        <w:pStyle w:val="af6"/>
        <w:spacing w:after="0" w:afterAutospacing="0" w:before="29" w:beforeAutospacing="0" w:line="288" w:lineRule="auto"/>
        <w:rPr>
          <w:rFonts w:ascii="Times New Roman" w:hAnsi="Times New Roman"/>
          <w:kern w:val="2"/>
        </w:rPr>
      </w:pPr>
    </w:p>
    <w:p w:rsidP="00AC6DDA" w:rsidR="001548F9" w:rsidRDefault="001548F9" w:rsidRPr="005C672D">
      <w:pPr>
        <w:spacing w:before="29" w:line="288" w:lineRule="auto"/>
        <w:rPr>
          <w:b/>
          <w:bCs/>
          <w:color w:val="000000"/>
          <w:sz w:val="24"/>
        </w:rPr>
      </w:pPr>
      <w:r w:rsidRPr="005C672D">
        <w:rPr>
          <w:b/>
          <w:color w:val="000000"/>
          <w:sz w:val="24"/>
        </w:rPr>
        <w:t xml:space="preserve">7.5.3 </w:t>
      </w:r>
      <w:r w:rsidRPr="005C672D">
        <w:rPr>
          <w:b/>
          <w:bCs/>
          <w:color w:val="000000"/>
          <w:sz w:val="24"/>
        </w:rPr>
        <w:t>买入股票的成本总额及卖出股票的收入总额</w:t>
      </w:r>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4499"/>
        <w:gridCol w:w="4499"/>
      </w:tblGrid>
      <w:tr w:rsidR="001548F9" w:rsidRPr="005C672D" w:rsidTr="001C6B1B">
        <w:tc>
          <w:tcPr>
            <w:tcW w:type="dxa" w:w="4500"/>
            <w:vAlign w:val="center"/>
          </w:tcPr>
          <w:p w:rsidP="00AC6DDA" w:rsidR="001548F9" w:rsidRDefault="001548F9" w:rsidRPr="005C672D">
            <w:pPr>
              <w:spacing w:before="29" w:line="288" w:lineRule="auto"/>
              <w:rPr>
                <w:color w:val="000000"/>
                <w:sz w:val="24"/>
              </w:rPr>
            </w:pPr>
            <w:r w:rsidRPr="005C672D">
              <w:rPr>
                <w:color w:val="000000"/>
                <w:sz w:val="24"/>
              </w:rPr>
              <w:lastRenderedPageBreak/>
              <w:t>买入股票的成本（成交）总额</w:t>
            </w:r>
            <w:r w:rsidRPr="005C672D">
              <w:rPr>
                <w:color w:val="000000"/>
                <w:sz w:val="24"/>
              </w:rPr>
              <w:t/>
            </w:r>
          </w:p>
        </w:tc>
        <w:tc>
          <w:tcPr>
            <w:tcW w:type="dxa" w:w="4500"/>
            <w:vAlign w:val="center"/>
          </w:tcPr>
          <w:p w:rsidP="00AC6DDA" w:rsidR="001548F9" w:rsidRDefault="001548F9" w:rsidRPr="005C672D">
            <w:pPr>
              <w:spacing w:before="29" w:line="288" w:lineRule="auto"/>
              <w:jc w:val="right"/>
              <w:rPr>
                <w:sz w:val="24"/>
              </w:rPr>
            </w:pPr>
            <w:r w:rsidRPr="005C672D">
              <w:rPr>
                <w:sz w:val="24"/>
              </w:rPr>
              <w:t>21,645,749.69</w:t>
            </w:r>
          </w:p>
        </w:tc>
      </w:tr>
      <w:tr w:rsidR="001548F9" w:rsidRPr="005C672D" w:rsidTr="001C6B1B">
        <w:tc>
          <w:tcPr>
            <w:tcW w:type="dxa" w:w="4500"/>
            <w:vAlign w:val="center"/>
          </w:tcPr>
          <w:p w:rsidP="00AC6DDA" w:rsidR="001548F9" w:rsidRDefault="001548F9" w:rsidRPr="005C672D">
            <w:pPr>
              <w:spacing w:before="29" w:line="288" w:lineRule="auto"/>
              <w:rPr>
                <w:color w:val="000000"/>
                <w:sz w:val="24"/>
              </w:rPr>
            </w:pPr>
            <w:r w:rsidRPr="005C672D">
              <w:rPr>
                <w:color w:val="000000"/>
                <w:sz w:val="24"/>
              </w:rPr>
              <w:t>卖出股票的收入（成交）总额</w:t>
            </w:r>
          </w:p>
        </w:tc>
        <w:tc>
          <w:tcPr>
            <w:tcW w:type="dxa" w:w="4500"/>
            <w:vAlign w:val="center"/>
          </w:tcPr>
          <w:p w:rsidP="00AC6DDA" w:rsidR="001548F9" w:rsidRDefault="001548F9" w:rsidRPr="005C672D">
            <w:pPr>
              <w:spacing w:before="29" w:line="288" w:lineRule="auto"/>
              <w:jc w:val="right"/>
              <w:rPr>
                <w:sz w:val="24"/>
              </w:rPr>
            </w:pPr>
            <w:r w:rsidRPr="005C672D">
              <w:rPr>
                <w:sz w:val="24"/>
              </w:rPr>
              <w:t>46,089,660.50</w:t>
            </w:r>
          </w:p>
        </w:tc>
      </w:tr>
    </w:tbl>
    <w:p w:rsidP="00AC6DDA" w:rsidR="001548F9" w:rsidRDefault="001548F9" w:rsidRPr="005C672D">
      <w:pPr>
        <w:tabs>
          <w:tab w:pos="426" w:val="left"/>
        </w:tabs>
        <w:spacing w:before="29" w:line="288" w:lineRule="auto"/>
        <w:jc w:val="left"/>
        <w:rPr>
          <w:kern w:val="0"/>
          <w:sz w:val="24"/>
        </w:rPr>
      </w:pPr>
      <w:r w:rsidRPr="005C672D">
        <w:rPr>
          <w:kern w:val="0"/>
          <w:sz w:val="24"/>
        </w:rPr>
        <w:t>注：“买入股票成本”或“卖出股票收入”均按买卖成交金额（成交单价乘以成交数量）填列，不考虑相关交易费用。</w:t>
      </w:r>
    </w:p>
    <w:p w:rsidP="00AC6DDA" w:rsidR="001548F9" w:rsidRDefault="001548F9" w:rsidRPr="005C672D">
      <w:pPr>
        <w:pStyle w:val="af6"/>
        <w:spacing w:after="0" w:afterAutospacing="0" w:before="29" w:beforeAutospacing="0" w:line="288" w:lineRule="auto"/>
        <w:rPr>
          <w:rFonts w:ascii="Times New Roman" w:hAnsi="Times New Roman"/>
          <w:color w:val="000000"/>
        </w:rPr>
      </w:pPr>
    </w:p>
    <w:p w:rsidP="00AC6DDA" w:rsidR="001548F9" w:rsidRDefault="001548F9" w:rsidRPr="005C672D">
      <w:pPr>
        <w:pStyle w:val="20"/>
        <w:spacing w:after="0" w:before="29" w:line="288" w:lineRule="auto"/>
        <w:rPr>
          <w:rFonts w:ascii="Times New Roman" w:hAnsi="Times New Roman"/>
          <w:kern w:val="0"/>
          <w:szCs w:val="24"/>
        </w:rPr>
      </w:pPr>
      <w:bookmarkStart w:id="84" w:name="_Toc331410106"/>
      <w:bookmarkStart w:id="85" w:name="_Toc234814104"/>
      <w:r w:rsidRPr="005C672D">
        <w:rPr>
          <w:rFonts w:ascii="Times New Roman" w:hAnsi="Times New Roman"/>
          <w:kern w:val="0"/>
          <w:szCs w:val="24"/>
        </w:rPr>
        <w:t xml:space="preserve">7.6 </w:t>
      </w:r>
      <w:r w:rsidRPr="005C672D">
        <w:rPr>
          <w:rFonts w:ascii="Times New Roman" w:hAnsi="Times New Roman"/>
          <w:kern w:val="0"/>
          <w:szCs w:val="24"/>
        </w:rPr>
        <w:t>期末按债券品种分类的债券投资组合</w:t>
      </w:r>
      <w:bookmarkEnd w:id="84"/>
      <w:bookmarkEnd w:id="85"/>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862"/>
        <w:gridCol w:w="3440"/>
        <w:gridCol w:w="2543"/>
        <w:gridCol w:w="2153"/>
      </w:tblGrid>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r w:rsidRPr="005C672D">
              <w:rPr>
                <w:color w:val="000000"/>
                <w:sz w:val="24"/>
              </w:rPr>
              <w:t>序号</w:t>
            </w:r>
            <w:r w:rsidRPr="005C672D">
              <w:rPr>
                <w:color w:val="000000"/>
                <w:sz w:val="24"/>
              </w:rPr>
              <w:t/>
            </w:r>
          </w:p>
        </w:tc>
        <w:tc>
          <w:tcPr>
            <w:tcW w:type="dxa" w:w="3440"/>
            <w:vAlign w:val="center"/>
          </w:tcPr>
          <w:p w:rsidP="00AC6DDA" w:rsidR="001548F9" w:rsidRDefault="001548F9" w:rsidRPr="005C672D">
            <w:pPr>
              <w:spacing w:before="29" w:line="288" w:lineRule="auto"/>
              <w:ind w:left="17"/>
              <w:jc w:val="center"/>
              <w:rPr>
                <w:color w:val="000000"/>
                <w:sz w:val="24"/>
              </w:rPr>
            </w:pPr>
            <w:r w:rsidRPr="005C672D">
              <w:rPr>
                <w:color w:val="000000"/>
                <w:sz w:val="24"/>
              </w:rPr>
              <w:t>债券品种</w:t>
            </w:r>
          </w:p>
        </w:tc>
        <w:tc>
          <w:tcPr>
            <w:tcW w:type="dxa" w:w="2543"/>
            <w:vAlign w:val="center"/>
          </w:tcPr>
          <w:p w:rsidP="00AC6DDA" w:rsidR="001548F9" w:rsidRDefault="001548F9" w:rsidRPr="005C672D">
            <w:pPr>
              <w:spacing w:before="29" w:line="288" w:lineRule="auto"/>
              <w:ind w:left="17"/>
              <w:jc w:val="center"/>
              <w:rPr>
                <w:color w:val="000000"/>
                <w:sz w:val="24"/>
              </w:rPr>
            </w:pPr>
            <w:r w:rsidRPr="005C672D">
              <w:rPr>
                <w:color w:val="000000"/>
                <w:sz w:val="24"/>
              </w:rPr>
              <w:t>公允价值</w:t>
            </w:r>
          </w:p>
        </w:tc>
        <w:tc>
          <w:tcPr>
            <w:tcW w:type="dxa" w:w="2153"/>
            <w:vAlign w:val="center"/>
          </w:tcPr>
          <w:p w:rsidP="00AC6DDA" w:rsidR="001548F9" w:rsidRDefault="001548F9" w:rsidRPr="005C672D">
            <w:pPr>
              <w:spacing w:before="29" w:line="288" w:lineRule="auto"/>
              <w:ind w:left="17"/>
              <w:jc w:val="center"/>
              <w:rPr>
                <w:color w:val="000000"/>
                <w:sz w:val="24"/>
              </w:rPr>
            </w:pPr>
            <w:r w:rsidRPr="005C672D">
              <w:rPr>
                <w:color w:val="000000"/>
                <w:sz w:val="24"/>
              </w:rPr>
              <w:t>占基金资产净值比例</w:t>
            </w:r>
            <w:r w:rsidR="002056A6" w:rsidRPr="005C672D">
              <w:rPr>
                <w:color w:val="000000"/>
                <w:sz w:val="24"/>
              </w:rPr>
              <w:t>（％）</w:t>
            </w:r>
          </w:p>
        </w:tc>
      </w:tr>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r w:rsidRPr="005C672D">
              <w:rPr>
                <w:color w:val="000000"/>
                <w:sz w:val="24"/>
              </w:rPr>
              <w:t>1</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国家债券</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w:t>
            </w:r>
          </w:p>
        </w:tc>
      </w:tr>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r w:rsidRPr="005C672D">
              <w:rPr>
                <w:color w:val="000000"/>
                <w:sz w:val="24"/>
              </w:rPr>
              <w:t>2</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央行票据</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w:t>
            </w:r>
          </w:p>
        </w:tc>
      </w:tr>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r w:rsidRPr="005C672D">
              <w:rPr>
                <w:color w:val="000000"/>
                <w:sz w:val="24"/>
              </w:rPr>
              <w:t>3</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金融债券</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1,000,600.00</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0.24</w:t>
            </w:r>
          </w:p>
        </w:tc>
      </w:tr>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其中：政策性金融债</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1,000,600.00</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0.24</w:t>
            </w:r>
          </w:p>
        </w:tc>
      </w:tr>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r w:rsidRPr="005C672D">
              <w:rPr>
                <w:color w:val="000000"/>
                <w:sz w:val="24"/>
              </w:rPr>
              <w:t>4</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企业债券</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
            </w:r>
            <w:r w:rsidRPr="005C672D">
              <w:rPr>
                <w:sz w:val="24"/>
              </w:rPr>
              <w:lastRenderedPageBreak/>
              <w:t>-</w:t>
            </w:r>
          </w:p>
        </w:tc>
      </w:tr>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r w:rsidRPr="005C672D">
              <w:rPr>
                <w:color w:val="000000"/>
                <w:sz w:val="24"/>
              </w:rPr>
              <w:lastRenderedPageBreak/>
              <w:t>5</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企业短期融资</w:t>
            </w:r>
            <w:r w:rsidR="004D62FA" w:rsidRPr="005C672D">
              <w:rPr>
                <w:color w:val="000000"/>
                <w:sz w:val="24"/>
              </w:rPr>
              <w:t>券</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w:t>
            </w:r>
          </w:p>
        </w:tc>
      </w:tr>
      <w:tr w:rsidR="001548F9" w:rsidRPr="005C672D" w:rsidTr="00DF4815">
        <w:tc>
          <w:tcPr>
            <w:tcW w:type="dxa" w:w="862"/>
            <w:vAlign w:val="center"/>
          </w:tcPr>
          <w:p w:rsidP="00AC6DDA" w:rsidR="001548F9" w:rsidRDefault="001548F9" w:rsidRPr="005C672D">
            <w:pPr>
              <w:spacing w:before="29" w:line="288" w:lineRule="auto"/>
              <w:ind w:left="17"/>
              <w:jc w:val="center"/>
              <w:rPr>
                <w:color w:val="000000"/>
                <w:sz w:val="24"/>
              </w:rPr>
            </w:pPr>
            <w:r w:rsidRPr="005C672D">
              <w:rPr>
                <w:color w:val="000000"/>
                <w:sz w:val="24"/>
              </w:rPr>
              <w:t>6</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中期票据</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w:t>
            </w:r>
          </w:p>
        </w:tc>
      </w:tr>
      <w:tr w:rsidR="001C16A1" w:rsidRPr="005C672D" w:rsidTr="00986F4D">
        <w:tc>
          <w:tcPr>
            <w:tcW w:type="dxa" w:w="862"/>
            <w:vAlign w:val="center"/>
          </w:tcPr>
          <w:p w:rsidP="00986F4D" w:rsidR="001C16A1" w:rsidRDefault="001C16A1" w:rsidRPr="005C672D">
            <w:pPr>
              <w:spacing w:before="29" w:line="288" w:lineRule="auto"/>
              <w:ind w:left="17"/>
              <w:jc w:val="center"/>
              <w:rPr>
                <w:color w:val="000000"/>
                <w:sz w:val="24"/>
              </w:rPr>
            </w:pPr>
            <w:r w:rsidRPr="005C672D">
              <w:rPr>
                <w:color w:val="000000"/>
                <w:sz w:val="24"/>
              </w:rPr>
              <w:t>7</w:t>
            </w:r>
          </w:p>
        </w:tc>
        <w:tc>
          <w:tcPr>
            <w:tcW w:type="dxa" w:w="3440"/>
            <w:vAlign w:val="center"/>
          </w:tcPr>
          <w:p w:rsidP="00986F4D" w:rsidR="001C16A1" w:rsidRDefault="001C16A1" w:rsidRPr="005C672D">
            <w:pPr>
              <w:spacing w:before="29" w:line="288" w:lineRule="auto"/>
              <w:ind w:left="17"/>
              <w:jc w:val="left"/>
              <w:rPr>
                <w:color w:val="000000"/>
                <w:sz w:val="24"/>
              </w:rPr>
            </w:pPr>
            <w:r w:rsidRPr="005C672D">
              <w:rPr>
                <w:color w:val="000000"/>
                <w:sz w:val="24"/>
              </w:rPr>
              <w:t>可转债</w:t>
            </w:r>
            <w:r>
              <w:rPr>
                <w:rFonts w:hint="eastAsia"/>
                <w:color w:val="000000"/>
                <w:sz w:val="24"/>
              </w:rPr>
              <w:t>（可交换债</w:t>
            </w:r>
            <w:r>
              <w:rPr>
                <w:color w:val="000000"/>
                <w:sz w:val="24"/>
              </w:rPr>
              <w:t>）</w:t>
            </w:r>
          </w:p>
        </w:tc>
        <w:tc>
          <w:tcPr>
            <w:tcW w:type="dxa" w:w="2543"/>
            <w:vAlign w:val="center"/>
          </w:tcPr>
          <w:p w:rsidP="00986F4D" w:rsidR="001C16A1" w:rsidRDefault="001C16A1" w:rsidRPr="005C672D">
            <w:pPr>
              <w:spacing w:before="29" w:line="288" w:lineRule="auto"/>
              <w:ind w:left="17"/>
              <w:jc w:val="right"/>
              <w:rPr>
                <w:sz w:val="24"/>
              </w:rPr>
            </w:pPr>
            <w:r w:rsidRPr="005C672D">
              <w:rPr>
                <w:sz w:val="24"/>
              </w:rPr>
              <w:t>-</w:t>
            </w:r>
          </w:p>
        </w:tc>
        <w:tc>
          <w:tcPr>
            <w:tcW w:type="dxa" w:w="2153"/>
            <w:vAlign w:val="center"/>
          </w:tcPr>
          <w:p w:rsidP="00986F4D" w:rsidR="001C16A1" w:rsidRDefault="001C16A1" w:rsidRPr="005C672D">
            <w:pPr>
              <w:spacing w:before="29" w:line="288" w:lineRule="auto"/>
              <w:ind w:left="17"/>
              <w:jc w:val="right"/>
              <w:rPr>
                <w:sz w:val="24"/>
              </w:rPr>
            </w:pPr>
            <w:r w:rsidRPr="005C672D">
              <w:rPr>
                <w:sz w:val="24"/>
              </w:rPr>
              <w:t>-</w:t>
            </w:r>
          </w:p>
        </w:tc>
      </w:tr>
      <w:tr w:rsidR="001C16A1" w:rsidRPr="005C672D" w:rsidTr="00DF4815">
        <w:tc>
          <w:tcPr>
            <w:tcW w:type="dxa" w:w="862"/>
            <w:vAlign w:val="center"/>
          </w:tcPr>
          <w:p w:rsidP="001C16A1" w:rsidR="001C16A1" w:rsidRDefault="001C16A1" w:rsidRPr="004B6D45">
            <w:pPr>
              <w:spacing w:before="29" w:line="288" w:lineRule="auto"/>
              <w:ind w:left="17"/>
              <w:jc w:val="center"/>
              <w:rPr>
                <w:color w:val="000000"/>
                <w:sz w:val="24"/>
              </w:rPr>
            </w:pPr>
            <w:r w:rsidRPr="004B6D45">
              <w:rPr>
                <w:rFonts w:hint="eastAsia"/>
                <w:color w:val="000000"/>
                <w:sz w:val="24"/>
              </w:rPr>
              <w:t>8</w:t>
            </w:r>
          </w:p>
        </w:tc>
        <w:tc>
          <w:tcPr>
            <w:tcW w:type="dxa" w:w="3440"/>
            <w:vAlign w:val="center"/>
          </w:tcPr>
          <w:p w:rsidP="001C16A1" w:rsidR="001C16A1" w:rsidRDefault="001C16A1" w:rsidRPr="004B6D45">
            <w:pPr>
              <w:spacing w:before="29" w:line="288" w:lineRule="auto"/>
              <w:ind w:left="17"/>
              <w:jc w:val="left"/>
              <w:rPr>
                <w:color w:val="000000"/>
                <w:sz w:val="24"/>
              </w:rPr>
            </w:pPr>
            <w:r w:rsidRPr="004B6D45">
              <w:rPr>
                <w:rFonts w:hint="eastAsia"/>
                <w:color w:val="000000"/>
                <w:sz w:val="24"/>
              </w:rPr>
              <w:t>同业存单</w:t>
            </w:r>
          </w:p>
        </w:tc>
        <w:tc>
          <w:tcPr>
            <w:tcW w:type="dxa" w:w="2543"/>
            <w:vAlign w:val="center"/>
          </w:tcPr>
          <w:p w:rsidP="001C16A1" w:rsidR="001C16A1" w:rsidRDefault="001C16A1" w:rsidRPr="004B6D45">
            <w:pPr>
              <w:spacing w:before="29" w:line="288" w:lineRule="auto"/>
              <w:ind w:left="17"/>
              <w:jc w:val="center"/>
              <w:rPr>
                <w:color w:val="000000"/>
                <w:sz w:val="24"/>
              </w:rPr>
            </w:pPr>
            <w:r w:rsidRPr="004B6D45">
              <w:rPr>
                <w:rFonts w:hint="eastAsia"/>
                <w:color w:val="000000"/>
                <w:sz w:val="24"/>
              </w:rPr>
              <w:t/>
            </w:r>
            <w:r w:rsidRPr="004B6D45">
              <w:rPr>
                <w:color w:val="000000"/>
                <w:sz w:val="24"/>
              </w:rPr>
              <w:t/>
            </w:r>
            <w:r w:rsidRPr="004B6D45">
              <w:rPr>
                <w:rFonts w:hint="eastAsia"/>
                <w:color w:val="000000"/>
                <w:sz w:val="24"/>
              </w:rPr>
              <w:t>-</w:t>
            </w:r>
          </w:p>
        </w:tc>
        <w:tc>
          <w:tcPr>
            <w:tcW w:type="dxa" w:w="2153"/>
            <w:vAlign w:val="center"/>
          </w:tcPr>
          <w:p w:rsidP="001C16A1" w:rsidR="001C16A1" w:rsidRDefault="001C16A1" w:rsidRPr="004B6D45">
            <w:pPr>
              <w:spacing w:before="29" w:line="288" w:lineRule="auto"/>
              <w:ind w:left="17"/>
              <w:jc w:val="center"/>
              <w:rPr>
                <w:color w:val="000000"/>
                <w:sz w:val="24"/>
              </w:rPr>
            </w:pPr>
            <w:r w:rsidRPr="004B6D45">
              <w:rPr>
                <w:rFonts w:hint="eastAsia"/>
                <w:color w:val="000000"/>
                <w:sz w:val="24"/>
              </w:rPr>
              <w:t/>
            </w:r>
            <w:r w:rsidRPr="004B6D45">
              <w:rPr>
                <w:color w:val="000000"/>
                <w:sz w:val="24"/>
              </w:rPr>
              <w:t/>
            </w:r>
            <w:r w:rsidRPr="004B6D45">
              <w:rPr>
                <w:rFonts w:hint="eastAsia"/>
                <w:color w:val="000000"/>
                <w:sz w:val="24"/>
              </w:rPr>
              <w:t>-</w:t>
            </w:r>
          </w:p>
        </w:tc>
      </w:tr>
      <w:tr w:rsidR="001548F9" w:rsidRPr="005C672D" w:rsidTr="00DF4815">
        <w:tc>
          <w:tcPr>
            <w:tcW w:type="dxa" w:w="862"/>
            <w:vAlign w:val="center"/>
          </w:tcPr>
          <w:p w:rsidP="00AC6DDA" w:rsidR="001548F9" w:rsidRDefault="001C16A1" w:rsidRPr="005C672D">
            <w:pPr>
              <w:spacing w:before="29" w:line="288" w:lineRule="auto"/>
              <w:ind w:left="17"/>
              <w:jc w:val="center"/>
              <w:rPr>
                <w:color w:val="000000"/>
                <w:sz w:val="24"/>
              </w:rPr>
            </w:pPr>
            <w:r>
              <w:rPr>
                <w:color w:val="000000"/>
                <w:sz w:val="24"/>
              </w:rPr>
              <w:t/>
            </w:r>
            <w:r w:rsidR="001548F9" w:rsidRPr="005C672D">
              <w:rPr>
                <w:color w:val="000000"/>
                <w:sz w:val="24"/>
              </w:rPr>
              <w:t>9</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其他</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w:t>
            </w:r>
          </w:p>
        </w:tc>
      </w:tr>
      <w:tr w:rsidR="001548F9" w:rsidRPr="005C672D" w:rsidTr="00DF4815">
        <w:tc>
          <w:tcPr>
            <w:tcW w:type="dxa" w:w="862"/>
            <w:vAlign w:val="center"/>
          </w:tcPr>
          <w:p w:rsidP="00AC6DDA" w:rsidR="001548F9" w:rsidRDefault="001C16A1" w:rsidRPr="005C672D">
            <w:pPr>
              <w:spacing w:before="29" w:line="288" w:lineRule="auto"/>
              <w:ind w:left="17"/>
              <w:jc w:val="center"/>
              <w:rPr>
                <w:color w:val="000000"/>
                <w:sz w:val="24"/>
              </w:rPr>
            </w:pPr>
            <w:r>
              <w:rPr>
                <w:color w:val="000000"/>
                <w:sz w:val="24"/>
              </w:rPr>
              <w:t/>
            </w:r>
            <w:r w:rsidR="001548F9" w:rsidRPr="005C672D">
              <w:rPr>
                <w:color w:val="000000"/>
                <w:sz w:val="24"/>
              </w:rPr>
              <w:t>10</w:t>
            </w:r>
          </w:p>
        </w:tc>
        <w:tc>
          <w:tcPr>
            <w:tcW w:type="dxa" w:w="3440"/>
            <w:vAlign w:val="center"/>
          </w:tcPr>
          <w:p w:rsidP="00AC6DDA" w:rsidR="001548F9" w:rsidRDefault="001548F9" w:rsidRPr="005C672D">
            <w:pPr>
              <w:spacing w:before="29" w:line="288" w:lineRule="auto"/>
              <w:ind w:left="17"/>
              <w:jc w:val="left"/>
              <w:rPr>
                <w:color w:val="000000"/>
                <w:sz w:val="24"/>
              </w:rPr>
            </w:pPr>
            <w:r w:rsidRPr="005C672D">
              <w:rPr>
                <w:color w:val="000000"/>
                <w:sz w:val="24"/>
              </w:rPr>
              <w:t>合计</w:t>
            </w:r>
          </w:p>
        </w:tc>
        <w:tc>
          <w:tcPr>
            <w:tcW w:type="dxa" w:w="2543"/>
            <w:vAlign w:val="center"/>
          </w:tcPr>
          <w:p w:rsidP="00AC6DDA" w:rsidR="001548F9" w:rsidRDefault="001548F9" w:rsidRPr="005C672D">
            <w:pPr>
              <w:spacing w:before="29" w:line="288" w:lineRule="auto"/>
              <w:ind w:left="17"/>
              <w:jc w:val="right"/>
              <w:rPr>
                <w:sz w:val="24"/>
              </w:rPr>
            </w:pPr>
            <w:r w:rsidRPr="005C672D">
              <w:rPr>
                <w:sz w:val="24"/>
              </w:rPr>
              <w:t>1,000,600.00</w:t>
            </w:r>
          </w:p>
        </w:tc>
        <w:tc>
          <w:tcPr>
            <w:tcW w:type="dxa" w:w="2153"/>
            <w:vAlign w:val="center"/>
          </w:tcPr>
          <w:p w:rsidP="00AC6DDA" w:rsidR="001548F9" w:rsidRDefault="001548F9" w:rsidRPr="005C672D">
            <w:pPr>
              <w:spacing w:before="29" w:line="288" w:lineRule="auto"/>
              <w:ind w:left="17"/>
              <w:jc w:val="right"/>
              <w:rPr>
                <w:sz w:val="24"/>
              </w:rPr>
            </w:pPr>
            <w:r w:rsidRPr="005C672D">
              <w:rPr>
                <w:sz w:val="24"/>
              </w:rPr>
              <w:t>0.24</w:t>
            </w:r>
          </w:p>
        </w:tc>
      </w:tr>
    </w:tbl>
    <w:p w:rsidP="00AC6DDA" w:rsidR="001548F9" w:rsidRDefault="001548F9" w:rsidRPr="005C672D">
      <w:pPr>
        <w:pStyle w:val="af6"/>
        <w:spacing w:after="0" w:afterAutospacing="0" w:before="29" w:beforeAutospacing="0" w:line="288" w:lineRule="auto"/>
        <w:rPr>
          <w:rFonts w:ascii="Times New Roman" w:hAnsi="Times New Roman"/>
          <w:color w:val="000000"/>
        </w:rPr>
      </w:pPr>
    </w:p>
    <w:p w:rsidP="00AC6DDA" w:rsidR="001548F9" w:rsidRDefault="001548F9" w:rsidRPr="005C672D">
      <w:pPr>
        <w:pStyle w:val="20"/>
        <w:spacing w:after="0" w:before="29" w:line="288" w:lineRule="auto"/>
        <w:rPr>
          <w:rFonts w:ascii="Times New Roman" w:hAnsi="Times New Roman"/>
          <w:kern w:val="0"/>
          <w:szCs w:val="24"/>
        </w:rPr>
      </w:pPr>
      <w:bookmarkStart w:id="86" w:name="_Toc331410107"/>
      <w:r w:rsidRPr="005C672D">
        <w:rPr>
          <w:rFonts w:ascii="Times New Roman" w:hAnsi="Times New Roman"/>
          <w:kern w:val="0"/>
          <w:szCs w:val="24"/>
        </w:rPr>
        <w:t>7.7</w:t>
      </w:r>
      <w:bookmarkStart w:id="87"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86"/>
      <w:bookmarkEnd w:id="87"/>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dxa" w:w="8998"/>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1320"/>
        <w:gridCol w:w="1382"/>
        <w:gridCol w:w="1353"/>
        <w:gridCol w:w="1505"/>
        <w:gridCol w:w="1737"/>
        <w:gridCol w:w="1701"/>
      </w:tblGrid>
      <w:tr w:rsidR="001548F9" w:rsidRPr="005C672D" w:rsidTr="007A6E46">
        <w:tc>
          <w:tcPr>
            <w:tcW w:type="dxa" w:w="1320"/>
            <w:vAlign w:val="center"/>
          </w:tcPr>
          <w:p w:rsidP="00AC6DDA" w:rsidR="001548F9" w:rsidRDefault="001548F9" w:rsidRPr="005C672D">
            <w:pPr>
              <w:spacing w:before="29" w:line="288" w:lineRule="auto"/>
              <w:ind w:left="17"/>
              <w:jc w:val="center"/>
              <w:rPr>
                <w:color w:val="000000"/>
                <w:sz w:val="24"/>
              </w:rPr>
            </w:pPr>
            <w:r w:rsidRPr="005C672D">
              <w:rPr>
                <w:color w:val="000000"/>
                <w:sz w:val="24"/>
              </w:rPr>
              <w:t>序号</w:t>
            </w:r>
          </w:p>
        </w:tc>
        <w:tc>
          <w:tcPr>
            <w:tcW w:type="dxa" w:w="1382"/>
            <w:vAlign w:val="center"/>
          </w:tcPr>
          <w:p w:rsidP="00AC6DDA" w:rsidR="001548F9" w:rsidRDefault="001548F9" w:rsidRPr="005C672D">
            <w:pPr>
              <w:spacing w:before="29" w:line="288" w:lineRule="auto"/>
              <w:ind w:left="17"/>
              <w:jc w:val="center"/>
              <w:rPr>
                <w:color w:val="000000"/>
                <w:sz w:val="24"/>
              </w:rPr>
            </w:pPr>
            <w:r w:rsidRPr="005C672D">
              <w:rPr>
                <w:color w:val="000000"/>
                <w:sz w:val="24"/>
              </w:rPr>
              <w:t>债券代码</w:t>
            </w:r>
          </w:p>
        </w:tc>
        <w:tc>
          <w:tcPr>
            <w:tcW w:type="dxa" w:w="1353"/>
            <w:vAlign w:val="center"/>
          </w:tcPr>
          <w:p w:rsidP="00AC6DDA" w:rsidR="001548F9" w:rsidRDefault="001548F9" w:rsidRPr="005C672D">
            <w:pPr>
              <w:spacing w:before="29" w:line="288" w:lineRule="auto"/>
              <w:ind w:left="17"/>
              <w:jc w:val="center"/>
              <w:rPr>
                <w:color w:val="000000"/>
                <w:sz w:val="24"/>
              </w:rPr>
            </w:pPr>
            <w:r w:rsidRPr="005C672D">
              <w:rPr>
                <w:color w:val="000000"/>
                <w:sz w:val="24"/>
              </w:rPr>
              <w:t>债券名称</w:t>
            </w:r>
          </w:p>
        </w:tc>
        <w:tc>
          <w:tcPr>
            <w:tcW w:type="dxa" w:w="1505"/>
            <w:vAlign w:val="center"/>
          </w:tcPr>
          <w:p w:rsidP="00AC6DDA" w:rsidR="001548F9" w:rsidRDefault="001548F9" w:rsidRPr="005C672D">
            <w:pPr>
              <w:spacing w:before="29" w:line="288" w:lineRule="auto"/>
              <w:ind w:left="17"/>
              <w:jc w:val="center"/>
              <w:rPr>
                <w:color w:val="000000"/>
                <w:sz w:val="24"/>
              </w:rPr>
            </w:pPr>
            <w:r w:rsidRPr="005C672D">
              <w:rPr>
                <w:color w:val="000000"/>
                <w:sz w:val="24"/>
              </w:rPr>
              <w:t>数量</w:t>
            </w:r>
            <w:r w:rsidR="00AA4BCE" w:rsidRPr="005C672D">
              <w:rPr>
                <w:color w:val="000000"/>
                <w:sz w:val="24"/>
              </w:rPr>
              <w:t>（张）</w:t>
            </w:r>
          </w:p>
        </w:tc>
        <w:tc>
          <w:tcPr>
            <w:tcW w:type="dxa" w:w="1737"/>
            <w:vAlign w:val="center"/>
          </w:tcPr>
          <w:p w:rsidP="00AC6DDA" w:rsidR="001548F9" w:rsidRDefault="001548F9" w:rsidRPr="005C672D">
            <w:pPr>
              <w:spacing w:before="29" w:line="288" w:lineRule="auto"/>
              <w:ind w:left="17"/>
              <w:jc w:val="center"/>
              <w:rPr>
                <w:color w:val="000000"/>
                <w:sz w:val="24"/>
              </w:rPr>
            </w:pPr>
            <w:r w:rsidRPr="005C672D">
              <w:rPr>
                <w:color w:val="000000"/>
                <w:sz w:val="24"/>
              </w:rPr>
              <w:t>公允价值</w:t>
            </w:r>
          </w:p>
        </w:tc>
        <w:tc>
          <w:tcPr>
            <w:tcW w:type="dxa" w:w="1701"/>
            <w:vAlign w:val="center"/>
          </w:tcPr>
          <w:p w:rsidP="00AC6DDA" w:rsidR="001548F9" w:rsidRDefault="001548F9" w:rsidRPr="005C672D">
            <w:pPr>
              <w:spacing w:before="29" w:line="288" w:lineRule="auto"/>
              <w:ind w:left="17"/>
              <w:jc w:val="center"/>
              <w:rPr>
                <w:color w:val="000000"/>
                <w:sz w:val="24"/>
              </w:rPr>
            </w:pPr>
            <w:r w:rsidRPr="005C672D">
              <w:rPr>
                <w:color w:val="000000"/>
                <w:sz w:val="24"/>
              </w:rPr>
              <w:t>占基金资产净值比例</w:t>
            </w:r>
            <w:r w:rsidR="001D2D5F" w:rsidRPr="005C672D">
              <w:rPr>
                <w:sz w:val="24"/>
              </w:rPr>
              <w:t>（％）</w:t>
            </w:r>
          </w:p>
        </w:tc>
      </w:tr>
      <w:tr>
        <w:tc>
          <w:tcPr>
            <w:vAlign w:val="center"/>
          </w:tcPr>
          <w:p>
            <w:pPr>
              <w:jc w:val="center"/>
            </w:pPr>
            <w:r>
              <w:rPr>
                <w:color w:val="000000"/>
                <w:sz w:val="24"/>
              </w:rPr>
              <w:t>1</w:t>
            </w:r>
          </w:p>
        </w:tc>
        <w:tc>
          <w:tcPr>
            <w:vAlign w:val="center"/>
          </w:tcPr>
          <w:p>
            <w:pPr>
              <w:jc w:val="center"/>
            </w:pPr>
            <w:r>
              <w:rPr>
                <w:color w:val="000000"/>
                <w:sz w:val="24"/>
              </w:rPr>
              <w:t>108603</w:t>
            </w:r>
          </w:p>
        </w:tc>
        <w:tc>
          <w:tcPr>
            <w:vAlign w:val="center"/>
          </w:tcPr>
          <w:p>
            <w:pPr>
              <w:jc w:val="center"/>
            </w:pPr>
            <w:r>
              <w:rPr>
                <w:color w:val="000000"/>
                <w:sz w:val="24"/>
              </w:rPr>
              <w:t>国开1804</w:t>
            </w:r>
          </w:p>
        </w:tc>
        <w:tc>
          <w:tcPr>
            <w:vAlign w:val="center"/>
          </w:tcPr>
          <w:p>
            <w:pPr>
              <w:jc w:val="right"/>
            </w:pPr>
            <w:r>
              <w:rPr>
                <w:color w:val="000000"/>
                <w:sz w:val="24"/>
              </w:rPr>
              <w:t>10,000</w:t>
            </w:r>
          </w:p>
        </w:tc>
        <w:tc>
          <w:tcPr>
            <w:vAlign w:val="center"/>
          </w:tcPr>
          <w:p>
            <w:pPr>
              <w:jc w:val="right"/>
            </w:pPr>
            <w:r>
              <w:rPr>
                <w:color w:val="000000"/>
                <w:sz w:val="24"/>
              </w:rPr>
              <w:t>1,000,600.00</w:t>
            </w:r>
          </w:p>
        </w:tc>
        <w:tc>
          <w:tcPr>
            <w:vAlign w:val="center"/>
          </w:tcPr>
          <w:p>
            <w:pPr>
              <w:jc w:val="right"/>
            </w:pPr>
            <w:r>
              <w:rPr>
                <w:color w:val="000000"/>
                <w:sz w:val="24"/>
              </w:rPr>
              <w:t>0.24</w:t>
            </w:r>
          </w:p>
        </w:tc>
      </w:tr>
    </w:tbl>
    <w:p w:rsidP="00AC6DDA" w:rsidR="001548F9" w:rsidRDefault="001548F9" w:rsidRPr="005C672D">
      <w:pPr>
        <w:pStyle w:val="af6"/>
        <w:spacing w:after="0" w:afterAutospacing="0" w:before="29" w:beforeAutospacing="0" w:line="288" w:lineRule="auto"/>
        <w:rPr>
          <w:rFonts w:ascii="Times New Roman" w:hAnsi="Times New Roman"/>
          <w:color w:val="000000"/>
        </w:rPr>
      </w:pPr>
    </w:p>
    <w:p w:rsidP="00AC6DDA" w:rsidR="001548F9" w:rsidRDefault="001548F9" w:rsidRPr="005C672D">
      <w:pPr>
        <w:pStyle w:val="20"/>
        <w:spacing w:after="0" w:before="29" w:line="288" w:lineRule="auto"/>
        <w:rPr>
          <w:rFonts w:ascii="Times New Roman" w:hAnsi="Times New Roman"/>
          <w:kern w:val="0"/>
          <w:szCs w:val="24"/>
        </w:rPr>
      </w:pPr>
      <w:bookmarkStart w:id="88" w:name="_Toc331410108"/>
      <w:r w:rsidRPr="005C672D">
        <w:rPr>
          <w:rFonts w:ascii="Times New Roman" w:hAnsi="Times New Roman"/>
          <w:kern w:val="0"/>
          <w:szCs w:val="24"/>
        </w:rPr>
        <w:t xml:space="preserve">7.8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88"/>
    </w:p>
    <w:p w:rsidP="00AC6DDA" w:rsidR="001548F9" w:rsidRDefault="001548F9" w:rsidRPr="005C672D">
      <w:pPr>
        <w:tabs>
          <w:tab w:pos="426" w:val="left"/>
        </w:tabs>
        <w:spacing w:before="29" w:line="288" w:lineRule="auto"/>
        <w:jc w:val="left"/>
        <w:rPr>
          <w:kern w:val="0"/>
          <w:sz w:val="24"/>
        </w:rPr>
      </w:pPr>
      <w:r w:rsidRPr="005C672D">
        <w:rPr>
          <w:kern w:val="0"/>
          <w:sz w:val="24"/>
        </w:rPr>
        <w:t/>
      </w:r>
      <w:r w:rsidR="007A373E" w:rsidRPr="005C672D">
        <w:rPr>
          <w:kern w:val="0"/>
          <w:sz w:val="24"/>
        </w:rPr>
        <w:t/>
      </w:r>
      <w:r w:rsidRPr="005C672D">
        <w:rPr>
          <w:kern w:val="0"/>
          <w:sz w:val="24"/>
        </w:rPr>
        <w:t>本基金本报告期末未持有资产支持证券。</w:t>
      </w:r>
    </w:p>
    <w:p w:rsidP="00AC6DDA" w:rsidR="001548F9" w:rsidRDefault="001548F9" w:rsidRPr="005C672D">
      <w:pPr>
        <w:pStyle w:val="af6"/>
        <w:spacing w:after="0" w:afterAutospacing="0" w:before="29" w:beforeAutospacing="0" w:line="288" w:lineRule="auto"/>
        <w:rPr>
          <w:rFonts w:ascii="Times New Roman" w:hAnsi="Times New Roman"/>
          <w:color w:val="000000"/>
        </w:rPr>
      </w:pPr>
    </w:p>
    <w:p w:rsidP="009D5807" w:rsidR="009D5807" w:rsidRDefault="009D5807" w:rsidRPr="005C672D">
      <w:pPr>
        <w:pStyle w:val="20"/>
        <w:spacing w:after="0" w:before="29" w:line="288" w:lineRule="auto"/>
        <w:rPr>
          <w:rFonts w:ascii="Times New Roman" w:hAnsi="Times New Roman"/>
          <w:kern w:val="0"/>
          <w:szCs w:val="24"/>
        </w:rPr>
      </w:pPr>
      <w:bookmarkStart w:id="89" w:name="_Toc390421264"/>
      <w:r w:rsidRPr="005C672D">
        <w:rPr>
          <w:rFonts w:ascii="Times New Roman" w:hAnsi="Times New Roman"/>
          <w:kern w:val="0"/>
          <w:szCs w:val="24"/>
        </w:rPr>
        <w:t xml:space="preserve">7.9 </w:t>
      </w:r>
      <w:r w:rsidRPr="005C672D">
        <w:rPr>
          <w:rFonts w:ascii="Times New Roman" w:hAnsi="Times New Roman"/>
          <w:kern w:val="0"/>
          <w:szCs w:val="24"/>
        </w:rPr>
        <w:t>报告期末按公允价值占基金资产净值比例大小排序的前五名贵金属投资明细</w:t>
      </w:r>
      <w:bookmarkEnd w:id="89"/>
    </w:p>
    <w:p w:rsidP="00564DC2" w:rsidR="009D5807" w:rsidRDefault="009D5807" w:rsidRPr="005C672D">
      <w:pPr>
        <w:tabs>
          <w:tab w:pos="426" w:val="left"/>
        </w:tabs>
        <w:spacing w:before="29" w:line="288" w:lineRule="auto"/>
        <w:jc w:val="left"/>
        <w:rPr>
          <w:kern w:val="0"/>
          <w:sz w:val="24"/>
        </w:rPr>
      </w:pPr>
      <w:r w:rsidRPr="005C672D">
        <w:rPr>
          <w:kern w:val="0"/>
          <w:sz w:val="24"/>
        </w:rPr>
        <w:t/>
      </w:r>
      <w:r w:rsidR="00DC1A78">
        <w:rPr>
          <w:rFonts w:hint="eastAsia"/>
          <w:kern w:val="0"/>
          <w:sz w:val="24"/>
        </w:rPr>
        <w:t/>
      </w:r>
      <w:r w:rsidRPr="005C672D">
        <w:rPr>
          <w:kern w:val="0"/>
          <w:sz w:val="24"/>
        </w:rPr>
        <w:t>本基金本报告期末未持有贵金属。</w:t>
      </w:r>
    </w:p>
    <w:p w:rsidP="00AC6DDA" w:rsidR="009D5807" w:rsidRDefault="009D5807" w:rsidRPr="005C672D">
      <w:pPr>
        <w:pStyle w:val="af6"/>
        <w:spacing w:after="0" w:afterAutospacing="0" w:before="29" w:beforeAutospacing="0" w:line="288" w:lineRule="auto"/>
        <w:rPr>
          <w:rFonts w:ascii="Times New Roman" w:hAnsi="Times New Roman"/>
          <w:color w:val="000000"/>
        </w:rPr>
      </w:pPr>
    </w:p>
    <w:p w:rsidP="00AC6DDA" w:rsidR="001548F9" w:rsidRDefault="001548F9" w:rsidRPr="005C672D">
      <w:pPr>
        <w:pStyle w:val="20"/>
        <w:spacing w:after="0" w:before="29" w:line="288" w:lineRule="auto"/>
        <w:rPr>
          <w:rFonts w:ascii="Times New Roman" w:hAnsi="Times New Roman"/>
          <w:kern w:val="0"/>
          <w:szCs w:val="24"/>
        </w:rPr>
      </w:pPr>
      <w:bookmarkStart w:id="90" w:name="_Toc331410109"/>
      <w:r w:rsidRPr="005C672D">
        <w:rPr>
          <w:rFonts w:ascii="Times New Roman" w:hAnsi="Times New Roman"/>
          <w:kern w:val="0"/>
          <w:szCs w:val="24"/>
        </w:rPr>
        <w:t xml:space="preserve">7.10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90"/>
    </w:p>
    <w:p w:rsidP="00AC6DDA" w:rsidR="001548F9" w:rsidRDefault="001548F9" w:rsidRPr="005C672D">
      <w:pPr>
        <w:tabs>
          <w:tab w:pos="426" w:val="left"/>
        </w:tabs>
        <w:spacing w:before="29" w:line="288" w:lineRule="auto"/>
        <w:jc w:val="left"/>
        <w:rPr>
          <w:kern w:val="0"/>
          <w:sz w:val="24"/>
        </w:rPr>
      </w:pPr>
      <w:r w:rsidRPr="005C672D">
        <w:rPr>
          <w:kern w:val="0"/>
          <w:sz w:val="24"/>
        </w:rPr>
        <w:t/>
      </w:r>
      <w:r w:rsidR="00913C22" w:rsidRPr="005C672D">
        <w:rPr>
          <w:kern w:val="0"/>
          <w:sz w:val="24"/>
        </w:rPr>
        <w:t/>
      </w:r>
      <w:r w:rsidRPr="005C672D">
        <w:rPr>
          <w:kern w:val="0"/>
          <w:sz w:val="24"/>
        </w:rPr>
        <w:t>本基金本报告期末未持有权证。</w:t>
      </w:r>
    </w:p>
    <w:p w:rsidP="00AC6DDA" w:rsidR="001548F9" w:rsidRDefault="001548F9" w:rsidRPr="005C672D">
      <w:pPr>
        <w:pStyle w:val="af6"/>
        <w:spacing w:after="0" w:afterAutospacing="0" w:before="29" w:beforeAutospacing="0" w:line="288" w:lineRule="auto"/>
        <w:rPr>
          <w:rFonts w:ascii="Times New Roman" w:hAnsi="Times New Roman"/>
          <w:color w:val="000000"/>
        </w:rPr>
      </w:pPr>
    </w:p>
    <w:p w:rsidP="00AC6DDA" w:rsidR="001548F9" w:rsidRDefault="001548F9" w:rsidRPr="005C672D">
      <w:pPr>
        <w:pStyle w:val="20"/>
        <w:spacing w:after="0" w:before="29" w:line="288" w:lineRule="auto"/>
        <w:rPr>
          <w:rFonts w:ascii="Times New Roman" w:hAnsi="Times New Roman"/>
          <w:kern w:val="0"/>
          <w:szCs w:val="24"/>
        </w:rPr>
      </w:pPr>
      <w:r w:rsidRPr="005C672D">
        <w:rPr>
          <w:rFonts w:ascii="Times New Roman" w:hAnsi="Times New Roman"/>
          <w:kern w:val="0"/>
          <w:szCs w:val="24"/>
        </w:rPr>
        <w:lastRenderedPageBreak/>
        <w:t xml:space="preserve">7.11 </w:t>
      </w:r>
      <w:r w:rsidRPr="005C672D">
        <w:rPr>
          <w:rFonts w:ascii="Times New Roman" w:hAnsi="Times New Roman"/>
          <w:kern w:val="0"/>
          <w:szCs w:val="24"/>
        </w:rPr>
        <w:t>报告期末本基金投资的股指期货交易情况说明</w:t>
      </w:r>
    </w:p>
    <w:p w:rsidP="00AC6DDA" w:rsidR="001548F9" w:rsidRDefault="001548F9" w:rsidRPr="005C672D">
      <w:pPr>
        <w:tabs>
          <w:tab w:pos="426" w:val="left"/>
        </w:tabs>
        <w:spacing w:before="29" w:line="288" w:lineRule="auto"/>
        <w:jc w:val="left"/>
        <w:rPr>
          <w:kern w:val="0"/>
          <w:sz w:val="24"/>
        </w:rPr>
      </w:pPr>
      <w:r w:rsidRPr="005C672D">
        <w:rPr>
          <w:kern w:val="0"/>
          <w:sz w:val="24"/>
        </w:rPr>
        <w:t/>
      </w:r>
      <w:r w:rsidR="0046208D" w:rsidRPr="005C672D">
        <w:rPr>
          <w:kern w:val="0"/>
          <w:sz w:val="24"/>
        </w:rPr>
        <w:t/>
      </w:r>
      <w:r w:rsidRPr="005C672D">
        <w:rPr>
          <w:kern w:val="0"/>
          <w:sz w:val="24"/>
        </w:rPr>
        <w:t>本基金本报告期末未持有股指期货。</w:t>
      </w:r>
    </w:p>
    <w:p w:rsidP="00AC6DDA" w:rsidR="001548F9" w:rsidRDefault="001548F9" w:rsidRPr="005C672D">
      <w:pPr>
        <w:adjustRightInd w:val="0"/>
        <w:snapToGrid w:val="0"/>
        <w:spacing w:before="29" w:line="288" w:lineRule="auto"/>
        <w:rPr>
          <w:sz w:val="24"/>
        </w:rPr>
      </w:pPr>
    </w:p>
    <w:p w:rsidP="00AC6DDA" w:rsidR="00FB427F" w:rsidRDefault="00FB427F" w:rsidRPr="005C672D">
      <w:pPr>
        <w:pStyle w:val="20"/>
        <w:spacing w:after="0" w:before="29" w:line="288" w:lineRule="auto"/>
        <w:rPr>
          <w:rFonts w:ascii="Times New Roman" w:hAnsi="Times New Roman"/>
          <w:kern w:val="0"/>
          <w:szCs w:val="24"/>
        </w:rPr>
      </w:pPr>
      <w:r w:rsidRPr="005C672D">
        <w:rPr>
          <w:rFonts w:ascii="Times New Roman" w:hAnsi="Times New Roman"/>
          <w:kern w:val="0"/>
          <w:szCs w:val="24"/>
        </w:rPr>
        <w:t>7.12</w:t>
      </w:r>
      <w:r w:rsidRPr="005C672D">
        <w:rPr>
          <w:rFonts w:ascii="Times New Roman" w:hAnsi="Times New Roman"/>
          <w:kern w:val="0"/>
          <w:szCs w:val="24"/>
        </w:rPr>
        <w:t>报告期末本基金投资的国债期货交易情况说明</w:t>
      </w:r>
    </w:p>
    <w:p w:rsidP="00AC6DDA" w:rsidR="00FB427F" w:rsidRDefault="00FB427F">
      <w:pPr>
        <w:tabs>
          <w:tab w:pos="426" w:val="left"/>
        </w:tabs>
        <w:spacing w:before="29" w:line="288" w:lineRule="auto"/>
        <w:jc w:val="left"/>
        <w:rPr>
          <w:kern w:val="0"/>
          <w:sz w:val="24"/>
        </w:rPr>
      </w:pPr>
      <w:r w:rsidRPr="005C672D">
        <w:rPr>
          <w:kern w:val="0"/>
          <w:sz w:val="24"/>
        </w:rPr>
        <w:t>本基金本报告期末未持有国债期货。</w:t>
      </w:r>
    </w:p>
    <w:p w:rsidP="00AC6DDA" w:rsidR="00E80EB3" w:rsidRDefault="00E80EB3" w:rsidRPr="005C672D">
      <w:pPr>
        <w:tabs>
          <w:tab w:pos="426" w:val="left"/>
        </w:tabs>
        <w:spacing w:before="29" w:line="288" w:lineRule="auto"/>
        <w:jc w:val="left"/>
        <w:rPr>
          <w:kern w:val="0"/>
          <w:sz w:val="24"/>
        </w:rPr>
      </w:pPr>
    </w:p>
    <w:p w:rsidP="00AC6DDA" w:rsidR="001548F9" w:rsidRDefault="001548F9" w:rsidRPr="005C672D">
      <w:pPr>
        <w:pStyle w:val="20"/>
        <w:spacing w:after="0" w:before="29" w:line="288" w:lineRule="auto"/>
        <w:rPr>
          <w:rFonts w:ascii="Times New Roman" w:hAnsi="Times New Roman"/>
          <w:kern w:val="0"/>
          <w:szCs w:val="24"/>
        </w:rPr>
      </w:pPr>
      <w:bookmarkStart w:id="91" w:name="_Toc331410110"/>
      <w:r w:rsidRPr="005C672D">
        <w:rPr>
          <w:rFonts w:ascii="Times New Roman" w:hAnsi="Times New Roman"/>
          <w:szCs w:val="24"/>
        </w:rPr>
        <w:t/>
      </w:r>
      <w:r w:rsidRPr="005C672D">
        <w:rPr>
          <w:rFonts w:ascii="Times New Roman" w:hAnsi="Times New Roman"/>
          <w:kern w:val="0"/>
          <w:szCs w:val="24"/>
        </w:rPr>
        <w:t xml:space="preserve">7.13 </w:t>
      </w:r>
      <w:r w:rsidRPr="005C672D">
        <w:rPr>
          <w:rFonts w:ascii="Times New Roman" w:hAnsi="Times New Roman"/>
          <w:kern w:val="0"/>
          <w:szCs w:val="24"/>
        </w:rPr>
        <w:t>投资组合报告附注</w:t>
      </w:r>
      <w:bookmarkEnd w:id="91"/>
    </w:p>
    <w:p w:rsidP="00D0516B" w:rsidR="001548F9" w:rsidRDefault="001548F9" w:rsidRPr="005C672D">
      <w:pPr>
        <w:spacing w:before="29" w:line="288" w:lineRule="auto"/>
        <w:rPr>
          <w:color w:val="000000"/>
          <w:sz w:val="24"/>
        </w:rPr>
      </w:pPr>
      <w:r w:rsidRPr="005C672D">
        <w:rPr>
          <w:sz w:val="24"/>
        </w:rPr>
        <w:t/>
      </w:r>
      <w:r w:rsidRPr="005C672D">
        <w:rPr>
          <w:color w:val="000000"/>
          <w:sz w:val="24"/>
        </w:rPr>
        <w:t>7.13.1报告期内本基金投资的前十名证券的发行主体未被监管部门立案调查，在本报告编制日前一年内本基金投资的前十名证券的发行主体未受到公开谴责和处罚。</w:t>
      </w:r>
    </w:p>
    <w:p w:rsidP="00D0516B" w:rsidR="001548F9" w:rsidRDefault="001548F9" w:rsidRPr="005C672D">
      <w:pPr>
        <w:spacing w:before="29" w:line="288" w:lineRule="auto"/>
        <w:rPr>
          <w:color w:val="000000"/>
          <w:sz w:val="24"/>
        </w:rPr>
      </w:pPr>
      <w:r w:rsidRPr="005C672D">
        <w:rPr>
          <w:sz w:val="24"/>
        </w:rPr>
        <w:t/>
      </w:r>
      <w:r w:rsidRPr="005C672D">
        <w:rPr>
          <w:color w:val="000000"/>
          <w:sz w:val="24"/>
        </w:rPr>
        <w:t>7.13.2本基金投资的前十名股票中，没有超出基金合同规定的备选股票库之外的股票。</w:t>
      </w:r>
    </w:p>
    <w:p w:rsidP="00AC6DDA" w:rsidR="005E3D7E" w:rsidRDefault="005E3D7E" w:rsidRPr="005C672D">
      <w:pPr>
        <w:spacing w:before="29" w:line="288" w:lineRule="auto"/>
        <w:rPr>
          <w:color w:val="000000"/>
          <w:sz w:val="24"/>
        </w:rPr>
      </w:pPr>
    </w:p>
    <w:p w:rsidP="00AC6DDA" w:rsidR="001548F9" w:rsidRDefault="001548F9" w:rsidRPr="005C672D">
      <w:pPr>
        <w:spacing w:before="29" w:line="288" w:lineRule="auto"/>
        <w:rPr>
          <w:b/>
          <w:bCs/>
          <w:color w:val="000000"/>
          <w:sz w:val="24"/>
        </w:rPr>
      </w:pPr>
      <w:r w:rsidRPr="005C672D">
        <w:rPr>
          <w:b/>
          <w:color w:val="000000"/>
          <w:sz w:val="24"/>
        </w:rPr>
        <w:t>7.13.3</w:t>
      </w:r>
      <w:r w:rsidRPr="005C672D">
        <w:rPr>
          <w:b/>
          <w:bCs/>
          <w:color w:val="000000"/>
          <w:sz w:val="24"/>
        </w:rPr>
        <w:t>期末其他各项资产构成</w:t>
      </w:r>
    </w:p>
    <w:p w:rsidP="00AC6DDA" w:rsidR="001548F9" w:rsidRDefault="001548F9"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765"/>
        <w:gridCol w:w="4116"/>
        <w:gridCol w:w="4117"/>
      </w:tblGrid>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序号</w:t>
            </w:r>
          </w:p>
        </w:tc>
        <w:tc>
          <w:tcPr>
            <w:tcW w:type="dxa" w:w="4117"/>
            <w:vAlign w:val="center"/>
          </w:tcPr>
          <w:p w:rsidP="00AC6DDA" w:rsidR="001548F9" w:rsidRDefault="001548F9" w:rsidRPr="005C672D">
            <w:pPr>
              <w:spacing w:before="29" w:line="288" w:lineRule="auto"/>
              <w:jc w:val="center"/>
              <w:rPr>
                <w:color w:val="000000"/>
                <w:sz w:val="24"/>
              </w:rPr>
            </w:pPr>
            <w:r w:rsidRPr="005C672D">
              <w:rPr>
                <w:color w:val="000000"/>
                <w:sz w:val="24"/>
              </w:rPr>
              <w:t>名称</w:t>
            </w:r>
            <w:r w:rsidRPr="005C672D">
              <w:rPr>
                <w:color w:val="000000"/>
                <w:sz w:val="24"/>
              </w:rPr>
              <w:t/>
            </w:r>
          </w:p>
        </w:tc>
        <w:tc>
          <w:tcPr>
            <w:tcW w:type="dxa" w:w="4118"/>
            <w:vAlign w:val="center"/>
          </w:tcPr>
          <w:p w:rsidP="00AC6DDA" w:rsidR="001548F9" w:rsidRDefault="001548F9" w:rsidRPr="005C672D">
            <w:pPr>
              <w:spacing w:before="29" w:line="288" w:lineRule="auto"/>
              <w:jc w:val="center"/>
              <w:rPr>
                <w:color w:val="000000"/>
                <w:sz w:val="24"/>
              </w:rPr>
            </w:pPr>
            <w:r w:rsidRPr="005C672D">
              <w:rPr>
                <w:color w:val="000000"/>
                <w:sz w:val="24"/>
              </w:rPr>
              <w:t>金额</w:t>
            </w:r>
          </w:p>
        </w:tc>
      </w:tr>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1</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存出保证金</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14,060.56</w:t>
            </w:r>
          </w:p>
        </w:tc>
      </w:tr>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2</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应收证券清算款</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3</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应收股利</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4</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应收利息</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30,010.53</w:t>
            </w:r>
          </w:p>
        </w:tc>
      </w:tr>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5</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应收申购款</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28,168.28</w:t>
            </w:r>
          </w:p>
        </w:tc>
      </w:tr>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6</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其他应收款</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type="dxa" w:w="765"/>
            <w:vAlign w:val="center"/>
          </w:tcPr>
          <w:p w:rsidP="00AC6DDA" w:rsidR="001548F9" w:rsidRDefault="001548F9" w:rsidRPr="005C672D">
            <w:pPr>
              <w:spacing w:before="29" w:line="288" w:lineRule="auto"/>
              <w:jc w:val="center"/>
              <w:rPr>
                <w:color w:val="000000"/>
                <w:sz w:val="24"/>
              </w:rPr>
            </w:pPr>
            <w:r w:rsidRPr="005C672D">
              <w:rPr>
                <w:color w:val="000000"/>
                <w:sz w:val="24"/>
              </w:rPr>
              <w:t>7</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待摊费用</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type="dxa" w:w="765"/>
            <w:vAlign w:val="center"/>
          </w:tcPr>
          <w:p w:rsidP="00AC6DDA" w:rsidR="001548F9" w:rsidRDefault="001548F9" w:rsidRPr="005C672D">
            <w:pPr>
              <w:autoSpaceDE w:val="0"/>
              <w:autoSpaceDN w:val="0"/>
              <w:adjustRightInd w:val="0"/>
              <w:spacing w:before="29" w:line="288" w:lineRule="auto"/>
              <w:ind w:left="15"/>
              <w:jc w:val="center"/>
              <w:rPr>
                <w:color w:val="000000"/>
                <w:sz w:val="24"/>
              </w:rPr>
            </w:pPr>
            <w:r w:rsidRPr="005C672D">
              <w:rPr>
                <w:color w:val="000000"/>
                <w:sz w:val="24"/>
              </w:rPr>
              <w:t>8</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其他</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type="dxa" w:w="765"/>
            <w:vAlign w:val="center"/>
          </w:tcPr>
          <w:p w:rsidP="00AC6DDA" w:rsidR="001548F9" w:rsidRDefault="001548F9" w:rsidRPr="005C672D">
            <w:pPr>
              <w:autoSpaceDE w:val="0"/>
              <w:autoSpaceDN w:val="0"/>
              <w:adjustRightInd w:val="0"/>
              <w:spacing w:before="29" w:line="288" w:lineRule="auto"/>
              <w:ind w:left="15"/>
              <w:jc w:val="center"/>
              <w:rPr>
                <w:color w:val="000000"/>
                <w:sz w:val="24"/>
              </w:rPr>
            </w:pPr>
            <w:r w:rsidRPr="005C672D">
              <w:rPr>
                <w:color w:val="000000"/>
                <w:sz w:val="24"/>
              </w:rPr>
              <w:t>9</w:t>
            </w:r>
          </w:p>
        </w:tc>
        <w:tc>
          <w:tcPr>
            <w:tcW w:type="dxa" w:w="4117"/>
            <w:vAlign w:val="center"/>
          </w:tcPr>
          <w:p w:rsidP="00AC6DDA" w:rsidR="001548F9" w:rsidRDefault="001548F9" w:rsidRPr="005C672D">
            <w:pPr>
              <w:spacing w:before="29" w:line="288" w:lineRule="auto"/>
              <w:ind w:left="105" w:leftChars="50"/>
              <w:rPr>
                <w:color w:val="000000"/>
                <w:sz w:val="24"/>
              </w:rPr>
            </w:pPr>
            <w:r w:rsidRPr="005C672D">
              <w:rPr>
                <w:color w:val="000000"/>
                <w:sz w:val="24"/>
              </w:rPr>
              <w:t>合计</w:t>
            </w:r>
          </w:p>
        </w:tc>
        <w:tc>
          <w:tcPr>
            <w:tcW w:type="dxa" w:w="4118"/>
            <w:vAlign w:val="center"/>
          </w:tcPr>
          <w:p w:rsidP="00AC6DDA" w:rsidR="001548F9" w:rsidRDefault="001548F9" w:rsidRPr="005C672D">
            <w:pPr>
              <w:autoSpaceDE w:val="0"/>
              <w:autoSpaceDN w:val="0"/>
              <w:adjustRightInd w:val="0"/>
              <w:spacing w:before="29" w:line="288" w:lineRule="auto"/>
              <w:ind w:left="15"/>
              <w:jc w:val="right"/>
              <w:rPr>
                <w:color w:val="000000"/>
                <w:sz w:val="24"/>
              </w:rPr>
            </w:pPr>
            <w:r w:rsidRPr="005C672D">
              <w:rPr>
                <w:color w:val="000000"/>
                <w:sz w:val="24"/>
              </w:rPr>
              <w:t>72,239.37</w:t>
            </w:r>
          </w:p>
        </w:tc>
      </w:tr>
    </w:tbl>
    <w:p w:rsidP="00AC6DDA" w:rsidR="001548F9" w:rsidRDefault="001548F9" w:rsidRPr="005C672D">
      <w:pPr>
        <w:pStyle w:val="af6"/>
        <w:spacing w:after="0" w:afterAutospacing="0" w:before="29" w:beforeAutospacing="0" w:line="288" w:lineRule="auto"/>
        <w:rPr>
          <w:rFonts w:ascii="Times New Roman" w:hAnsi="Times New Roman"/>
          <w:b/>
          <w:bCs/>
          <w:color w:val="000000"/>
        </w:rPr>
      </w:pPr>
    </w:p>
    <w:p w:rsidP="00AC6DDA" w:rsidR="001548F9" w:rsidRDefault="001548F9" w:rsidRPr="005C672D">
      <w:pPr>
        <w:spacing w:before="29" w:line="288" w:lineRule="auto"/>
        <w:rPr>
          <w:b/>
          <w:bCs/>
          <w:color w:val="000000"/>
          <w:sz w:val="24"/>
        </w:rPr>
      </w:pPr>
      <w:r w:rsidRPr="005C672D">
        <w:rPr>
          <w:b/>
          <w:color w:val="000000"/>
          <w:sz w:val="24"/>
        </w:rPr>
        <w:t>7.13.4</w:t>
      </w:r>
      <w:r w:rsidRPr="005C672D">
        <w:rPr>
          <w:b/>
          <w:bCs/>
          <w:color w:val="000000"/>
          <w:sz w:val="24"/>
        </w:rPr>
        <w:t>期末持有的处于转股期的可转换债券明细</w:t>
      </w:r>
    </w:p>
    <w:p w:rsidP="00AC6DDA" w:rsidR="001548F9" w:rsidRDefault="001548F9" w:rsidRPr="005C672D">
      <w:pPr>
        <w:tabs>
          <w:tab w:pos="426" w:val="left"/>
        </w:tabs>
        <w:spacing w:before="29" w:line="288" w:lineRule="auto"/>
        <w:jc w:val="left"/>
        <w:rPr>
          <w:kern w:val="0"/>
          <w:sz w:val="24"/>
        </w:rPr>
      </w:pPr>
      <w:r w:rsidRPr="005C672D">
        <w:rPr>
          <w:kern w:val="0"/>
          <w:sz w:val="24"/>
        </w:rPr>
        <w:t/>
      </w:r>
      <w:r w:rsidR="006F27D4" w:rsidRPr="005C672D">
        <w:rPr>
          <w:kern w:val="0"/>
          <w:sz w:val="24"/>
        </w:rPr>
        <w:t/>
      </w:r>
      <w:r w:rsidRPr="005C672D">
        <w:rPr>
          <w:kern w:val="0"/>
          <w:sz w:val="24"/>
        </w:rPr>
        <w:t>本基金本报告期末未持有处于转股期的可转换债券。</w:t>
      </w:r>
    </w:p>
    <w:p w:rsidP="00AC6DDA" w:rsidR="001548F9" w:rsidRDefault="001548F9" w:rsidRPr="005C672D">
      <w:pPr>
        <w:pStyle w:val="af6"/>
        <w:spacing w:after="0" w:afterAutospacing="0" w:before="29" w:beforeAutospacing="0" w:line="288" w:lineRule="auto"/>
        <w:rPr>
          <w:rFonts w:ascii="Times New Roman" w:hAnsi="Times New Roman"/>
          <w:color w:val="000000"/>
        </w:rPr>
      </w:pPr>
    </w:p>
    <w:p w:rsidP="00AC6DDA" w:rsidR="001548F9" w:rsidRDefault="001548F9" w:rsidRPr="005C672D">
      <w:pPr>
        <w:spacing w:before="29" w:line="288" w:lineRule="auto"/>
        <w:rPr>
          <w:b/>
          <w:bCs/>
          <w:color w:val="000000"/>
          <w:sz w:val="24"/>
        </w:rPr>
      </w:pPr>
      <w:r w:rsidRPr="005C672D">
        <w:rPr>
          <w:b/>
          <w:color w:val="000000"/>
          <w:sz w:val="24"/>
        </w:rPr>
        <w:t xml:space="preserve">7.13.5 </w:t>
      </w:r>
      <w:r w:rsidRPr="005C672D">
        <w:rPr>
          <w:b/>
          <w:bCs/>
          <w:color w:val="000000"/>
          <w:sz w:val="24"/>
        </w:rPr>
        <w:t>期末</w:t>
      </w:r>
      <w:r w:rsidR="003F1953" w:rsidRPr="005C672D">
        <w:rPr>
          <w:b/>
          <w:bCs/>
          <w:color w:val="000000"/>
          <w:sz w:val="24"/>
        </w:rPr>
        <w:t>前十名股票中</w:t>
      </w:r>
      <w:r w:rsidRPr="005C672D">
        <w:rPr>
          <w:b/>
          <w:bCs/>
          <w:color w:val="000000"/>
          <w:sz w:val="24"/>
        </w:rPr>
        <w:t>存在流通受限情况的说明</w:t>
      </w:r>
    </w:p>
    <w:p w:rsidP="00AC6DDA" w:rsidR="001548F9" w:rsidRDefault="001548F9" w:rsidRPr="005C672D">
      <w:pPr>
        <w:tabs>
          <w:tab w:pos="426" w:val="left"/>
        </w:tabs>
        <w:spacing w:before="29" w:line="288" w:lineRule="auto"/>
        <w:jc w:val="left"/>
        <w:rPr>
          <w:kern w:val="0"/>
          <w:sz w:val="24"/>
        </w:rPr>
      </w:pPr>
      <w:r w:rsidRPr="005C672D">
        <w:rPr>
          <w:kern w:val="0"/>
          <w:sz w:val="24"/>
        </w:rPr>
        <w:t/>
      </w:r>
      <w:r w:rsidR="009725D9" w:rsidRPr="005C672D">
        <w:rPr>
          <w:kern w:val="0"/>
          <w:sz w:val="24"/>
        </w:rPr>
        <w:t/>
      </w:r>
      <w:r w:rsidRPr="005C672D">
        <w:rPr>
          <w:kern w:val="0"/>
          <w:sz w:val="24"/>
        </w:rPr>
        <w:t>本基金本报告期末前十名股票中不存在流通受限情况。</w:t>
      </w:r>
    </w:p>
    <w:p w:rsidP="00AC6DDA" w:rsidR="00374080" w:rsidRDefault="00374080" w:rsidRPr="005C672D">
      <w:pPr>
        <w:tabs>
          <w:tab w:pos="426" w:val="left"/>
        </w:tabs>
        <w:spacing w:before="29" w:line="288" w:lineRule="auto"/>
        <w:jc w:val="left"/>
        <w:rPr>
          <w:kern w:val="0"/>
          <w:sz w:val="24"/>
        </w:rPr>
      </w:pPr>
    </w:p>
    <w:p w:rsidP="00AC6DDA" w:rsidR="001548F9" w:rsidRDefault="001548F9" w:rsidRPr="005C672D">
      <w:pPr>
        <w:spacing w:before="29" w:line="288" w:lineRule="auto"/>
        <w:rPr>
          <w:b/>
          <w:color w:val="000000"/>
          <w:sz w:val="24"/>
        </w:rPr>
      </w:pPr>
      <w:r w:rsidRPr="005C672D">
        <w:rPr>
          <w:b/>
          <w:color w:val="000000"/>
          <w:sz w:val="24"/>
        </w:rPr>
        <w:t xml:space="preserve">7.13.6 </w:t>
      </w:r>
      <w:r w:rsidRPr="005C672D">
        <w:rPr>
          <w:b/>
          <w:color w:val="000000"/>
          <w:sz w:val="24"/>
        </w:rPr>
        <w:t>投资组合报告附注的其他文字描述部分</w:t>
      </w:r>
    </w:p>
    <w:p w:rsidP="00AC6DDA" w:rsidR="001548F9" w:rsidRDefault="001548F9" w:rsidRPr="005C672D">
      <w:pPr>
        <w:spacing w:before="29" w:line="288" w:lineRule="auto"/>
        <w:ind w:firstLine="480" w:firstLineChars="200"/>
        <w:rPr>
          <w:color w:val="000000"/>
          <w:sz w:val="24"/>
        </w:rPr>
      </w:pPr>
      <w:r w:rsidRPr="005C672D">
        <w:rPr>
          <w:color w:val="000000"/>
          <w:sz w:val="24"/>
        </w:rPr>
        <w:t>由于四舍五入的原因，分项之和与合计项之间可能存在尾差。</w:t>
      </w:r>
    </w:p>
    <w:p w:rsidP="00AC6DDA" w:rsidR="005B771B" w:rsidRDefault="005B771B" w:rsidRPr="005C672D">
      <w:pPr>
        <w:spacing w:before="29" w:line="288" w:lineRule="auto"/>
        <w:ind w:firstLine="480" w:firstLineChars="200"/>
        <w:rPr>
          <w:color w:val="000000"/>
          <w:sz w:val="24"/>
        </w:rPr>
      </w:pPr>
    </w:p>
    <w:p w:rsidP="00EC259C" w:rsidR="001548F9" w:rsidRDefault="002C1EEF" w:rsidRPr="005C672D">
      <w:pPr>
        <w:pStyle w:val="1"/>
        <w:keepNext/>
        <w:keepLines/>
        <w:widowControl w:val="0"/>
        <w:spacing w:afterLines="100" w:beforeLines="100" w:line="288" w:lineRule="auto"/>
        <w:jc w:val="center"/>
        <w:rPr>
          <w:b/>
          <w:bCs/>
          <w:szCs w:val="24"/>
          <w:lang w:val="en-US"/>
        </w:rPr>
      </w:pPr>
      <w:bookmarkStart w:id="92" w:name="_Toc331410111"/>
      <w:bookmarkStart w:id="93" w:name="_Toc225500050"/>
      <w:r w:rsidRPr="005C672D">
        <w:rPr>
          <w:b/>
          <w:color w:val="000000"/>
          <w:szCs w:val="24"/>
        </w:rPr>
        <w:t/>
      </w:r>
      <w:r w:rsidR="001548F9" w:rsidRPr="005C672D">
        <w:rPr>
          <w:b/>
          <w:bCs/>
          <w:szCs w:val="24"/>
          <w:lang w:val="en-US"/>
        </w:rPr>
        <w:t/>
      </w:r>
      <w:r w:rsidR="00AE1199" w:rsidRPr="005C672D">
        <w:rPr>
          <w:b/>
          <w:bCs/>
          <w:szCs w:val="24"/>
          <w:lang w:val="en-US"/>
        </w:rPr>
        <w:t xml:space="preserve">8  </w:t>
      </w:r>
      <w:r w:rsidR="001548F9" w:rsidRPr="005C672D">
        <w:rPr>
          <w:b/>
          <w:bCs/>
          <w:szCs w:val="24"/>
          <w:lang w:val="en-US"/>
        </w:rPr>
        <w:t>基金份额持有人信息</w:t>
      </w:r>
      <w:bookmarkEnd w:id="92"/>
      <w:bookmarkEnd w:id="93"/>
    </w:p>
    <w:p w:rsidP="00AC6DDA" w:rsidR="001548F9" w:rsidRDefault="001548F9" w:rsidRPr="005C672D">
      <w:pPr>
        <w:pStyle w:val="20"/>
        <w:spacing w:after="0" w:before="29" w:line="288" w:lineRule="auto"/>
        <w:rPr>
          <w:rFonts w:ascii="Times New Roman" w:hAnsi="Times New Roman"/>
          <w:kern w:val="0"/>
          <w:szCs w:val="24"/>
        </w:rPr>
      </w:pPr>
      <w:bookmarkStart w:id="94" w:name="_Toc331410112"/>
      <w:bookmarkStart w:id="95"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94"/>
      <w:bookmarkEnd w:id="95"/>
    </w:p>
    <w:p w:rsidP="00852F8B" w:rsidR="00852F8B" w:rsidRDefault="00852F8B" w:rsidRPr="005C672D">
      <w:pPr>
        <w:autoSpaceDE w:val="0"/>
        <w:autoSpaceDN w:val="0"/>
        <w:adjustRightInd w:val="0"/>
        <w:spacing w:before="29" w:line="288" w:lineRule="auto"/>
        <w:ind w:left="15"/>
        <w:jc w:val="right"/>
        <w:rPr>
          <w:color w:val="000000"/>
          <w:sz w:val="24"/>
        </w:rPr>
      </w:pPr>
      <w:r w:rsidRPr="005C672D">
        <w:rPr>
          <w:color w:val="000000"/>
          <w:sz w:val="24"/>
        </w:rPr>
        <w:t/>
      </w:r>
      <w:r w:rsidRPr="005C672D">
        <w:rPr>
          <w:color w:val="000000"/>
          <w:sz w:val="24"/>
        </w:rPr>
        <w:t>份额单位：份</w:t>
      </w:r>
    </w:p>
    <w:tbl>
      <w:tblPr>
        <w:tblW w:type="pct" w:w="4989"/>
        <w:jc w:val="center"/>
        <w:tblLook w:val="00A0"/>
      </w:tblPr>
      <w:tblGrid>
        <w:gridCol w:w="1648"/>
        <w:gridCol w:w="1209"/>
        <w:gridCol w:w="1310"/>
        <w:gridCol w:w="1108"/>
        <w:gridCol w:w="1438"/>
        <w:gridCol w:w="1122"/>
        <w:gridCol w:w="1451"/>
      </w:tblGrid>
      <w:tr w:rsidR="00852F8B" w:rsidRPr="005C672D" w:rsidTr="0033423B">
        <w:trPr>
          <w:jc w:val="center"/>
        </w:trPr>
        <w:tc>
          <w:tcPr>
            <w:tcW w:type="pct" w:w="846"/>
            <w:hMerge w:val="restart"/>
            <w:vMerge w:val="restart"/>
            <w:tcBorders>
              <w:top w:color="000000" w:space="0" w:sz="8" w:val="single"/>
              <w:left w:color="000000" w:space="0" w:sz="8" w:val="single"/>
              <w:bottom w:color="000000" w:space="0" w:sz="8" w:val="single"/>
              <w:right w:color="000000" w:space="0" w:sz="8" w:val="single"/>
            </w:tcBorders>
            <w:vAlign w:val="center"/>
            <w:hideMark/>
          </w:tcPr>
          <w:p>
            <w:pPr>
              <w:jc w:val="center"/>
            </w:pPr>
            <w:r>
              <w:t>持有人户数(户)</w:t>
            </w:r>
          </w:p>
        </w:tc>
        <w:tc>
          <w:tcPr>
            <w:tcW w:type="pct" w:w="658"/>
            <w:hMerge/>
            <w:vMerge w:val="restart"/>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rsidRPr="005C672D">
              <w:rPr>
                <w:sz w:val="24"/>
              </w:rPr>
              <w:t>持有人户数</w:t>
            </w:r>
            <w:r w:rsidRPr="005C672D">
              <w:rPr>
                <w:sz w:val="24"/>
              </w:rPr>
              <w:t>(</w:t>
            </w:r>
            <w:r w:rsidRPr="005C672D">
              <w:rPr>
                <w:sz w:val="24"/>
              </w:rPr>
              <w:t>户</w:t>
            </w:r>
            <w:r w:rsidRPr="005C672D">
              <w:rPr>
                <w:sz w:val="24"/>
              </w:rPr>
              <w:t>)</w:t>
            </w:r>
          </w:p>
        </w:tc>
        <w:tc>
          <w:tcPr>
            <w:tcW w:type="pct" w:w="712"/>
            <w:vMerge w:val="restart"/>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rsidRPr="005C672D">
              <w:rPr>
                <w:sz w:val="24"/>
              </w:rPr>
              <w:t>户均持有的基金份额</w:t>
            </w:r>
          </w:p>
        </w:tc>
        <w:tc>
          <w:tcPr>
            <w:tcW w:type="pct" w:w="2784"/>
            <w:gridSpan w:val="4"/>
            <w:tcBorders>
              <w:top w:color="000000" w:space="0" w:sz="8" w:val="single"/>
              <w:left w:color="000000" w:space="0" w:sz="8" w:val="single"/>
              <w:bottom w:color="000000" w:space="0" w:sz="8" w:val="single"/>
              <w:right w:color="auto" w:space="0" w:sz="4" w:val="single"/>
            </w:tcBorders>
            <w:vAlign w:val="center"/>
            <w:hideMark/>
          </w:tcPr>
          <w:p w:rsidP="0033423B" w:rsidR="00852F8B" w:rsidRDefault="00852F8B" w:rsidRPr="005C672D">
            <w:pPr>
              <w:spacing w:before="29" w:line="288" w:lineRule="auto"/>
              <w:jc w:val="center"/>
              <w:rPr>
                <w:sz w:val="24"/>
              </w:rPr>
            </w:pPr>
            <w:r w:rsidRPr="005C672D">
              <w:rPr>
                <w:sz w:val="24"/>
              </w:rPr>
              <w:t>持有人结构</w:t>
            </w:r>
          </w:p>
        </w:tc>
      </w:tr>
      <w:tr w:rsidR="00852F8B" w:rsidRPr="005C672D" w:rsidTr="0033423B">
        <w:trPr>
          <w:jc w:val="center"/>
        </w:trPr>
        <w:tc>
          <w:tcPr>
            <w:tcW w:type="pct" w:w="846"/>
            <w:hMerge w:val="restart"/>
            <w:vMerge/>
            <w:tcBorders>
              <w:top w:color="000000" w:space="0" w:sz="8" w:val="single"/>
              <w:left w:color="000000" w:space="0" w:sz="8" w:val="single"/>
              <w:bottom w:color="000000" w:space="0" w:sz="8" w:val="single"/>
              <w:right w:color="000000" w:space="0" w:sz="8" w:val="single"/>
            </w:tcBorders>
            <w:vAlign w:val="center"/>
            <w:hideMark/>
          </w:tcPr>
          <w:p>
            <w:pPr>
              <w:jc w:val="center"/>
            </w:pPr>
            <w:r>
              <w:t/>
            </w:r>
          </w:p>
        </w:tc>
        <w:tc>
          <w:tcPr>
            <w:tcW w:type="auto" w:w="0"/>
            <w:hMerge/>
            <w:vMerge/>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p>
        </w:tc>
        <w:tc>
          <w:tcPr>
            <w:tcW w:type="auto" w:w="0"/>
            <w:vMerge/>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p>
        </w:tc>
        <w:tc>
          <w:tcPr>
            <w:tcW w:type="pct" w:w="1385"/>
            <w:gridSpan w:val="2"/>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rsidRPr="005C672D">
              <w:rPr>
                <w:sz w:val="24"/>
              </w:rPr>
              <w:t>机构投资者</w:t>
            </w:r>
          </w:p>
        </w:tc>
        <w:tc>
          <w:tcPr>
            <w:tcW w:type="pct" w:w="1400"/>
            <w:gridSpan w:val="2"/>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rsidRPr="005C672D">
              <w:rPr>
                <w:sz w:val="24"/>
              </w:rPr>
              <w:t>个人投资者</w:t>
            </w:r>
          </w:p>
        </w:tc>
      </w:tr>
      <w:tr w:rsidR="00852F8B" w:rsidRPr="005C672D" w:rsidTr="0033423B">
        <w:trPr>
          <w:jc w:val="center"/>
        </w:trPr>
        <w:tc>
          <w:tcPr>
            <w:tcW w:type="pct" w:w="846"/>
            <w:hMerge w:val="restart"/>
            <w:vMerge/>
            <w:tcBorders>
              <w:top w:color="000000" w:space="0" w:sz="8" w:val="single"/>
              <w:left w:color="000000" w:space="0" w:sz="8" w:val="single"/>
              <w:bottom w:color="000000" w:space="0" w:sz="8" w:val="single"/>
              <w:right w:color="000000" w:space="0" w:sz="8" w:val="single"/>
            </w:tcBorders>
            <w:vAlign w:val="center"/>
            <w:hideMark/>
          </w:tcPr>
          <w:p>
            <w:pPr>
              <w:jc w:val="center"/>
            </w:pPr>
            <w:r>
              <w:rPr xsi:nil="true"/>
              <w:t/>
            </w:r>
          </w:p>
        </w:tc>
        <w:tc>
          <w:tcPr>
            <w:tcW w:type="auto" w:w="0"/>
            <w:hMerge/>
            <w:vMerge/>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p>
        </w:tc>
        <w:tc>
          <w:tcPr>
            <w:tcW w:type="auto" w:w="0"/>
            <w:vMerge/>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p>
        </w:tc>
        <w:tc>
          <w:tcPr>
            <w:tcW w:type="pct" w:w="603"/>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rsidRPr="005C672D">
              <w:rPr>
                <w:sz w:val="24"/>
              </w:rPr>
              <w:t>持有份额</w:t>
            </w:r>
          </w:p>
        </w:tc>
        <w:tc>
          <w:tcPr>
            <w:tcW w:type="pct" w:w="782"/>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rsidRPr="005C672D">
              <w:rPr>
                <w:sz w:val="24"/>
              </w:rPr>
              <w:t>占总份额比例</w:t>
            </w:r>
          </w:p>
        </w:tc>
        <w:tc>
          <w:tcPr>
            <w:tcW w:type="pct" w:w="610"/>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spacing w:before="29" w:line="288" w:lineRule="auto"/>
              <w:jc w:val="center"/>
              <w:rPr>
                <w:sz w:val="24"/>
              </w:rPr>
            </w:pPr>
            <w:r w:rsidRPr="005C672D">
              <w:rPr>
                <w:sz w:val="24"/>
              </w:rPr>
              <w:t>持有份额</w:t>
            </w:r>
          </w:p>
        </w:tc>
        <w:tc>
          <w:tcPr>
            <w:tcW w:type="pct" w:w="789"/>
            <w:tcBorders>
              <w:top w:color="000000" w:space="0" w:sz="8" w:val="single"/>
              <w:left w:color="000000" w:space="0" w:sz="8" w:val="single"/>
              <w:bottom w:color="000000" w:space="0" w:sz="8" w:val="single"/>
              <w:right w:color="auto" w:space="0" w:sz="4" w:val="single"/>
            </w:tcBorders>
            <w:vAlign w:val="center"/>
            <w:hideMark/>
          </w:tcPr>
          <w:p w:rsidP="0033423B" w:rsidR="00852F8B" w:rsidRDefault="00852F8B" w:rsidRPr="005C672D">
            <w:pPr>
              <w:spacing w:before="29" w:line="288" w:lineRule="auto"/>
              <w:jc w:val="center"/>
              <w:rPr>
                <w:sz w:val="24"/>
              </w:rPr>
            </w:pPr>
            <w:r w:rsidRPr="005C672D">
              <w:rPr>
                <w:sz w:val="24"/>
              </w:rPr>
              <w:t>占总份额比例</w:t>
            </w:r>
          </w:p>
        </w:tc>
      </w:tr>
      <w:tr w:rsidR="00852F8B" w:rsidRPr="005C672D" w:rsidTr="0033423B">
        <w:trPr>
          <w:jc w:val="center"/>
        </w:trPr>
        <w:tc>
          <w:tcPr>
            <w:tcW w:type="pct" w:w="846"/>
            <w:hMerge w:val="restart"/>
            <w:tcBorders>
              <w:top w:color="000000" w:space="0" w:sz="8" w:val="single"/>
              <w:left w:color="000000" w:space="0" w:sz="8" w:val="single"/>
              <w:bottom w:color="000000" w:space="0" w:sz="8" w:val="single"/>
              <w:right w:color="000000" w:space="0" w:sz="8" w:val="single"/>
            </w:tcBorders>
            <w:vAlign w:val="center"/>
            <w:hideMark/>
          </w:tcPr>
          <w:p>
            <w:pPr>
              <w:jc w:val="center"/>
            </w:pPr>
            <w:r>
              <w:rPr>
                <w:bCs/>
                <w:color w:val="000000"/>
                <w:sz w:val="24"/>
              </w:rPr>
              <w:t>8,146</w:t>
            </w:r>
          </w:p>
        </w:tc>
        <w:tc>
          <w:tcPr>
            <w:tcW w:type="pct" w:w="658"/>
            <w:hMerge/>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widowControl/>
              <w:spacing w:before="29" w:line="288" w:lineRule="auto"/>
              <w:jc w:val="center"/>
              <w:rPr>
                <w:bCs/>
                <w:color w:val="000000"/>
                <w:sz w:val="24"/>
              </w:rPr>
            </w:pPr>
            <w:r w:rsidRPr="005C672D">
              <w:rPr>
                <w:bCs/>
                <w:color w:val="000000"/>
                <w:sz w:val="24"/>
              </w:rPr>
              <w:t>8,146</w:t>
            </w:r>
          </w:p>
        </w:tc>
        <w:tc>
          <w:tcPr>
            <w:tcW w:type="pct" w:w="712"/>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widowControl/>
              <w:spacing w:before="29" w:line="288" w:lineRule="auto"/>
              <w:jc w:val="right"/>
              <w:rPr>
                <w:bCs/>
                <w:color w:val="000000"/>
                <w:sz w:val="24"/>
              </w:rPr>
            </w:pPr>
            <w:r w:rsidRPr="005C672D">
              <w:rPr>
                <w:bCs/>
                <w:color w:val="000000"/>
                <w:sz w:val="24"/>
              </w:rPr>
              <w:t>38,294.26</w:t>
            </w:r>
          </w:p>
        </w:tc>
        <w:tc>
          <w:tcPr>
            <w:tcW w:type="pct" w:w="603"/>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widowControl/>
              <w:spacing w:before="29" w:line="288" w:lineRule="auto"/>
              <w:jc w:val="right"/>
              <w:rPr>
                <w:bCs/>
                <w:color w:val="000000"/>
                <w:sz w:val="24"/>
              </w:rPr>
            </w:pPr>
            <w:r w:rsidRPr="005C672D">
              <w:rPr>
                <w:bCs/>
                <w:color w:val="000000"/>
                <w:sz w:val="24"/>
              </w:rPr>
              <w:t>28,923,081.06</w:t>
            </w:r>
          </w:p>
        </w:tc>
        <w:tc>
          <w:tcPr>
            <w:tcW w:type="pct" w:w="782"/>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widowControl/>
              <w:spacing w:before="29" w:line="288" w:lineRule="auto"/>
              <w:jc w:val="right"/>
              <w:rPr>
                <w:bCs/>
                <w:color w:val="000000"/>
                <w:sz w:val="24"/>
              </w:rPr>
            </w:pPr>
            <w:r w:rsidRPr="005C672D">
              <w:rPr>
                <w:bCs/>
                <w:color w:val="000000"/>
                <w:sz w:val="24"/>
              </w:rPr>
              <w:t>9.27%</w:t>
            </w:r>
          </w:p>
        </w:tc>
        <w:tc>
          <w:tcPr>
            <w:tcW w:type="pct" w:w="610"/>
            <w:tcBorders>
              <w:top w:color="000000" w:space="0" w:sz="8" w:val="single"/>
              <w:left w:color="000000" w:space="0" w:sz="8" w:val="single"/>
              <w:bottom w:color="000000" w:space="0" w:sz="8" w:val="single"/>
              <w:right w:color="000000" w:space="0" w:sz="8" w:val="single"/>
            </w:tcBorders>
            <w:vAlign w:val="center"/>
            <w:hideMark/>
          </w:tcPr>
          <w:p w:rsidP="0033423B" w:rsidR="00852F8B" w:rsidRDefault="00852F8B" w:rsidRPr="005C672D">
            <w:pPr>
              <w:widowControl/>
              <w:spacing w:before="29" w:line="288" w:lineRule="auto"/>
              <w:jc w:val="right"/>
              <w:rPr>
                <w:bCs/>
                <w:color w:val="000000"/>
                <w:sz w:val="24"/>
              </w:rPr>
            </w:pPr>
            <w:r w:rsidRPr="005C672D">
              <w:rPr>
                <w:bCs/>
                <w:color w:val="000000"/>
                <w:sz w:val="24"/>
              </w:rPr>
              <w:t>283,021,988.09</w:t>
            </w:r>
          </w:p>
        </w:tc>
        <w:tc>
          <w:tcPr>
            <w:tcW w:type="pct" w:w="789"/>
            <w:tcBorders>
              <w:top w:color="000000" w:space="0" w:sz="8" w:val="single"/>
              <w:left w:color="000000" w:space="0" w:sz="8" w:val="single"/>
              <w:bottom w:color="000000" w:space="0" w:sz="8" w:val="single"/>
              <w:right w:color="auto" w:space="0" w:sz="4" w:val="single"/>
            </w:tcBorders>
            <w:vAlign w:val="center"/>
            <w:hideMark/>
          </w:tcPr>
          <w:p w:rsidP="0033423B" w:rsidR="00852F8B" w:rsidRDefault="00852F8B" w:rsidRPr="005C672D">
            <w:pPr>
              <w:widowControl/>
              <w:spacing w:before="29" w:line="288" w:lineRule="auto"/>
              <w:jc w:val="right"/>
              <w:rPr>
                <w:bCs/>
                <w:color w:val="000000"/>
                <w:sz w:val="24"/>
              </w:rPr>
            </w:pPr>
            <w:r w:rsidRPr="005C672D">
              <w:rPr>
                <w:bCs/>
                <w:color w:val="000000"/>
                <w:sz w:val="24"/>
              </w:rPr>
              <w:t>90.73%</w:t>
            </w:r>
          </w:p>
        </w:tc>
      </w:tr>
    </w:tbl>
    <w:p w:rsidP="00AC6DDA" w:rsidR="00852F8B" w:rsidRDefault="00852F8B" w:rsidRPr="005C672D">
      <w:pPr>
        <w:spacing w:before="29" w:line="288" w:lineRule="auto"/>
        <w:rPr>
          <w:color w:val="000000"/>
          <w:sz w:val="24"/>
        </w:rPr>
      </w:pPr>
    </w:p>
    <w:p w:rsidP="00AC6DDA" w:rsidR="001548F9" w:rsidRDefault="001548F9" w:rsidRPr="005C672D">
      <w:pPr>
        <w:pStyle w:val="20"/>
        <w:spacing w:after="0" w:before="29" w:line="288" w:lineRule="auto"/>
        <w:rPr>
          <w:rFonts w:ascii="Times New Roman" w:hAnsi="Times New Roman"/>
          <w:kern w:val="0"/>
          <w:szCs w:val="24"/>
        </w:rPr>
      </w:pPr>
      <w:bookmarkStart w:id="96" w:name="_Toc331410113"/>
      <w:r w:rsidRPr="005C672D">
        <w:rPr>
          <w:rFonts w:ascii="Times New Roman" w:hAnsi="Times New Roman"/>
          <w:kern w:val="0"/>
          <w:szCs w:val="24"/>
        </w:rPr>
        <w:t xml:space="preserve">8.2 </w:t>
      </w:r>
      <w:r w:rsidRPr="005C672D">
        <w:rPr>
          <w:rFonts w:ascii="Times New Roman" w:hAnsi="Times New Roman"/>
          <w:kern w:val="0"/>
          <w:szCs w:val="24"/>
        </w:rPr>
        <w:t>期末基金管理人的从业人员持有本基金的情况</w:t>
      </w:r>
      <w:bookmarkEnd w:id="96"/>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3827"/>
        <w:gridCol w:w="3011"/>
        <w:gridCol w:w="2160"/>
      </w:tblGrid>
      <w:tr w:rsidR="00DF5C7F" w:rsidRPr="005C672D" w:rsidTr="00C75A56">
        <w:tc>
          <w:tcPr>
            <w:tcW w:type="dxa" w:w="3827"/>
            <w:vAlign w:val="center"/>
          </w:tcPr>
          <w:p w:rsidP="00AC6DDA" w:rsidR="00DF5C7F" w:rsidRDefault="00DF5C7F" w:rsidRPr="005C672D">
            <w:pPr>
              <w:widowControl/>
              <w:spacing w:before="29" w:line="288" w:lineRule="auto"/>
              <w:jc w:val="center"/>
              <w:rPr>
                <w:color w:val="000000"/>
                <w:kern w:val="0"/>
                <w:sz w:val="24"/>
              </w:rPr>
            </w:pPr>
            <w:bookmarkStart w:id="97" w:name="_Toc331410114"/>
            <w:bookmarkStart w:id="98" w:name="_Toc286911325"/>
            <w:bookmarkStart w:id="99" w:name="_Toc247957892"/>
            <w:r w:rsidRPr="005C672D">
              <w:rPr>
                <w:color w:val="000000"/>
                <w:kern w:val="0"/>
                <w:sz w:val="24"/>
              </w:rPr>
              <w:t>项目</w:t>
            </w:r>
            <w:r w:rsidRPr="005C672D">
              <w:rPr>
                <w:color w:val="000000"/>
                <w:kern w:val="0"/>
                <w:sz w:val="24"/>
              </w:rPr>
              <w:t/>
            </w:r>
            <w:r w:rsidRPr="005C672D">
              <w:rPr>
                <w:sz w:val="24"/>
              </w:rPr>
              <w:t/>
            </w:r>
            <w:r w:rsidR="009B044F" w:rsidRPr="005C672D">
              <w:rPr>
                <w:bCs/>
                <w:color w:val="000000"/>
                <w:sz w:val="24"/>
              </w:rPr>
              <w:t/>
            </w:r>
          </w:p>
        </w:tc>
        <w:tc>
          <w:tcPr>
            <w:tcW w:type="dxa" w:w="3011"/>
            <w:vAlign w:val="center"/>
          </w:tcPr>
          <w:p w:rsidP="00AC6DDA" w:rsidR="00DF5C7F" w:rsidRDefault="00DF5C7F" w:rsidRPr="005C672D">
            <w:pPr>
              <w:widowControl/>
              <w:spacing w:before="29" w:line="288" w:lineRule="auto"/>
              <w:jc w:val="center"/>
              <w:rPr>
                <w:color w:val="000000"/>
                <w:kern w:val="0"/>
                <w:sz w:val="24"/>
              </w:rPr>
            </w:pPr>
            <w:r w:rsidRPr="005C672D">
              <w:rPr>
                <w:color w:val="000000"/>
                <w:kern w:val="0"/>
                <w:sz w:val="24"/>
              </w:rPr>
              <w:t>持有份额总数（份）</w:t>
            </w:r>
          </w:p>
        </w:tc>
        <w:tc>
          <w:tcPr>
            <w:tcW w:type="dxa" w:w="2160"/>
            <w:vAlign w:val="center"/>
          </w:tcPr>
          <w:p w:rsidP="009B044F" w:rsidR="00DF5C7F" w:rsidRDefault="00DF5C7F" w:rsidRPr="005C672D">
            <w:pPr>
              <w:widowControl/>
              <w:spacing w:before="29" w:line="288" w:lineRule="auto"/>
              <w:jc w:val="center"/>
              <w:rPr>
                <w:color w:val="000000"/>
                <w:kern w:val="0"/>
                <w:sz w:val="24"/>
              </w:rPr>
            </w:pPr>
            <w:r w:rsidRPr="005C672D">
              <w:rPr>
                <w:color w:val="000000"/>
                <w:kern w:val="0"/>
                <w:sz w:val="24"/>
              </w:rPr>
              <w:t>占基金总份额比例</w:t>
            </w:r>
          </w:p>
        </w:tc>
      </w:tr>
      <w:tr w:rsidR="00DF5C7F" w:rsidRPr="005C672D" w:rsidTr="00C75A56">
        <w:tc>
          <w:tcPr>
            <w:tcW w:type="dxa" w:w="3827"/>
            <w:vAlign w:val="center"/>
          </w:tcPr>
          <w:p w:rsidP="00577A50" w:rsidR="00DF5C7F" w:rsidRDefault="00DF5C7F" w:rsidRPr="005C672D">
            <w:pPr>
              <w:spacing w:before="29" w:line="288" w:lineRule="auto"/>
              <w:jc w:val="left"/>
              <w:rPr>
                <w:color w:val="000000"/>
                <w:sz w:val="24"/>
              </w:rPr>
            </w:pPr>
            <w:r w:rsidRPr="005C672D">
              <w:rPr>
                <w:color w:val="000000"/>
                <w:sz w:val="24"/>
              </w:rPr>
              <w:t>基金管理人所有从业人员持有本基金</w:t>
            </w:r>
          </w:p>
        </w:tc>
        <w:tc>
          <w:tcPr>
            <w:tcW w:type="dxa" w:w="3011"/>
            <w:vAlign w:val="center"/>
          </w:tcPr>
          <w:p w:rsidP="00AC6DDA" w:rsidR="00DF5C7F" w:rsidRDefault="00DF5C7F" w:rsidRPr="005C672D">
            <w:pPr>
              <w:widowControl/>
              <w:spacing w:before="29" w:line="288" w:lineRule="auto"/>
              <w:jc w:val="right"/>
              <w:rPr>
                <w:color w:val="000000"/>
                <w:kern w:val="0"/>
                <w:sz w:val="24"/>
              </w:rPr>
            </w:pPr>
            <w:r w:rsidRPr="005C672D">
              <w:rPr>
                <w:color w:val="000000"/>
                <w:kern w:val="0"/>
                <w:sz w:val="24"/>
              </w:rPr>
              <w:t>60,755.52</w:t>
            </w:r>
          </w:p>
        </w:tc>
        <w:tc>
          <w:tcPr>
            <w:tcW w:type="dxa" w:w="2160"/>
            <w:vAlign w:val="center"/>
          </w:tcPr>
          <w:p w:rsidP="00AC6DDA" w:rsidR="00DF5C7F" w:rsidRDefault="00DF5C7F" w:rsidRPr="005C672D">
            <w:pPr>
              <w:widowControl/>
              <w:spacing w:before="29" w:line="288" w:lineRule="auto"/>
              <w:jc w:val="right"/>
              <w:rPr>
                <w:color w:val="000000"/>
                <w:kern w:val="0"/>
                <w:sz w:val="24"/>
              </w:rPr>
            </w:pPr>
            <w:r w:rsidRPr="005C672D">
              <w:rPr>
                <w:color w:val="000000"/>
                <w:kern w:val="0"/>
                <w:sz w:val="24"/>
              </w:rPr>
              <w:t>0.02%</w:t>
            </w:r>
          </w:p>
        </w:tc>
      </w:tr>
    </w:tbl>
    <w:p w:rsidP="009D5E21" w:rsidR="009D5E21" w:rsidRDefault="009D5E21" w:rsidRPr="005C672D">
      <w:pPr>
        <w:spacing w:before="29" w:line="288" w:lineRule="auto"/>
        <w:rPr>
          <w:color w:val="000000"/>
          <w:sz w:val="24"/>
        </w:rPr>
      </w:pPr>
    </w:p>
    <w:p w:rsidP="009D5E21" w:rsidR="009D5E21" w:rsidRDefault="009D5E21" w:rsidRPr="005C672D">
      <w:pPr>
        <w:pStyle w:val="20"/>
        <w:spacing w:after="0" w:before="29" w:line="288" w:lineRule="auto"/>
        <w:rPr>
          <w:rFonts w:ascii="Times New Roman" w:hAnsi="Times New Roman"/>
          <w:sz w:val="21"/>
          <w:szCs w:val="21"/>
        </w:rPr>
      </w:pPr>
      <w:r w:rsidRPr="005C672D">
        <w:rPr>
          <w:rFonts w:ascii="Times New Roman" w:hAnsi="Times New Roman"/>
          <w:kern w:val="0"/>
          <w:szCs w:val="24"/>
        </w:rPr>
        <w:t>8.3</w:t>
      </w:r>
      <w:r w:rsidRPr="005C672D">
        <w:rPr>
          <w:rFonts w:ascii="Times New Roman" w:hAnsi="Times New Roman"/>
          <w:kern w:val="0"/>
          <w:szCs w:val="24"/>
        </w:rPr>
        <w:t>期末基金管理人的从业人员持有本开放式基金份额总量区间的情况</w:t>
      </w:r>
    </w:p>
    <w:tbl>
      <w:tblPr>
        <w:tblW w:type="pct" w:w="5096"/>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left w:type="dxa" w:w="0"/>
          <w:right w:type="dxa" w:w="0"/>
        </w:tblCellMar>
        <w:tblLook w:val="04A0"/>
      </w:tblPr>
      <w:tblGrid>
        <w:gridCol w:w="4645"/>
        <w:gridCol w:w="4819"/>
      </w:tblGrid>
      <w:tr w:rsidR="009D5E21" w:rsidRPr="005C672D" w:rsidTr="004D3922">
        <w:trPr>
          <w:trHeight w:val="285"/>
        </w:trPr>
        <w:tc>
          <w:tcPr>
            <w:tcW w:type="pct" w:w="2454"/>
            <w:shd w:color="auto" w:fill="auto" w:val="clear"/>
            <w:tcMar>
              <w:top w:type="dxa" w:w="0"/>
              <w:left w:type="dxa" w:w="108"/>
              <w:bottom w:type="dxa" w:w="0"/>
              <w:right w:type="dxa" w:w="108"/>
            </w:tcMar>
            <w:vAlign w:val="center"/>
            <w:hideMark/>
          </w:tcPr>
          <w:p w:rsidP="00435003" w:rsidR="009D5E21" w:rsidRDefault="009D5E21" w:rsidRPr="005C672D">
            <w:pPr>
              <w:widowControl/>
              <w:spacing w:before="29" w:line="288" w:lineRule="auto"/>
              <w:jc w:val="center"/>
              <w:rPr>
                <w:color w:val="000000"/>
                <w:kern w:val="0"/>
                <w:sz w:val="24"/>
              </w:rPr>
            </w:pPr>
            <w:r w:rsidRPr="005C672D">
              <w:rPr>
                <w:color w:val="000000"/>
                <w:kern w:val="0"/>
                <w:sz w:val="24"/>
              </w:rPr>
              <w:t>项目</w:t>
            </w:r>
            <w:r w:rsidRPr="005C672D">
              <w:rPr>
                <w:color w:val="000000"/>
                <w:kern w:val="0"/>
                <w:sz w:val="24"/>
              </w:rPr>
              <w:t/>
            </w:r>
          </w:p>
        </w:tc>
        <w:tc>
          <w:tcPr>
            <w:tcW w:type="pct" w:w="2546"/>
            <w:shd w:color="auto" w:fill="auto" w:val="clear"/>
            <w:tcMar>
              <w:top w:type="dxa" w:w="0"/>
              <w:left w:type="dxa" w:w="108"/>
              <w:bottom w:type="dxa" w:w="0"/>
              <w:right w:type="dxa" w:w="108"/>
            </w:tcMar>
            <w:vAlign w:val="center"/>
            <w:hideMark/>
          </w:tcPr>
          <w:p w:rsidP="00435003" w:rsidR="009D5E21" w:rsidRDefault="009D5E21" w:rsidRPr="005C672D">
            <w:pPr>
              <w:widowControl/>
              <w:spacing w:before="29" w:line="288" w:lineRule="auto"/>
              <w:jc w:val="center"/>
              <w:rPr>
                <w:color w:val="000000"/>
                <w:kern w:val="0"/>
                <w:sz w:val="24"/>
              </w:rPr>
            </w:pPr>
            <w:r w:rsidRPr="005C672D">
              <w:rPr>
                <w:color w:val="000000"/>
                <w:kern w:val="0"/>
                <w:sz w:val="24"/>
              </w:rPr>
              <w:t>持有基金份额总量的数量区间（万份）</w:t>
            </w:r>
          </w:p>
        </w:tc>
      </w:tr>
      <w:tr w:rsidR="009D5E21" w:rsidRPr="005C672D" w:rsidTr="004D3922">
        <w:trPr>
          <w:trHeight w:val="713"/>
        </w:trPr>
        <w:tc>
          <w:tcPr>
            <w:tcW w:type="pct" w:w="2454"/>
            <w:shd w:color="auto" w:fill="auto" w:val="clear"/>
            <w:tcMar>
              <w:top w:type="dxa" w:w="0"/>
              <w:left w:type="dxa" w:w="108"/>
              <w:bottom w:type="dxa" w:w="0"/>
              <w:right w:type="dxa" w:w="108"/>
            </w:tcMar>
            <w:vAlign w:val="center"/>
            <w:hideMark/>
          </w:tcPr>
          <w:p w:rsidP="00435003" w:rsidR="009D5E21" w:rsidRDefault="009D5E21" w:rsidRPr="005C672D">
            <w:pPr>
              <w:spacing w:before="29" w:line="288" w:lineRule="auto"/>
              <w:jc w:val="left"/>
              <w:rPr>
                <w:color w:val="000000"/>
                <w:sz w:val="24"/>
              </w:rPr>
            </w:pPr>
            <w:r w:rsidRPr="005C672D">
              <w:rPr>
                <w:color w:val="000000"/>
                <w:sz w:val="24"/>
              </w:rPr>
              <w:t>本公司高级管理人员、基金投资和研究部门负责人持有本开放式基金</w:t>
            </w:r>
          </w:p>
        </w:tc>
        <w:tc>
          <w:tcPr>
            <w:tcW w:type="pct" w:w="2546"/>
            <w:shd w:color="auto" w:fill="auto" w:val="clear"/>
            <w:tcMar>
              <w:top w:type="dxa" w:w="0"/>
              <w:left w:type="dxa" w:w="108"/>
              <w:bottom w:type="dxa" w:w="0"/>
              <w:right w:type="dxa" w:w="108"/>
            </w:tcMar>
            <w:vAlign w:val="center"/>
            <w:hideMark/>
          </w:tcPr>
          <w:p w:rsidP="00435003" w:rsidR="009D5E21" w:rsidRDefault="009D5E21" w:rsidRPr="005C672D">
            <w:pPr>
              <w:widowControl/>
              <w:spacing w:before="29" w:line="288" w:lineRule="auto"/>
              <w:jc w:val="right"/>
              <w:rPr>
                <w:color w:val="000000"/>
                <w:kern w:val="0"/>
                <w:sz w:val="24"/>
              </w:rPr>
            </w:pPr>
            <w:r w:rsidRPr="005C672D">
              <w:rPr>
                <w:color w:val="000000"/>
                <w:kern w:val="0"/>
                <w:sz w:val="24"/>
              </w:rPr>
              <w:t>0~10</w:t>
            </w:r>
          </w:p>
        </w:tc>
      </w:tr>
      <w:tr w:rsidR="009D5E21" w:rsidRPr="005C672D" w:rsidTr="004D3922">
        <w:trPr>
          <w:trHeight w:val="285"/>
        </w:trPr>
        <w:tc>
          <w:tcPr>
            <w:tcW w:type="pct" w:w="2454"/>
            <w:shd w:color="auto" w:fill="auto" w:val="clear"/>
            <w:tcMar>
              <w:top w:type="dxa" w:w="0"/>
              <w:left w:type="dxa" w:w="108"/>
              <w:bottom w:type="dxa" w:w="0"/>
              <w:right w:type="dxa" w:w="108"/>
            </w:tcMar>
            <w:vAlign w:val="center"/>
            <w:hideMark/>
          </w:tcPr>
          <w:p w:rsidP="00435003" w:rsidR="009D5E21" w:rsidRDefault="009D5E21" w:rsidRPr="005C672D">
            <w:pPr>
              <w:spacing w:before="29" w:line="288" w:lineRule="auto"/>
              <w:jc w:val="left"/>
              <w:rPr>
                <w:color w:val="000000"/>
                <w:sz w:val="24"/>
              </w:rPr>
            </w:pPr>
            <w:r w:rsidRPr="005C672D">
              <w:rPr>
                <w:color w:val="000000"/>
                <w:sz w:val="24"/>
              </w:rPr>
              <w:t>本基金基金经理持有本开放式基金</w:t>
            </w:r>
          </w:p>
        </w:tc>
        <w:tc>
          <w:tcPr>
            <w:tcW w:type="pct" w:w="2546"/>
            <w:shd w:color="auto" w:fill="auto" w:val="clear"/>
            <w:tcMar>
              <w:top w:type="dxa" w:w="0"/>
              <w:left w:type="dxa" w:w="108"/>
              <w:bottom w:type="dxa" w:w="0"/>
              <w:right w:type="dxa" w:w="108"/>
            </w:tcMar>
            <w:vAlign w:val="center"/>
            <w:hideMark/>
          </w:tcPr>
          <w:p w:rsidP="00435003" w:rsidR="009D5E21" w:rsidRDefault="009D5E21" w:rsidRPr="005C672D">
            <w:pPr>
              <w:widowControl/>
              <w:spacing w:before="29" w:line="288" w:lineRule="auto"/>
              <w:jc w:val="right"/>
              <w:rPr>
                <w:color w:val="000000"/>
                <w:kern w:val="0"/>
                <w:sz w:val="24"/>
              </w:rPr>
            </w:pPr>
            <w:r w:rsidRPr="005C672D">
              <w:rPr>
                <w:color w:val="000000"/>
                <w:kern w:val="0"/>
                <w:sz w:val="24"/>
              </w:rPr>
              <w:t>0</w:t>
            </w:r>
          </w:p>
        </w:tc>
      </w:tr>
    </w:tbl>
    <w:p w:rsidP="00AC6DDA" w:rsidR="00705EC3" w:rsidRDefault="00705EC3" w:rsidRPr="005C672D">
      <w:pPr>
        <w:spacing w:before="29" w:line="288" w:lineRule="auto"/>
        <w:rPr>
          <w:color w:val="000000"/>
          <w:sz w:val="24"/>
        </w:rPr>
      </w:pPr>
    </w:p>
    <w:p w:rsidP="00197399" w:rsidR="009C1535" w:rsidRDefault="001548F9" w:rsidRPr="005C672D">
      <w:pPr>
        <w:pStyle w:val="1"/>
        <w:keepNext/>
        <w:keepLines/>
        <w:widowControl w:val="0"/>
        <w:spacing w:before="29" w:line="288" w:lineRule="auto"/>
        <w:jc w:val="center"/>
        <w:rPr>
          <w:b/>
          <w:bCs/>
          <w:szCs w:val="24"/>
          <w:lang w:val="en-US"/>
        </w:rPr>
      </w:pPr>
      <w:bookmarkStart w:id="100" w:name="_Toc331410115"/>
      <w:bookmarkStart w:id="101" w:name="_Toc225500053"/>
      <w:r w:rsidRPr="005C672D">
        <w:rPr>
          <w:b/>
          <w:bCs/>
          <w:szCs w:val="24"/>
          <w:lang w:val="en-US"/>
        </w:rPr>
        <w:t>9</w:t>
      </w:r>
      <w:r w:rsidRPr="005C672D">
        <w:rPr>
          <w:b/>
          <w:bCs/>
          <w:szCs w:val="24"/>
          <w:lang w:val="en-US"/>
        </w:rPr>
        <w:t>开放式基金份额变动</w:t>
      </w:r>
      <w:bookmarkEnd w:id="100"/>
      <w:bookmarkEnd w:id="101"/>
    </w:p>
    <w:p w:rsidP="00AC6DDA" w:rsidR="001548F9" w:rsidRDefault="001548F9" w:rsidRPr="005C672D">
      <w:pPr>
        <w:spacing w:before="29" w:line="288" w:lineRule="auto"/>
        <w:jc w:val="right"/>
        <w:rPr>
          <w:sz w:val="24"/>
        </w:rPr>
      </w:pPr>
      <w:r w:rsidRPr="005C672D">
        <w:rPr>
          <w:sz w:val="24"/>
        </w:rPr>
        <w:t/>
      </w:r>
      <w:r w:rsidRPr="005C672D">
        <w:rPr>
          <w:sz w:val="24"/>
        </w:rPr>
        <w:t>单位：份</w:t>
      </w:r>
    </w:p>
    <w:tbl>
      <w:tblPr>
        <w:tblW w:type="dxa" w:w="8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5050"/>
        <w:gridCol w:w="3948"/>
      </w:tblGrid>
      <w:tr w:rsidR="001548F9" w:rsidRPr="005C672D" w:rsidTr="00494D2F">
        <w:tc>
          <w:tcPr>
            <w:tcW w:type="pct" w:w="2806"/>
          </w:tcPr>
          <w:p w:rsidP="00AC6DDA" w:rsidR="001548F9" w:rsidRDefault="001548F9" w:rsidRPr="005C672D">
            <w:pPr>
              <w:spacing w:before="29" w:line="288" w:lineRule="auto"/>
              <w:rPr>
                <w:sz w:val="24"/>
              </w:rPr>
            </w:pPr>
            <w:r w:rsidRPr="005C672D">
              <w:rPr>
                <w:sz w:val="24"/>
              </w:rPr>
              <w:t>基金合同生效日（</w:t>
            </w:r>
            <w:r w:rsidRPr="005C672D">
              <w:rPr>
                <w:sz w:val="24"/>
              </w:rPr>
              <w:t>2009年9月29日</w:t>
            </w:r>
            <w:r w:rsidRPr="005C672D">
              <w:rPr>
                <w:sz w:val="24"/>
              </w:rPr>
              <w:t>）基金份额总额</w:t>
            </w:r>
            <w:r w:rsidRPr="005C672D">
              <w:rPr>
                <w:sz w:val="24"/>
              </w:rPr>
              <w:t/>
            </w:r>
            <w:r w:rsidR="00DF5C7F" w:rsidRPr="005C672D">
              <w:rPr>
                <w:sz w:val="24"/>
              </w:rPr>
              <w:t/>
            </w:r>
          </w:p>
        </w:tc>
        <w:tc>
          <w:tcPr>
            <w:tcW w:type="pct" w:w="2194"/>
          </w:tcPr>
          <w:p w:rsidP="00AC6DDA" w:rsidR="001548F9" w:rsidRDefault="001548F9" w:rsidRPr="005C672D">
            <w:pPr>
              <w:spacing w:before="29" w:line="288" w:lineRule="auto"/>
              <w:jc w:val="right"/>
              <w:rPr>
                <w:sz w:val="24"/>
              </w:rPr>
            </w:pPr>
            <w:r w:rsidRPr="005C672D">
              <w:rPr>
                <w:sz w:val="24"/>
              </w:rPr>
              <w:t xml:space="preserve">7,090,257,767.14 </w:t>
            </w:r>
          </w:p>
        </w:tc>
      </w:tr>
      <w:tr w:rsidR="001548F9" w:rsidRPr="005C672D" w:rsidTr="00494D2F">
        <w:tc>
          <w:tcPr>
            <w:tcW w:type="pct" w:w="2806"/>
            <w:vAlign w:val="center"/>
          </w:tcPr>
          <w:p w:rsidP="00AC6DDA" w:rsidR="001548F9" w:rsidRDefault="001548F9" w:rsidRPr="005C672D">
            <w:pPr>
              <w:spacing w:before="29" w:line="288" w:lineRule="auto"/>
              <w:rPr>
                <w:sz w:val="24"/>
              </w:rPr>
            </w:pPr>
            <w:r w:rsidRPr="005C672D">
              <w:rPr>
                <w:sz w:val="24"/>
              </w:rPr>
              <w:t>本报告期期初基金份额总额</w:t>
            </w:r>
          </w:p>
        </w:tc>
        <w:tc>
          <w:tcPr>
            <w:tcW w:type="pct" w:w="2194"/>
          </w:tcPr>
          <w:p w:rsidP="00AC6DDA" w:rsidR="001548F9" w:rsidRDefault="001548F9" w:rsidRPr="005C672D">
            <w:pPr>
              <w:spacing w:before="29" w:line="288" w:lineRule="auto"/>
              <w:jc w:val="right"/>
              <w:rPr>
                <w:sz w:val="24"/>
              </w:rPr>
            </w:pPr>
            <w:r w:rsidRPr="005C672D">
              <w:rPr>
                <w:sz w:val="24"/>
              </w:rPr>
              <w:t>328,555,431.41</w:t>
            </w:r>
          </w:p>
        </w:tc>
      </w:tr>
      <w:tr w:rsidR="001548F9" w:rsidRPr="005C672D" w:rsidTr="00494D2F">
        <w:tc>
          <w:tcPr>
            <w:tcW w:type="pct" w:w="2806"/>
            <w:vAlign w:val="center"/>
          </w:tcPr>
          <w:p w:rsidP="00AC6DDA" w:rsidR="001548F9" w:rsidRDefault="005151E7" w:rsidRPr="005C672D">
            <w:pPr>
              <w:spacing w:before="29" w:line="288" w:lineRule="auto"/>
              <w:rPr>
                <w:sz w:val="24"/>
              </w:rPr>
            </w:pPr>
            <w:r w:rsidRPr="005C672D">
              <w:rPr>
                <w:sz w:val="24"/>
              </w:rPr>
              <w:t>本报告期</w:t>
            </w:r>
            <w:r w:rsidR="001548F9" w:rsidRPr="005C672D">
              <w:rPr>
                <w:sz w:val="24"/>
              </w:rPr>
              <w:t>基金总申购份额</w:t>
            </w:r>
          </w:p>
        </w:tc>
        <w:tc>
          <w:tcPr>
            <w:tcW w:type="pct" w:w="2194"/>
          </w:tcPr>
          <w:p w:rsidP="00AC6DDA" w:rsidR="001548F9" w:rsidRDefault="001548F9" w:rsidRPr="005C672D">
            <w:pPr>
              <w:spacing w:before="29" w:line="288" w:lineRule="auto"/>
              <w:jc w:val="right"/>
              <w:rPr>
                <w:sz w:val="24"/>
              </w:rPr>
            </w:pPr>
            <w:r w:rsidRPr="005C672D">
              <w:rPr>
                <w:sz w:val="24"/>
              </w:rPr>
              <w:t>16,016,177.18</w:t>
            </w:r>
          </w:p>
        </w:tc>
      </w:tr>
      <w:tr w:rsidR="001548F9" w:rsidRPr="005C672D" w:rsidTr="00494D2F">
        <w:tc>
          <w:tcPr>
            <w:tcW w:type="pct" w:w="2806"/>
            <w:vAlign w:val="center"/>
          </w:tcPr>
          <w:p w:rsidP="00AC6DDA" w:rsidR="001548F9" w:rsidRDefault="001548F9" w:rsidRPr="005C672D">
            <w:pPr>
              <w:spacing w:before="29" w:line="288" w:lineRule="auto"/>
              <w:rPr>
                <w:sz w:val="24"/>
              </w:rPr>
            </w:pPr>
            <w:r w:rsidRPr="005C672D">
              <w:rPr>
                <w:sz w:val="24"/>
              </w:rPr>
              <w:t>减：</w:t>
            </w:r>
            <w:r w:rsidR="005151E7" w:rsidRPr="005C672D">
              <w:rPr>
                <w:sz w:val="24"/>
              </w:rPr>
              <w:t>本报告期</w:t>
            </w:r>
            <w:r w:rsidRPr="005C672D">
              <w:rPr>
                <w:sz w:val="24"/>
              </w:rPr>
              <w:t>基金总赎回份额</w:t>
            </w:r>
          </w:p>
        </w:tc>
        <w:tc>
          <w:tcPr>
            <w:tcW w:type="pct" w:w="2194"/>
          </w:tcPr>
          <w:p w:rsidP="00AC6DDA" w:rsidR="001548F9" w:rsidRDefault="001548F9" w:rsidRPr="005C672D">
            <w:pPr>
              <w:spacing w:before="29" w:line="288" w:lineRule="auto"/>
              <w:jc w:val="right"/>
              <w:rPr>
                <w:sz w:val="24"/>
              </w:rPr>
            </w:pPr>
            <w:r w:rsidRPr="005C672D">
              <w:rPr>
                <w:sz w:val="24"/>
              </w:rPr>
              <w:t>32,626,539.44</w:t>
            </w:r>
          </w:p>
        </w:tc>
      </w:tr>
      <w:tr w:rsidR="001548F9" w:rsidRPr="005C672D" w:rsidTr="00494D2F">
        <w:tc>
          <w:tcPr>
            <w:tcW w:type="pct" w:w="2806"/>
            <w:vAlign w:val="center"/>
          </w:tcPr>
          <w:p w:rsidP="00AC6DDA" w:rsidR="001548F9" w:rsidRDefault="005151E7" w:rsidRPr="005C672D">
            <w:pPr>
              <w:spacing w:before="29" w:line="288" w:lineRule="auto"/>
              <w:rPr>
                <w:sz w:val="24"/>
              </w:rPr>
            </w:pPr>
            <w:r w:rsidRPr="005C672D">
              <w:rPr>
                <w:sz w:val="24"/>
              </w:rPr>
              <w:t>本报告期</w:t>
            </w:r>
            <w:r w:rsidR="001548F9" w:rsidRPr="005C672D">
              <w:rPr>
                <w:sz w:val="24"/>
              </w:rPr>
              <w:t>基金拆分变动份额</w:t>
            </w:r>
          </w:p>
        </w:tc>
        <w:tc>
          <w:tcPr>
            <w:tcW w:type="pct" w:w="2194"/>
          </w:tcPr>
          <w:p w:rsidP="00AC6DDA" w:rsidR="001548F9" w:rsidRDefault="001548F9" w:rsidRPr="005C672D">
            <w:pPr>
              <w:spacing w:before="29" w:line="288" w:lineRule="auto"/>
              <w:jc w:val="right"/>
              <w:rPr>
                <w:sz w:val="24"/>
              </w:rPr>
            </w:pPr>
            <w:r w:rsidRPr="005C672D">
              <w:rPr>
                <w:sz w:val="24"/>
              </w:rPr>
              <w:t>-</w:t>
            </w:r>
          </w:p>
        </w:tc>
      </w:tr>
      <w:tr w:rsidR="001548F9" w:rsidRPr="005C672D" w:rsidTr="00494D2F">
        <w:tc>
          <w:tcPr>
            <w:tcW w:type="pct" w:w="2806"/>
            <w:vAlign w:val="center"/>
          </w:tcPr>
          <w:p w:rsidP="00AC6DDA" w:rsidR="001548F9" w:rsidRDefault="001548F9" w:rsidRPr="005C672D">
            <w:pPr>
              <w:spacing w:before="29" w:line="288" w:lineRule="auto"/>
              <w:rPr>
                <w:sz w:val="24"/>
              </w:rPr>
            </w:pPr>
            <w:r w:rsidRPr="005C672D">
              <w:rPr>
                <w:sz w:val="24"/>
              </w:rPr>
              <w:t>本报告期期末基金份额总额</w:t>
            </w:r>
          </w:p>
        </w:tc>
        <w:tc>
          <w:tcPr>
            <w:tcW w:type="pct" w:w="2194"/>
          </w:tcPr>
          <w:p w:rsidP="00AC6DDA" w:rsidR="001548F9" w:rsidRDefault="001548F9" w:rsidRPr="005C672D">
            <w:pPr>
              <w:spacing w:before="29" w:line="288" w:lineRule="auto"/>
              <w:jc w:val="right"/>
              <w:rPr>
                <w:sz w:val="24"/>
              </w:rPr>
            </w:pPr>
            <w:r w:rsidRPr="005C672D">
              <w:rPr>
                <w:sz w:val="24"/>
              </w:rPr>
              <w:t>311,945,069.15</w:t>
            </w:r>
          </w:p>
        </w:tc>
      </w:tr>
    </w:tbl>
    <w:p>
      <w:pPr>
        <w:tabs>
          <w:tab w:pos="426" w:val="left"/>
        </w:tabs>
        <w:spacing w:before="29" w:line="288" w:lineRule="auto"/>
        <w:jc w:val="left"/>
        <w:rPr>
          <w:kern w:val="0"/>
          <w:sz w:val="24"/>
        </w:rPr>
      </w:pPr>
      <w:r>
        <w:rPr>
          <w:kern w:val="0"/>
          <w:sz w:val="24"/>
        </w:rPr>
        <w:t>注：1、如果本报告期间发生转换入、红利再投业务，则总申购份额中包含该业务；</w:t>
      </w:r>
    </w:p>
    <w:p w:rsidP="00AC6DDA" w:rsidR="005A09F2" w:rsidRDefault="005A09F2" w:rsidRPr="005C672D">
      <w:pPr>
        <w:tabs>
          <w:tab w:pos="426" w:val="left"/>
        </w:tabs>
        <w:spacing w:before="29" w:line="288" w:lineRule="auto"/>
        <w:jc w:val="left"/>
        <w:rPr>
          <w:kern w:val="0"/>
          <w:sz w:val="24"/>
        </w:rPr>
      </w:pPr>
      <w:r w:rsidRPr="005C672D">
        <w:rPr>
          <w:kern w:val="0"/>
          <w:sz w:val="24"/>
        </w:rPr>
        <w:t xml:space="preserve">    2、如果本报告期间发生转换出业务，则总赎回份额中包含该业务。</w:t>
      </w:r>
    </w:p>
    <w:p w:rsidP="00AC6DDA" w:rsidR="00BB4E44" w:rsidRDefault="00BB4E44" w:rsidRPr="005C672D">
      <w:pPr>
        <w:tabs>
          <w:tab w:pos="426" w:val="left"/>
        </w:tabs>
        <w:spacing w:before="29" w:line="288" w:lineRule="auto"/>
        <w:jc w:val="left"/>
        <w:rPr>
          <w:kern w:val="0"/>
          <w:sz w:val="24"/>
        </w:rPr>
      </w:pPr>
    </w:p>
    <w:p w:rsidP="00EC259C" w:rsidR="001548F9" w:rsidRDefault="001548F9" w:rsidRPr="005C672D">
      <w:pPr>
        <w:pStyle w:val="1"/>
        <w:keepNext/>
        <w:keepLines/>
        <w:widowControl w:val="0"/>
        <w:spacing w:afterLines="100" w:beforeLines="100" w:line="288" w:lineRule="auto"/>
        <w:jc w:val="center"/>
        <w:rPr>
          <w:b/>
          <w:bCs/>
          <w:szCs w:val="24"/>
          <w:lang w:val="en-US"/>
        </w:rPr>
      </w:pPr>
      <w:bookmarkStart w:id="102" w:name="_Toc331410116"/>
      <w:bookmarkStart w:id="103" w:name="_Toc225500054"/>
      <w:r w:rsidRPr="005C672D">
        <w:rPr>
          <w:b/>
          <w:bCs/>
          <w:szCs w:val="24"/>
          <w:lang w:val="en-US"/>
        </w:rPr>
        <w:t xml:space="preserve">10  </w:t>
      </w:r>
      <w:r w:rsidRPr="005C672D">
        <w:rPr>
          <w:b/>
          <w:bCs/>
          <w:szCs w:val="24"/>
          <w:lang w:val="en-US"/>
        </w:rPr>
        <w:t>重大事件揭示</w:t>
      </w:r>
      <w:bookmarkEnd w:id="102"/>
      <w:bookmarkEnd w:id="103"/>
    </w:p>
    <w:p w:rsidP="0095029A" w:rsidR="0095029A" w:rsidRDefault="0095029A" w:rsidRPr="00690ED2">
      <w:pPr>
        <w:pStyle w:val="20"/>
        <w:spacing w:after="0" w:before="29" w:line="288" w:lineRule="auto"/>
        <w:rPr>
          <w:rFonts w:ascii="Times New Roman" w:hAnsi="Times New Roman"/>
          <w:kern w:val="0"/>
          <w:szCs w:val="24"/>
        </w:rPr>
      </w:pPr>
      <w:bookmarkStart w:id="104" w:name="_Toc374438161"/>
      <w:bookmarkStart w:id="105" w:name="_Toc361324894"/>
      <w:bookmarkStart w:id="106" w:name="OLE_LINK179"/>
      <w:bookmarkStart w:id="107" w:name="OLE_LINK178"/>
      <w:bookmarkStart w:id="108" w:name="OLE_LINK174"/>
      <w:bookmarkStart w:id="109" w:name="OLE_LINK165"/>
      <w:bookmarkStart w:id="110" w:name="OLE_LINK145"/>
      <w:bookmarkStart w:id="111" w:name="OLE_LINK135"/>
      <w:bookmarkStart w:id="112" w:name="OLE_LINK84"/>
      <w:bookmarkStart w:id="113" w:name="OLE_LINK75"/>
      <w:bookmarkStart w:id="114" w:name="OLE_LINK59"/>
      <w:bookmarkStart w:id="115" w:name="OLE_LINK34"/>
      <w:bookmarkStart w:id="116" w:name="OLE_LINK33"/>
      <w:bookmarkStart w:id="117" w:name="OLE_LINK28"/>
      <w:bookmarkStart w:id="118" w:name="OLE_LINK170"/>
      <w:bookmarkStart w:id="119" w:name="OLE_LINK159"/>
      <w:bookmarkStart w:id="120" w:name="OLE_LINK143"/>
      <w:bookmarkStart w:id="121" w:name="OLE_LINK130"/>
      <w:bookmarkStart w:id="122" w:name="OLE_LINK102"/>
      <w:bookmarkStart w:id="123" w:name="OLE_LINK101"/>
      <w:bookmarkStart w:id="124" w:name="OLE_LINK72"/>
      <w:bookmarkStart w:id="125" w:name="OLE_LINK50"/>
      <w:bookmarkStart w:id="126"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104"/>
      <w:bookmarkEnd w:id="105"/>
    </w:p>
    <w:p w:rsidP="0095029A" w:rsidR="0095029A" w:rsidRDefault="0095029A" w:rsidRPr="00690ED2">
      <w:pPr>
        <w:tabs>
          <w:tab w:pos="426" w:val="left"/>
        </w:tabs>
        <w:spacing w:before="29" w:line="288" w:lineRule="auto"/>
        <w:jc w:val="left"/>
        <w:rPr>
          <w:kern w:val="0"/>
          <w:sz w:val="24"/>
        </w:rPr>
      </w:pPr>
      <w:r w:rsidRPr="00690ED2">
        <w:rPr>
          <w:kern w:val="0"/>
          <w:sz w:val="24"/>
        </w:rPr>
        <w:t>本基金本报告期内未召开基金份额持有人大会。</w:t>
      </w:r>
    </w:p>
    <w:p w:rsidP="0095029A" w:rsidR="0095029A" w:rsidRDefault="0095029A" w:rsidRPr="00690ED2">
      <w:pPr>
        <w:tabs>
          <w:tab w:pos="426" w:val="left"/>
        </w:tabs>
        <w:spacing w:before="29" w:line="288" w:lineRule="auto"/>
        <w:jc w:val="left"/>
        <w:rPr>
          <w:kern w:val="0"/>
          <w:sz w:val="24"/>
        </w:rPr>
      </w:pPr>
    </w:p>
    <w:p w:rsidP="0095029A" w:rsidR="0095029A" w:rsidRDefault="0095029A" w:rsidRPr="00690ED2">
      <w:pPr>
        <w:pStyle w:val="20"/>
        <w:spacing w:after="0" w:before="29" w:line="288" w:lineRule="auto"/>
        <w:rPr>
          <w:rFonts w:ascii="Times New Roman" w:hAnsi="Times New Roman"/>
          <w:kern w:val="0"/>
          <w:szCs w:val="24"/>
        </w:rPr>
      </w:pPr>
      <w:bookmarkStart w:id="127" w:name="_Toc374438162"/>
      <w:bookmarkStart w:id="128"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27"/>
      <w:bookmarkEnd w:id="128"/>
    </w:p>
    <w:p>
      <w:pPr>
        <w:tabs>
          <w:tab w:pos="426" w:val="left"/>
        </w:tabs>
        <w:spacing w:before="29" w:line="288" w:lineRule="auto"/>
        <w:jc w:val="left"/>
        <w:rPr>
          <w:kern w:val="0"/>
          <w:sz w:val="24"/>
        </w:rPr>
      </w:pPr>
      <w:r>
        <w:rPr>
          <w:kern w:val="0"/>
          <w:sz w:val="24"/>
        </w:rPr>
        <w:t xml:space="preserve">1、基金管理人的重大人事变动：2019年2月28日本基金管理人发布公告，经公司第五届董事会第五次会议审议通过，选举谢卫先生担任公司总经理。 </w:t>
      </w:r>
    </w:p>
    <w:p w:rsidP="0095029A" w:rsidR="0095029A" w:rsidRDefault="0095029A" w:rsidRPr="00690ED2">
      <w:pPr>
        <w:tabs>
          <w:tab w:pos="426" w:val="left"/>
        </w:tabs>
        <w:spacing w:before="29" w:line="288" w:lineRule="auto"/>
        <w:jc w:val="left"/>
        <w:rPr>
          <w:kern w:val="0"/>
          <w:sz w:val="24"/>
        </w:rPr>
      </w:pPr>
      <w:r w:rsidRPr="00690ED2">
        <w:rPr>
          <w:kern w:val="0"/>
          <w:sz w:val="24"/>
        </w:rPr>
        <w:t>2、基金托管人的基金托管部门的重大人事变动：本基金托管人中国农业银行股份有限公司于2019年1月免去史静欣托管业务部副总裁职务，2019年4月免去马曙光托管业务部总裁职务。</w:t>
      </w:r>
    </w:p>
    <w:p w:rsidP="0095029A" w:rsidR="0095029A" w:rsidRDefault="0095029A" w:rsidRPr="00690ED2">
      <w:pPr>
        <w:tabs>
          <w:tab w:pos="426" w:val="left"/>
        </w:tabs>
        <w:spacing w:before="29" w:line="288" w:lineRule="auto"/>
        <w:jc w:val="left"/>
        <w:rPr>
          <w:kern w:val="0"/>
          <w:sz w:val="24"/>
        </w:rPr>
      </w:pPr>
    </w:p>
    <w:p w:rsidP="0095029A" w:rsidR="0095029A" w:rsidRDefault="0095029A" w:rsidRPr="00690ED2">
      <w:pPr>
        <w:pStyle w:val="20"/>
        <w:spacing w:after="0" w:before="29" w:line="288" w:lineRule="auto"/>
        <w:rPr>
          <w:rFonts w:ascii="Times New Roman" w:hAnsi="Times New Roman"/>
          <w:kern w:val="0"/>
          <w:szCs w:val="24"/>
        </w:rPr>
      </w:pPr>
      <w:bookmarkStart w:id="129" w:name="_Toc374438163"/>
      <w:bookmarkStart w:id="130"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29"/>
      <w:bookmarkEnd w:id="130"/>
    </w:p>
    <w:p w:rsidP="0095029A" w:rsidR="0095029A" w:rsidRDefault="0095029A" w:rsidRPr="00690ED2">
      <w:pPr>
        <w:tabs>
          <w:tab w:pos="426" w:val="left"/>
        </w:tabs>
        <w:spacing w:before="29" w:line="288" w:lineRule="auto"/>
        <w:jc w:val="left"/>
        <w:rPr>
          <w:kern w:val="0"/>
          <w:sz w:val="24"/>
        </w:rPr>
      </w:pPr>
      <w:r w:rsidRPr="00690ED2">
        <w:rPr>
          <w:kern w:val="0"/>
          <w:sz w:val="24"/>
        </w:rPr>
        <w:t>本报告期内未发生涉及本基金管理人、基金财产、基金托管业务的诉讼事项。</w:t>
      </w:r>
    </w:p>
    <w:p w:rsidP="0095029A" w:rsidR="0095029A" w:rsidRDefault="0095029A" w:rsidRPr="00690ED2">
      <w:pPr>
        <w:tabs>
          <w:tab w:pos="426" w:val="left"/>
        </w:tabs>
        <w:spacing w:before="29" w:line="288" w:lineRule="auto"/>
        <w:jc w:val="left"/>
        <w:rPr>
          <w:kern w:val="0"/>
          <w:sz w:val="24"/>
        </w:rPr>
      </w:pPr>
    </w:p>
    <w:p w:rsidP="0095029A" w:rsidR="0095029A" w:rsidRDefault="0095029A" w:rsidRPr="00690ED2">
      <w:pPr>
        <w:pStyle w:val="20"/>
        <w:spacing w:after="0" w:before="29" w:line="288" w:lineRule="auto"/>
        <w:rPr>
          <w:rFonts w:ascii="Times New Roman" w:hAnsi="Times New Roman"/>
          <w:kern w:val="0"/>
          <w:szCs w:val="24"/>
        </w:rPr>
      </w:pPr>
      <w:bookmarkStart w:id="131" w:name="_Toc374438164"/>
      <w:bookmarkStart w:id="132"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31"/>
      <w:bookmarkEnd w:id="132"/>
    </w:p>
    <w:p w:rsidP="0095029A" w:rsidR="0095029A" w:rsidRDefault="0095029A" w:rsidRPr="00690ED2">
      <w:pPr>
        <w:tabs>
          <w:tab w:pos="426" w:val="left"/>
        </w:tabs>
        <w:spacing w:before="29" w:line="288" w:lineRule="auto"/>
        <w:jc w:val="left"/>
        <w:rPr>
          <w:kern w:val="0"/>
          <w:sz w:val="24"/>
        </w:rPr>
      </w:pPr>
      <w:r w:rsidRPr="00690ED2">
        <w:rPr>
          <w:kern w:val="0"/>
          <w:sz w:val="24"/>
        </w:rPr>
        <w:t>本基金本报告期内投资策略未发生改变。</w:t>
      </w:r>
    </w:p>
    <w:p w:rsidP="0095029A" w:rsidR="0095029A" w:rsidRDefault="0095029A" w:rsidRPr="00690ED2">
      <w:pPr>
        <w:tabs>
          <w:tab w:pos="426" w:val="left"/>
        </w:tabs>
        <w:spacing w:before="29" w:line="288" w:lineRule="auto"/>
        <w:jc w:val="left"/>
        <w:rPr>
          <w:kern w:val="0"/>
          <w:sz w:val="24"/>
        </w:rPr>
      </w:pPr>
    </w:p>
    <w:p w:rsidP="0095029A" w:rsidR="0095029A" w:rsidRDefault="0095029A" w:rsidRPr="00690ED2">
      <w:pPr>
        <w:pStyle w:val="20"/>
        <w:spacing w:after="0" w:before="29"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P="0095029A" w:rsidR="0095029A" w:rsidRDefault="0095029A" w:rsidRPr="00690ED2">
      <w:pPr>
        <w:tabs>
          <w:tab w:pos="426" w:val="left"/>
        </w:tabs>
        <w:spacing w:before="29" w:line="288" w:lineRule="auto"/>
        <w:jc w:val="left"/>
        <w:rPr>
          <w:kern w:val="0"/>
          <w:sz w:val="24"/>
        </w:rPr>
      </w:pPr>
      <w:r w:rsidRPr="00690ED2">
        <w:rPr>
          <w:kern w:val="0"/>
          <w:sz w:val="24"/>
        </w:rPr>
        <w:t>请见《上证180公司治理交易型开放式指数证券投资基金》当期定期报告披露。</w:t>
      </w:r>
    </w:p>
    <w:p w:rsidP="0095029A" w:rsidR="0095029A" w:rsidRDefault="0095029A" w:rsidRPr="00690ED2">
      <w:pPr>
        <w:tabs>
          <w:tab w:pos="426" w:val="left"/>
        </w:tabs>
        <w:spacing w:before="29" w:line="288" w:lineRule="auto"/>
        <w:jc w:val="left"/>
        <w:rPr>
          <w:kern w:val="0"/>
          <w:sz w:val="24"/>
        </w:rPr>
      </w:pPr>
    </w:p>
    <w:p w:rsidP="0095029A" w:rsidR="0095029A" w:rsidRDefault="0095029A" w:rsidRPr="00690ED2">
      <w:pPr>
        <w:pStyle w:val="20"/>
        <w:spacing w:after="0" w:before="29" w:line="288" w:lineRule="auto"/>
        <w:rPr>
          <w:rFonts w:ascii="Times New Roman" w:hAnsi="Times New Roman"/>
          <w:kern w:val="0"/>
          <w:szCs w:val="24"/>
        </w:rPr>
      </w:pPr>
      <w:bookmarkStart w:id="133" w:name="_Toc409100103"/>
      <w:bookmarkStart w:id="134"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33"/>
      <w:bookmarkEnd w:id="134"/>
    </w:p>
    <w:p w:rsidP="0095029A" w:rsidR="0095029A" w:rsidRDefault="0095029A" w:rsidRPr="00690ED2">
      <w:pPr>
        <w:tabs>
          <w:tab w:pos="426" w:val="left"/>
        </w:tabs>
        <w:spacing w:before="29" w:line="288" w:lineRule="auto"/>
        <w:jc w:val="left"/>
        <w:rPr>
          <w:kern w:val="0"/>
          <w:sz w:val="24"/>
        </w:rPr>
      </w:pPr>
      <w:bookmarkStart w:id="135" w:name="OLE_LINK3"/>
      <w:r w:rsidRPr="00690ED2">
        <w:rPr>
          <w:kern w:val="0"/>
          <w:sz w:val="24"/>
        </w:rPr>
        <w:t>本基金自基金合同生效日起聘请普华永道中天会计师事务所(特殊普通合伙)为本基金提供审计服务。</w:t>
      </w:r>
    </w:p>
    <w:p w:rsidP="0095029A" w:rsidR="0095029A" w:rsidRDefault="0095029A" w:rsidRPr="00690ED2">
      <w:pPr>
        <w:tabs>
          <w:tab w:pos="426" w:val="left"/>
        </w:tabs>
        <w:spacing w:before="29" w:line="288" w:lineRule="auto"/>
        <w:jc w:val="left"/>
        <w:rPr>
          <w:kern w:val="0"/>
          <w:sz w:val="24"/>
        </w:rPr>
      </w:pPr>
    </w:p>
    <w:p w:rsidP="0095029A" w:rsidR="0095029A" w:rsidRDefault="0095029A" w:rsidRPr="00690ED2">
      <w:pPr>
        <w:pStyle w:val="20"/>
        <w:spacing w:after="0" w:before="29" w:line="288" w:lineRule="auto"/>
        <w:rPr>
          <w:rFonts w:ascii="Times New Roman" w:hAnsi="Times New Roman"/>
          <w:kern w:val="0"/>
          <w:szCs w:val="24"/>
        </w:rPr>
      </w:pPr>
      <w:bookmarkStart w:id="136" w:name="_Toc361324899"/>
      <w:bookmarkStart w:id="137" w:name="_Toc409100467"/>
      <w:bookmarkStart w:id="138" w:name="_Toc409100104"/>
      <w:bookmarkEnd w:id="135"/>
      <w:r w:rsidRPr="00690ED2">
        <w:rPr>
          <w:rFonts w:ascii="Times New Roman" w:hAnsi="Times New Roman"/>
          <w:kern w:val="0"/>
          <w:szCs w:val="24"/>
        </w:rPr>
        <w:lastRenderedPageBreak/>
        <w:t>10.7</w:t>
      </w:r>
      <w:r w:rsidRPr="00690ED2">
        <w:rPr>
          <w:rFonts w:ascii="Times New Roman" w:hAnsi="Times New Roman" w:hint="eastAsia"/>
          <w:kern w:val="0"/>
          <w:szCs w:val="24"/>
        </w:rPr>
        <w:t>管理人、托管人及其高级管理人员受稽查或处罚等情况</w:t>
      </w:r>
      <w:bookmarkEnd w:id="136"/>
      <w:bookmarkEnd w:id="137"/>
      <w:bookmarkEnd w:id="138"/>
    </w:p>
    <w:p>
      <w:pPr>
        <w:tabs>
          <w:tab w:pos="426" w:val="left"/>
        </w:tabs>
        <w:spacing w:before="29" w:line="288" w:lineRule="auto"/>
        <w:jc w:val="left"/>
        <w:rPr>
          <w:kern w:val="0"/>
          <w:sz w:val="24"/>
        </w:rPr>
      </w:pPr>
      <w:r>
        <w:rPr>
          <w:kern w:val="0"/>
          <w:sz w:val="24"/>
        </w:rPr>
        <w:t>1、管理人及其高级管理人员受稽查或处罚等情况</w:t>
      </w:r>
    </w:p>
    <w:p>
      <w:pPr>
        <w:tabs>
          <w:tab w:pos="426" w:val="left"/>
        </w:tabs>
        <w:spacing w:before="29" w:line="288" w:lineRule="auto"/>
        <w:jc w:val="left"/>
        <w:rPr>
          <w:kern w:val="0"/>
          <w:sz w:val="24"/>
        </w:rPr>
      </w:pPr>
      <w:r>
        <w:rPr>
          <w:kern w:val="0"/>
          <w:sz w:val="24"/>
        </w:rPr>
        <w:t>基金管理人及其高级管理人员本报告期内未受监管部门稽查或处罚。</w:t>
      </w:r>
    </w:p>
    <w:p>
      <w:pPr>
        <w:tabs>
          <w:tab w:pos="426" w:val="left"/>
        </w:tabs>
        <w:spacing w:before="29" w:line="288" w:lineRule="auto"/>
        <w:jc w:val="left"/>
        <w:rPr>
          <w:kern w:val="0"/>
          <w:sz w:val="24"/>
        </w:rPr>
      </w:pPr>
      <w:r>
        <w:rPr>
          <w:kern w:val="0"/>
          <w:sz w:val="24"/>
        </w:rPr>
        <w:t>2、托管人及其高级管理人员受稽查或处罚等情况</w:t>
      </w:r>
    </w:p>
    <w:p w:rsidP="0095029A" w:rsidR="0095029A" w:rsidRDefault="0095029A" w:rsidRPr="00690ED2">
      <w:pPr>
        <w:tabs>
          <w:tab w:pos="426" w:val="left"/>
        </w:tabs>
        <w:spacing w:before="29" w:line="288" w:lineRule="auto"/>
        <w:jc w:val="left"/>
        <w:rPr>
          <w:kern w:val="0"/>
          <w:sz w:val="24"/>
        </w:rPr>
      </w:pPr>
      <w:r w:rsidRPr="00690ED2">
        <w:rPr>
          <w:kern w:val="0"/>
          <w:sz w:val="24"/>
        </w:rPr>
        <w:t>基金托管人及其高级管理人员本报告期内未受监管部门稽查或处罚。</w:t>
      </w:r>
    </w:p>
    <w:p w:rsidP="0095029A" w:rsidR="0095029A" w:rsidRDefault="0095029A" w:rsidRPr="00690ED2">
      <w:pPr>
        <w:tabs>
          <w:tab w:pos="426" w:val="left"/>
        </w:tabs>
        <w:spacing w:before="29" w:line="288" w:lineRule="auto"/>
        <w:jc w:val="left"/>
        <w:rPr>
          <w:kern w:val="0"/>
          <w:sz w:val="24"/>
        </w:rPr>
      </w:pPr>
    </w:p>
    <w:p w:rsidP="0095029A" w:rsidR="0095029A" w:rsidRDefault="0095029A" w:rsidRPr="00690ED2">
      <w:pPr>
        <w:pStyle w:val="20"/>
        <w:spacing w:after="0" w:before="29" w:line="288" w:lineRule="auto"/>
        <w:rPr>
          <w:rFonts w:ascii="Times New Roman" w:hAnsi="Times New Roman"/>
          <w:kern w:val="0"/>
          <w:szCs w:val="24"/>
        </w:rPr>
      </w:pPr>
      <w:bookmarkStart w:id="139" w:name="_Toc409100105"/>
      <w:bookmarkStart w:id="140" w:name="_Toc409100468"/>
      <w:bookmarkStart w:id="141"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39"/>
      <w:bookmarkEnd w:id="140"/>
      <w:bookmarkEnd w:id="141"/>
    </w:p>
    <w:p w:rsidP="0095029A" w:rsidR="0095029A" w:rsidRDefault="0095029A" w:rsidRPr="00690ED2">
      <w:pPr>
        <w:tabs>
          <w:tab w:pos="426" w:val="left"/>
        </w:tabs>
        <w:spacing w:before="29" w:line="288" w:lineRule="auto"/>
        <w:jc w:val="left"/>
        <w:rPr>
          <w:b/>
          <w:kern w:val="0"/>
          <w:sz w:val="24"/>
        </w:rPr>
      </w:pPr>
      <w:bookmarkStart w:id="142" w:name="_Toc249760070"/>
      <w:r w:rsidRPr="00690ED2">
        <w:rPr>
          <w:b/>
          <w:kern w:val="0"/>
          <w:sz w:val="24"/>
        </w:rPr>
        <w:t>10.8.1</w:t>
      </w:r>
      <w:r w:rsidRPr="00690ED2">
        <w:rPr>
          <w:rFonts w:hint="eastAsia"/>
          <w:b/>
          <w:kern w:val="0"/>
          <w:sz w:val="24"/>
        </w:rPr>
        <w:t>基金租用证券公司交易单元进行股票投资及佣金支付情况</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42"/>
    </w:p>
    <w:p w:rsidP="00AC6DDA" w:rsidR="00B932B3" w:rsidRDefault="00B932B3" w:rsidRPr="005C672D">
      <w:pPr>
        <w:autoSpaceDE w:val="0"/>
        <w:autoSpaceDN w:val="0"/>
        <w:adjustRightInd w:val="0"/>
        <w:spacing w:before="29" w:line="288" w:lineRule="auto"/>
        <w:ind w:left="15"/>
        <w:jc w:val="right"/>
        <w:rPr>
          <w:color w:val="000000"/>
          <w:kern w:val="0"/>
          <w:sz w:val="24"/>
        </w:rPr>
      </w:pPr>
      <w:r w:rsidRPr="005C672D">
        <w:rPr>
          <w:color w:val="000000"/>
          <w:sz w:val="24"/>
        </w:rPr>
        <w:t/>
      </w:r>
      <w:r w:rsidRPr="005C672D">
        <w:rPr>
          <w:color w:val="000000"/>
          <w:sz w:val="24"/>
        </w:rPr>
        <w:t>金额单位：人民币元</w:t>
      </w: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559"/>
        <w:gridCol w:w="779"/>
        <w:gridCol w:w="1800"/>
        <w:gridCol w:w="1080"/>
        <w:gridCol w:w="1620"/>
        <w:gridCol w:w="1080"/>
        <w:gridCol w:w="1080"/>
      </w:tblGrid>
      <w:tr w:rsidR="001548F9" w:rsidRPr="005C672D" w:rsidTr="00494D2F">
        <w:tc>
          <w:tcPr>
            <w:tcW w:type="dxa" w:w="1560"/>
            <w:vMerge w:val="restart"/>
            <w:vAlign w:val="center"/>
          </w:tcPr>
          <w:p w:rsidP="00AC6DDA" w:rsidR="001548F9" w:rsidRDefault="001548F9" w:rsidRPr="005C672D">
            <w:pPr>
              <w:spacing w:before="29" w:line="288" w:lineRule="auto"/>
              <w:jc w:val="center"/>
              <w:rPr>
                <w:color w:val="000000"/>
                <w:sz w:val="24"/>
              </w:rPr>
            </w:pPr>
            <w:bookmarkStart w:id="143" w:name="_Toc249760071"/>
            <w:r w:rsidRPr="005C672D">
              <w:rPr>
                <w:color w:val="000000"/>
                <w:sz w:val="24"/>
              </w:rPr>
              <w:t>券商名称</w:t>
            </w:r>
            <w:r w:rsidR="00062AC1" w:rsidRPr="005C672D">
              <w:rPr>
                <w:color w:val="000000"/>
                <w:sz w:val="24"/>
              </w:rPr>
              <w:t/>
            </w:r>
          </w:p>
        </w:tc>
        <w:tc>
          <w:tcPr>
            <w:tcW w:type="dxa" w:w="780"/>
            <w:vMerge w:val="restart"/>
            <w:vAlign w:val="center"/>
          </w:tcPr>
          <w:p w:rsidP="00AC6DDA" w:rsidR="001548F9" w:rsidRDefault="001548F9" w:rsidRPr="005C672D">
            <w:pPr>
              <w:spacing w:before="29" w:line="288" w:lineRule="auto"/>
              <w:jc w:val="center"/>
              <w:rPr>
                <w:color w:val="000000"/>
                <w:sz w:val="24"/>
              </w:rPr>
            </w:pPr>
            <w:r w:rsidRPr="005C672D">
              <w:rPr>
                <w:color w:val="000000"/>
                <w:sz w:val="24"/>
              </w:rPr>
              <w:t>交易单元数量</w:t>
            </w:r>
          </w:p>
        </w:tc>
        <w:tc>
          <w:tcPr>
            <w:tcW w:type="dxa" w:w="2880"/>
            <w:gridSpan w:val="2"/>
            <w:vAlign w:val="center"/>
          </w:tcPr>
          <w:p w:rsidP="00AC6DDA" w:rsidR="001548F9" w:rsidRDefault="001548F9" w:rsidRPr="005C672D">
            <w:pPr>
              <w:spacing w:before="29" w:line="288" w:lineRule="auto"/>
              <w:jc w:val="center"/>
              <w:rPr>
                <w:color w:val="000000"/>
                <w:sz w:val="24"/>
              </w:rPr>
            </w:pPr>
            <w:r w:rsidRPr="005C672D">
              <w:rPr>
                <w:color w:val="000000"/>
                <w:sz w:val="24"/>
              </w:rPr>
              <w:t>股票交易</w:t>
            </w:r>
          </w:p>
        </w:tc>
        <w:tc>
          <w:tcPr>
            <w:tcW w:type="dxa" w:w="2700"/>
            <w:gridSpan w:val="2"/>
            <w:vAlign w:val="center"/>
          </w:tcPr>
          <w:p w:rsidP="00AC6DDA" w:rsidR="001548F9" w:rsidRDefault="001548F9" w:rsidRPr="005C672D">
            <w:pPr>
              <w:spacing w:before="29" w:line="288" w:lineRule="auto"/>
              <w:jc w:val="center"/>
              <w:rPr>
                <w:color w:val="000000"/>
                <w:sz w:val="24"/>
              </w:rPr>
            </w:pPr>
            <w:r w:rsidRPr="005C672D">
              <w:rPr>
                <w:color w:val="000000"/>
                <w:sz w:val="24"/>
              </w:rPr>
              <w:t>应支付该券商的佣金</w:t>
            </w:r>
          </w:p>
        </w:tc>
        <w:tc>
          <w:tcPr>
            <w:tcW w:type="dxa" w:w="1080"/>
            <w:vMerge w:val="restart"/>
            <w:vAlign w:val="center"/>
          </w:tcPr>
          <w:p w:rsidP="00AC6DDA" w:rsidR="001548F9" w:rsidRDefault="001548F9" w:rsidRPr="005C672D">
            <w:pPr>
              <w:spacing w:before="29" w:line="288" w:lineRule="auto"/>
              <w:jc w:val="center"/>
              <w:rPr>
                <w:color w:val="000000"/>
                <w:kern w:val="0"/>
                <w:sz w:val="24"/>
              </w:rPr>
            </w:pPr>
            <w:r w:rsidRPr="005C672D">
              <w:rPr>
                <w:color w:val="000000"/>
                <w:kern w:val="0"/>
                <w:sz w:val="24"/>
              </w:rPr>
              <w:t>备注</w:t>
            </w:r>
          </w:p>
        </w:tc>
      </w:tr>
      <w:tr w:rsidR="001548F9" w:rsidRPr="005C672D" w:rsidTr="00494D2F">
        <w:tc>
          <w:tcPr>
            <w:tcW w:type="dxa" w:w="9000"/>
            <w:vMerge/>
            <w:vAlign w:val="center"/>
          </w:tcPr>
          <w:p w:rsidP="00AC6DDA" w:rsidR="001548F9" w:rsidRDefault="001548F9" w:rsidRPr="005C672D">
            <w:pPr>
              <w:widowControl/>
              <w:spacing w:before="29" w:line="288" w:lineRule="auto"/>
              <w:jc w:val="left"/>
              <w:rPr>
                <w:color w:val="000000"/>
                <w:sz w:val="24"/>
              </w:rPr>
            </w:pPr>
          </w:p>
        </w:tc>
        <w:tc>
          <w:tcPr>
            <w:tcW w:type="dxa" w:w="780"/>
            <w:vMerge/>
            <w:vAlign w:val="center"/>
          </w:tcPr>
          <w:p w:rsidP="00AC6DDA" w:rsidR="001548F9" w:rsidRDefault="001548F9" w:rsidRPr="005C672D">
            <w:pPr>
              <w:widowControl/>
              <w:spacing w:before="29" w:line="288" w:lineRule="auto"/>
              <w:jc w:val="left"/>
              <w:rPr>
                <w:color w:val="000000"/>
                <w:sz w:val="24"/>
              </w:rPr>
            </w:pPr>
          </w:p>
        </w:tc>
        <w:tc>
          <w:tcPr>
            <w:tcW w:type="dxa" w:w="1800"/>
            <w:vAlign w:val="center"/>
          </w:tcPr>
          <w:p w:rsidP="00AC6DDA" w:rsidR="001548F9" w:rsidRDefault="001548F9" w:rsidRPr="005C672D">
            <w:pPr>
              <w:spacing w:before="29" w:line="288" w:lineRule="auto"/>
              <w:jc w:val="center"/>
              <w:rPr>
                <w:color w:val="000000"/>
                <w:sz w:val="24"/>
              </w:rPr>
            </w:pPr>
            <w:r w:rsidRPr="005C672D">
              <w:rPr>
                <w:color w:val="000000"/>
                <w:sz w:val="24"/>
              </w:rPr>
              <w:t>成交金额</w:t>
            </w:r>
          </w:p>
        </w:tc>
        <w:tc>
          <w:tcPr>
            <w:tcW w:type="dxa" w:w="1080"/>
            <w:vAlign w:val="center"/>
          </w:tcPr>
          <w:p w:rsidP="00AC6DDA" w:rsidR="001548F9" w:rsidRDefault="001548F9" w:rsidRPr="005C672D">
            <w:pPr>
              <w:spacing w:before="29" w:line="288" w:lineRule="auto"/>
              <w:jc w:val="center"/>
              <w:rPr>
                <w:color w:val="000000"/>
                <w:sz w:val="24"/>
              </w:rPr>
            </w:pPr>
            <w:r w:rsidRPr="005C672D">
              <w:rPr>
                <w:color w:val="000000"/>
                <w:sz w:val="24"/>
              </w:rPr>
              <w:t>占当期股票成交总额的比例</w:t>
            </w:r>
          </w:p>
        </w:tc>
        <w:tc>
          <w:tcPr>
            <w:tcW w:type="dxa" w:w="1620"/>
            <w:vAlign w:val="center"/>
          </w:tcPr>
          <w:p w:rsidP="00AC6DDA" w:rsidR="001548F9" w:rsidRDefault="001548F9" w:rsidRPr="005C672D">
            <w:pPr>
              <w:spacing w:before="29" w:line="288" w:lineRule="auto"/>
              <w:jc w:val="center"/>
              <w:rPr>
                <w:color w:val="000000"/>
                <w:kern w:val="0"/>
                <w:sz w:val="24"/>
              </w:rPr>
            </w:pPr>
            <w:r w:rsidRPr="005C672D">
              <w:rPr>
                <w:color w:val="000000"/>
                <w:kern w:val="0"/>
                <w:sz w:val="24"/>
              </w:rPr>
              <w:t>佣金</w:t>
            </w:r>
          </w:p>
        </w:tc>
        <w:tc>
          <w:tcPr>
            <w:tcW w:type="dxa" w:w="1080"/>
            <w:vAlign w:val="center"/>
          </w:tcPr>
          <w:p w:rsidP="00AC6DDA" w:rsidR="001548F9" w:rsidRDefault="001548F9" w:rsidRPr="005C672D">
            <w:pPr>
              <w:spacing w:before="29" w:line="288" w:lineRule="auto"/>
              <w:jc w:val="center"/>
              <w:rPr>
                <w:color w:val="000000"/>
                <w:sz w:val="24"/>
              </w:rPr>
            </w:pPr>
            <w:r w:rsidRPr="005C672D">
              <w:rPr>
                <w:color w:val="000000"/>
                <w:sz w:val="24"/>
              </w:rPr>
              <w:t>占当期佣金总量的比例</w:t>
            </w:r>
          </w:p>
        </w:tc>
        <w:tc>
          <w:tcPr>
            <w:tcW w:type="dxa" w:w="1080"/>
            <w:vMerge/>
            <w:vAlign w:val="center"/>
          </w:tcPr>
          <w:p w:rsidP="00AC6DDA" w:rsidR="001548F9" w:rsidRDefault="001548F9" w:rsidRPr="005C672D">
            <w:pPr>
              <w:widowControl/>
              <w:spacing w:before="29" w:line="288" w:lineRule="auto"/>
              <w:jc w:val="left"/>
              <w:rPr>
                <w:color w:val="000000"/>
                <w:kern w:val="0"/>
                <w:sz w:val="24"/>
              </w:rPr>
            </w:pPr>
          </w:p>
        </w:tc>
      </w:tr>
      <w:tr>
        <w:tc>
          <w:tcPr>
            <w:vAlign w:val="center"/>
          </w:tcPr>
          <w:p>
            <w:pPr>
              <w:jc w:val="center"/>
            </w:pPr>
            <w:r>
              <w:rPr>
                <w:color w:val="000000"/>
                <w:sz w:val="24"/>
              </w:rPr>
              <w:t>海通证券股份有限公司</w:t>
            </w:r>
          </w:p>
        </w:tc>
        <w:tc>
          <w:tcPr>
            <w:vAlign w:val="center"/>
          </w:tcPr>
          <w:p>
            <w:pPr>
              <w:jc w:val="center"/>
            </w:pPr>
            <w:r>
              <w:rPr>
                <w:color w:val="000000"/>
                <w:sz w:val="24"/>
              </w:rPr>
              <w:t>1</w:t>
            </w:r>
          </w:p>
        </w:tc>
        <w:tc>
          <w:tcPr>
            <w:vAlign w:val="center"/>
          </w:tcPr>
          <w:p>
            <w:pPr>
              <w:jc w:val="right"/>
            </w:pPr>
            <w:r>
              <w:rPr>
                <w:color w:val="000000"/>
                <w:sz w:val="24"/>
              </w:rPr>
              <w:t>67,735,410.19</w:t>
            </w:r>
          </w:p>
        </w:tc>
        <w:tc>
          <w:tcPr>
            <w:vAlign w:val="center"/>
          </w:tcPr>
          <w:p>
            <w:pPr>
              <w:jc w:val="right"/>
            </w:pPr>
            <w:r>
              <w:rPr>
                <w:color w:val="000000"/>
                <w:sz w:val="24"/>
              </w:rPr>
              <w:t>100.00%</w:t>
            </w:r>
          </w:p>
        </w:tc>
        <w:tc>
          <w:tcPr>
            <w:vAlign w:val="center"/>
          </w:tcPr>
          <w:p>
            <w:pPr>
              <w:jc w:val="right"/>
            </w:pPr>
            <w:r>
              <w:rPr>
                <w:color w:val="000000"/>
                <w:sz w:val="24"/>
              </w:rPr>
              <w:t>63,084.59</w:t>
            </w:r>
          </w:p>
        </w:tc>
        <w:tc>
          <w:tcPr>
            <w:vAlign w:val="center"/>
          </w:tcPr>
          <w:p>
            <w:pPr>
              <w:jc w:val="right"/>
            </w:pPr>
            <w:r>
              <w:rPr>
                <w:color w:val="000000"/>
                <w:sz w:val="24"/>
              </w:rPr>
              <w:t>100.00%</w:t>
            </w:r>
          </w:p>
        </w:tc>
        <w:tc>
          <w:tcPr>
            <w:vAlign w:val="center"/>
          </w:tcPr>
          <w:p>
            <w:pPr>
              <w:jc w:val="left"/>
            </w:pPr>
            <w:r>
              <w:rPr>
                <w:color w:val="000000"/>
                <w:sz w:val="24"/>
              </w:rPr>
              <w:t>-</w:t>
            </w:r>
          </w:p>
        </w:tc>
      </w:tr>
      <w:tr>
        <w:tc>
          <w:tcPr>
            <w:vAlign w:val="center"/>
          </w:tcPr>
          <w:p>
            <w:pPr>
              <w:jc w:val="center"/>
            </w:pPr>
            <w:r>
              <w:rPr>
                <w:color w:val="000000"/>
                <w:sz w:val="24"/>
              </w:rPr>
              <w:t>中国国际金融股份有限公司</w:t>
            </w:r>
          </w:p>
        </w:tc>
        <w:tc>
          <w:tcPr>
            <w:vAlign w:val="center"/>
          </w:tcPr>
          <w:p>
            <w:pPr>
              <w:jc w:val="center"/>
            </w:pPr>
            <w:r>
              <w:rPr>
                <w:color w:val="000000"/>
                <w:sz w:val="24"/>
              </w:rPr>
              <w:t>1</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国泰君安证券股份有限公司</w:t>
            </w:r>
          </w:p>
        </w:tc>
        <w:tc>
          <w:tcPr>
            <w:vAlign w:val="center"/>
          </w:tcPr>
          <w:p>
            <w:pPr>
              <w:jc w:val="center"/>
            </w:pPr>
            <w:r>
              <w:rPr>
                <w:color w:val="000000"/>
                <w:sz w:val="24"/>
              </w:rPr>
              <w:t>2</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光大证券股份有限公司</w:t>
            </w:r>
          </w:p>
        </w:tc>
        <w:tc>
          <w:tcPr>
            <w:vAlign w:val="center"/>
          </w:tcPr>
          <w:p>
            <w:pPr>
              <w:jc w:val="center"/>
            </w:pPr>
            <w:r>
              <w:rPr>
                <w:color w:val="000000"/>
                <w:sz w:val="24"/>
              </w:rPr>
              <w:t>1</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bl>
    <w:p w:rsidP="00AC6DDA" w:rsidR="001548F9" w:rsidRDefault="001548F9" w:rsidRPr="005C672D">
      <w:pPr>
        <w:spacing w:before="29" w:line="288" w:lineRule="auto"/>
        <w:rPr>
          <w:color w:val="000000"/>
          <w:sz w:val="24"/>
        </w:rPr>
      </w:pPr>
    </w:p>
    <w:p w:rsidP="0095029A" w:rsidR="0095029A" w:rsidRDefault="0095029A" w:rsidRPr="00690ED2">
      <w:pPr>
        <w:pStyle w:val="20"/>
        <w:spacing w:after="0" w:before="29" w:line="288" w:lineRule="auto"/>
        <w:rPr>
          <w:rFonts w:ascii="Times New Roman" w:hAnsi="Times New Roman"/>
          <w:kern w:val="0"/>
          <w:szCs w:val="24"/>
        </w:rPr>
      </w:pPr>
      <w:bookmarkStart w:id="144" w:name="OLE_LINK177"/>
      <w:bookmarkStart w:id="145" w:name="OLE_LINK176"/>
      <w:bookmarkStart w:id="146" w:name="OLE_LINK175"/>
      <w:bookmarkStart w:id="147" w:name="OLE_LINK156"/>
      <w:bookmarkStart w:id="148" w:name="OLE_LINK146"/>
      <w:bookmarkStart w:id="149" w:name="OLE_LINK108"/>
      <w:bookmarkStart w:id="150" w:name="OLE_LINK37"/>
      <w:bookmarkStart w:id="151" w:name="OLE_LINK36"/>
      <w:bookmarkStart w:id="152" w:name="OLE_LINK35"/>
      <w:bookmarkStart w:id="153" w:name="OLE_LINK32"/>
      <w:bookmarkStart w:id="154" w:name="OLE_LINK31"/>
      <w:bookmarkStart w:id="155" w:name="OLE_LINK30"/>
      <w:bookmarkStart w:id="156" w:name="OLE_LINK29"/>
      <w:bookmarkStart w:id="157" w:name="_Toc249707408"/>
      <w:bookmarkEnd w:id="143"/>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44"/>
      <w:bookmarkEnd w:id="145"/>
      <w:bookmarkEnd w:id="146"/>
      <w:bookmarkEnd w:id="147"/>
      <w:bookmarkEnd w:id="148"/>
      <w:bookmarkEnd w:id="149"/>
      <w:bookmarkEnd w:id="150"/>
      <w:bookmarkEnd w:id="151"/>
      <w:bookmarkEnd w:id="152"/>
      <w:bookmarkEnd w:id="153"/>
      <w:bookmarkEnd w:id="154"/>
      <w:bookmarkEnd w:id="155"/>
      <w:bookmarkEnd w:id="156"/>
    </w:p>
    <w:p w:rsidP="00AC6DDA" w:rsidR="001548F9" w:rsidRDefault="001548F9" w:rsidRPr="005C672D">
      <w:pPr>
        <w:spacing w:before="29" w:line="288" w:lineRule="auto"/>
        <w:ind w:firstLine="420"/>
        <w:jc w:val="right"/>
        <w:rPr>
          <w:color w:val="000000"/>
          <w:sz w:val="24"/>
        </w:rPr>
      </w:pPr>
      <w:r w:rsidRPr="005C672D">
        <w:rPr>
          <w:sz w:val="24"/>
        </w:rPr>
        <w:t/>
      </w:r>
      <w:r w:rsidRPr="005C672D">
        <w:rPr>
          <w:sz w:val="24"/>
        </w:rPr>
        <w:t>金额单位</w:t>
      </w:r>
      <w:r w:rsidRPr="005C672D">
        <w:rPr>
          <w:color w:val="000000"/>
          <w:kern w:val="0"/>
          <w:sz w:val="24"/>
        </w:rPr>
        <w:t>：</w:t>
      </w:r>
      <w:r w:rsidRPr="005C672D">
        <w:rPr>
          <w:color w:val="000000"/>
          <w:kern w:val="0"/>
          <w:sz w:val="24"/>
          <w:lang w:val="zh-CN"/>
        </w:rPr>
        <w:t>人民币元</w:t>
      </w:r>
      <w:bookmarkEnd w:id="157"/>
    </w:p>
    <w:p w:rsidP="00AC6DDA" w:rsidR="00FD7A40" w:rsidRDefault="00FD7A40" w:rsidRPr="005C672D">
      <w:pPr>
        <w:autoSpaceDE w:val="0"/>
        <w:autoSpaceDN w:val="0"/>
        <w:adjustRightInd w:val="0"/>
        <w:spacing w:before="29" w:line="288" w:lineRule="auto"/>
        <w:jc w:val="left"/>
        <w:rPr>
          <w:color w:val="000000"/>
          <w:sz w:val="24"/>
        </w:rPr>
      </w:pPr>
    </w:p>
    <w:tbl>
      <w:tblPr>
        <w:tblW w:type="dxa" w:w="8998"/>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720"/>
        <w:gridCol w:w="1154"/>
        <w:gridCol w:w="866"/>
        <w:gridCol w:w="1154"/>
        <w:gridCol w:w="905"/>
        <w:gridCol w:w="1259"/>
        <w:gridCol w:w="943"/>
        <w:gridCol w:w="1076"/>
        <w:gridCol w:w="921"/>
      </w:tblGrid>
      <w:tr w:rsidR="00FD7A40" w:rsidRPr="005C672D" w:rsidTr="00494D2F">
        <w:tc>
          <w:tcPr>
            <w:tcW w:type="dxa" w:w="709"/>
            <w:vMerge w:val="restart"/>
            <w:vAlign w:val="center"/>
          </w:tcPr>
          <w:p w:rsidP="00AC6DDA" w:rsidR="00FD7A40" w:rsidRDefault="00FD7A40" w:rsidRPr="005C672D">
            <w:pPr>
              <w:spacing w:before="29" w:line="288" w:lineRule="auto"/>
              <w:jc w:val="center"/>
              <w:rPr>
                <w:color w:val="000000"/>
                <w:kern w:val="0"/>
                <w:sz w:val="24"/>
              </w:rPr>
            </w:pPr>
            <w:r w:rsidRPr="005C672D">
              <w:rPr>
                <w:color w:val="000000"/>
                <w:sz w:val="24"/>
              </w:rPr>
              <w:t>券商名称</w:t>
            </w:r>
            <w:r w:rsidRPr="005C672D">
              <w:rPr>
                <w:color w:val="000000"/>
                <w:sz w:val="24"/>
              </w:rPr>
              <w:t/>
            </w:r>
          </w:p>
        </w:tc>
        <w:tc>
          <w:tcPr>
            <w:tcW w:type="dxa" w:w="1985"/>
            <w:gridSpan w:val="2"/>
            <w:vAlign w:val="center"/>
          </w:tcPr>
          <w:p w:rsidP="00AC6DDA" w:rsidR="00FD7A40" w:rsidRDefault="00FD7A40" w:rsidRPr="005C672D">
            <w:pPr>
              <w:spacing w:before="29" w:line="288" w:lineRule="auto"/>
              <w:jc w:val="center"/>
              <w:rPr>
                <w:color w:val="000000"/>
                <w:sz w:val="24"/>
              </w:rPr>
            </w:pPr>
            <w:r w:rsidRPr="005C672D">
              <w:rPr>
                <w:color w:val="000000"/>
                <w:sz w:val="24"/>
              </w:rPr>
              <w:t>债券交易</w:t>
            </w:r>
          </w:p>
        </w:tc>
        <w:tc>
          <w:tcPr>
            <w:tcW w:type="dxa" w:w="2023"/>
            <w:gridSpan w:val="2"/>
            <w:vAlign w:val="center"/>
          </w:tcPr>
          <w:p w:rsidP="00AC6DDA" w:rsidR="00FD7A40" w:rsidRDefault="00FD7A40" w:rsidRPr="005C672D">
            <w:pPr>
              <w:spacing w:before="29" w:line="288" w:lineRule="auto"/>
              <w:jc w:val="center"/>
              <w:rPr>
                <w:color w:val="000000"/>
                <w:sz w:val="24"/>
              </w:rPr>
            </w:pPr>
            <w:r w:rsidRPr="005C672D">
              <w:rPr>
                <w:color w:val="000000"/>
                <w:sz w:val="24"/>
              </w:rPr>
              <w:t>回购交易</w:t>
            </w:r>
          </w:p>
        </w:tc>
        <w:tc>
          <w:tcPr>
            <w:tcW w:type="dxa" w:w="2164"/>
            <w:gridSpan w:val="2"/>
            <w:vAlign w:val="center"/>
          </w:tcPr>
          <w:p w:rsidP="00AC6DDA" w:rsidR="00FD7A40" w:rsidRDefault="00FD7A40" w:rsidRPr="005C672D">
            <w:pPr>
              <w:spacing w:before="29" w:line="288" w:lineRule="auto"/>
              <w:jc w:val="center"/>
              <w:rPr>
                <w:color w:val="000000"/>
                <w:sz w:val="24"/>
              </w:rPr>
            </w:pPr>
            <w:r w:rsidRPr="005C672D">
              <w:rPr>
                <w:color w:val="000000"/>
                <w:sz w:val="24"/>
              </w:rPr>
              <w:t>权证交易</w:t>
            </w:r>
          </w:p>
        </w:tc>
        <w:tc>
          <w:tcPr>
            <w:tcW w:type="dxa" w:w="1962"/>
            <w:gridSpan w:val="2"/>
            <w:vAlign w:val="center"/>
          </w:tcPr>
          <w:p w:rsidP="00AC6DDA" w:rsidR="00FD7A40" w:rsidRDefault="00FD7A40" w:rsidRPr="005C672D">
            <w:pPr>
              <w:spacing w:before="29" w:line="288" w:lineRule="auto"/>
              <w:jc w:val="center"/>
              <w:rPr>
                <w:color w:val="000000"/>
                <w:sz w:val="24"/>
              </w:rPr>
            </w:pPr>
            <w:r w:rsidRPr="005C672D">
              <w:rPr>
                <w:color w:val="000000"/>
                <w:sz w:val="24"/>
              </w:rPr>
              <w:t>基金交易</w:t>
            </w:r>
          </w:p>
        </w:tc>
      </w:tr>
      <w:tr w:rsidR="00FD7A40" w:rsidRPr="005C672D" w:rsidTr="00494D2F">
        <w:tc>
          <w:tcPr>
            <w:tcW w:type="dxa" w:w="709"/>
            <w:vMerge/>
            <w:vAlign w:val="center"/>
          </w:tcPr>
          <w:p w:rsidP="00AC6DDA" w:rsidR="00FD7A40" w:rsidRDefault="00FD7A40" w:rsidRPr="005C672D">
            <w:pPr>
              <w:widowControl/>
              <w:spacing w:before="29" w:line="288" w:lineRule="auto"/>
              <w:jc w:val="left"/>
              <w:rPr>
                <w:color w:val="000000"/>
                <w:kern w:val="0"/>
                <w:sz w:val="24"/>
              </w:rPr>
            </w:pPr>
          </w:p>
        </w:tc>
        <w:tc>
          <w:tcPr>
            <w:tcW w:type="dxa" w:w="1134"/>
            <w:vAlign w:val="center"/>
          </w:tcPr>
          <w:p w:rsidP="00AC6DDA" w:rsidR="00FD7A40" w:rsidRDefault="00FD7A40" w:rsidRPr="005C672D">
            <w:pPr>
              <w:spacing w:before="29" w:line="288" w:lineRule="auto"/>
              <w:jc w:val="center"/>
              <w:rPr>
                <w:color w:val="000000"/>
                <w:sz w:val="24"/>
              </w:rPr>
            </w:pPr>
            <w:r w:rsidRPr="005C672D">
              <w:rPr>
                <w:color w:val="000000"/>
                <w:sz w:val="24"/>
              </w:rPr>
              <w:t>成交金额</w:t>
            </w:r>
          </w:p>
        </w:tc>
        <w:tc>
          <w:tcPr>
            <w:tcW w:type="dxa" w:w="851"/>
            <w:vAlign w:val="center"/>
          </w:tcPr>
          <w:p w:rsidP="00AC6DDA" w:rsidR="00FD7A40" w:rsidRDefault="00FD7A40" w:rsidRPr="003E14FC">
            <w:pPr>
              <w:spacing w:before="29" w:line="288" w:lineRule="auto"/>
              <w:jc w:val="center"/>
              <w:rPr>
                <w:color w:val="000000"/>
                <w:sz w:val="24"/>
              </w:rPr>
            </w:pPr>
            <w:r w:rsidRPr="005C672D">
              <w:rPr>
                <w:color w:val="000000"/>
                <w:sz w:val="24"/>
              </w:rPr>
              <w:t>占当期债券成交总额的比例</w:t>
            </w:r>
          </w:p>
        </w:tc>
        <w:tc>
          <w:tcPr>
            <w:tcW w:type="dxa" w:w="1134"/>
            <w:vAlign w:val="center"/>
          </w:tcPr>
          <w:p w:rsidP="00AC6DDA" w:rsidR="00FD7A40" w:rsidRDefault="00FD7A40" w:rsidRPr="005C672D">
            <w:pPr>
              <w:spacing w:before="29" w:line="288" w:lineRule="auto"/>
              <w:jc w:val="center"/>
              <w:rPr>
                <w:color w:val="000000"/>
                <w:sz w:val="24"/>
              </w:rPr>
            </w:pPr>
            <w:r w:rsidRPr="005C672D">
              <w:rPr>
                <w:color w:val="000000"/>
                <w:sz w:val="24"/>
              </w:rPr>
              <w:t>成交金额</w:t>
            </w:r>
          </w:p>
        </w:tc>
        <w:tc>
          <w:tcPr>
            <w:tcW w:type="dxa" w:w="889"/>
            <w:vAlign w:val="center"/>
          </w:tcPr>
          <w:p w:rsidP="00AC6DDA" w:rsidR="00FD7A40" w:rsidRDefault="00FD7A40" w:rsidRPr="003E14FC">
            <w:pPr>
              <w:spacing w:before="29" w:line="288" w:lineRule="auto"/>
              <w:jc w:val="center"/>
              <w:rPr>
                <w:color w:val="000000"/>
                <w:sz w:val="24"/>
              </w:rPr>
            </w:pPr>
            <w:r w:rsidRPr="005C672D">
              <w:rPr>
                <w:color w:val="000000"/>
                <w:sz w:val="24"/>
              </w:rPr>
              <w:t>占当期回购成交总额的比例</w:t>
            </w:r>
          </w:p>
        </w:tc>
        <w:tc>
          <w:tcPr>
            <w:tcW w:type="dxa" w:w="1237"/>
            <w:vAlign w:val="center"/>
          </w:tcPr>
          <w:p w:rsidP="00AC6DDA" w:rsidR="00FD7A40" w:rsidRDefault="00FD7A40" w:rsidRPr="005C672D">
            <w:pPr>
              <w:spacing w:before="29" w:line="288" w:lineRule="auto"/>
              <w:jc w:val="center"/>
              <w:rPr>
                <w:color w:val="000000"/>
                <w:sz w:val="24"/>
              </w:rPr>
            </w:pPr>
            <w:r w:rsidRPr="005C672D">
              <w:rPr>
                <w:color w:val="000000"/>
                <w:sz w:val="24"/>
              </w:rPr>
              <w:t>成交金额</w:t>
            </w:r>
          </w:p>
        </w:tc>
        <w:tc>
          <w:tcPr>
            <w:tcW w:type="dxa" w:w="927"/>
            <w:vAlign w:val="center"/>
          </w:tcPr>
          <w:p w:rsidP="00CB466E" w:rsidR="00FD7A40" w:rsidRDefault="00FD7A40" w:rsidRPr="005C672D">
            <w:pPr>
              <w:spacing w:before="29" w:line="288" w:lineRule="auto"/>
              <w:jc w:val="center"/>
              <w:rPr>
                <w:color w:val="000000"/>
                <w:sz w:val="24"/>
              </w:rPr>
            </w:pPr>
            <w:r w:rsidRPr="005C672D">
              <w:rPr>
                <w:color w:val="000000"/>
                <w:sz w:val="24"/>
              </w:rPr>
              <w:t>占当期权证成交总额的比例</w:t>
            </w:r>
          </w:p>
        </w:tc>
        <w:tc>
          <w:tcPr>
            <w:tcW w:type="dxa" w:w="1057"/>
            <w:vAlign w:val="center"/>
          </w:tcPr>
          <w:p w:rsidP="00AC6DDA" w:rsidR="00FD7A40" w:rsidRDefault="00FD7A40" w:rsidRPr="005C672D">
            <w:pPr>
              <w:spacing w:before="29" w:line="288" w:lineRule="auto"/>
              <w:jc w:val="center"/>
              <w:rPr>
                <w:color w:val="000000"/>
                <w:sz w:val="24"/>
              </w:rPr>
            </w:pPr>
            <w:r w:rsidRPr="005C672D">
              <w:rPr>
                <w:color w:val="000000"/>
                <w:sz w:val="24"/>
              </w:rPr>
              <w:t>成交金额</w:t>
            </w:r>
          </w:p>
        </w:tc>
        <w:tc>
          <w:tcPr>
            <w:tcW w:type="dxa" w:w="905"/>
            <w:vAlign w:val="center"/>
          </w:tcPr>
          <w:p w:rsidP="00AC6DDA" w:rsidR="00FD7A40" w:rsidRDefault="00FD7A40" w:rsidRPr="005C672D">
            <w:pPr>
              <w:spacing w:before="29" w:line="288" w:lineRule="auto"/>
              <w:jc w:val="center"/>
              <w:rPr>
                <w:color w:val="000000"/>
                <w:sz w:val="24"/>
              </w:rPr>
            </w:pPr>
            <w:r w:rsidRPr="005C672D">
              <w:rPr>
                <w:color w:val="000000"/>
                <w:sz w:val="24"/>
              </w:rPr>
              <w:t>占当期基金成交总额的比例</w:t>
            </w:r>
          </w:p>
        </w:tc>
      </w:tr>
      <w:tr>
        <w:tc>
          <w:tcPr>
            <w:vAlign w:val="center"/>
          </w:tcPr>
          <w:p>
            <w:pPr>
              <w:jc w:val="left"/>
            </w:pPr>
            <w:r>
              <w:rPr>
                <w:color w:val="000000"/>
                <w:sz w:val="24"/>
              </w:rPr>
              <w:t>海通证券股份有限公司</w:t>
            </w:r>
          </w:p>
        </w:tc>
        <w:tc>
          <w:tcPr>
            <w:vAlign w:val="center"/>
          </w:tcPr>
          <w:p>
            <w:pPr>
              <w:jc w:val="right"/>
            </w:pPr>
            <w:r>
              <w:rPr>
                <w:color w:val="000000"/>
                <w:sz w:val="24"/>
              </w:rPr>
              <w:t>2,442.20</w:t>
            </w:r>
          </w:p>
        </w:tc>
        <w:tc>
          <w:tcPr>
            <w:vAlign w:val="center"/>
          </w:tcPr>
          <w:p>
            <w:pPr>
              <w:jc w:val="right"/>
            </w:pPr>
            <w:r>
              <w:rPr>
                <w:color w:val="000000"/>
                <w:sz w:val="24"/>
              </w:rPr>
              <w:t>0.24%</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国泰君安证券股份有限公司</w:t>
            </w:r>
          </w:p>
        </w:tc>
        <w:tc>
          <w:tcPr>
            <w:vAlign w:val="center"/>
          </w:tcPr>
          <w:p>
            <w:pPr>
              <w:jc w:val="right"/>
            </w:pPr>
            <w:r>
              <w:rPr>
                <w:color w:val="000000"/>
                <w:sz w:val="24"/>
              </w:rPr>
              <w:t>1,001,095.00</w:t>
            </w:r>
          </w:p>
        </w:tc>
        <w:tc>
          <w:tcPr>
            <w:vAlign w:val="center"/>
          </w:tcPr>
          <w:p>
            <w:pPr>
              <w:jc w:val="right"/>
            </w:pPr>
            <w:r>
              <w:rPr>
                <w:color w:val="000000"/>
                <w:sz w:val="24"/>
              </w:rPr>
              <w:t>99.76%</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r>
    </w:tbl>
    <w:p>
      <w:pPr>
        <w:autoSpaceDE w:val="0"/>
        <w:autoSpaceDN w:val="0"/>
        <w:adjustRightInd w:val="0"/>
        <w:spacing w:before="29" w:line="288" w:lineRule="auto"/>
        <w:jc w:val="left"/>
        <w:rPr>
          <w:color w:val="000000"/>
          <w:sz w:val="24"/>
        </w:rPr>
      </w:pPr>
      <w:r>
        <w:rPr>
          <w:color w:val="000000"/>
          <w:sz w:val="24"/>
        </w:rPr>
        <w:t>注：1、报告期内，本基金交易单元未发生变化；</w:t>
      </w:r>
    </w:p>
    <w:p>
      <w:pPr>
        <w:autoSpaceDE w:val="0"/>
        <w:autoSpaceDN w:val="0"/>
        <w:adjustRightInd w:val="0"/>
        <w:spacing w:before="29" w:line="288" w:lineRule="auto"/>
        <w:jc w:val="left"/>
        <w:rPr>
          <w:color w:val="000000"/>
          <w:sz w:val="24"/>
        </w:rPr>
      </w:pPr>
      <w:r>
        <w:rPr>
          <w:color w:val="000000"/>
          <w:sz w:val="24"/>
        </w:rPr>
        <w:t xml:space="preserve">    2、租用证券公司交易单元的选择标准主要包括：券商基本面评价（财务状况、经营状况）、券商研究机构评价（报告质量、及时性和数量）、券商每日信息评价（及时性和有效性）和券商协作表现评价等四个方面；</w:t>
      </w:r>
    </w:p>
    <w:p w:rsidP="00AC6DDA" w:rsidR="00FD7A40" w:rsidRDefault="00FD7A40" w:rsidRPr="005C672D">
      <w:pPr>
        <w:autoSpaceDE w:val="0"/>
        <w:autoSpaceDN w:val="0"/>
        <w:adjustRightInd w:val="0"/>
        <w:spacing w:before="29" w:line="288" w:lineRule="auto"/>
        <w:jc w:val="left"/>
        <w:rPr>
          <w:color w:val="000000"/>
          <w:sz w:val="24"/>
        </w:rPr>
      </w:pPr>
      <w:r w:rsidRPr="005C672D">
        <w:rPr>
          <w:color w:val="000000"/>
          <w:sz w:val="24"/>
        </w:rPr>
        <w:t xml:space="preserve">    3、租用证券公司交易单元的程序：首先根据租用证券公司交易单元的选择标准进行综合评价，然后根据评价选择基金交易单元。研究部提交方案，并上报公司批准。</w:t>
      </w:r>
    </w:p>
    <w:p w:rsidP="00AC6DDA" w:rsidR="00CB75C2" w:rsidRDefault="00CB75C2" w:rsidRPr="005C672D">
      <w:pPr>
        <w:autoSpaceDE w:val="0"/>
        <w:autoSpaceDN w:val="0"/>
        <w:adjustRightInd w:val="0"/>
        <w:spacing w:before="29" w:line="288" w:lineRule="auto"/>
        <w:jc w:val="left"/>
        <w:rPr>
          <w:color w:val="000000"/>
          <w:sz w:val="24"/>
        </w:rPr>
      </w:pPr>
    </w:p>
    <w:bookmarkEnd w:id="158"/>
    <w:p w:rsidP="00EC259C" w:rsidR="005547A0" w:rsidRDefault="005547A0" w:rsidRPr="00646A7D">
      <w:pPr>
        <w:pStyle w:val="1"/>
        <w:keepNext/>
        <w:keepLines/>
        <w:widowControl w:val="0"/>
        <w:spacing w:afterLines="100" w:beforeLines="100" w:line="360" w:lineRule="auto"/>
        <w:jc w:val="center"/>
        <w:rPr>
          <w:rFonts w:eastAsiaTheme="minorEastAsia"/>
          <w:b/>
          <w:bCs/>
          <w:sz w:val="21"/>
          <w:szCs w:val="21"/>
          <w:lang w:val="en-US"/>
        </w:rPr>
      </w:pPr>
      <w:r w:rsidRPr="00646A7D">
        <w:rPr>
          <w:rFonts w:eastAsiaTheme="minorEastAsia"/>
          <w:b/>
          <w:bCs/>
          <w:color w:val="000000"/>
          <w:sz w:val="21"/>
          <w:szCs w:val="21"/>
        </w:rPr>
        <w:t/>
      </w:r>
      <w:r w:rsidRPr="00646A7D">
        <w:rPr>
          <w:rFonts w:eastAsiaTheme="minorEastAsia"/>
          <w:b/>
          <w:bCs/>
          <w:sz w:val="21"/>
          <w:szCs w:val="21"/>
          <w:lang w:val="en-US"/>
        </w:rPr>
        <w:t xml:space="preserve">11  </w:t>
      </w:r>
      <w:r w:rsidRPr="00646A7D">
        <w:rPr>
          <w:rFonts w:eastAsiaTheme="minorEastAsia"/>
          <w:b/>
          <w:bCs/>
          <w:sz w:val="21"/>
          <w:szCs w:val="21"/>
          <w:lang w:val="en-US"/>
        </w:rPr>
        <w:t>影响投资者决策的其他重要信息</w:t>
      </w:r>
    </w:p>
    <w:p w:rsidP="005547A0" w:rsidR="005547A0" w:rsidRDefault="005547A0" w:rsidRPr="004F0662">
      <w:pPr>
        <w:autoSpaceDE w:val="0"/>
        <w:autoSpaceDN w:val="0"/>
        <w:adjustRightInd w:val="0"/>
        <w:spacing w:line="360" w:lineRule="auto"/>
        <w:jc w:val="left"/>
        <w:rPr>
          <w:rFonts w:ascii="宋体" w:hAnsi="宋体"/>
          <w:b/>
          <w:bCs/>
          <w:color w:val="000000"/>
          <w:kern w:val="0"/>
          <w:szCs w:val="21"/>
        </w:rPr>
      </w:pPr>
      <w:r w:rsidRPr="004F0662">
        <w:rPr>
          <w:rFonts w:ascii="宋体" w:hAnsi="宋体"/>
          <w:b/>
          <w:color w:val="000000"/>
          <w:kern w:val="0"/>
          <w:szCs w:val="21"/>
        </w:rPr>
        <w:lastRenderedPageBreak/>
        <w:t/>
      </w:r>
      <w:r w:rsidRPr="004F0662">
        <w:rPr>
          <w:rFonts w:ascii="宋体" w:hAnsi="宋体" w:hint="eastAsia"/>
          <w:b/>
          <w:bCs/>
          <w:color w:val="000000"/>
          <w:kern w:val="0"/>
          <w:szCs w:val="21"/>
        </w:rPr>
        <w:t>11.1 影响投资者决策的其他重要信息</w:t>
      </w:r>
    </w:p>
    <w:p w:rsidP="005547A0" w:rsidR="005547A0" w:rsidRDefault="005547A0" w:rsidRPr="00FD25AA">
      <w:pPr>
        <w:spacing w:line="360" w:lineRule="auto"/>
        <w:ind w:firstLine="420" w:firstLineChars="200"/>
        <w:rPr>
          <w:rFonts w:ascii="宋体" w:hAnsi="宋体"/>
          <w:color w:val="000000"/>
          <w:szCs w:val="21"/>
        </w:rPr>
      </w:pPr>
      <w:r w:rsidRPr="004F0662">
        <w:rPr>
          <w:rFonts w:ascii="宋体" w:hAnsi="宋体"/>
          <w:color w:val="000000"/>
          <w:szCs w:val="21"/>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P="00AC6DDA" w:rsidR="001548F9" w:rsidRDefault="001548F9" w:rsidRPr="005C672D">
      <w:pPr>
        <w:spacing w:before="29" w:line="288" w:lineRule="auto"/>
        <w:ind w:firstLine="360" w:firstLineChars="150"/>
        <w:rPr>
          <w:bCs/>
          <w:color w:val="000000"/>
          <w:sz w:val="24"/>
        </w:rPr>
      </w:pPr>
    </w:p>
    <w:p w:rsidP="006A6C6D" w:rsidR="001548F9" w:rsidRDefault="001548F9" w:rsidRPr="005C672D">
      <w:pPr>
        <w:autoSpaceDE w:val="0"/>
        <w:autoSpaceDN w:val="0"/>
        <w:adjustRightInd w:val="0"/>
        <w:spacing w:before="29" w:line="288" w:lineRule="auto"/>
        <w:jc w:val="left"/>
        <w:rPr>
          <w:sz w:val="24"/>
        </w:rPr>
      </w:pPr>
    </w:p>
    <w:sectPr w:rsidR="001548F9" w:rsidRPr="005C672D" w:rsidSect="00937AC9">
      <w:footerReference r:id="rId15" w:type="even"/>
      <w:footerReference r:id="rId16" w:type="default"/>
      <w:pgSz w:code="9" w:h="16838" w:w="11906"/>
      <w:pgMar w:bottom="851" w:footer="992" w:gutter="0" w:header="851" w:left="1418" w:right="1418" w:top="1418"/>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64" w:rsidRDefault="00251D64">
      <w:r>
        <w:separator/>
      </w:r>
    </w:p>
  </w:endnote>
  <w:endnote w:type="continuationSeparator" w:id="0">
    <w:p w:rsidR="00251D64" w:rsidRDefault="00251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9F64A6" w:rsidRDefault="009F64A6">
    <w:pPr>
      <w:pStyle w:val="a6"/>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9F64A6" w:rsidRDefault="009F64A6">
    <w:pPr>
      <w:pStyle w:val="a6"/>
    </w:pP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9F64A6" w:rsidRDefault="009F64A6">
    <w:pPr>
      <w:pStyle w:val="a6"/>
    </w:pPr>
  </w:p>
</w:ftr>
</file>

<file path=word/footer4.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C03B3A" w:rsidR="0091268E" w:rsidRDefault="005972B3">
    <w:pPr>
      <w:pStyle w:val="a6"/>
      <w:framePr w:hAnchor="margin" w:vAnchor="text" w:wrap="around" w:xAlign="right" w:y="1"/>
      <w:rPr>
        <w:rStyle w:val="a7"/>
      </w:rPr>
    </w:pPr>
    <w:r>
      <w:rPr>
        <w:rStyle w:val="a7"/>
      </w:rPr>
      <w:fldChar w:fldCharType="begin"/>
    </w:r>
    <w:r w:rsidR="0091268E">
      <w:rPr>
        <w:rStyle w:val="a7"/>
      </w:rPr>
      <w:instrText xml:space="preserve">PAGE  </w:instrText>
    </w:r>
    <w:r>
      <w:rPr>
        <w:rStyle w:val="a7"/>
      </w:rPr>
      <w:fldChar w:fldCharType="end"/>
    </w:r>
  </w:p>
  <w:p w:rsidP="00C03B3A" w:rsidR="0091268E" w:rsidRDefault="0091268E">
    <w:pPr>
      <w:pStyle w:val="a6"/>
      <w:ind w:right="360"/>
    </w:pPr>
  </w:p>
</w:ftr>
</file>

<file path=word/footer5.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C03B3A" w:rsidR="0091268E" w:rsidRDefault="0091268E">
    <w:pPr>
      <w:pStyle w:val="a6"/>
      <w:ind w:right="360"/>
      <w:jc w:val="center"/>
    </w:pPr>
    <w:r>
      <w:rPr>
        <w:rFonts w:hint="eastAsia"/>
        <w:kern w:val="0"/>
        <w:szCs w:val="21"/>
      </w:rPr>
      <w:t>第</w:t>
    </w:r>
    <w:r w:rsidR="005972B3">
      <w:rPr>
        <w:kern w:val="0"/>
        <w:szCs w:val="21"/>
      </w:rPr>
      <w:fldChar w:fldCharType="begin"/>
    </w:r>
    <w:r>
      <w:rPr>
        <w:kern w:val="0"/>
        <w:szCs w:val="21"/>
      </w:rPr>
      <w:instrText xml:space="preserve"> PAGE </w:instrText>
    </w:r>
    <w:r w:rsidR="005972B3">
      <w:rPr>
        <w:kern w:val="0"/>
        <w:szCs w:val="21"/>
      </w:rPr>
      <w:fldChar w:fldCharType="separate"/>
    </w:r>
    <w:r w:rsidR="00EC259C">
      <w:rPr>
        <w:noProof/>
        <w:kern w:val="0"/>
        <w:szCs w:val="21"/>
      </w:rPr>
      <w:t>30</w:t>
    </w:r>
    <w:r w:rsidR="005972B3">
      <w:rPr>
        <w:kern w:val="0"/>
        <w:szCs w:val="21"/>
      </w:rPr>
      <w:fldChar w:fldCharType="end"/>
    </w:r>
    <w:r>
      <w:rPr>
        <w:rFonts w:hint="eastAsia"/>
        <w:kern w:val="0"/>
        <w:szCs w:val="21"/>
      </w:rPr>
      <w:t>页共</w:t>
    </w:r>
    <w:r w:rsidR="005972B3">
      <w:rPr>
        <w:kern w:val="0"/>
        <w:szCs w:val="21"/>
      </w:rPr>
      <w:fldChar w:fldCharType="begin"/>
    </w:r>
    <w:r>
      <w:rPr>
        <w:kern w:val="0"/>
        <w:szCs w:val="21"/>
      </w:rPr>
      <w:instrText xml:space="preserve"> NUMPAGES </w:instrText>
    </w:r>
    <w:r w:rsidR="005972B3">
      <w:rPr>
        <w:kern w:val="0"/>
        <w:szCs w:val="21"/>
      </w:rPr>
      <w:fldChar w:fldCharType="separate"/>
    </w:r>
    <w:r w:rsidR="00EC259C">
      <w:rPr>
        <w:noProof/>
        <w:kern w:val="0"/>
        <w:szCs w:val="21"/>
      </w:rPr>
      <w:t>68</w:t>
    </w:r>
    <w:r w:rsidR="005972B3">
      <w:rPr>
        <w:kern w:val="0"/>
        <w:szCs w:val="21"/>
      </w:rPr>
      <w:fldChar w:fldCharType="end"/>
    </w:r>
    <w:r>
      <w:rPr>
        <w:rFonts w:hint="eastAsia"/>
        <w:kern w:val="0"/>
        <w:szCs w:val="21"/>
      </w:rPr>
      <w:t>页</w:t>
    </w:r>
  </w:p>
</w:ftr>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R="00251D64" w:rsidRDefault="00251D64">
      <w:r>
        <w:separator/>
      </w:r>
    </w:p>
  </w:footnote>
  <w:footnote w:id="0" w:type="continuationSeparator">
    <w:p w:rsidR="00251D64" w:rsidRDefault="00251D64">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9F64A6" w:rsidRDefault="009F64A6">
    <w:pPr>
      <w:pStyle w:val="a9"/>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F95E70" w:rsidR="00F95E70" w:rsidRDefault="00F95E70">
    <w:pPr>
      <w:pStyle w:val="a9"/>
      <w:jc w:val="right"/>
    </w:pPr>
    <w:r w:rsidRPr="003B6CAA">
      <w:t>交银施罗德上证180公司治理交易型开放式指数证券投资基金联接基金2019年半年度报告</w:t>
    </w:r>
    <w:r w:rsidRPr="003B6CAA">
      <w:rPr>
        <w:rFonts w:hint="eastAsia"/>
      </w:rPr>
      <w:t>摘要</w:t>
    </w:r>
  </w:p>
  <w:p w:rsidP="002243A3" w:rsidR="0091268E" w:rsidRDefault="0091268E" w:rsidRPr="00A27DD3">
    <w:pPr>
      <w:pStyle w:val="a9"/>
      <w:pBdr>
        <w:bottom w:color="auto" w:space="0" w:sz="6" w:val="single"/>
      </w:pBdr>
      <w:jc w:val="right"/>
    </w:pP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9F64A6" w:rsidRDefault="009F64A6">
    <w:pPr>
      <w:pStyle w:val="a9"/>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1DF74DBA"/>
    <w:multiLevelType w:val="multilevel"/>
    <w:tmpl w:val="B7D01BBA"/>
    <w:lvl w:ilvl="0">
      <w:start w:val="3"/>
      <w:numFmt w:val="decimal"/>
      <w:lvlText w:val="%1"/>
      <w:lvlJc w:val="left"/>
      <w:pPr>
        <w:tabs>
          <w:tab w:pos="360" w:val="num"/>
        </w:tabs>
        <w:ind w:hanging="360" w:left="36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2">
    <w:nsid w:val="211D1A1B"/>
    <w:multiLevelType w:val="multilevel"/>
    <w:tmpl w:val="6E2E530C"/>
    <w:lvl w:ilvl="0">
      <w:start w:val="12"/>
      <w:numFmt w:val="decimal"/>
      <w:lvlText w:val="%1"/>
      <w:lvlJc w:val="left"/>
      <w:pPr>
        <w:tabs>
          <w:tab w:pos="480" w:val="num"/>
        </w:tabs>
        <w:ind w:hanging="480" w:left="480"/>
      </w:pPr>
      <w:rPr>
        <w:rFonts w:cs="Times New Roman" w:hint="default"/>
      </w:rPr>
    </w:lvl>
    <w:lvl w:ilvl="1">
      <w:start w:val="1"/>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pos="360" w:val="num"/>
        </w:tabs>
        <w:ind w:hanging="360" w:left="36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418" w:val="num"/>
        </w:tabs>
        <w:ind w:hanging="567" w:left="1418"/>
      </w:pPr>
      <w:rPr>
        <w:rFonts w:cs="Times New Roman"/>
      </w:rPr>
    </w:lvl>
    <w:lvl w:ilvl="3">
      <w:start w:val="1"/>
      <w:numFmt w:val="decimal"/>
      <w:lvlText w:val="%1.%2.%3.%4"/>
      <w:lvlJc w:val="left"/>
      <w:pPr>
        <w:tabs>
          <w:tab w:pos="1984" w:val="num"/>
        </w:tabs>
        <w:ind w:hanging="708" w:left="1984"/>
      </w:pPr>
      <w:rPr>
        <w:rFonts w:cs="Times New Roman"/>
      </w:rPr>
    </w:lvl>
    <w:lvl w:ilvl="4">
      <w:start w:val="1"/>
      <w:numFmt w:val="decimal"/>
      <w:lvlText w:val="%1.%2.%3.%4.%5"/>
      <w:lvlJc w:val="left"/>
      <w:pPr>
        <w:tabs>
          <w:tab w:pos="2551" w:val="num"/>
        </w:tabs>
        <w:ind w:hanging="850" w:left="2551"/>
      </w:pPr>
      <w:rPr>
        <w:rFonts w:cs="Times New Roman"/>
      </w:rPr>
    </w:lvl>
    <w:lvl w:ilvl="5">
      <w:start w:val="1"/>
      <w:numFmt w:val="decimal"/>
      <w:lvlText w:val="%1.%2.%3.%4.%5.%6"/>
      <w:lvlJc w:val="left"/>
      <w:pPr>
        <w:tabs>
          <w:tab w:pos="3260" w:val="num"/>
        </w:tabs>
        <w:ind w:hanging="1134" w:left="3260"/>
      </w:pPr>
      <w:rPr>
        <w:rFonts w:cs="Times New Roman"/>
      </w:rPr>
    </w:lvl>
    <w:lvl w:ilvl="6">
      <w:start w:val="1"/>
      <w:numFmt w:val="decimal"/>
      <w:lvlText w:val="%1.%2.%3.%4.%5.%6.%7"/>
      <w:lvlJc w:val="left"/>
      <w:pPr>
        <w:tabs>
          <w:tab w:pos="3827" w:val="num"/>
        </w:tabs>
        <w:ind w:hanging="1276" w:left="3827"/>
      </w:pPr>
      <w:rPr>
        <w:rFonts w:cs="Times New Roman"/>
      </w:rPr>
    </w:lvl>
    <w:lvl w:ilvl="7">
      <w:start w:val="1"/>
      <w:numFmt w:val="decimal"/>
      <w:lvlText w:val="%1.%2.%3.%4.%5.%6.%7.%8"/>
      <w:lvlJc w:val="left"/>
      <w:pPr>
        <w:tabs>
          <w:tab w:pos="4394" w:val="num"/>
        </w:tabs>
        <w:ind w:hanging="1418" w:left="4394"/>
      </w:pPr>
      <w:rPr>
        <w:rFonts w:cs="Times New Roman"/>
      </w:rPr>
    </w:lvl>
    <w:lvl w:ilvl="8">
      <w:start w:val="1"/>
      <w:numFmt w:val="decimal"/>
      <w:lvlText w:val="%1.%2.%3.%4.%5.%6.%7.%8.%9"/>
      <w:lvlJc w:val="left"/>
      <w:pPr>
        <w:tabs>
          <w:tab w:pos="5102" w:val="num"/>
        </w:tabs>
        <w:ind w:hanging="1700" w:left="5102"/>
      </w:pPr>
      <w:rPr>
        <w:rFonts w:cs="Times New Roman"/>
      </w:rPr>
    </w:lvl>
  </w:abstractNum>
  <w:abstractNum w:abstractNumId="6">
    <w:nsid w:val="52D86888"/>
    <w:multiLevelType w:val="multilevel"/>
    <w:tmpl w:val="DD2C7036"/>
    <w:lvl w:ilvl="0">
      <w:start w:val="10"/>
      <w:numFmt w:val="decimal"/>
      <w:lvlText w:val="%1"/>
      <w:lvlJc w:val="left"/>
      <w:pPr>
        <w:tabs>
          <w:tab w:pos="480" w:val="num"/>
        </w:tabs>
        <w:ind w:hanging="480" w:left="48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pos="1200" w:val="num"/>
        </w:tabs>
        <w:ind w:hanging="720" w:left="1200"/>
      </w:pPr>
      <w:rPr>
        <w:rFonts w:cs="Times New Roman" w:hint="eastAsia"/>
        <w:sz w:val="24"/>
      </w:rPr>
    </w:lvl>
    <w:lvl w:ilvl="1" w:tentative="1" w:tplc="04090019">
      <w:start w:val="1"/>
      <w:numFmt w:val="lowerLetter"/>
      <w:lvlText w:val="%2)"/>
      <w:lvlJc w:val="left"/>
      <w:pPr>
        <w:tabs>
          <w:tab w:pos="1320" w:val="num"/>
        </w:tabs>
        <w:ind w:hanging="420" w:left="1320"/>
      </w:pPr>
      <w:rPr>
        <w:rFonts w:cs="Times New Roman"/>
      </w:rPr>
    </w:lvl>
    <w:lvl w:ilvl="2" w:tentative="1" w:tplc="0409001B">
      <w:start w:val="1"/>
      <w:numFmt w:val="lowerRoman"/>
      <w:lvlText w:val="%3."/>
      <w:lvlJc w:val="right"/>
      <w:pPr>
        <w:tabs>
          <w:tab w:pos="1740" w:val="num"/>
        </w:tabs>
        <w:ind w:hanging="420" w:left="1740"/>
      </w:pPr>
      <w:rPr>
        <w:rFonts w:cs="Times New Roman"/>
      </w:rPr>
    </w:lvl>
    <w:lvl w:ilvl="3" w:tentative="1" w:tplc="0409000F">
      <w:start w:val="1"/>
      <w:numFmt w:val="decimal"/>
      <w:lvlText w:val="%4."/>
      <w:lvlJc w:val="left"/>
      <w:pPr>
        <w:tabs>
          <w:tab w:pos="2160" w:val="num"/>
        </w:tabs>
        <w:ind w:hanging="420" w:left="2160"/>
      </w:pPr>
      <w:rPr>
        <w:rFonts w:cs="Times New Roman"/>
      </w:rPr>
    </w:lvl>
    <w:lvl w:ilvl="4" w:tentative="1" w:tplc="04090019">
      <w:start w:val="1"/>
      <w:numFmt w:val="lowerLetter"/>
      <w:lvlText w:val="%5)"/>
      <w:lvlJc w:val="left"/>
      <w:pPr>
        <w:tabs>
          <w:tab w:pos="2580" w:val="num"/>
        </w:tabs>
        <w:ind w:hanging="420" w:left="2580"/>
      </w:pPr>
      <w:rPr>
        <w:rFonts w:cs="Times New Roman"/>
      </w:rPr>
    </w:lvl>
    <w:lvl w:ilvl="5" w:tentative="1" w:tplc="0409001B">
      <w:start w:val="1"/>
      <w:numFmt w:val="lowerRoman"/>
      <w:lvlText w:val="%6."/>
      <w:lvlJc w:val="right"/>
      <w:pPr>
        <w:tabs>
          <w:tab w:pos="3000" w:val="num"/>
        </w:tabs>
        <w:ind w:hanging="420" w:left="3000"/>
      </w:pPr>
      <w:rPr>
        <w:rFonts w:cs="Times New Roman"/>
      </w:rPr>
    </w:lvl>
    <w:lvl w:ilvl="6" w:tentative="1" w:tplc="0409000F">
      <w:start w:val="1"/>
      <w:numFmt w:val="decimal"/>
      <w:lvlText w:val="%7."/>
      <w:lvlJc w:val="left"/>
      <w:pPr>
        <w:tabs>
          <w:tab w:pos="3420" w:val="num"/>
        </w:tabs>
        <w:ind w:hanging="420" w:left="3420"/>
      </w:pPr>
      <w:rPr>
        <w:rFonts w:cs="Times New Roman"/>
      </w:rPr>
    </w:lvl>
    <w:lvl w:ilvl="7" w:tentative="1" w:tplc="04090019">
      <w:start w:val="1"/>
      <w:numFmt w:val="lowerLetter"/>
      <w:lvlText w:val="%8)"/>
      <w:lvlJc w:val="left"/>
      <w:pPr>
        <w:tabs>
          <w:tab w:pos="3840" w:val="num"/>
        </w:tabs>
        <w:ind w:hanging="420" w:left="3840"/>
      </w:pPr>
      <w:rPr>
        <w:rFonts w:cs="Times New Roman"/>
      </w:rPr>
    </w:lvl>
    <w:lvl w:ilvl="8" w:tentative="1" w:tplc="0409001B">
      <w:start w:val="1"/>
      <w:numFmt w:val="lowerRoman"/>
      <w:lvlText w:val="%9."/>
      <w:lvlJc w:val="right"/>
      <w:pPr>
        <w:tabs>
          <w:tab w:pos="4260" w:val="num"/>
        </w:tabs>
        <w:ind w:hanging="420" w:left="426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571" w:val="num"/>
        </w:tabs>
        <w:ind w:hanging="567" w:left="1418"/>
      </w:pPr>
      <w:rPr>
        <w:rFonts w:cs="Times New Roman" w:eastAsia="宋体" w:hint="eastAsia"/>
      </w:rPr>
    </w:lvl>
    <w:lvl w:ilvl="3">
      <w:start w:val="1"/>
      <w:numFmt w:val="decimal"/>
      <w:lvlText w:val="%1.%2.%3.%4"/>
      <w:lvlJc w:val="left"/>
      <w:pPr>
        <w:tabs>
          <w:tab w:pos="2356" w:val="num"/>
        </w:tabs>
        <w:ind w:hanging="708" w:left="1984"/>
      </w:pPr>
      <w:rPr>
        <w:rFonts w:cs="Times New Roman"/>
      </w:rPr>
    </w:lvl>
    <w:lvl w:ilvl="4">
      <w:start w:val="1"/>
      <w:numFmt w:val="decimal"/>
      <w:lvlText w:val="%1.%2.%3.%4.%5"/>
      <w:lvlJc w:val="left"/>
      <w:pPr>
        <w:tabs>
          <w:tab w:pos="2781" w:val="num"/>
        </w:tabs>
        <w:ind w:hanging="850" w:left="2551"/>
      </w:pPr>
      <w:rPr>
        <w:rFonts w:cs="Times New Roman"/>
      </w:rPr>
    </w:lvl>
    <w:lvl w:ilvl="5">
      <w:start w:val="1"/>
      <w:numFmt w:val="decimal"/>
      <w:lvlText w:val="%1.%2.%3.%4.%5.%6"/>
      <w:lvlJc w:val="left"/>
      <w:pPr>
        <w:tabs>
          <w:tab w:pos="3566" w:val="num"/>
        </w:tabs>
        <w:ind w:hanging="1134" w:left="3260"/>
      </w:pPr>
      <w:rPr>
        <w:rFonts w:cs="Times New Roman"/>
      </w:rPr>
    </w:lvl>
    <w:lvl w:ilvl="6">
      <w:start w:val="1"/>
      <w:numFmt w:val="decimal"/>
      <w:lvlText w:val="%1.%2.%3.%4.%5.%6.%7"/>
      <w:lvlJc w:val="left"/>
      <w:pPr>
        <w:tabs>
          <w:tab w:pos="4351" w:val="num"/>
        </w:tabs>
        <w:ind w:hanging="1276" w:left="3827"/>
      </w:pPr>
      <w:rPr>
        <w:rFonts w:cs="Times New Roman"/>
      </w:rPr>
    </w:lvl>
    <w:lvl w:ilvl="7">
      <w:start w:val="1"/>
      <w:numFmt w:val="decimal"/>
      <w:lvlText w:val="%1.%2.%3.%4.%5.%6.%7.%8"/>
      <w:lvlJc w:val="left"/>
      <w:pPr>
        <w:tabs>
          <w:tab w:pos="4776" w:val="num"/>
        </w:tabs>
        <w:ind w:hanging="1418" w:left="4394"/>
      </w:pPr>
      <w:rPr>
        <w:rFonts w:cs="Times New Roman"/>
      </w:rPr>
    </w:lvl>
    <w:lvl w:ilvl="8">
      <w:start w:val="1"/>
      <w:numFmt w:val="decimal"/>
      <w:lvlText w:val="%1.%2.%3.%4.%5.%6.%7.%8.%9"/>
      <w:lvlJc w:val="left"/>
      <w:pPr>
        <w:tabs>
          <w:tab w:pos="5562" w:val="num"/>
        </w:tabs>
        <w:ind w:hanging="1700" w:left="5102"/>
      </w:pPr>
      <w:rPr>
        <w:rFonts w:cs="Times New Roman"/>
      </w:rPr>
    </w:lvl>
  </w:abstractNum>
  <w:abstractNum w:abstractNumId="10">
    <w:nsid w:val="6E5C03DC"/>
    <w:multiLevelType w:val="multilevel"/>
    <w:tmpl w:val="0409001D"/>
    <w:styleLink w:val="4"/>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418" w:val="num"/>
        </w:tabs>
        <w:ind w:hanging="567" w:left="1418"/>
      </w:pPr>
      <w:rPr>
        <w:rFonts w:cs="Times New Roman"/>
      </w:rPr>
    </w:lvl>
    <w:lvl w:ilvl="3">
      <w:start w:val="1"/>
      <w:numFmt w:val="decimal"/>
      <w:lvlText w:val="%1.%2.%3.%4"/>
      <w:lvlJc w:val="left"/>
      <w:pPr>
        <w:tabs>
          <w:tab w:pos="1984" w:val="num"/>
        </w:tabs>
        <w:ind w:hanging="708" w:left="1984"/>
      </w:pPr>
      <w:rPr>
        <w:rFonts w:cs="Times New Roman"/>
      </w:rPr>
    </w:lvl>
    <w:lvl w:ilvl="4">
      <w:start w:val="1"/>
      <w:numFmt w:val="decimal"/>
      <w:lvlText w:val="%1.%2.%3.%4.%5"/>
      <w:lvlJc w:val="left"/>
      <w:pPr>
        <w:tabs>
          <w:tab w:pos="2551" w:val="num"/>
        </w:tabs>
        <w:ind w:hanging="850" w:left="2551"/>
      </w:pPr>
      <w:rPr>
        <w:rFonts w:cs="Times New Roman"/>
      </w:rPr>
    </w:lvl>
    <w:lvl w:ilvl="5">
      <w:start w:val="1"/>
      <w:numFmt w:val="decimal"/>
      <w:lvlText w:val="%1.%2.%3.%4.%5.%6"/>
      <w:lvlJc w:val="left"/>
      <w:pPr>
        <w:tabs>
          <w:tab w:pos="3260" w:val="num"/>
        </w:tabs>
        <w:ind w:hanging="1134" w:left="3260"/>
      </w:pPr>
      <w:rPr>
        <w:rFonts w:cs="Times New Roman"/>
      </w:rPr>
    </w:lvl>
    <w:lvl w:ilvl="6">
      <w:start w:val="1"/>
      <w:numFmt w:val="decimal"/>
      <w:lvlText w:val="%1.%2.%3.%4.%5.%6.%7"/>
      <w:lvlJc w:val="left"/>
      <w:pPr>
        <w:tabs>
          <w:tab w:pos="3827" w:val="num"/>
        </w:tabs>
        <w:ind w:hanging="1276" w:left="3827"/>
      </w:pPr>
      <w:rPr>
        <w:rFonts w:cs="Times New Roman"/>
      </w:rPr>
    </w:lvl>
    <w:lvl w:ilvl="7">
      <w:start w:val="1"/>
      <w:numFmt w:val="decimal"/>
      <w:lvlText w:val="%1.%2.%3.%4.%5.%6.%7.%8"/>
      <w:lvlJc w:val="left"/>
      <w:pPr>
        <w:tabs>
          <w:tab w:pos="4394" w:val="num"/>
        </w:tabs>
        <w:ind w:hanging="1418" w:left="4394"/>
      </w:pPr>
      <w:rPr>
        <w:rFonts w:cs="Times New Roman"/>
      </w:rPr>
    </w:lvl>
    <w:lvl w:ilvl="8">
      <w:start w:val="1"/>
      <w:numFmt w:val="decimal"/>
      <w:lvlText w:val="%1.%2.%3.%4.%5.%6.%7.%8.%9"/>
      <w:lvlJc w:val="left"/>
      <w:pPr>
        <w:tabs>
          <w:tab w:pos="5102" w:val="num"/>
        </w:tabs>
        <w:ind w:hanging="1700" w:left="5102"/>
      </w:pPr>
      <w:rPr>
        <w:rFonts w:cs="Times New Roman"/>
      </w:rPr>
    </w:lvl>
  </w:abstractNum>
  <w:abstractNum w:abstractNumId="11">
    <w:nsid w:val="730968E3"/>
    <w:multiLevelType w:val="multilevel"/>
    <w:tmpl w:val="C72EB838"/>
    <w:styleLink w:val="2"/>
    <w:lvl w:ilvl="0">
      <w:start w:val="1"/>
      <w:numFmt w:val="decimal"/>
      <w:lvlText w:val="§%1"/>
      <w:lvlJc w:val="left"/>
      <w:pPr>
        <w:tabs>
          <w:tab w:pos="425" w:val="num"/>
        </w:tabs>
        <w:ind w:hanging="425" w:left="425"/>
      </w:pPr>
      <w:rPr>
        <w:rFonts w:cs="Times New Roman" w:hint="eastAsia"/>
      </w:rPr>
    </w:lvl>
    <w:lvl w:ilvl="1">
      <w:start w:val="1"/>
      <w:numFmt w:val="decimal"/>
      <w:lvlText w:val="%1.%2"/>
      <w:lvlJc w:val="left"/>
      <w:pPr>
        <w:tabs>
          <w:tab w:pos="992" w:val="num"/>
        </w:tabs>
        <w:ind w:hanging="567" w:left="992"/>
      </w:pPr>
      <w:rPr>
        <w:rFonts w:cs="Times New Roman" w:hint="eastAsia"/>
      </w:rPr>
    </w:lvl>
    <w:lvl w:ilvl="2">
      <w:start w:val="1"/>
      <w:numFmt w:val="decimal"/>
      <w:lvlText w:val="%1.%2.%3"/>
      <w:lvlJc w:val="left"/>
      <w:pPr>
        <w:tabs>
          <w:tab w:pos="1571" w:val="num"/>
        </w:tabs>
        <w:ind w:hanging="567" w:left="1418"/>
      </w:pPr>
      <w:rPr>
        <w:rFonts w:cs="Times New Roman" w:hint="eastAsia"/>
      </w:rPr>
    </w:lvl>
    <w:lvl w:ilvl="3">
      <w:start w:val="1"/>
      <w:numFmt w:val="decimal"/>
      <w:lvlText w:val="%1.%2.%3.%4"/>
      <w:lvlJc w:val="left"/>
      <w:pPr>
        <w:tabs>
          <w:tab w:pos="2356" w:val="num"/>
        </w:tabs>
        <w:ind w:hanging="708" w:left="1984"/>
      </w:pPr>
      <w:rPr>
        <w:rFonts w:cs="Times New Roman" w:hint="eastAsia"/>
      </w:rPr>
    </w:lvl>
    <w:lvl w:ilvl="4">
      <w:start w:val="1"/>
      <w:numFmt w:val="decimal"/>
      <w:lvlText w:val="%1.%2.%3.%4.%5"/>
      <w:lvlJc w:val="left"/>
      <w:pPr>
        <w:tabs>
          <w:tab w:pos="3141" w:val="num"/>
        </w:tabs>
        <w:ind w:hanging="850" w:left="2551"/>
      </w:pPr>
      <w:rPr>
        <w:rFonts w:cs="Times New Roman" w:hint="eastAsia"/>
      </w:rPr>
    </w:lvl>
    <w:lvl w:ilvl="5">
      <w:start w:val="1"/>
      <w:numFmt w:val="decimal"/>
      <w:lvlText w:val="%1.%2.%3.%4.%5.%6"/>
      <w:lvlJc w:val="left"/>
      <w:pPr>
        <w:tabs>
          <w:tab w:pos="3566" w:val="num"/>
        </w:tabs>
        <w:ind w:hanging="1134" w:left="3260"/>
      </w:pPr>
      <w:rPr>
        <w:rFonts w:cs="Times New Roman" w:hint="eastAsia"/>
      </w:rPr>
    </w:lvl>
    <w:lvl w:ilvl="6">
      <w:start w:val="1"/>
      <w:numFmt w:val="decimal"/>
      <w:lvlText w:val="%1.%2.%3.%4.%5.%6.%7"/>
      <w:lvlJc w:val="left"/>
      <w:pPr>
        <w:tabs>
          <w:tab w:pos="4351" w:val="num"/>
        </w:tabs>
        <w:ind w:hanging="1276" w:left="3827"/>
      </w:pPr>
      <w:rPr>
        <w:rFonts w:cs="Times New Roman" w:hint="eastAsia"/>
      </w:rPr>
    </w:lvl>
    <w:lvl w:ilvl="7">
      <w:start w:val="1"/>
      <w:numFmt w:val="decimal"/>
      <w:lvlText w:val="%1.%2.%3.%4.%5.%6.%7.%8"/>
      <w:lvlJc w:val="left"/>
      <w:pPr>
        <w:tabs>
          <w:tab w:pos="5136" w:val="num"/>
        </w:tabs>
        <w:ind w:hanging="1418" w:left="4394"/>
      </w:pPr>
      <w:rPr>
        <w:rFonts w:cs="Times New Roman" w:hint="eastAsia"/>
      </w:rPr>
    </w:lvl>
    <w:lvl w:ilvl="8">
      <w:start w:val="1"/>
      <w:numFmt w:val="decimal"/>
      <w:lvlText w:val="%1.%2.%3.%4.%5.%6.%7.%8.%9"/>
      <w:lvlJc w:val="left"/>
      <w:pPr>
        <w:tabs>
          <w:tab w:pos="5562" w:val="num"/>
        </w:tabs>
        <w:ind w:hanging="1700" w:left="5102"/>
      </w:pPr>
      <w:rPr>
        <w:rFonts w:cs="Times New Roman" w:hint="eastAsia"/>
      </w:rPr>
    </w:lvl>
  </w:abstractNum>
  <w:abstractNum w:abstractNumId="12">
    <w:nsid w:val="7C2F7AB8"/>
    <w:multiLevelType w:val="multilevel"/>
    <w:tmpl w:val="7F5C4A20"/>
    <w:lvl w:ilvl="0">
      <w:start w:val="10"/>
      <w:numFmt w:val="decimal"/>
      <w:lvlText w:val="%1"/>
      <w:lvlJc w:val="left"/>
      <w:pPr>
        <w:tabs>
          <w:tab w:pos="480" w:val="num"/>
        </w:tabs>
        <w:ind w:hanging="480" w:left="480"/>
      </w:pPr>
      <w:rPr>
        <w:rFonts w:cs="Times New Roman" w:hint="default"/>
      </w:rPr>
    </w:lvl>
    <w:lvl w:ilvl="1">
      <w:start w:val="4"/>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pos="480" w:val="num"/>
        </w:tabs>
        <w:ind w:hanging="480" w:left="480"/>
      </w:pPr>
      <w:rPr>
        <w:rFonts w:cs="Times New Roman" w:eastAsia="宋体" w:hint="eastAsia"/>
        <w:color w:val="auto"/>
      </w:rPr>
    </w:lvl>
    <w:lvl w:ilvl="1" w:tplc="D5ACC954">
      <w:start w:val="1"/>
      <w:numFmt w:val="japaneseCounting"/>
      <w:lvlText w:val="(%2)"/>
      <w:lvlJc w:val="left"/>
      <w:pPr>
        <w:tabs>
          <w:tab w:pos="810" w:val="num"/>
        </w:tabs>
        <w:ind w:hanging="390" w:left="810"/>
      </w:pPr>
      <w:rPr>
        <w:rFonts w:cs="Times New Roman" w:hint="eastAsia"/>
      </w:rPr>
    </w:lvl>
    <w:lvl w:ilvl="2" w:tplc="E2F6B948">
      <w:start w:val="1"/>
      <w:numFmt w:val="decimal"/>
      <w:lvlText w:val="%3、"/>
      <w:lvlJc w:val="left"/>
      <w:pPr>
        <w:tabs>
          <w:tab w:pos="1200" w:val="num"/>
        </w:tabs>
        <w:ind w:hanging="360" w:left="1200"/>
      </w:pPr>
      <w:rPr>
        <w:rFonts w:cs="Times New Roman" w:hint="eastAsia"/>
      </w:rPr>
    </w:lvl>
    <w:lvl w:ilvl="3" w:tentative="1" w:tplc="0409000F">
      <w:start w:val="1"/>
      <w:numFmt w:val="decimal"/>
      <w:lvlText w:val="%4."/>
      <w:lvlJc w:val="left"/>
      <w:pPr>
        <w:tabs>
          <w:tab w:pos="1680" w:val="num"/>
        </w:tabs>
        <w:ind w:hanging="420" w:left="1680"/>
      </w:pPr>
      <w:rPr>
        <w:rFonts w:cs="Times New Roman"/>
      </w:rPr>
    </w:lvl>
    <w:lvl w:ilvl="4" w:tentative="1" w:tplc="04090019">
      <w:start w:val="1"/>
      <w:numFmt w:val="lowerLetter"/>
      <w:lvlText w:val="%5)"/>
      <w:lvlJc w:val="left"/>
      <w:pPr>
        <w:tabs>
          <w:tab w:pos="2100" w:val="num"/>
        </w:tabs>
        <w:ind w:hanging="420" w:left="2100"/>
      </w:pPr>
      <w:rPr>
        <w:rFonts w:cs="Times New Roman"/>
      </w:rPr>
    </w:lvl>
    <w:lvl w:ilvl="5" w:tentative="1" w:tplc="0409001B">
      <w:start w:val="1"/>
      <w:numFmt w:val="lowerRoman"/>
      <w:lvlText w:val="%6."/>
      <w:lvlJc w:val="right"/>
      <w:pPr>
        <w:tabs>
          <w:tab w:pos="2520" w:val="num"/>
        </w:tabs>
        <w:ind w:hanging="420" w:left="2520"/>
      </w:pPr>
      <w:rPr>
        <w:rFonts w:cs="Times New Roman"/>
      </w:rPr>
    </w:lvl>
    <w:lvl w:ilvl="6" w:tentative="1" w:tplc="0409000F">
      <w:start w:val="1"/>
      <w:numFmt w:val="decimal"/>
      <w:lvlText w:val="%7."/>
      <w:lvlJc w:val="left"/>
      <w:pPr>
        <w:tabs>
          <w:tab w:pos="2940" w:val="num"/>
        </w:tabs>
        <w:ind w:hanging="420" w:left="2940"/>
      </w:pPr>
      <w:rPr>
        <w:rFonts w:cs="Times New Roman"/>
      </w:rPr>
    </w:lvl>
    <w:lvl w:ilvl="7" w:tentative="1" w:tplc="04090019">
      <w:start w:val="1"/>
      <w:numFmt w:val="lowerLetter"/>
      <w:lvlText w:val="%8)"/>
      <w:lvlJc w:val="left"/>
      <w:pPr>
        <w:tabs>
          <w:tab w:pos="3360" w:val="num"/>
        </w:tabs>
        <w:ind w:hanging="420" w:left="3360"/>
      </w:pPr>
      <w:rPr>
        <w:rFonts w:cs="Times New Roman"/>
      </w:rPr>
    </w:lvl>
    <w:lvl w:ilvl="8" w:tentative="1" w:tplc="0409001B">
      <w:start w:val="1"/>
      <w:numFmt w:val="lowerRoman"/>
      <w:lvlText w:val="%9."/>
      <w:lvlJc w:val="right"/>
      <w:pPr>
        <w:tabs>
          <w:tab w:pos="3780" w:val="num"/>
        </w:tabs>
        <w:ind w:hanging="420" w:left="378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pos="1107" w:val="num"/>
          </w:tabs>
          <w:ind w:hanging="567" w:left="110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pos="992" w:val="num"/>
          </w:tabs>
          <w:ind w:hanging="567" w:left="992"/>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printPostScriptOverText/>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spidmax="11266"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934"/>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D7D5B"/>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74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1D64"/>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62B"/>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8DF"/>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56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6E8C"/>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7A0"/>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2B3"/>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509"/>
    <w:rsid w:val="00947C95"/>
    <w:rsid w:val="00947EED"/>
    <w:rsid w:val="009500A1"/>
    <w:rsid w:val="0095029A"/>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44B6"/>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4A6"/>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679F"/>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41ED"/>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BC6"/>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BCC"/>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81B"/>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7AA"/>
    <w:rsid w:val="00EB5BC5"/>
    <w:rsid w:val="00EB6212"/>
    <w:rsid w:val="00EB66E3"/>
    <w:rsid w:val="00EB6BB5"/>
    <w:rsid w:val="00EB6E30"/>
    <w:rsid w:val="00EB7618"/>
    <w:rsid w:val="00EB7B51"/>
    <w:rsid w:val="00EB7F93"/>
    <w:rsid w:val="00EC086C"/>
    <w:rsid w:val="00EC1720"/>
    <w:rsid w:val="00EC259C"/>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39FF"/>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5E70"/>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martTagType w:name="chsdate" w:namespaceuri="urn:schemas-microsoft-com:office:smarttags"/>
  <w:shapeDefaults>
    <o:shapedefaults spidmax="11266"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宋体" w:hAnsi="Times New Roman"/>
        <w:lang w:bidi="ar-SA" w:eastAsia="zh-CN"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header" w:semiHidden="0" w:unhideWhenUsed="0"/>
    <w:lsdException w:locked="1" w:name="caption" w:qFormat="1" w:uiPriority="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No List" w:semiHidden="0" w:uiPriority="0" w:unhideWhenUsed="0"/>
    <w:lsdException w:locked="1" w:name="Table Grid" w:qFormat="1"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905404"/>
    <w:pPr>
      <w:widowControl w:val="0"/>
      <w:jc w:val="both"/>
    </w:pPr>
    <w:rPr>
      <w:kern w:val="2"/>
      <w:sz w:val="21"/>
      <w:szCs w:val="24"/>
    </w:rPr>
  </w:style>
  <w:style w:styleId="1" w:type="paragraph">
    <w:name w:val="heading 1"/>
    <w:basedOn w:val="a"/>
    <w:next w:val="a"/>
    <w:link w:val="1Char"/>
    <w:uiPriority w:val="99"/>
    <w:qFormat/>
    <w:rsid w:val="0089214A"/>
    <w:pPr>
      <w:widowControl/>
      <w:jc w:val="left"/>
      <w:outlineLvl w:val="0"/>
    </w:pPr>
    <w:rPr>
      <w:kern w:val="0"/>
      <w:sz w:val="24"/>
      <w:szCs w:val="20"/>
      <w:lang w:val="en-GB"/>
    </w:rPr>
  </w:style>
  <w:style w:styleId="20" w:type="paragraph">
    <w:name w:val="heading 2"/>
    <w:basedOn w:val="a"/>
    <w:next w:val="a0"/>
    <w:link w:val="2Char"/>
    <w:qFormat/>
    <w:rsid w:val="00FB732E"/>
    <w:pPr>
      <w:keepNext/>
      <w:keepLines/>
      <w:spacing w:after="260" w:before="260" w:line="360" w:lineRule="auto"/>
      <w:outlineLvl w:val="1"/>
    </w:pPr>
    <w:rPr>
      <w:rFonts w:ascii="Arial" w:hAnsi="Arial"/>
      <w:b/>
      <w:bCs/>
      <w:sz w:val="24"/>
      <w:szCs w:val="28"/>
    </w:rPr>
  </w:style>
  <w:style w:styleId="30" w:type="paragraph">
    <w:name w:val="heading 3"/>
    <w:basedOn w:val="a"/>
    <w:next w:val="a"/>
    <w:link w:val="3Char"/>
    <w:uiPriority w:val="99"/>
    <w:qFormat/>
    <w:rsid w:val="00F85F83"/>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qFormat/>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link w:val="1"/>
    <w:uiPriority w:val="99"/>
    <w:locked/>
    <w:rsid w:val="0003228A"/>
    <w:rPr>
      <w:rFonts w:cs="Times New Roman"/>
      <w:sz w:val="24"/>
      <w:lang w:val="en-GB"/>
    </w:rPr>
  </w:style>
  <w:style w:customStyle="1" w:styleId="2Char" w:type="character">
    <w:name w:val="标题 2 Char"/>
    <w:link w:val="20"/>
    <w:qFormat/>
    <w:locked/>
    <w:rsid w:val="00A3655D"/>
    <w:rPr>
      <w:rFonts w:ascii="Arial" w:cs="Times New Roman" w:hAnsi="Arial"/>
      <w:b/>
      <w:kern w:val="2"/>
      <w:sz w:val="28"/>
    </w:rPr>
  </w:style>
  <w:style w:customStyle="1" w:styleId="3Char" w:type="character">
    <w:name w:val="标题 3 Char"/>
    <w:link w:val="30"/>
    <w:uiPriority w:val="99"/>
    <w:locked/>
    <w:rsid w:val="006D141C"/>
    <w:rPr>
      <w:rFonts w:cs="Times New Roman"/>
      <w:b/>
      <w:bCs/>
      <w:kern w:val="2"/>
      <w:sz w:val="32"/>
      <w:szCs w:val="32"/>
    </w:rPr>
  </w:style>
  <w:style w:styleId="a0" w:type="paragraph">
    <w:name w:val="Normal Indent"/>
    <w:basedOn w:val="a"/>
    <w:uiPriority w:val="99"/>
    <w:rsid w:val="00FB732E"/>
    <w:pPr>
      <w:ind w:firstLine="420" w:firstLineChars="200"/>
    </w:pPr>
  </w:style>
  <w:style w:styleId="a4" w:type="paragraph">
    <w:name w:val="Body Text Indent"/>
    <w:basedOn w:val="a"/>
    <w:link w:val="Char"/>
    <w:uiPriority w:val="99"/>
    <w:rsid w:val="00FB732E"/>
    <w:pPr>
      <w:widowControl/>
      <w:spacing w:after="100" w:afterAutospacing="1" w:before="100" w:beforeAutospacing="1"/>
      <w:jc w:val="left"/>
    </w:pPr>
    <w:rPr>
      <w:rFonts w:ascii="Arial Unicode MS" w:cs="Arial Unicode MS" w:hAnsi="Arial Unicode MS"/>
      <w:kern w:val="0"/>
      <w:sz w:val="24"/>
    </w:rPr>
  </w:style>
  <w:style w:customStyle="1" w:styleId="Char" w:type="character">
    <w:name w:val="正文文本缩进 Char"/>
    <w:link w:val="a4"/>
    <w:uiPriority w:val="99"/>
    <w:locked/>
    <w:rsid w:val="006D141C"/>
    <w:rPr>
      <w:rFonts w:ascii="Arial Unicode MS" w:cs="Arial Unicode MS" w:hAnsi="Arial Unicode MS"/>
      <w:sz w:val="24"/>
      <w:szCs w:val="24"/>
    </w:rPr>
  </w:style>
  <w:style w:styleId="a5" w:type="paragraph">
    <w:name w:val="Plain Text"/>
    <w:basedOn w:val="a"/>
    <w:link w:val="Char0"/>
    <w:uiPriority w:val="99"/>
    <w:rsid w:val="00FB732E"/>
    <w:rPr>
      <w:rFonts w:ascii="宋体" w:hAnsi="Courier New"/>
      <w:szCs w:val="21"/>
    </w:rPr>
  </w:style>
  <w:style w:customStyle="1" w:styleId="Char0" w:type="character">
    <w:name w:val="纯文本 Char"/>
    <w:link w:val="a5"/>
    <w:uiPriority w:val="99"/>
    <w:locked/>
    <w:rsid w:val="00586E9A"/>
    <w:rPr>
      <w:rFonts w:ascii="宋体" w:cs="Times New Roman" w:hAnsi="Courier New"/>
      <w:kern w:val="2"/>
      <w:sz w:val="21"/>
    </w:rPr>
  </w:style>
  <w:style w:styleId="21" w:type="paragraph">
    <w:name w:val="Body Text Indent 2"/>
    <w:basedOn w:val="a"/>
    <w:link w:val="2Char0"/>
    <w:uiPriority w:val="99"/>
    <w:rsid w:val="00FB732E"/>
    <w:pPr>
      <w:spacing w:line="560" w:lineRule="exact"/>
      <w:ind w:firstLine="480" w:firstLineChars="200"/>
    </w:pPr>
    <w:rPr>
      <w:rFonts w:ascii="宋体" w:hAnsi="宋体"/>
      <w:color w:val="FF0000"/>
      <w:sz w:val="24"/>
    </w:rPr>
  </w:style>
  <w:style w:customStyle="1" w:styleId="2Char0" w:type="character">
    <w:name w:val="正文文本缩进 2 Char"/>
    <w:link w:val="21"/>
    <w:uiPriority w:val="99"/>
    <w:locked/>
    <w:rsid w:val="006D141C"/>
    <w:rPr>
      <w:rFonts w:ascii="宋体" w:cs="Times New Roman" w:eastAsia="宋体"/>
      <w:color w:val="FF0000"/>
      <w:kern w:val="2"/>
      <w:sz w:val="24"/>
      <w:szCs w:val="24"/>
    </w:rPr>
  </w:style>
  <w:style w:styleId="a6" w:type="paragraph">
    <w:name w:val="footer"/>
    <w:basedOn w:val="a"/>
    <w:link w:val="Char1"/>
    <w:uiPriority w:val="99"/>
    <w:rsid w:val="00FB732E"/>
    <w:pPr>
      <w:tabs>
        <w:tab w:pos="4153" w:val="center"/>
        <w:tab w:pos="8306" w:val="right"/>
      </w:tabs>
      <w:snapToGrid w:val="0"/>
      <w:jc w:val="left"/>
    </w:pPr>
    <w:rPr>
      <w:sz w:val="18"/>
      <w:szCs w:val="18"/>
    </w:rPr>
  </w:style>
  <w:style w:customStyle="1" w:styleId="Char1" w:type="character">
    <w:name w:val="页脚 Char"/>
    <w:link w:val="a6"/>
    <w:uiPriority w:val="99"/>
    <w:locked/>
    <w:rsid w:val="006D141C"/>
    <w:rPr>
      <w:rFonts w:cs="Times New Roman"/>
      <w:kern w:val="2"/>
      <w:sz w:val="18"/>
      <w:szCs w:val="18"/>
    </w:rPr>
  </w:style>
  <w:style w:styleId="a7" w:type="character">
    <w:name w:val="page number"/>
    <w:uiPriority w:val="99"/>
    <w:rsid w:val="00FB732E"/>
    <w:rPr>
      <w:rFonts w:cs="Times New Roman"/>
    </w:rPr>
  </w:style>
  <w:style w:styleId="a8" w:type="character">
    <w:name w:val="Hyperlink"/>
    <w:uiPriority w:val="99"/>
    <w:rsid w:val="00FB732E"/>
    <w:rPr>
      <w:rFonts w:cs="Times New Roman"/>
      <w:color w:val="0000FF"/>
      <w:u w:val="single"/>
    </w:rPr>
  </w:style>
  <w:style w:styleId="31" w:type="paragraph">
    <w:name w:val="Body Text Indent 3"/>
    <w:basedOn w:val="a"/>
    <w:link w:val="3Char0"/>
    <w:uiPriority w:val="99"/>
    <w:rsid w:val="00FB732E"/>
    <w:pPr>
      <w:spacing w:line="560" w:lineRule="exact"/>
      <w:ind w:firstLine="420" w:firstLineChars="200"/>
    </w:pPr>
    <w:rPr>
      <w:rFonts w:ascii="Arial" w:cs="Arial" w:hAnsi="Arial"/>
      <w:color w:val="FF0000"/>
    </w:rPr>
  </w:style>
  <w:style w:customStyle="1" w:styleId="3Char0" w:type="character">
    <w:name w:val="正文文本缩进 3 Char"/>
    <w:link w:val="31"/>
    <w:uiPriority w:val="99"/>
    <w:locked/>
    <w:rsid w:val="006D141C"/>
    <w:rPr>
      <w:rFonts w:ascii="Arial" w:cs="Arial" w:hAnsi="Arial"/>
      <w:color w:val="FF0000"/>
      <w:kern w:val="2"/>
      <w:sz w:val="24"/>
      <w:szCs w:val="24"/>
    </w:rPr>
  </w:style>
  <w:style w:styleId="a9" w:type="paragraph">
    <w:name w:val="header"/>
    <w:basedOn w:val="a"/>
    <w:link w:val="Char2"/>
    <w:uiPriority w:val="99"/>
    <w:rsid w:val="00FB732E"/>
    <w:pPr>
      <w:pBdr>
        <w:bottom w:color="auto" w:space="1" w:sz="6" w:val="single"/>
      </w:pBdr>
      <w:tabs>
        <w:tab w:pos="4153" w:val="center"/>
        <w:tab w:pos="8306" w:val="right"/>
      </w:tabs>
      <w:snapToGrid w:val="0"/>
      <w:jc w:val="center"/>
    </w:pPr>
    <w:rPr>
      <w:sz w:val="18"/>
      <w:szCs w:val="18"/>
    </w:rPr>
  </w:style>
  <w:style w:customStyle="1" w:styleId="Char2" w:type="character">
    <w:name w:val="页眉 Char"/>
    <w:link w:val="a9"/>
    <w:uiPriority w:val="99"/>
    <w:locked/>
    <w:rsid w:val="006D141C"/>
    <w:rPr>
      <w:rFonts w:cs="Times New Roman"/>
      <w:kern w:val="2"/>
      <w:sz w:val="18"/>
      <w:szCs w:val="18"/>
    </w:rPr>
  </w:style>
  <w:style w:styleId="aa" w:type="character">
    <w:name w:val="FollowedHyperlink"/>
    <w:uiPriority w:val="99"/>
    <w:rsid w:val="00FB732E"/>
    <w:rPr>
      <w:rFonts w:cs="Times New Roman"/>
      <w:color w:val="800080"/>
      <w:u w:val="single"/>
    </w:rPr>
  </w:style>
  <w:style w:styleId="ab" w:type="paragraph">
    <w:name w:val="List"/>
    <w:basedOn w:val="ac"/>
    <w:uiPriority w:val="99"/>
    <w:rsid w:val="00FB732E"/>
    <w:pPr>
      <w:spacing w:after="220" w:line="220" w:lineRule="atLeast"/>
      <w:ind w:hanging="360" w:left="1440"/>
    </w:pPr>
    <w:rPr>
      <w:szCs w:val="20"/>
    </w:rPr>
  </w:style>
  <w:style w:styleId="ac" w:type="paragraph">
    <w:name w:val="Body Text"/>
    <w:basedOn w:val="a"/>
    <w:link w:val="Char3"/>
    <w:uiPriority w:val="99"/>
    <w:rsid w:val="00FB732E"/>
    <w:pPr>
      <w:spacing w:after="120"/>
    </w:pPr>
  </w:style>
  <w:style w:customStyle="1" w:styleId="Char3" w:type="character">
    <w:name w:val="正文文本 Char"/>
    <w:link w:val="ac"/>
    <w:uiPriority w:val="99"/>
    <w:locked/>
    <w:rsid w:val="006D141C"/>
    <w:rPr>
      <w:rFonts w:cs="Times New Roman"/>
      <w:kern w:val="2"/>
      <w:sz w:val="24"/>
      <w:szCs w:val="24"/>
    </w:rPr>
  </w:style>
  <w:style w:styleId="ad" w:type="paragraph">
    <w:name w:val="Date"/>
    <w:basedOn w:val="a"/>
    <w:next w:val="a"/>
    <w:link w:val="Char4"/>
    <w:uiPriority w:val="99"/>
    <w:rsid w:val="00FB732E"/>
    <w:rPr>
      <w:sz w:val="24"/>
      <w:szCs w:val="20"/>
    </w:rPr>
  </w:style>
  <w:style w:customStyle="1" w:styleId="Char4" w:type="character">
    <w:name w:val="日期 Char"/>
    <w:link w:val="ad"/>
    <w:uiPriority w:val="99"/>
    <w:locked/>
    <w:rsid w:val="006D141C"/>
    <w:rPr>
      <w:rFonts w:cs="Times New Roman"/>
      <w:kern w:val="2"/>
      <w:sz w:val="24"/>
    </w:rPr>
  </w:style>
  <w:style w:customStyle="1" w:styleId="c1" w:type="character">
    <w:name w:val="c1"/>
    <w:uiPriority w:val="99"/>
    <w:rsid w:val="00FB732E"/>
    <w:rPr>
      <w:color w:val="000000"/>
      <w:spacing w:val="300"/>
      <w:sz w:val="18"/>
    </w:rPr>
  </w:style>
  <w:style w:styleId="10" w:type="paragraph">
    <w:name w:val="index 1"/>
    <w:basedOn w:val="a"/>
    <w:next w:val="a"/>
    <w:autoRedefine/>
    <w:uiPriority w:val="99"/>
    <w:semiHidden/>
    <w:rsid w:val="00FB732E"/>
    <w:pPr>
      <w:jc w:val="right"/>
    </w:pPr>
    <w:rPr>
      <w:color w:val="008000"/>
    </w:rPr>
  </w:style>
  <w:style w:customStyle="1" w:styleId="font5" w:type="paragraph">
    <w:name w:val="font5"/>
    <w:basedOn w:val="a"/>
    <w:uiPriority w:val="99"/>
    <w:rsid w:val="00FB732E"/>
    <w:pPr>
      <w:widowControl/>
      <w:spacing w:after="100" w:afterAutospacing="1" w:before="100" w:beforeAutospacing="1"/>
      <w:jc w:val="left"/>
    </w:pPr>
    <w:rPr>
      <w:rFonts w:ascii="宋体" w:cs="Arial Unicode MS" w:hAnsi="宋体"/>
      <w:kern w:val="0"/>
      <w:sz w:val="18"/>
      <w:szCs w:val="18"/>
    </w:rPr>
  </w:style>
  <w:style w:customStyle="1" w:styleId="xl24" w:type="paragraph">
    <w:name w:val="xl24"/>
    <w:basedOn w:val="a"/>
    <w:uiPriority w:val="99"/>
    <w:rsid w:val="00FB732E"/>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b/>
      <w:bCs/>
      <w:color w:val="0000FF"/>
      <w:kern w:val="0"/>
      <w:sz w:val="29"/>
      <w:szCs w:val="29"/>
    </w:rPr>
  </w:style>
  <w:style w:customStyle="1" w:styleId="xl25" w:type="paragraph">
    <w:name w:val="xl25"/>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hAnsi="Arial Unicode MS"/>
      <w:b/>
      <w:bCs/>
      <w:color w:val="000000"/>
      <w:kern w:val="0"/>
      <w:sz w:val="24"/>
    </w:rPr>
  </w:style>
  <w:style w:customStyle="1" w:styleId="xl26" w:type="paragraph">
    <w:name w:val="xl26"/>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27" w:type="paragraph">
    <w:name w:val="xl27"/>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12"/>
      <w:szCs w:val="12"/>
    </w:rPr>
  </w:style>
  <w:style w:customStyle="1" w:styleId="xl28" w:type="paragraph">
    <w:name w:val="xl28"/>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hAnsi="Arial Unicode MS"/>
      <w:b/>
      <w:bCs/>
      <w:color w:val="000000"/>
      <w:kern w:val="0"/>
      <w:sz w:val="24"/>
    </w:rPr>
  </w:style>
  <w:style w:customStyle="1" w:styleId="xl29" w:type="paragraph">
    <w:name w:val="xl29"/>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30" w:type="paragraph">
    <w:name w:val="xl30"/>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31" w:type="paragraph">
    <w:name w:val="xl31"/>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hAnsi="Arial Unicode MS"/>
      <w:color w:val="000000"/>
      <w:kern w:val="0"/>
      <w:sz w:val="22"/>
      <w:szCs w:val="22"/>
    </w:rPr>
  </w:style>
  <w:style w:customStyle="1" w:styleId="xl32" w:type="paragraph">
    <w:name w:val="xl32"/>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hAnsi="Arial Unicode MS"/>
      <w:color w:val="000000"/>
      <w:kern w:val="0"/>
      <w:sz w:val="22"/>
      <w:szCs w:val="22"/>
    </w:rPr>
  </w:style>
  <w:style w:customStyle="1" w:styleId="xl33" w:type="paragraph">
    <w:name w:val="xl33"/>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color w:val="000000"/>
      <w:kern w:val="0"/>
      <w:sz w:val="22"/>
      <w:szCs w:val="22"/>
    </w:rPr>
  </w:style>
  <w:style w:customStyle="1" w:styleId="xl34" w:type="paragraph">
    <w:name w:val="xl34"/>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color w:val="000000"/>
      <w:kern w:val="0"/>
      <w:sz w:val="22"/>
      <w:szCs w:val="22"/>
    </w:rPr>
  </w:style>
  <w:style w:customStyle="1" w:styleId="xl35" w:type="paragraph">
    <w:name w:val="xl35"/>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hAnsi="Arial Unicode MS"/>
      <w:b/>
      <w:bCs/>
      <w:color w:val="000000"/>
      <w:kern w:val="0"/>
      <w:sz w:val="23"/>
      <w:szCs w:val="23"/>
    </w:rPr>
  </w:style>
  <w:style w:customStyle="1" w:styleId="xl36" w:type="paragraph">
    <w:name w:val="xl36"/>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hAnsi="Arial Unicode MS"/>
      <w:b/>
      <w:bCs/>
      <w:color w:val="FF0000"/>
      <w:kern w:val="0"/>
      <w:sz w:val="23"/>
      <w:szCs w:val="23"/>
    </w:rPr>
  </w:style>
  <w:style w:customStyle="1" w:styleId="xl37" w:type="paragraph">
    <w:name w:val="xl37"/>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FF0000"/>
      <w:kern w:val="0"/>
      <w:sz w:val="23"/>
      <w:szCs w:val="23"/>
    </w:rPr>
  </w:style>
  <w:style w:customStyle="1" w:styleId="xl38" w:type="paragraph">
    <w:name w:val="xl38"/>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b/>
      <w:bCs/>
      <w:color w:val="FF0000"/>
      <w:kern w:val="0"/>
      <w:sz w:val="23"/>
      <w:szCs w:val="23"/>
    </w:rPr>
  </w:style>
  <w:style w:styleId="ae" w:type="paragraph">
    <w:name w:val="Balloon Text"/>
    <w:basedOn w:val="a"/>
    <w:link w:val="Char5"/>
    <w:uiPriority w:val="99"/>
    <w:semiHidden/>
    <w:rsid w:val="00FB732E"/>
    <w:rPr>
      <w:sz w:val="18"/>
      <w:szCs w:val="18"/>
    </w:rPr>
  </w:style>
  <w:style w:customStyle="1" w:styleId="Char5" w:type="character">
    <w:name w:val="批注框文本 Char"/>
    <w:link w:val="ae"/>
    <w:uiPriority w:val="99"/>
    <w:semiHidden/>
    <w:locked/>
    <w:rsid w:val="006D141C"/>
    <w:rPr>
      <w:rFonts w:cs="Times New Roman"/>
      <w:kern w:val="2"/>
      <w:sz w:val="18"/>
      <w:szCs w:val="18"/>
    </w:rPr>
  </w:style>
  <w:style w:styleId="af" w:type="character">
    <w:name w:val="annotation reference"/>
    <w:uiPriority w:val="99"/>
    <w:semiHidden/>
    <w:rsid w:val="00FB732E"/>
    <w:rPr>
      <w:rFonts w:cs="Times New Roman"/>
      <w:sz w:val="21"/>
    </w:rPr>
  </w:style>
  <w:style w:styleId="af0" w:type="paragraph">
    <w:name w:val="annotation text"/>
    <w:basedOn w:val="a"/>
    <w:link w:val="Char6"/>
    <w:uiPriority w:val="99"/>
    <w:semiHidden/>
    <w:rsid w:val="00FB732E"/>
    <w:pPr>
      <w:jc w:val="left"/>
    </w:pPr>
  </w:style>
  <w:style w:customStyle="1" w:styleId="Char6" w:type="character">
    <w:name w:val="批注文字 Char"/>
    <w:link w:val="af0"/>
    <w:uiPriority w:val="99"/>
    <w:semiHidden/>
    <w:locked/>
    <w:rsid w:val="006D141C"/>
    <w:rPr>
      <w:rFonts w:cs="Times New Roman"/>
      <w:kern w:val="2"/>
      <w:sz w:val="24"/>
      <w:szCs w:val="24"/>
    </w:rPr>
  </w:style>
  <w:style w:styleId="af1" w:type="paragraph">
    <w:name w:val="annotation subject"/>
    <w:basedOn w:val="af0"/>
    <w:next w:val="af0"/>
    <w:link w:val="Char7"/>
    <w:uiPriority w:val="99"/>
    <w:semiHidden/>
    <w:rsid w:val="00FB732E"/>
    <w:rPr>
      <w:b/>
      <w:bCs/>
    </w:rPr>
  </w:style>
  <w:style w:customStyle="1" w:styleId="Char7" w:type="character">
    <w:name w:val="批注主题 Char"/>
    <w:link w:val="af1"/>
    <w:uiPriority w:val="99"/>
    <w:semiHidden/>
    <w:locked/>
    <w:rsid w:val="006D141C"/>
    <w:rPr>
      <w:rFonts w:cs="Times New Roman"/>
      <w:b/>
      <w:bCs/>
      <w:kern w:val="2"/>
      <w:sz w:val="24"/>
      <w:szCs w:val="24"/>
    </w:rPr>
  </w:style>
  <w:style w:customStyle="1" w:styleId="Char8" w:type="paragraph">
    <w:name w:val="Char"/>
    <w:basedOn w:val="a"/>
    <w:uiPriority w:val="99"/>
    <w:rsid w:val="00FB732E"/>
  </w:style>
  <w:style w:styleId="af2" w:type="paragraph">
    <w:name w:val="Document Map"/>
    <w:basedOn w:val="a"/>
    <w:link w:val="Char9"/>
    <w:uiPriority w:val="99"/>
    <w:semiHidden/>
    <w:rsid w:val="000A549A"/>
    <w:pPr>
      <w:shd w:color="auto" w:fill="000080" w:val="clear"/>
    </w:pPr>
  </w:style>
  <w:style w:customStyle="1" w:styleId="Char9" w:type="character">
    <w:name w:val="文档结构图 Char"/>
    <w:link w:val="af2"/>
    <w:uiPriority w:val="99"/>
    <w:semiHidden/>
    <w:locked/>
    <w:rsid w:val="006D141C"/>
    <w:rPr>
      <w:rFonts w:cs="Times New Roman"/>
      <w:kern w:val="2"/>
      <w:sz w:val="24"/>
      <w:szCs w:val="24"/>
      <w:shd w:color="auto" w:fill="000080" w:val="clear"/>
    </w:rPr>
  </w:style>
  <w:style w:customStyle="1" w:styleId="af3" w:type="paragraph">
    <w:name w:val="正文 + (符号) 宋体"/>
    <w:aliases w:val="小四,紧缩量  0.2 磅"/>
    <w:basedOn w:val="a"/>
    <w:uiPriority w:val="99"/>
    <w:rsid w:val="00C22CCE"/>
    <w:pPr>
      <w:autoSpaceDE w:val="0"/>
      <w:autoSpaceDN w:val="0"/>
      <w:adjustRightInd w:val="0"/>
      <w:ind w:firstLine="1229" w:firstLineChars="512" w:right="1409" w:rightChars="671"/>
      <w:jc w:val="distribute"/>
    </w:pPr>
    <w:rPr>
      <w:sz w:val="24"/>
    </w:rPr>
  </w:style>
  <w:style w:styleId="af4" w:type="paragraph">
    <w:name w:val="footnote text"/>
    <w:basedOn w:val="a"/>
    <w:link w:val="Chara"/>
    <w:uiPriority w:val="99"/>
    <w:rsid w:val="00547D9C"/>
    <w:pPr>
      <w:snapToGrid w:val="0"/>
      <w:jc w:val="left"/>
    </w:pPr>
    <w:rPr>
      <w:sz w:val="18"/>
      <w:szCs w:val="18"/>
    </w:rPr>
  </w:style>
  <w:style w:customStyle="1" w:styleId="Chara" w:type="character">
    <w:name w:val="脚注文本 Char"/>
    <w:link w:val="af4"/>
    <w:uiPriority w:val="99"/>
    <w:locked/>
    <w:rsid w:val="006D141C"/>
    <w:rPr>
      <w:rFonts w:cs="Times New Roman"/>
      <w:kern w:val="2"/>
      <w:sz w:val="18"/>
      <w:szCs w:val="18"/>
    </w:rPr>
  </w:style>
  <w:style w:styleId="af5" w:type="character">
    <w:name w:val="footnote reference"/>
    <w:uiPriority w:val="99"/>
    <w:rsid w:val="00547D9C"/>
    <w:rPr>
      <w:rFonts w:cs="Times New Roman"/>
      <w:vertAlign w:val="superscript"/>
    </w:rPr>
  </w:style>
  <w:style w:styleId="af6" w:type="paragraph">
    <w:name w:val="Normal (Web)"/>
    <w:basedOn w:val="a"/>
    <w:uiPriority w:val="99"/>
    <w:rsid w:val="005D45B3"/>
    <w:pPr>
      <w:widowControl/>
      <w:spacing w:after="100" w:afterAutospacing="1" w:before="100" w:beforeAutospacing="1"/>
      <w:jc w:val="left"/>
    </w:pPr>
    <w:rPr>
      <w:rFonts w:ascii="宋体" w:hAnsi="宋体"/>
      <w:kern w:val="0"/>
      <w:sz w:val="24"/>
    </w:rPr>
  </w:style>
  <w:style w:styleId="af7" w:type="table">
    <w:name w:val="Table Grid"/>
    <w:basedOn w:val="a2"/>
    <w:qFormat/>
    <w:rsid w:val="002A5D31"/>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10" w:type="paragraph">
    <w:name w:val="Char1"/>
    <w:basedOn w:val="a"/>
    <w:uiPriority w:val="99"/>
    <w:rsid w:val="00043ABF"/>
  </w:style>
  <w:style w:customStyle="1" w:styleId="CharCharCharCharCharChar1CharCharChar" w:type="paragraph">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styleId="22" w:type="paragraph">
    <w:name w:val="toc 2"/>
    <w:basedOn w:val="a"/>
    <w:next w:val="a"/>
    <w:autoRedefine/>
    <w:uiPriority w:val="99"/>
    <w:semiHidden/>
    <w:rsid w:val="00D35D4A"/>
    <w:pPr>
      <w:tabs>
        <w:tab w:pos="1260" w:val="left"/>
        <w:tab w:leader="dot" w:pos="9072" w:val="right"/>
      </w:tabs>
      <w:ind w:left="420" w:leftChars="200"/>
    </w:pPr>
    <w:rPr>
      <w:kern w:val="0"/>
      <w:szCs w:val="21"/>
    </w:rPr>
  </w:style>
  <w:style w:customStyle="1" w:styleId="CharCharCharChar" w:type="paragraph">
    <w:name w:val="Char Char Char Char"/>
    <w:basedOn w:val="a"/>
    <w:autoRedefine/>
    <w:uiPriority w:val="99"/>
    <w:rsid w:val="005721D0"/>
    <w:pPr>
      <w:tabs>
        <w:tab w:pos="840" w:val="num"/>
      </w:tabs>
      <w:adjustRightInd w:val="0"/>
      <w:spacing w:line="360" w:lineRule="atLeast"/>
      <w:ind w:hanging="360" w:left="840"/>
      <w:textAlignment w:val="baseline"/>
    </w:pPr>
    <w:rPr>
      <w:sz w:val="24"/>
    </w:rPr>
  </w:style>
  <w:style w:styleId="11" w:type="paragraph">
    <w:name w:val="toc 1"/>
    <w:basedOn w:val="a"/>
    <w:next w:val="a"/>
    <w:autoRedefine/>
    <w:uiPriority w:val="99"/>
    <w:semiHidden/>
    <w:rsid w:val="00BE2A17"/>
    <w:pPr>
      <w:tabs>
        <w:tab w:leader="dot" w:pos="9072" w:val="right"/>
      </w:tabs>
    </w:pPr>
  </w:style>
  <w:style w:styleId="32" w:type="paragraph">
    <w:name w:val="toc 3"/>
    <w:basedOn w:val="a"/>
    <w:next w:val="a"/>
    <w:autoRedefine/>
    <w:uiPriority w:val="99"/>
    <w:semiHidden/>
    <w:rsid w:val="00954A89"/>
    <w:pPr>
      <w:ind w:left="840" w:leftChars="400"/>
    </w:pPr>
  </w:style>
  <w:style w:customStyle="1" w:styleId="CharCharCharCharCharChar1CharCharChar1" w:type="paragraph">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customStyle="1" w:styleId="Default" w:type="paragraph">
    <w:name w:val="Default"/>
    <w:uiPriority w:val="99"/>
    <w:rsid w:val="003C1272"/>
    <w:pPr>
      <w:widowControl w:val="0"/>
      <w:autoSpaceDE w:val="0"/>
      <w:autoSpaceDN w:val="0"/>
      <w:adjustRightInd w:val="0"/>
    </w:pPr>
    <w:rPr>
      <w:rFonts w:ascii="FangSong" w:cs="FangSong" w:hAnsi="FangSong"/>
      <w:color w:val="000000"/>
      <w:sz w:val="24"/>
      <w:szCs w:val="24"/>
    </w:rPr>
  </w:style>
  <w:style w:customStyle="1" w:styleId="5" w:type="numbering">
    <w:name w:val="样式5"/>
    <w:rsid w:val="003C1404"/>
    <w:pPr>
      <w:numPr>
        <w:numId w:val="8"/>
      </w:numPr>
    </w:pPr>
  </w:style>
  <w:style w:customStyle="1" w:styleId="3" w:type="numbering">
    <w:name w:val="样式3"/>
    <w:rsid w:val="003C1404"/>
    <w:pPr>
      <w:numPr>
        <w:numId w:val="7"/>
      </w:numPr>
    </w:pPr>
  </w:style>
  <w:style w:customStyle="1" w:styleId="4" w:type="numbering">
    <w:name w:val="样式4"/>
    <w:rsid w:val="003C1404"/>
    <w:pPr>
      <w:numPr>
        <w:numId w:val="9"/>
      </w:numPr>
    </w:pPr>
  </w:style>
  <w:style w:customStyle="1" w:styleId="2" w:type="numbering">
    <w:name w:val="样式2"/>
    <w:rsid w:val="003C1404"/>
    <w:pPr>
      <w:numPr>
        <w:numId w:val="16"/>
      </w:numPr>
    </w:pPr>
  </w:style>
  <w:style w:styleId="af8" w:type="paragraph">
    <w:name w:val="List Paragraph"/>
    <w:basedOn w:val="a"/>
    <w:uiPriority w:val="34"/>
    <w:qFormat/>
    <w:rsid w:val="004F1136"/>
    <w:pPr>
      <w:ind w:firstLine="420" w:firstLineChars="200"/>
    </w:pPr>
  </w:style>
</w:styles>
</file>

<file path=word/webSettings.xml><?xml version="1.0" encoding="utf-8"?>
<w:webSettings xmlns:r="http://schemas.openxmlformats.org/officeDocument/2006/relationships" xmlns:w="http://schemas.openxmlformats.org/wordprocessingml/2006/main">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oter4.xml" Type="http://schemas.openxmlformats.org/officeDocument/2006/relationships/footer"/>
<Relationship Id="rId16" Target="footer5.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91D5A-E66B-4EA1-874F-8B084DD3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68</Pages>
  <Words>12336</Words>
  <Characters>70317</Characters>
  <Application>Microsoft Office Word</Application>
  <DocSecurity>0</DocSecurity>
  <Lines>585</Lines>
  <Paragraphs>164</Paragraphs>
  <ScaleCrop>false</ScaleCrop>
  <Company/>
  <LinksUpToDate>false</LinksUpToDate>
  <CharactersWithSpaces>82489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2013-08-19T07:44:00Z</dcterms:created>
  <dc:creator>bonnieliu</dc:creator>
  <cp:lastModifiedBy>Administrator</cp:lastModifiedBy>
  <cp:lastPrinted>2007-07-19T00:46:00Z</cp:lastPrinted>
  <dcterms:modified xsi:type="dcterms:W3CDTF">2018-09-20T05:38:00Z</dcterms:modified>
  <cp:revision>1250</cp:revision>
</cp:coreProperties>
</file>