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61644B" w:rsidRDefault="00223DFB" w:rsidP="00792A69">
      <w:pPr>
        <w:autoSpaceDE w:val="0"/>
        <w:autoSpaceDN w:val="0"/>
        <w:adjustRightInd w:val="0"/>
        <w:spacing w:before="29" w:line="288" w:lineRule="auto"/>
        <w:jc w:val="left"/>
        <w:rPr>
          <w:kern w:val="0"/>
          <w:sz w:val="24"/>
        </w:rPr>
      </w:pPr>
    </w:p>
    <w:p w:rsidR="00905E19" w:rsidRPr="0061644B" w:rsidRDefault="00905E19" w:rsidP="00792A69">
      <w:pPr>
        <w:autoSpaceDE w:val="0"/>
        <w:autoSpaceDN w:val="0"/>
        <w:adjustRightInd w:val="0"/>
        <w:spacing w:before="29" w:line="288" w:lineRule="auto"/>
        <w:jc w:val="left"/>
        <w:rPr>
          <w:kern w:val="0"/>
          <w:sz w:val="24"/>
        </w:rPr>
      </w:pPr>
    </w:p>
    <w:p w:rsidR="0013767B" w:rsidRPr="0061644B" w:rsidRDefault="0013767B" w:rsidP="00792A69">
      <w:pPr>
        <w:autoSpaceDE w:val="0"/>
        <w:autoSpaceDN w:val="0"/>
        <w:adjustRightInd w:val="0"/>
        <w:spacing w:before="29" w:line="288" w:lineRule="auto"/>
        <w:jc w:val="left"/>
        <w:rPr>
          <w:kern w:val="0"/>
          <w:sz w:val="24"/>
        </w:rPr>
      </w:pPr>
    </w:p>
    <w:p w:rsidR="00DE1337" w:rsidRPr="0061644B" w:rsidRDefault="00DE1337" w:rsidP="00792A69">
      <w:pPr>
        <w:spacing w:before="29" w:line="288" w:lineRule="auto"/>
        <w:jc w:val="center"/>
        <w:rPr>
          <w:b/>
          <w:sz w:val="36"/>
          <w:szCs w:val="36"/>
        </w:rPr>
      </w:pPr>
    </w:p>
    <w:p w:rsidR="00223DFB" w:rsidRPr="0061644B" w:rsidRDefault="00223DFB" w:rsidP="00792A69">
      <w:pPr>
        <w:spacing w:before="29" w:line="288" w:lineRule="auto"/>
        <w:jc w:val="center"/>
        <w:rPr>
          <w:b/>
          <w:sz w:val="36"/>
          <w:szCs w:val="36"/>
        </w:rPr>
      </w:pPr>
      <w:r w:rsidRPr="0061644B">
        <w:rPr>
          <w:b/>
          <w:sz w:val="36"/>
          <w:szCs w:val="36"/>
        </w:rPr>
        <w:t>交银施罗德天鑫宝货币市场基金</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年半年度报告</w:t>
      </w:r>
      <w:r w:rsidR="009E6053" w:rsidRPr="0061644B">
        <w:rPr>
          <w:b/>
          <w:sz w:val="36"/>
          <w:szCs w:val="36"/>
        </w:rPr>
        <w:t>摘要</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w:t>
      </w:r>
      <w:r w:rsidRPr="0061644B">
        <w:rPr>
          <w:b/>
          <w:sz w:val="36"/>
          <w:szCs w:val="36"/>
        </w:rPr>
        <w:t>6</w:t>
      </w:r>
      <w:r w:rsidRPr="0061644B">
        <w:rPr>
          <w:b/>
          <w:sz w:val="36"/>
          <w:szCs w:val="36"/>
        </w:rPr>
        <w:t>月</w:t>
      </w:r>
      <w:r w:rsidRPr="0061644B">
        <w:rPr>
          <w:b/>
          <w:sz w:val="36"/>
          <w:szCs w:val="36"/>
        </w:rPr>
        <w:t>30</w:t>
      </w:r>
      <w:r w:rsidRPr="0061644B">
        <w:rPr>
          <w:b/>
          <w:sz w:val="36"/>
          <w:szCs w:val="36"/>
        </w:rPr>
        <w:t>日</w:t>
      </w:r>
    </w:p>
    <w:p w:rsidR="00223DFB" w:rsidRPr="0061644B" w:rsidRDefault="00223DF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223DFB" w:rsidRPr="0061644B" w:rsidRDefault="00223DFB" w:rsidP="00792A69">
      <w:pPr>
        <w:spacing w:before="29" w:line="288" w:lineRule="auto"/>
        <w:rPr>
          <w:b/>
          <w:sz w:val="24"/>
        </w:rPr>
      </w:pP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基金管理人：交银施罗德基金管理有限公司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基金托管人：兴业银行股份有限公司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报告送出日期：</w:t>
      </w:r>
      <w:r w:rsidR="00BD4816" w:rsidRPr="0061644B">
        <w:rPr>
          <w:b/>
          <w:color w:val="000000"/>
          <w:sz w:val="24"/>
        </w:rPr>
        <w:t>二〇一九年八月二十九日</w:t>
      </w:r>
    </w:p>
    <w:p w:rsidR="00223DFB" w:rsidRPr="0061644B" w:rsidRDefault="00223DFB" w:rsidP="00792A69">
      <w:pPr>
        <w:widowControl/>
        <w:spacing w:before="29" w:line="288" w:lineRule="auto"/>
        <w:jc w:val="left"/>
        <w:rPr>
          <w:sz w:val="24"/>
        </w:rPr>
        <w:sectPr w:rsidR="00223DFB" w:rsidRPr="0061644B" w:rsidSect="000B2F8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lastRenderedPageBreak/>
        <w:t xml:space="preserve">1  </w:t>
      </w:r>
      <w:r w:rsidRPr="0061644B">
        <w:rPr>
          <w:b/>
          <w:bCs/>
          <w:szCs w:val="24"/>
          <w:lang w:val="en-US"/>
        </w:rPr>
        <w:t>重要提示</w:t>
      </w:r>
    </w:p>
    <w:p w:rsidR="00223DFB" w:rsidRPr="0061644B" w:rsidRDefault="00223DFB" w:rsidP="00792A69">
      <w:pPr>
        <w:pStyle w:val="30"/>
        <w:numPr>
          <w:ilvl w:val="0"/>
          <w:numId w:val="21"/>
        </w:numPr>
        <w:spacing w:before="29" w:after="0" w:line="288" w:lineRule="auto"/>
        <w:rPr>
          <w:kern w:val="0"/>
          <w:sz w:val="24"/>
          <w:szCs w:val="24"/>
        </w:rPr>
      </w:pPr>
      <w:r w:rsidRPr="0061644B">
        <w:rPr>
          <w:kern w:val="0"/>
          <w:sz w:val="24"/>
          <w:szCs w:val="24"/>
        </w:rPr>
        <w:t>重要提示</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CA137F" w:rsidRPr="0061644B" w:rsidRDefault="00CA137F" w:rsidP="00792A69">
      <w:pPr>
        <w:spacing w:before="29" w:line="288" w:lineRule="auto"/>
        <w:ind w:firstLineChars="200" w:firstLine="480"/>
        <w:rPr>
          <w:color w:val="000000"/>
          <w:sz w:val="24"/>
        </w:rPr>
      </w:pPr>
      <w:r w:rsidRPr="0061644B">
        <w:rPr>
          <w:color w:val="000000"/>
          <w:sz w:val="24"/>
        </w:rPr>
        <w:t>基金托管人兴业银行股份有限公司根据本基金合同规定，于</w:t>
      </w:r>
      <w:r w:rsidRPr="0061644B">
        <w:rPr>
          <w:color w:val="000000"/>
          <w:sz w:val="24"/>
        </w:rPr>
        <w:t>2019</w:t>
      </w:r>
      <w:r w:rsidRPr="0061644B">
        <w:rPr>
          <w:color w:val="000000"/>
          <w:sz w:val="24"/>
        </w:rPr>
        <w:t>年</w:t>
      </w:r>
      <w:r w:rsidRPr="0061644B">
        <w:rPr>
          <w:color w:val="000000"/>
          <w:sz w:val="24"/>
        </w:rPr>
        <w:t>8</w:t>
      </w:r>
      <w:r w:rsidRPr="0061644B">
        <w:rPr>
          <w:color w:val="000000"/>
          <w:sz w:val="24"/>
        </w:rPr>
        <w:t>月</w:t>
      </w:r>
      <w:r w:rsidRPr="0061644B">
        <w:rPr>
          <w:color w:val="000000"/>
          <w:sz w:val="24"/>
        </w:rPr>
        <w:t>28</w:t>
      </w:r>
      <w:r w:rsidRPr="0061644B">
        <w:rPr>
          <w:color w:val="000000"/>
          <w:sz w:val="24"/>
        </w:rPr>
        <w:t>日复核了本报告中的财务指标、净值表现、利润分配情况、财务会计报告、投资组合报告等内容，保证复核内容不存在虚假记载、误导性陈述或者重大遗漏。</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基金管理人承诺以诚实信用、勤勉尽责的原则管理和运用基金资产，但不保证基金一定盈利。</w:t>
      </w:r>
    </w:p>
    <w:p w:rsidR="00CA137F" w:rsidRPr="0061644B" w:rsidRDefault="00CA137F" w:rsidP="00792A69">
      <w:pPr>
        <w:spacing w:before="29" w:line="288" w:lineRule="auto"/>
        <w:ind w:firstLineChars="200" w:firstLine="480"/>
        <w:rPr>
          <w:color w:val="000000"/>
          <w:sz w:val="24"/>
        </w:rPr>
      </w:pPr>
      <w:r w:rsidRPr="0061644B">
        <w:rPr>
          <w:color w:val="000000"/>
          <w:sz w:val="24"/>
        </w:rPr>
        <w:t>基金的过往业绩并不代表其未来表现。投资有风险，投资者在作出投资决策前应仔细阅读本基金的招募说明书及其更新。</w:t>
      </w:r>
    </w:p>
    <w:p w:rsidR="00F548AD" w:rsidRPr="0061644B" w:rsidRDefault="00F548AD" w:rsidP="00792A69">
      <w:pPr>
        <w:spacing w:before="29" w:line="288" w:lineRule="auto"/>
        <w:ind w:firstLineChars="200" w:firstLine="480"/>
        <w:rPr>
          <w:color w:val="000000"/>
          <w:sz w:val="24"/>
        </w:rPr>
      </w:pPr>
      <w:r w:rsidRPr="0061644B">
        <w:rPr>
          <w:color w:val="000000"/>
          <w:sz w:val="24"/>
        </w:rPr>
        <w:t>本半年度报告摘要摘自半年度报告正文，投资者欲了解详细内容，应阅读半年度报告正文。</w:t>
      </w:r>
    </w:p>
    <w:p w:rsidR="00CA137F" w:rsidRPr="0061644B" w:rsidRDefault="00CA137F" w:rsidP="00792A69">
      <w:pPr>
        <w:spacing w:before="29" w:line="288" w:lineRule="auto"/>
        <w:ind w:firstLineChars="200" w:firstLine="480"/>
        <w:rPr>
          <w:color w:val="000000"/>
          <w:sz w:val="24"/>
        </w:rPr>
      </w:pPr>
      <w:r w:rsidRPr="0061644B">
        <w:rPr>
          <w:color w:val="000000"/>
          <w:sz w:val="24"/>
        </w:rPr>
        <w:t>本报告中财务资料未经审计。</w:t>
      </w:r>
    </w:p>
    <w:p w:rsidR="002032D2" w:rsidRPr="0061644B" w:rsidRDefault="002032D2" w:rsidP="00792A69">
      <w:pPr>
        <w:spacing w:before="29" w:line="288" w:lineRule="auto"/>
        <w:ind w:firstLineChars="200" w:firstLine="480"/>
        <w:rPr>
          <w:kern w:val="0"/>
          <w:sz w:val="24"/>
        </w:rPr>
      </w:pPr>
      <w:r w:rsidRPr="0061644B">
        <w:rPr>
          <w:kern w:val="0"/>
          <w:sz w:val="24"/>
        </w:rPr>
        <w:t>本报告期自</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日起至</w:t>
      </w:r>
      <w:r w:rsidRPr="0061644B">
        <w:rPr>
          <w:kern w:val="0"/>
          <w:sz w:val="24"/>
        </w:rPr>
        <w:t>6</w:t>
      </w:r>
      <w:r w:rsidRPr="0061644B">
        <w:rPr>
          <w:kern w:val="0"/>
          <w:sz w:val="24"/>
        </w:rPr>
        <w:t>月</w:t>
      </w:r>
      <w:r w:rsidRPr="0061644B">
        <w:rPr>
          <w:kern w:val="0"/>
          <w:sz w:val="24"/>
        </w:rPr>
        <w:t>30</w:t>
      </w:r>
      <w:r w:rsidRPr="0061644B">
        <w:rPr>
          <w:kern w:val="0"/>
          <w:sz w:val="24"/>
        </w:rPr>
        <w:t>日止。</w:t>
      </w:r>
    </w:p>
    <w:p w:rsidR="00921875" w:rsidRPr="0061644B" w:rsidRDefault="00223DFB" w:rsidP="00792A69">
      <w:pPr>
        <w:spacing w:before="29" w:line="288" w:lineRule="auto"/>
        <w:ind w:firstLineChars="200" w:firstLine="480"/>
        <w:rPr>
          <w:b/>
          <w:kern w:val="0"/>
          <w:sz w:val="24"/>
        </w:rPr>
      </w:pPr>
      <w:r w:rsidRPr="0061644B">
        <w:rPr>
          <w:sz w:val="24"/>
        </w:rPr>
        <w:br w:type="page"/>
      </w:r>
    </w:p>
    <w:p w:rsidR="00637807" w:rsidRPr="0061644B" w:rsidRDefault="00637807" w:rsidP="00792A69">
      <w:pPr>
        <w:autoSpaceDE w:val="0"/>
        <w:autoSpaceDN w:val="0"/>
        <w:adjustRightInd w:val="0"/>
        <w:spacing w:before="29" w:line="288" w:lineRule="auto"/>
        <w:ind w:left="15"/>
        <w:jc w:val="center"/>
        <w:rPr>
          <w:b/>
          <w:kern w:val="0"/>
          <w:sz w:val="24"/>
        </w:rPr>
        <w:sectPr w:rsidR="00637807" w:rsidRPr="0061644B"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61644B" w:rsidRDefault="00223DFB" w:rsidP="00CC3C2D">
      <w:pPr>
        <w:pStyle w:val="1"/>
        <w:keepNext/>
        <w:keepLines/>
        <w:widowControl w:val="0"/>
        <w:spacing w:beforeLines="100" w:before="312" w:afterLines="100" w:after="312" w:line="288" w:lineRule="auto"/>
        <w:jc w:val="center"/>
        <w:rPr>
          <w:szCs w:val="24"/>
          <w:lang w:val="en-US"/>
        </w:rPr>
      </w:pPr>
      <w:r w:rsidRPr="0061644B">
        <w:rPr>
          <w:b/>
          <w:bCs/>
          <w:szCs w:val="24"/>
          <w:lang w:val="en-US"/>
        </w:rPr>
        <w:lastRenderedPageBreak/>
        <w:t xml:space="preserve">2  </w:t>
      </w:r>
      <w:r w:rsidRPr="0061644B">
        <w:rPr>
          <w:b/>
          <w:bCs/>
          <w:szCs w:val="24"/>
          <w:lang w:val="en-US"/>
        </w:rPr>
        <w:t>基金简介</w:t>
      </w:r>
    </w:p>
    <w:p w:rsidR="00223DFB" w:rsidRPr="0061644B" w:rsidRDefault="002D090E" w:rsidP="00792A69">
      <w:pPr>
        <w:pStyle w:val="20"/>
        <w:spacing w:before="29" w:after="0" w:line="288" w:lineRule="auto"/>
        <w:rPr>
          <w:rFonts w:ascii="Times New Roman" w:hAnsi="Times New Roman" w:cs="Times New Roman"/>
          <w:szCs w:val="24"/>
        </w:rPr>
      </w:pPr>
      <w:r w:rsidRPr="0061644B">
        <w:rPr>
          <w:rFonts w:ascii="Times New Roman" w:hAnsi="Times New Roman" w:cs="Times New Roman"/>
          <w:kern w:val="0"/>
          <w:szCs w:val="24"/>
        </w:rPr>
        <w:t>2.1</w:t>
      </w:r>
      <w:r w:rsidR="00223DFB" w:rsidRPr="0061644B">
        <w:rPr>
          <w:rFonts w:ascii="Times New Roman" w:hAnsi="Times New Roman" w:cs="Times New Roman"/>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kern w:val="0"/>
                <w:sz w:val="24"/>
              </w:rPr>
            </w:pPr>
            <w:r w:rsidRPr="0061644B">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交银天鑫宝货币</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003482</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契约型开放式</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2016</w:t>
            </w:r>
            <w:r w:rsidRPr="0061644B">
              <w:rPr>
                <w:sz w:val="24"/>
              </w:rPr>
              <w:t>年</w:t>
            </w:r>
            <w:r w:rsidRPr="0061644B">
              <w:rPr>
                <w:sz w:val="24"/>
              </w:rPr>
              <w:t>12</w:t>
            </w:r>
            <w:r w:rsidRPr="0061644B">
              <w:rPr>
                <w:sz w:val="24"/>
              </w:rPr>
              <w:t>月</w:t>
            </w:r>
            <w:r w:rsidRPr="0061644B">
              <w:rPr>
                <w:sz w:val="24"/>
              </w:rPr>
              <w:t>7</w:t>
            </w:r>
            <w:r w:rsidRPr="0061644B">
              <w:rPr>
                <w:sz w:val="24"/>
              </w:rPr>
              <w:t>日</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交银施罗德基金管理有限公司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兴业银行股份有限公司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7,742,222,471.82</w:t>
            </w:r>
            <w:r w:rsidRPr="0061644B">
              <w:rPr>
                <w:sz w:val="24"/>
              </w:rPr>
              <w:t>份</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不定期</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交银天鑫宝货币</w:t>
            </w:r>
            <w:r w:rsidRPr="0061644B">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交银天鑫宝货币</w:t>
            </w:r>
            <w:r w:rsidRPr="0061644B">
              <w:rPr>
                <w:sz w:val="24"/>
              </w:rPr>
              <w:t>E</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003482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003483</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17,927,369.84</w:t>
            </w:r>
            <w:r w:rsidRPr="0061644B">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7,724,295,101.98</w:t>
            </w:r>
            <w:r w:rsidRPr="0061644B">
              <w:rPr>
                <w:sz w:val="24"/>
              </w:rPr>
              <w:t>份</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2.2 </w:t>
      </w:r>
      <w:r w:rsidRPr="0061644B">
        <w:rPr>
          <w:rFonts w:ascii="Times New Roman" w:hAnsi="Times New Roman" w:cs="Times New Roman"/>
          <w:kern w:val="0"/>
          <w:szCs w:val="24"/>
        </w:rPr>
        <w:t>基金产品说明</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tblGrid>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投资目标</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在力求本金安全性和资产充分流动性的前提下，追求超过业绩比较基准的投资收益。</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投资策略</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业绩比较基准</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活期存款利率（税后）</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风险收益特征</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本基金属于货币市场基金，是证券投资基金中的低风险品种，长期风险收益水平低于股票型基金、混合型基金和债券型基金。</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2.3 </w:t>
      </w:r>
      <w:r w:rsidRPr="0061644B">
        <w:rPr>
          <w:rFonts w:ascii="Times New Roman" w:hAnsi="Times New Roman" w:cs="Times New Roman"/>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410"/>
        <w:gridCol w:w="3146"/>
        <w:gridCol w:w="3146"/>
      </w:tblGrid>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基金托管人</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兴业银行股份有限公司</w:t>
            </w:r>
          </w:p>
        </w:tc>
      </w:tr>
      <w:tr w:rsidR="006B4A69" w:rsidRPr="0061644B" w:rsidTr="00F20D15">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吴玉婷</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021-52629999-212052</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xxpl@jysld.com,disclosure@j</w:t>
            </w:r>
            <w:r w:rsidRPr="0061644B">
              <w:rPr>
                <w:kern w:val="0"/>
                <w:sz w:val="24"/>
              </w:rPr>
              <w:lastRenderedPageBreak/>
              <w:t>ysld.com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lastRenderedPageBreak/>
              <w:t>xywyt@cib.com.cn</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400-700-5000</w:t>
            </w:r>
            <w:r w:rsidRPr="0061644B">
              <w:rPr>
                <w:kern w:val="0"/>
                <w:sz w:val="24"/>
              </w:rPr>
              <w:t>，</w:t>
            </w:r>
            <w:r w:rsidRPr="0061644B">
              <w:rPr>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95561</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021-62159217</w:t>
            </w:r>
          </w:p>
        </w:tc>
      </w:tr>
    </w:tbl>
    <w:p w:rsidR="00223DFB" w:rsidRPr="0061644B" w:rsidRDefault="00223DFB" w:rsidP="00792A69">
      <w:pPr>
        <w:tabs>
          <w:tab w:val="left" w:pos="1740"/>
        </w:tabs>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2.4 </w:t>
      </w:r>
      <w:r w:rsidRPr="0061644B">
        <w:rPr>
          <w:rFonts w:ascii="Times New Roman" w:hAnsi="Times New Roman" w:cs="Times New Roman"/>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登载基金</w:t>
            </w:r>
            <w:r w:rsidR="00700C4C" w:rsidRPr="0061644B">
              <w:rPr>
                <w:sz w:val="24"/>
              </w:rPr>
              <w:t>半</w:t>
            </w:r>
            <w:r w:rsidR="00B34FA4" w:rsidRPr="0061644B">
              <w:rPr>
                <w:sz w:val="24"/>
              </w:rPr>
              <w:t>年度报告</w:t>
            </w:r>
            <w:r w:rsidR="00496655" w:rsidRPr="0061644B">
              <w:rPr>
                <w:sz w:val="24"/>
              </w:rPr>
              <w:t>正文</w:t>
            </w:r>
            <w:r w:rsidRPr="0061644B">
              <w:rPr>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www.fund001.com</w:t>
            </w:r>
          </w:p>
        </w:tc>
      </w:tr>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w:t>
            </w:r>
            <w:r w:rsidR="00700C4C" w:rsidRPr="0061644B">
              <w:rPr>
                <w:sz w:val="24"/>
              </w:rPr>
              <w:t>半</w:t>
            </w:r>
            <w:r w:rsidRPr="0061644B">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基金管理人的办公场所</w:t>
            </w:r>
          </w:p>
        </w:tc>
      </w:tr>
    </w:tbl>
    <w:p w:rsidR="00DF4E20" w:rsidRPr="0061644B" w:rsidRDefault="00DF4E20" w:rsidP="00792A69">
      <w:pPr>
        <w:tabs>
          <w:tab w:val="left" w:pos="426"/>
        </w:tabs>
        <w:spacing w:before="29" w:line="288" w:lineRule="auto"/>
        <w:jc w:val="left"/>
        <w:rPr>
          <w:kern w:val="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3 </w:t>
      </w:r>
      <w:r w:rsidRPr="0061644B">
        <w:rPr>
          <w:b/>
          <w:bCs/>
          <w:szCs w:val="24"/>
          <w:lang w:val="en-US"/>
        </w:rPr>
        <w:t>主要财务指标</w:t>
      </w:r>
      <w:r w:rsidR="009841EB" w:rsidRPr="0061644B">
        <w:rPr>
          <w:b/>
          <w:bCs/>
          <w:szCs w:val="24"/>
          <w:lang w:val="en-US"/>
        </w:rPr>
        <w:t>和</w:t>
      </w:r>
      <w:r w:rsidRPr="0061644B">
        <w:rPr>
          <w:b/>
          <w:bCs/>
          <w:szCs w:val="24"/>
          <w:lang w:val="en-US"/>
        </w:rPr>
        <w:t>基金净值表现</w:t>
      </w:r>
    </w:p>
    <w:p w:rsidR="008D0C47" w:rsidRPr="0061644B" w:rsidRDefault="008D0C47" w:rsidP="00792A69">
      <w:pPr>
        <w:pStyle w:val="20"/>
        <w:spacing w:before="29" w:after="0" w:line="288" w:lineRule="auto"/>
        <w:rPr>
          <w:rFonts w:ascii="Times New Roman" w:hAnsi="Times New Roman" w:cs="Times New Roman"/>
          <w:kern w:val="0"/>
          <w:szCs w:val="24"/>
        </w:rPr>
      </w:pPr>
      <w:bookmarkStart w:id="0" w:name="_Toc286996129"/>
      <w:r w:rsidRPr="0061644B">
        <w:rPr>
          <w:rFonts w:ascii="Times New Roman" w:hAnsi="Times New Roman" w:cs="Times New Roman"/>
          <w:kern w:val="0"/>
          <w:szCs w:val="24"/>
        </w:rPr>
        <w:t xml:space="preserve">3.1 </w:t>
      </w:r>
      <w:r w:rsidRPr="0061644B">
        <w:rPr>
          <w:rFonts w:ascii="Times New Roman" w:hAnsi="Times New Roman" w:cs="Times New Roman"/>
          <w:kern w:val="0"/>
          <w:szCs w:val="24"/>
        </w:rPr>
        <w:t>主要会计数据和财务指标</w:t>
      </w:r>
      <w:bookmarkEnd w:id="0"/>
    </w:p>
    <w:p w:rsidR="00102C76" w:rsidRPr="0061644B" w:rsidRDefault="00726087" w:rsidP="00792A69">
      <w:pPr>
        <w:autoSpaceDE w:val="0"/>
        <w:autoSpaceDN w:val="0"/>
        <w:adjustRightInd w:val="0"/>
        <w:spacing w:before="29" w:line="288" w:lineRule="auto"/>
        <w:ind w:left="15"/>
        <w:jc w:val="right"/>
        <w:rPr>
          <w:kern w:val="0"/>
          <w:sz w:val="24"/>
        </w:rPr>
      </w:pPr>
      <w:r w:rsidRPr="0061644B">
        <w:rPr>
          <w:kern w:val="0"/>
          <w:sz w:val="24"/>
        </w:rPr>
        <w:t>金额单位：人民币元</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61644B" w:rsidTr="00F20D15">
        <w:trPr>
          <w:trHeight w:val="487"/>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D1452B">
            <w:pPr>
              <w:spacing w:before="29" w:line="288" w:lineRule="auto"/>
              <w:ind w:leftChars="-51" w:left="-107" w:rightChars="-51" w:right="-107"/>
              <w:jc w:val="center"/>
              <w:rPr>
                <w:b/>
                <w:sz w:val="24"/>
              </w:rPr>
            </w:pPr>
            <w:r w:rsidRPr="0061644B">
              <w:rPr>
                <w:b/>
                <w:sz w:val="24"/>
              </w:rPr>
              <w:t>3.1.1</w:t>
            </w:r>
            <w:r w:rsidRPr="0061644B">
              <w:rPr>
                <w:b/>
                <w:sz w:val="24"/>
              </w:rPr>
              <w:t>期间数据和指标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w:t>
            </w:r>
            <w:r w:rsidR="00BD1D5C" w:rsidRPr="0061644B">
              <w:rPr>
                <w:b/>
                <w:sz w:val="24"/>
              </w:rPr>
              <w:t>2019</w:t>
            </w:r>
            <w:r w:rsidR="00BD1D5C" w:rsidRPr="0061644B">
              <w:rPr>
                <w:b/>
                <w:sz w:val="24"/>
              </w:rPr>
              <w:t>年</w:t>
            </w:r>
            <w:r w:rsidR="00BD1D5C" w:rsidRPr="0061644B">
              <w:rPr>
                <w:b/>
                <w:sz w:val="24"/>
              </w:rPr>
              <w:t>1</w:t>
            </w:r>
            <w:r w:rsidR="00BD1D5C" w:rsidRPr="0061644B">
              <w:rPr>
                <w:b/>
                <w:sz w:val="24"/>
              </w:rPr>
              <w:t>月</w:t>
            </w:r>
            <w:r w:rsidR="00BD1D5C" w:rsidRPr="0061644B">
              <w:rPr>
                <w:b/>
                <w:sz w:val="24"/>
              </w:rPr>
              <w:t>1</w:t>
            </w:r>
            <w:r w:rsidR="00BD1D5C" w:rsidRPr="0061644B">
              <w:rPr>
                <w:b/>
                <w:sz w:val="24"/>
              </w:rPr>
              <w:t>日至</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p>
        </w:tc>
      </w:tr>
      <w:tr w:rsidR="006B4A69" w:rsidRPr="0061644B" w:rsidTr="00F20D15">
        <w:trPr>
          <w:trHeight w:val="487"/>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交银天鑫宝货币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交银天鑫宝货币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320,706.08</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172,691,764.68</w:t>
            </w:r>
          </w:p>
        </w:tc>
      </w:tr>
      <w:tr w:rsidR="006B4A69" w:rsidRPr="0061644B" w:rsidTr="00F20D15">
        <w:trPr>
          <w:trHeight w:val="754"/>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320,706.08</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172,691,764.68</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1.23%</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1.36%</w:t>
            </w:r>
          </w:p>
        </w:tc>
      </w:tr>
      <w:tr w:rsidR="006B4A69" w:rsidRPr="0061644B" w:rsidTr="00F20D15">
        <w:trPr>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D1452B">
            <w:pPr>
              <w:spacing w:before="29" w:line="288" w:lineRule="auto"/>
              <w:ind w:leftChars="-51" w:left="-107" w:rightChars="-51" w:right="-107"/>
              <w:rPr>
                <w:b/>
                <w:sz w:val="24"/>
              </w:rPr>
            </w:pPr>
            <w:r w:rsidRPr="0061644B">
              <w:rPr>
                <w:b/>
                <w:sz w:val="24"/>
              </w:rPr>
              <w:t>3.1.2</w:t>
            </w:r>
            <w:r w:rsidRPr="0061644B">
              <w:rPr>
                <w:b/>
                <w:sz w:val="24"/>
              </w:rPr>
              <w:t>期末数据和指标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报告期末</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r w:rsidRPr="0061644B">
              <w:rPr>
                <w:b/>
                <w:sz w:val="24"/>
              </w:rPr>
              <w:t>)</w:t>
            </w:r>
          </w:p>
        </w:tc>
      </w:tr>
      <w:tr w:rsidR="006B4A69" w:rsidRPr="0061644B" w:rsidTr="00F20D15">
        <w:trPr>
          <w:trHeight w:val="373"/>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交银天鑫宝货币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交银天鑫宝货币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17,927,369.84</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7,724,295,101.98</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r>
    </w:tbl>
    <w:p w:rsidR="00A1584D" w:rsidRDefault="00D84FAF">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A1584D" w:rsidRDefault="00D84FAF">
      <w:pPr>
        <w:tabs>
          <w:tab w:val="left" w:pos="426"/>
        </w:tabs>
        <w:spacing w:before="29" w:line="288" w:lineRule="auto"/>
        <w:jc w:val="left"/>
        <w:rPr>
          <w:kern w:val="0"/>
          <w:sz w:val="24"/>
        </w:rPr>
      </w:pPr>
      <w:r>
        <w:rPr>
          <w:kern w:val="0"/>
          <w:sz w:val="24"/>
        </w:rPr>
        <w:t>2</w:t>
      </w:r>
      <w:r>
        <w:rPr>
          <w:kern w:val="0"/>
          <w:sz w:val="24"/>
        </w:rPr>
        <w:t>、本基金收益分配按日结转份额。</w:t>
      </w:r>
    </w:p>
    <w:p w:rsidR="00A1584D" w:rsidRDefault="00D84FAF">
      <w:pPr>
        <w:tabs>
          <w:tab w:val="left" w:pos="426"/>
        </w:tabs>
        <w:spacing w:before="29" w:line="288" w:lineRule="auto"/>
        <w:jc w:val="left"/>
        <w:rPr>
          <w:kern w:val="0"/>
          <w:sz w:val="24"/>
        </w:rPr>
      </w:pPr>
      <w:r>
        <w:rPr>
          <w:kern w:val="0"/>
          <w:sz w:val="24"/>
        </w:rPr>
        <w:t>3</w:t>
      </w:r>
      <w:r>
        <w:rPr>
          <w:kern w:val="0"/>
          <w:sz w:val="24"/>
        </w:rPr>
        <w:t>、本基金实行销售服务费分类收费方式，分设两类基金份额：</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A1584D" w:rsidRDefault="00D84FAF">
      <w:pPr>
        <w:tabs>
          <w:tab w:val="left" w:pos="426"/>
        </w:tabs>
        <w:spacing w:before="29" w:line="288" w:lineRule="auto"/>
        <w:jc w:val="left"/>
        <w:rPr>
          <w:kern w:val="0"/>
          <w:sz w:val="24"/>
        </w:rPr>
      </w:pPr>
      <w:r>
        <w:rPr>
          <w:kern w:val="0"/>
          <w:sz w:val="24"/>
        </w:rPr>
        <w:t>4</w:t>
      </w:r>
      <w:r>
        <w:rPr>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726087" w:rsidRPr="0061644B" w:rsidRDefault="0072608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3.2 </w:t>
      </w:r>
      <w:r w:rsidRPr="0061644B">
        <w:rPr>
          <w:rFonts w:ascii="Times New Roman" w:hAnsi="Times New Roman" w:cs="Times New Roman"/>
          <w:kern w:val="0"/>
          <w:szCs w:val="24"/>
        </w:rPr>
        <w:t>基金净值表现</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3.2</w:t>
      </w:r>
      <w:r w:rsidR="006C18AF" w:rsidRPr="0061644B">
        <w:rPr>
          <w:b/>
          <w:kern w:val="0"/>
          <w:sz w:val="24"/>
        </w:rPr>
        <w:t>.</w:t>
      </w:r>
      <w:r w:rsidRPr="0061644B">
        <w:rPr>
          <w:b/>
          <w:kern w:val="0"/>
          <w:sz w:val="24"/>
        </w:rPr>
        <w:t xml:space="preserve">1 </w:t>
      </w:r>
      <w:r w:rsidR="00783BF5" w:rsidRPr="0061644B">
        <w:rPr>
          <w:b/>
          <w:kern w:val="0"/>
          <w:sz w:val="24"/>
        </w:rPr>
        <w:t>基金份额净值收益率及其与同期业绩比较基准收益率的比较</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1</w:t>
      </w:r>
      <w:r w:rsidRPr="0061644B">
        <w:rPr>
          <w:rFonts w:ascii="Times New Roman" w:hAnsi="Times New Roman"/>
          <w:b/>
          <w:color w:val="auto"/>
        </w:rPr>
        <w:t>．交银天鑫宝货币</w:t>
      </w:r>
      <w:r w:rsidRPr="0061644B">
        <w:rPr>
          <w:rFonts w:ascii="Times New Roman" w:hAnsi="Times New Roman"/>
          <w:b/>
          <w:color w:val="auto"/>
        </w:rPr>
        <w:t>A</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6B4A69" w:rsidRPr="0061644B" w:rsidTr="00F168B1">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73666D" w:rsidP="00792A69">
            <w:pPr>
              <w:pStyle w:val="af6"/>
              <w:numPr>
                <w:ilvl w:val="0"/>
                <w:numId w:val="17"/>
              </w:numPr>
              <w:adjustRightInd w:val="0"/>
              <w:snapToGrid w:val="0"/>
              <w:spacing w:before="29" w:beforeAutospacing="0" w:after="0" w:afterAutospacing="0" w:line="288" w:lineRule="auto"/>
              <w:jc w:val="center"/>
              <w:rPr>
                <w:rFonts w:ascii="Times New Roman" w:hAnsi="Times New Roman"/>
                <w:kern w:val="2"/>
              </w:rPr>
            </w:pP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73666D"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A1584D">
        <w:tc>
          <w:tcPr>
            <w:tcW w:w="1600" w:type="dxa"/>
            <w:vAlign w:val="center"/>
          </w:tcPr>
          <w:p w:rsidR="00A1584D" w:rsidRDefault="00D84FAF">
            <w:pPr>
              <w:jc w:val="left"/>
            </w:pPr>
            <w:r>
              <w:rPr>
                <w:sz w:val="24"/>
              </w:rPr>
              <w:t>过去一个月</w:t>
            </w:r>
          </w:p>
        </w:tc>
        <w:tc>
          <w:tcPr>
            <w:tcW w:w="1233" w:type="dxa"/>
            <w:vAlign w:val="center"/>
          </w:tcPr>
          <w:p w:rsidR="00A1584D" w:rsidRDefault="00D84FAF">
            <w:pPr>
              <w:jc w:val="center"/>
            </w:pPr>
            <w:r>
              <w:rPr>
                <w:sz w:val="24"/>
              </w:rPr>
              <w:t>0.1993%</w:t>
            </w:r>
          </w:p>
        </w:tc>
        <w:tc>
          <w:tcPr>
            <w:tcW w:w="1233" w:type="dxa"/>
            <w:vAlign w:val="center"/>
          </w:tcPr>
          <w:p w:rsidR="00A1584D" w:rsidRDefault="00D84FAF">
            <w:pPr>
              <w:jc w:val="center"/>
            </w:pPr>
            <w:r>
              <w:rPr>
                <w:sz w:val="24"/>
              </w:rPr>
              <w:t>0.0002%</w:t>
            </w:r>
          </w:p>
        </w:tc>
        <w:tc>
          <w:tcPr>
            <w:tcW w:w="1233" w:type="dxa"/>
            <w:vAlign w:val="center"/>
          </w:tcPr>
          <w:p w:rsidR="00A1584D" w:rsidRDefault="00D84FAF">
            <w:pPr>
              <w:jc w:val="center"/>
            </w:pPr>
            <w:r>
              <w:rPr>
                <w:sz w:val="24"/>
              </w:rPr>
              <w:t>0.0288%</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0.1705%</w:t>
            </w:r>
          </w:p>
        </w:tc>
        <w:tc>
          <w:tcPr>
            <w:tcW w:w="1233" w:type="dxa"/>
            <w:vAlign w:val="center"/>
          </w:tcPr>
          <w:p w:rsidR="00A1584D" w:rsidRDefault="00D84FAF">
            <w:pPr>
              <w:jc w:val="center"/>
            </w:pPr>
            <w:r>
              <w:rPr>
                <w:sz w:val="24"/>
              </w:rPr>
              <w:t>0.0002%</w:t>
            </w:r>
          </w:p>
        </w:tc>
      </w:tr>
      <w:tr w:rsidR="00A1584D">
        <w:tc>
          <w:tcPr>
            <w:tcW w:w="1600" w:type="dxa"/>
            <w:vAlign w:val="center"/>
          </w:tcPr>
          <w:p w:rsidR="00A1584D" w:rsidRDefault="00D84FAF">
            <w:pPr>
              <w:jc w:val="left"/>
            </w:pPr>
            <w:r>
              <w:rPr>
                <w:sz w:val="24"/>
              </w:rPr>
              <w:t>过去三个月</w:t>
            </w:r>
          </w:p>
        </w:tc>
        <w:tc>
          <w:tcPr>
            <w:tcW w:w="1233" w:type="dxa"/>
            <w:vAlign w:val="center"/>
          </w:tcPr>
          <w:p w:rsidR="00A1584D" w:rsidRDefault="00D84FAF">
            <w:pPr>
              <w:jc w:val="center"/>
            </w:pPr>
            <w:r>
              <w:rPr>
                <w:sz w:val="24"/>
              </w:rPr>
              <w:t>0.5907%</w:t>
            </w:r>
          </w:p>
        </w:tc>
        <w:tc>
          <w:tcPr>
            <w:tcW w:w="1233" w:type="dxa"/>
            <w:vAlign w:val="center"/>
          </w:tcPr>
          <w:p w:rsidR="00A1584D" w:rsidRDefault="00D84FAF">
            <w:pPr>
              <w:jc w:val="center"/>
            </w:pPr>
            <w:r>
              <w:rPr>
                <w:sz w:val="24"/>
              </w:rPr>
              <w:t>0.0003%</w:t>
            </w:r>
          </w:p>
        </w:tc>
        <w:tc>
          <w:tcPr>
            <w:tcW w:w="1233" w:type="dxa"/>
            <w:vAlign w:val="center"/>
          </w:tcPr>
          <w:p w:rsidR="00A1584D" w:rsidRDefault="00D84FAF">
            <w:pPr>
              <w:jc w:val="center"/>
            </w:pPr>
            <w:r>
              <w:rPr>
                <w:sz w:val="24"/>
              </w:rPr>
              <w:t>0.0873%</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0.5034%</w:t>
            </w:r>
          </w:p>
        </w:tc>
        <w:tc>
          <w:tcPr>
            <w:tcW w:w="1233" w:type="dxa"/>
            <w:vAlign w:val="center"/>
          </w:tcPr>
          <w:p w:rsidR="00A1584D" w:rsidRDefault="00D84FAF">
            <w:pPr>
              <w:jc w:val="center"/>
            </w:pPr>
            <w:r>
              <w:rPr>
                <w:sz w:val="24"/>
              </w:rPr>
              <w:t>0.0003%</w:t>
            </w:r>
          </w:p>
        </w:tc>
      </w:tr>
      <w:tr w:rsidR="00A1584D">
        <w:tc>
          <w:tcPr>
            <w:tcW w:w="1600" w:type="dxa"/>
            <w:vAlign w:val="center"/>
          </w:tcPr>
          <w:p w:rsidR="00A1584D" w:rsidRDefault="00D84FAF">
            <w:pPr>
              <w:jc w:val="left"/>
            </w:pPr>
            <w:r>
              <w:rPr>
                <w:sz w:val="24"/>
              </w:rPr>
              <w:t>过去六个月</w:t>
            </w:r>
          </w:p>
        </w:tc>
        <w:tc>
          <w:tcPr>
            <w:tcW w:w="1233" w:type="dxa"/>
            <w:vAlign w:val="center"/>
          </w:tcPr>
          <w:p w:rsidR="00A1584D" w:rsidRDefault="00D84FAF">
            <w:pPr>
              <w:jc w:val="center"/>
            </w:pPr>
            <w:r>
              <w:rPr>
                <w:sz w:val="24"/>
              </w:rPr>
              <w:t>1.2348%</w:t>
            </w:r>
          </w:p>
        </w:tc>
        <w:tc>
          <w:tcPr>
            <w:tcW w:w="1233" w:type="dxa"/>
            <w:vAlign w:val="center"/>
          </w:tcPr>
          <w:p w:rsidR="00A1584D" w:rsidRDefault="00D84FAF">
            <w:pPr>
              <w:jc w:val="center"/>
            </w:pPr>
            <w:r>
              <w:rPr>
                <w:sz w:val="24"/>
              </w:rPr>
              <w:t>0.0007%</w:t>
            </w:r>
          </w:p>
        </w:tc>
        <w:tc>
          <w:tcPr>
            <w:tcW w:w="1233" w:type="dxa"/>
            <w:vAlign w:val="center"/>
          </w:tcPr>
          <w:p w:rsidR="00A1584D" w:rsidRDefault="00D84FAF">
            <w:pPr>
              <w:jc w:val="center"/>
            </w:pPr>
            <w:r>
              <w:rPr>
                <w:sz w:val="24"/>
              </w:rPr>
              <w:t>0.1736%</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1.0612%</w:t>
            </w:r>
          </w:p>
        </w:tc>
        <w:tc>
          <w:tcPr>
            <w:tcW w:w="1233" w:type="dxa"/>
            <w:vAlign w:val="center"/>
          </w:tcPr>
          <w:p w:rsidR="00A1584D" w:rsidRDefault="00D84FAF">
            <w:pPr>
              <w:jc w:val="center"/>
            </w:pPr>
            <w:r>
              <w:rPr>
                <w:sz w:val="24"/>
              </w:rPr>
              <w:t>0.0007%</w:t>
            </w:r>
          </w:p>
        </w:tc>
      </w:tr>
      <w:tr w:rsidR="00A1584D">
        <w:tc>
          <w:tcPr>
            <w:tcW w:w="1600" w:type="dxa"/>
            <w:vAlign w:val="center"/>
          </w:tcPr>
          <w:p w:rsidR="00A1584D" w:rsidRDefault="00D84FAF">
            <w:pPr>
              <w:jc w:val="left"/>
            </w:pPr>
            <w:r>
              <w:rPr>
                <w:sz w:val="24"/>
              </w:rPr>
              <w:t>过去一年</w:t>
            </w:r>
          </w:p>
        </w:tc>
        <w:tc>
          <w:tcPr>
            <w:tcW w:w="1233" w:type="dxa"/>
            <w:vAlign w:val="center"/>
          </w:tcPr>
          <w:p w:rsidR="00A1584D" w:rsidRDefault="00D84FAF">
            <w:pPr>
              <w:jc w:val="center"/>
            </w:pPr>
            <w:r>
              <w:rPr>
                <w:sz w:val="24"/>
              </w:rPr>
              <w:t>2.7304%</w:t>
            </w:r>
          </w:p>
        </w:tc>
        <w:tc>
          <w:tcPr>
            <w:tcW w:w="1233" w:type="dxa"/>
            <w:vAlign w:val="center"/>
          </w:tcPr>
          <w:p w:rsidR="00A1584D" w:rsidRDefault="00D84FAF">
            <w:pPr>
              <w:jc w:val="center"/>
            </w:pPr>
            <w:r>
              <w:rPr>
                <w:sz w:val="24"/>
              </w:rPr>
              <w:t>0.0014%</w:t>
            </w:r>
          </w:p>
        </w:tc>
        <w:tc>
          <w:tcPr>
            <w:tcW w:w="1233" w:type="dxa"/>
            <w:vAlign w:val="center"/>
          </w:tcPr>
          <w:p w:rsidR="00A1584D" w:rsidRDefault="00D84FAF">
            <w:pPr>
              <w:jc w:val="center"/>
            </w:pPr>
            <w:r>
              <w:rPr>
                <w:sz w:val="24"/>
              </w:rPr>
              <w:t>0.3500%</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2.3804%</w:t>
            </w:r>
          </w:p>
        </w:tc>
        <w:tc>
          <w:tcPr>
            <w:tcW w:w="1233" w:type="dxa"/>
            <w:vAlign w:val="center"/>
          </w:tcPr>
          <w:p w:rsidR="00A1584D" w:rsidRDefault="00D84FAF">
            <w:pPr>
              <w:jc w:val="center"/>
            </w:pPr>
            <w:r>
              <w:rPr>
                <w:sz w:val="24"/>
              </w:rPr>
              <w:t>0.0014%</w:t>
            </w:r>
          </w:p>
        </w:tc>
      </w:tr>
      <w:tr w:rsidR="00A1584D">
        <w:tc>
          <w:tcPr>
            <w:tcW w:w="1600" w:type="dxa"/>
            <w:vAlign w:val="center"/>
          </w:tcPr>
          <w:p w:rsidR="00A1584D" w:rsidRDefault="00D84FAF">
            <w:pPr>
              <w:jc w:val="left"/>
            </w:pPr>
            <w:r>
              <w:rPr>
                <w:sz w:val="24"/>
              </w:rPr>
              <w:t>自基金合同生效起至今</w:t>
            </w:r>
          </w:p>
        </w:tc>
        <w:tc>
          <w:tcPr>
            <w:tcW w:w="1233" w:type="dxa"/>
            <w:vAlign w:val="center"/>
          </w:tcPr>
          <w:p w:rsidR="00A1584D" w:rsidRDefault="00D84FAF">
            <w:pPr>
              <w:jc w:val="center"/>
            </w:pPr>
            <w:r>
              <w:rPr>
                <w:sz w:val="24"/>
              </w:rPr>
              <w:t>8.9239%</w:t>
            </w:r>
          </w:p>
        </w:tc>
        <w:tc>
          <w:tcPr>
            <w:tcW w:w="1233" w:type="dxa"/>
            <w:vAlign w:val="center"/>
          </w:tcPr>
          <w:p w:rsidR="00A1584D" w:rsidRDefault="00D84FAF">
            <w:pPr>
              <w:jc w:val="center"/>
            </w:pPr>
            <w:r>
              <w:rPr>
                <w:sz w:val="24"/>
              </w:rPr>
              <w:t>0.0028%</w:t>
            </w:r>
          </w:p>
        </w:tc>
        <w:tc>
          <w:tcPr>
            <w:tcW w:w="1233" w:type="dxa"/>
            <w:vAlign w:val="center"/>
          </w:tcPr>
          <w:p w:rsidR="00A1584D" w:rsidRDefault="00D84FAF">
            <w:pPr>
              <w:jc w:val="center"/>
            </w:pPr>
            <w:r>
              <w:rPr>
                <w:sz w:val="24"/>
              </w:rPr>
              <w:t>0.8975%</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8.0264%</w:t>
            </w:r>
          </w:p>
        </w:tc>
        <w:tc>
          <w:tcPr>
            <w:tcW w:w="1233" w:type="dxa"/>
            <w:vAlign w:val="center"/>
          </w:tcPr>
          <w:p w:rsidR="00A1584D" w:rsidRDefault="00D84FAF">
            <w:pPr>
              <w:jc w:val="center"/>
            </w:pPr>
            <w:r>
              <w:rPr>
                <w:sz w:val="24"/>
              </w:rPr>
              <w:t>0.0028%</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2</w:t>
      </w:r>
      <w:r w:rsidRPr="0061644B">
        <w:rPr>
          <w:rFonts w:ascii="Times New Roman" w:hAnsi="Times New Roman"/>
          <w:b/>
          <w:color w:val="auto"/>
        </w:rPr>
        <w:t>．交银天鑫宝货币</w:t>
      </w:r>
      <w:r w:rsidRPr="0061644B">
        <w:rPr>
          <w:rFonts w:ascii="Times New Roman" w:hAnsi="Times New Roman"/>
          <w:b/>
          <w:color w:val="auto"/>
        </w:rPr>
        <w:t>E</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B4A69" w:rsidRPr="0061644B" w:rsidTr="009F43AF">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①</w:t>
            </w: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A1584D">
        <w:tc>
          <w:tcPr>
            <w:tcW w:w="1600" w:type="dxa"/>
            <w:vAlign w:val="center"/>
          </w:tcPr>
          <w:p w:rsidR="00A1584D" w:rsidRDefault="00D84FAF">
            <w:pPr>
              <w:jc w:val="left"/>
            </w:pPr>
            <w:r>
              <w:rPr>
                <w:sz w:val="24"/>
              </w:rPr>
              <w:t>过去一个月</w:t>
            </w:r>
          </w:p>
        </w:tc>
        <w:tc>
          <w:tcPr>
            <w:tcW w:w="1233" w:type="dxa"/>
            <w:vAlign w:val="center"/>
          </w:tcPr>
          <w:p w:rsidR="00A1584D" w:rsidRDefault="00D84FAF">
            <w:pPr>
              <w:jc w:val="center"/>
            </w:pPr>
            <w:r>
              <w:rPr>
                <w:sz w:val="24"/>
              </w:rPr>
              <w:t>0.2191%</w:t>
            </w:r>
          </w:p>
        </w:tc>
        <w:tc>
          <w:tcPr>
            <w:tcW w:w="1233" w:type="dxa"/>
            <w:vAlign w:val="center"/>
          </w:tcPr>
          <w:p w:rsidR="00A1584D" w:rsidRDefault="00D84FAF">
            <w:pPr>
              <w:jc w:val="center"/>
            </w:pPr>
            <w:r>
              <w:rPr>
                <w:sz w:val="24"/>
              </w:rPr>
              <w:t>0.0002%</w:t>
            </w:r>
          </w:p>
        </w:tc>
        <w:tc>
          <w:tcPr>
            <w:tcW w:w="1233" w:type="dxa"/>
            <w:vAlign w:val="center"/>
          </w:tcPr>
          <w:p w:rsidR="00A1584D" w:rsidRDefault="00D84FAF">
            <w:pPr>
              <w:jc w:val="center"/>
            </w:pPr>
            <w:r>
              <w:rPr>
                <w:sz w:val="24"/>
              </w:rPr>
              <w:t>0.0288%</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0.1903%</w:t>
            </w:r>
          </w:p>
        </w:tc>
        <w:tc>
          <w:tcPr>
            <w:tcW w:w="1233" w:type="dxa"/>
            <w:vAlign w:val="center"/>
          </w:tcPr>
          <w:p w:rsidR="00A1584D" w:rsidRDefault="00D84FAF">
            <w:pPr>
              <w:jc w:val="center"/>
            </w:pPr>
            <w:r>
              <w:rPr>
                <w:sz w:val="24"/>
              </w:rPr>
              <w:t>0.0002%</w:t>
            </w:r>
          </w:p>
        </w:tc>
      </w:tr>
      <w:tr w:rsidR="00A1584D">
        <w:tc>
          <w:tcPr>
            <w:tcW w:w="1600" w:type="dxa"/>
            <w:vAlign w:val="center"/>
          </w:tcPr>
          <w:p w:rsidR="00A1584D" w:rsidRDefault="00D84FAF">
            <w:pPr>
              <w:jc w:val="left"/>
            </w:pPr>
            <w:r>
              <w:rPr>
                <w:sz w:val="24"/>
              </w:rPr>
              <w:t>过去三个月</w:t>
            </w:r>
          </w:p>
        </w:tc>
        <w:tc>
          <w:tcPr>
            <w:tcW w:w="1233" w:type="dxa"/>
            <w:vAlign w:val="center"/>
          </w:tcPr>
          <w:p w:rsidR="00A1584D" w:rsidRDefault="00D84FAF">
            <w:pPr>
              <w:jc w:val="center"/>
            </w:pPr>
            <w:r>
              <w:rPr>
                <w:sz w:val="24"/>
              </w:rPr>
              <w:t>0.6513%</w:t>
            </w:r>
          </w:p>
        </w:tc>
        <w:tc>
          <w:tcPr>
            <w:tcW w:w="1233" w:type="dxa"/>
            <w:vAlign w:val="center"/>
          </w:tcPr>
          <w:p w:rsidR="00A1584D" w:rsidRDefault="00D84FAF">
            <w:pPr>
              <w:jc w:val="center"/>
            </w:pPr>
            <w:r>
              <w:rPr>
                <w:sz w:val="24"/>
              </w:rPr>
              <w:t>0.0003%</w:t>
            </w:r>
          </w:p>
        </w:tc>
        <w:tc>
          <w:tcPr>
            <w:tcW w:w="1233" w:type="dxa"/>
            <w:vAlign w:val="center"/>
          </w:tcPr>
          <w:p w:rsidR="00A1584D" w:rsidRDefault="00D84FAF">
            <w:pPr>
              <w:jc w:val="center"/>
            </w:pPr>
            <w:r>
              <w:rPr>
                <w:sz w:val="24"/>
              </w:rPr>
              <w:t>0.0873%</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0.5640%</w:t>
            </w:r>
          </w:p>
        </w:tc>
        <w:tc>
          <w:tcPr>
            <w:tcW w:w="1233" w:type="dxa"/>
            <w:vAlign w:val="center"/>
          </w:tcPr>
          <w:p w:rsidR="00A1584D" w:rsidRDefault="00D84FAF">
            <w:pPr>
              <w:jc w:val="center"/>
            </w:pPr>
            <w:r>
              <w:rPr>
                <w:sz w:val="24"/>
              </w:rPr>
              <w:t>0.0003%</w:t>
            </w:r>
          </w:p>
        </w:tc>
      </w:tr>
      <w:tr w:rsidR="00A1584D">
        <w:tc>
          <w:tcPr>
            <w:tcW w:w="1600" w:type="dxa"/>
            <w:vAlign w:val="center"/>
          </w:tcPr>
          <w:p w:rsidR="00A1584D" w:rsidRDefault="00D84FAF">
            <w:pPr>
              <w:jc w:val="left"/>
            </w:pPr>
            <w:r>
              <w:rPr>
                <w:sz w:val="24"/>
              </w:rPr>
              <w:t>过去六个月</w:t>
            </w:r>
          </w:p>
        </w:tc>
        <w:tc>
          <w:tcPr>
            <w:tcW w:w="1233" w:type="dxa"/>
            <w:vAlign w:val="center"/>
          </w:tcPr>
          <w:p w:rsidR="00A1584D" w:rsidRDefault="00D84FAF">
            <w:pPr>
              <w:jc w:val="center"/>
            </w:pPr>
            <w:r>
              <w:rPr>
                <w:sz w:val="24"/>
              </w:rPr>
              <w:t>1.3560%</w:t>
            </w:r>
          </w:p>
        </w:tc>
        <w:tc>
          <w:tcPr>
            <w:tcW w:w="1233" w:type="dxa"/>
            <w:vAlign w:val="center"/>
          </w:tcPr>
          <w:p w:rsidR="00A1584D" w:rsidRDefault="00D84FAF">
            <w:pPr>
              <w:jc w:val="center"/>
            </w:pPr>
            <w:r>
              <w:rPr>
                <w:sz w:val="24"/>
              </w:rPr>
              <w:t>0.0007%</w:t>
            </w:r>
          </w:p>
        </w:tc>
        <w:tc>
          <w:tcPr>
            <w:tcW w:w="1233" w:type="dxa"/>
            <w:vAlign w:val="center"/>
          </w:tcPr>
          <w:p w:rsidR="00A1584D" w:rsidRDefault="00D84FAF">
            <w:pPr>
              <w:jc w:val="center"/>
            </w:pPr>
            <w:r>
              <w:rPr>
                <w:sz w:val="24"/>
              </w:rPr>
              <w:t>0.1736%</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1.1824%</w:t>
            </w:r>
          </w:p>
        </w:tc>
        <w:tc>
          <w:tcPr>
            <w:tcW w:w="1233" w:type="dxa"/>
            <w:vAlign w:val="center"/>
          </w:tcPr>
          <w:p w:rsidR="00A1584D" w:rsidRDefault="00D84FAF">
            <w:pPr>
              <w:jc w:val="center"/>
            </w:pPr>
            <w:r>
              <w:rPr>
                <w:sz w:val="24"/>
              </w:rPr>
              <w:t>0.0007%</w:t>
            </w:r>
          </w:p>
        </w:tc>
      </w:tr>
      <w:tr w:rsidR="00A1584D">
        <w:tc>
          <w:tcPr>
            <w:tcW w:w="1600" w:type="dxa"/>
            <w:vAlign w:val="center"/>
          </w:tcPr>
          <w:p w:rsidR="00A1584D" w:rsidRDefault="00D84FAF">
            <w:pPr>
              <w:jc w:val="left"/>
            </w:pPr>
            <w:r>
              <w:rPr>
                <w:sz w:val="24"/>
              </w:rPr>
              <w:t>过去一年</w:t>
            </w:r>
          </w:p>
        </w:tc>
        <w:tc>
          <w:tcPr>
            <w:tcW w:w="1233" w:type="dxa"/>
            <w:vAlign w:val="center"/>
          </w:tcPr>
          <w:p w:rsidR="00A1584D" w:rsidRDefault="00D84FAF">
            <w:pPr>
              <w:jc w:val="center"/>
            </w:pPr>
            <w:r>
              <w:rPr>
                <w:sz w:val="24"/>
              </w:rPr>
              <w:t>2.9793%</w:t>
            </w:r>
          </w:p>
        </w:tc>
        <w:tc>
          <w:tcPr>
            <w:tcW w:w="1233" w:type="dxa"/>
            <w:vAlign w:val="center"/>
          </w:tcPr>
          <w:p w:rsidR="00A1584D" w:rsidRDefault="00D84FAF">
            <w:pPr>
              <w:jc w:val="center"/>
            </w:pPr>
            <w:r>
              <w:rPr>
                <w:sz w:val="24"/>
              </w:rPr>
              <w:t>0.0014%</w:t>
            </w:r>
          </w:p>
        </w:tc>
        <w:tc>
          <w:tcPr>
            <w:tcW w:w="1233" w:type="dxa"/>
            <w:vAlign w:val="center"/>
          </w:tcPr>
          <w:p w:rsidR="00A1584D" w:rsidRDefault="00D84FAF">
            <w:pPr>
              <w:jc w:val="center"/>
            </w:pPr>
            <w:r>
              <w:rPr>
                <w:sz w:val="24"/>
              </w:rPr>
              <w:t>0.3500%</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2.6293%</w:t>
            </w:r>
          </w:p>
        </w:tc>
        <w:tc>
          <w:tcPr>
            <w:tcW w:w="1233" w:type="dxa"/>
            <w:vAlign w:val="center"/>
          </w:tcPr>
          <w:p w:rsidR="00A1584D" w:rsidRDefault="00D84FAF">
            <w:pPr>
              <w:jc w:val="center"/>
            </w:pPr>
            <w:r>
              <w:rPr>
                <w:sz w:val="24"/>
              </w:rPr>
              <w:t>0.0014%</w:t>
            </w:r>
          </w:p>
        </w:tc>
      </w:tr>
      <w:tr w:rsidR="00A1584D">
        <w:tc>
          <w:tcPr>
            <w:tcW w:w="1600" w:type="dxa"/>
            <w:vAlign w:val="center"/>
          </w:tcPr>
          <w:p w:rsidR="00A1584D" w:rsidRDefault="00D84FAF">
            <w:pPr>
              <w:jc w:val="left"/>
            </w:pPr>
            <w:r>
              <w:rPr>
                <w:sz w:val="24"/>
              </w:rPr>
              <w:t>自基金合同生效起至今</w:t>
            </w:r>
          </w:p>
        </w:tc>
        <w:tc>
          <w:tcPr>
            <w:tcW w:w="1233" w:type="dxa"/>
            <w:vAlign w:val="center"/>
          </w:tcPr>
          <w:p w:rsidR="00A1584D" w:rsidRDefault="00D84FAF">
            <w:pPr>
              <w:jc w:val="center"/>
            </w:pPr>
            <w:r>
              <w:rPr>
                <w:sz w:val="24"/>
              </w:rPr>
              <w:t>9.5963%</w:t>
            </w:r>
          </w:p>
        </w:tc>
        <w:tc>
          <w:tcPr>
            <w:tcW w:w="1233" w:type="dxa"/>
            <w:vAlign w:val="center"/>
          </w:tcPr>
          <w:p w:rsidR="00A1584D" w:rsidRDefault="00D84FAF">
            <w:pPr>
              <w:jc w:val="center"/>
            </w:pPr>
            <w:r>
              <w:rPr>
                <w:sz w:val="24"/>
              </w:rPr>
              <w:t>0.0028%</w:t>
            </w:r>
          </w:p>
        </w:tc>
        <w:tc>
          <w:tcPr>
            <w:tcW w:w="1233" w:type="dxa"/>
            <w:vAlign w:val="center"/>
          </w:tcPr>
          <w:p w:rsidR="00A1584D" w:rsidRDefault="00D84FAF">
            <w:pPr>
              <w:jc w:val="center"/>
            </w:pPr>
            <w:r>
              <w:rPr>
                <w:sz w:val="24"/>
              </w:rPr>
              <w:t>0.8975%</w:t>
            </w:r>
          </w:p>
        </w:tc>
        <w:tc>
          <w:tcPr>
            <w:tcW w:w="1233" w:type="dxa"/>
            <w:vAlign w:val="center"/>
          </w:tcPr>
          <w:p w:rsidR="00A1584D" w:rsidRDefault="00D84FAF">
            <w:pPr>
              <w:jc w:val="center"/>
            </w:pPr>
            <w:r>
              <w:rPr>
                <w:sz w:val="24"/>
              </w:rPr>
              <w:t>0.0000%</w:t>
            </w:r>
          </w:p>
        </w:tc>
        <w:tc>
          <w:tcPr>
            <w:tcW w:w="1233" w:type="dxa"/>
            <w:vAlign w:val="center"/>
          </w:tcPr>
          <w:p w:rsidR="00A1584D" w:rsidRDefault="00D84FAF">
            <w:pPr>
              <w:jc w:val="center"/>
            </w:pPr>
            <w:r>
              <w:rPr>
                <w:sz w:val="24"/>
              </w:rPr>
              <w:t>8.6988%</w:t>
            </w:r>
          </w:p>
        </w:tc>
        <w:tc>
          <w:tcPr>
            <w:tcW w:w="1233" w:type="dxa"/>
            <w:vAlign w:val="center"/>
          </w:tcPr>
          <w:p w:rsidR="00A1584D" w:rsidRDefault="00D84FAF">
            <w:pPr>
              <w:jc w:val="center"/>
            </w:pPr>
            <w:r>
              <w:rPr>
                <w:sz w:val="24"/>
              </w:rPr>
              <w:t>0.0028%</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adjustRightInd w:val="0"/>
        <w:snapToGrid w:val="0"/>
        <w:spacing w:before="29" w:line="288" w:lineRule="auto"/>
        <w:ind w:firstLineChars="0" w:firstLine="0"/>
        <w:rPr>
          <w:rFonts w:ascii="Times New Roman" w:hAnsi="Times New Roman"/>
          <w:color w:val="auto"/>
        </w:rPr>
      </w:pPr>
    </w:p>
    <w:p w:rsidR="00B47A17" w:rsidRPr="0061644B" w:rsidRDefault="00B47A17" w:rsidP="00792A69">
      <w:pPr>
        <w:spacing w:before="29" w:line="288" w:lineRule="auto"/>
        <w:rPr>
          <w:b/>
          <w:kern w:val="0"/>
          <w:sz w:val="24"/>
        </w:rPr>
      </w:pPr>
      <w:r w:rsidRPr="0061644B">
        <w:rPr>
          <w:b/>
          <w:kern w:val="0"/>
          <w:sz w:val="24"/>
        </w:rPr>
        <w:t>3.2.2</w:t>
      </w:r>
      <w:r w:rsidR="00E0126D">
        <w:rPr>
          <w:rFonts w:hint="eastAsia"/>
          <w:b/>
          <w:kern w:val="0"/>
          <w:sz w:val="24"/>
        </w:rPr>
        <w:t xml:space="preserve"> </w:t>
      </w:r>
      <w:r w:rsidR="00E0126D" w:rsidRPr="00E0126D">
        <w:rPr>
          <w:b/>
          <w:kern w:val="0"/>
          <w:sz w:val="24"/>
        </w:rPr>
        <w:t>自基金合同生效以来</w:t>
      </w:r>
      <w:r w:rsidRPr="0061644B">
        <w:rPr>
          <w:b/>
          <w:kern w:val="0"/>
          <w:sz w:val="24"/>
        </w:rPr>
        <w:t>基金</w:t>
      </w:r>
      <w:r w:rsidR="00153C23" w:rsidRPr="0061644B">
        <w:rPr>
          <w:b/>
          <w:kern w:val="0"/>
          <w:sz w:val="24"/>
        </w:rPr>
        <w:t>份额</w:t>
      </w:r>
      <w:r w:rsidRPr="0061644B">
        <w:rPr>
          <w:b/>
          <w:kern w:val="0"/>
          <w:sz w:val="24"/>
        </w:rPr>
        <w:t>累计净值收益率变动及其与同期业绩比较基准收益率变动的比较</w:t>
      </w:r>
    </w:p>
    <w:p w:rsidR="00CF7572" w:rsidRPr="0061644B" w:rsidRDefault="00CF7572" w:rsidP="00792A69">
      <w:pPr>
        <w:spacing w:before="29" w:line="288" w:lineRule="auto"/>
        <w:ind w:firstLine="420"/>
        <w:jc w:val="center"/>
        <w:rPr>
          <w:b/>
          <w:kern w:val="0"/>
          <w:sz w:val="24"/>
        </w:rPr>
      </w:pPr>
      <w:r w:rsidRPr="0061644B">
        <w:rPr>
          <w:sz w:val="24"/>
        </w:rPr>
        <w:t>交银施罗德天鑫宝货币市场基金</w:t>
      </w:r>
    </w:p>
    <w:p w:rsidR="00223DFB" w:rsidRPr="0061644B" w:rsidRDefault="008E0E65" w:rsidP="00792A69">
      <w:pPr>
        <w:spacing w:before="29" w:line="288" w:lineRule="auto"/>
        <w:jc w:val="center"/>
        <w:rPr>
          <w:b/>
          <w:bCs/>
          <w:sz w:val="24"/>
          <w:vertAlign w:val="superscript"/>
        </w:rPr>
      </w:pPr>
      <w:r w:rsidRPr="0061644B">
        <w:rPr>
          <w:sz w:val="24"/>
        </w:rPr>
        <w:t>累计净值收益率与业绩比较基准收益率历史走势对比图</w:t>
      </w:r>
    </w:p>
    <w:p w:rsidR="00223DFB" w:rsidRPr="0061644B" w:rsidRDefault="000869D3" w:rsidP="00792A69">
      <w:pPr>
        <w:snapToGrid w:val="0"/>
        <w:spacing w:before="29" w:line="288" w:lineRule="auto"/>
        <w:jc w:val="center"/>
        <w:rPr>
          <w:sz w:val="24"/>
        </w:rPr>
      </w:pPr>
      <w:r w:rsidRPr="0061644B">
        <w:rPr>
          <w:rFonts w:hint="eastAsia"/>
          <w:color w:val="000000"/>
          <w:sz w:val="24"/>
        </w:rPr>
        <w:t>（</w:t>
      </w:r>
      <w:r w:rsidR="00223DFB" w:rsidRPr="0061644B">
        <w:rPr>
          <w:sz w:val="24"/>
        </w:rPr>
        <w:t>2016</w:t>
      </w:r>
      <w:r w:rsidR="00223DFB" w:rsidRPr="0061644B">
        <w:rPr>
          <w:sz w:val="24"/>
        </w:rPr>
        <w:t>年</w:t>
      </w:r>
      <w:r w:rsidR="00223DFB" w:rsidRPr="0061644B">
        <w:rPr>
          <w:sz w:val="24"/>
        </w:rPr>
        <w:t>12</w:t>
      </w:r>
      <w:r w:rsidR="00223DFB" w:rsidRPr="0061644B">
        <w:rPr>
          <w:sz w:val="24"/>
        </w:rPr>
        <w:t>月</w:t>
      </w:r>
      <w:r w:rsidR="00223DFB" w:rsidRPr="0061644B">
        <w:rPr>
          <w:sz w:val="24"/>
        </w:rPr>
        <w:t>7</w:t>
      </w:r>
      <w:r w:rsidR="00223DFB" w:rsidRPr="0061644B">
        <w:rPr>
          <w:sz w:val="24"/>
        </w:rPr>
        <w:t>日至</w:t>
      </w:r>
      <w:r w:rsidR="00223DFB" w:rsidRPr="0061644B">
        <w:rPr>
          <w:sz w:val="24"/>
        </w:rPr>
        <w:t>2019</w:t>
      </w:r>
      <w:r w:rsidR="00223DFB" w:rsidRPr="0061644B">
        <w:rPr>
          <w:sz w:val="24"/>
        </w:rPr>
        <w:t>年</w:t>
      </w:r>
      <w:r w:rsidR="00223DFB" w:rsidRPr="0061644B">
        <w:rPr>
          <w:sz w:val="24"/>
        </w:rPr>
        <w:t>6</w:t>
      </w:r>
      <w:r w:rsidR="00223DFB" w:rsidRPr="0061644B">
        <w:rPr>
          <w:sz w:val="24"/>
        </w:rPr>
        <w:t>月</w:t>
      </w:r>
      <w:r w:rsidR="00223DFB" w:rsidRPr="0061644B">
        <w:rPr>
          <w:sz w:val="24"/>
        </w:rPr>
        <w:t>30</w:t>
      </w:r>
      <w:r w:rsidR="00223DFB" w:rsidRPr="0061644B">
        <w:rPr>
          <w:sz w:val="24"/>
        </w:rPr>
        <w:t>日</w:t>
      </w:r>
      <w:r w:rsidRPr="0061644B">
        <w:rPr>
          <w:rFonts w:hint="eastAsia"/>
          <w:color w:val="000000"/>
          <w:sz w:val="24"/>
        </w:rPr>
        <w:t>）</w:t>
      </w:r>
    </w:p>
    <w:p w:rsidR="00CF7572" w:rsidRPr="0061644B" w:rsidRDefault="00651C95" w:rsidP="00792A69">
      <w:pPr>
        <w:snapToGrid w:val="0"/>
        <w:spacing w:before="29" w:line="288" w:lineRule="auto"/>
        <w:rPr>
          <w:sz w:val="24"/>
        </w:rPr>
      </w:pPr>
      <w:r w:rsidRPr="0061644B">
        <w:rPr>
          <w:color w:val="000000"/>
          <w:sz w:val="24"/>
        </w:rPr>
        <w:t>1</w:t>
      </w:r>
      <w:r w:rsidRPr="0061644B">
        <w:rPr>
          <w:color w:val="000000"/>
          <w:sz w:val="24"/>
        </w:rPr>
        <w:t>、</w:t>
      </w:r>
      <w:r w:rsidR="00CF7572" w:rsidRPr="0061644B">
        <w:rPr>
          <w:sz w:val="24"/>
        </w:rPr>
        <w:t>交银天鑫宝货币</w:t>
      </w:r>
      <w:r w:rsidR="00CF7572" w:rsidRPr="0061644B">
        <w:rPr>
          <w:sz w:val="24"/>
        </w:rPr>
        <w:t>A</w:t>
      </w:r>
    </w:p>
    <w:p w:rsidR="00753B26" w:rsidRPr="0061644B" w:rsidRDefault="00527945" w:rsidP="00792A69">
      <w:pPr>
        <w:spacing w:before="29" w:line="288" w:lineRule="auto"/>
        <w:jc w:val="center"/>
        <w:rPr>
          <w:kern w:val="0"/>
          <w:sz w:val="24"/>
        </w:rPr>
      </w:pPr>
      <w:r w:rsidRPr="0061644B">
        <w:rPr>
          <w:noProof/>
          <w:kern w:val="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1584D" w:rsidRDefault="00D84FAF">
      <w:pPr>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223DFB" w:rsidRPr="0061644B" w:rsidRDefault="00223DFB" w:rsidP="00792A69">
      <w:pPr>
        <w:spacing w:before="29" w:line="288" w:lineRule="auto"/>
        <w:jc w:val="left"/>
        <w:rPr>
          <w:kern w:val="0"/>
          <w:sz w:val="24"/>
        </w:rPr>
      </w:pPr>
    </w:p>
    <w:p w:rsidR="00223DFB" w:rsidRPr="0061644B" w:rsidRDefault="00651C95" w:rsidP="00792A69">
      <w:pPr>
        <w:snapToGrid w:val="0"/>
        <w:spacing w:before="29" w:line="288" w:lineRule="auto"/>
        <w:rPr>
          <w:sz w:val="24"/>
        </w:rPr>
      </w:pPr>
      <w:r w:rsidRPr="0061644B">
        <w:rPr>
          <w:color w:val="000000"/>
          <w:sz w:val="24"/>
        </w:rPr>
        <w:t>2</w:t>
      </w:r>
      <w:r w:rsidRPr="0061644B">
        <w:rPr>
          <w:color w:val="000000"/>
          <w:sz w:val="24"/>
        </w:rPr>
        <w:t>、</w:t>
      </w:r>
      <w:r w:rsidR="00223DFB" w:rsidRPr="0061644B">
        <w:rPr>
          <w:sz w:val="24"/>
        </w:rPr>
        <w:t>交银天鑫宝货币</w:t>
      </w:r>
      <w:r w:rsidR="00223DFB" w:rsidRPr="0061644B">
        <w:rPr>
          <w:sz w:val="24"/>
        </w:rPr>
        <w:t>E</w:t>
      </w:r>
    </w:p>
    <w:p w:rsidR="00223DFB" w:rsidRPr="0061644B" w:rsidRDefault="00527945" w:rsidP="00792A69">
      <w:pPr>
        <w:pStyle w:val="21"/>
        <w:adjustRightInd w:val="0"/>
        <w:snapToGrid w:val="0"/>
        <w:spacing w:before="29" w:line="288" w:lineRule="auto"/>
        <w:ind w:firstLineChars="0" w:firstLine="0"/>
        <w:jc w:val="center"/>
        <w:rPr>
          <w:rFonts w:ascii="Times New Roman" w:hAnsi="Times New Roman"/>
          <w:color w:val="auto"/>
        </w:rPr>
      </w:pPr>
      <w:r w:rsidRPr="0061644B">
        <w:rPr>
          <w:rFonts w:ascii="Times New Roman" w:hAnsi="Times New Roman"/>
          <w:noProof/>
          <w:color w:val="auto"/>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1584D" w:rsidRDefault="00D84FAF">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223DFB" w:rsidRPr="0061644B" w:rsidRDefault="00223DFB" w:rsidP="00792A69">
      <w:pPr>
        <w:tabs>
          <w:tab w:val="left" w:pos="426"/>
        </w:tabs>
        <w:spacing w:before="29" w:line="288" w:lineRule="auto"/>
        <w:jc w:val="left"/>
        <w:rPr>
          <w:kern w:val="0"/>
          <w:sz w:val="24"/>
        </w:rPr>
      </w:pPr>
    </w:p>
    <w:p w:rsidR="00A13E97" w:rsidRPr="0061644B" w:rsidRDefault="00A13E9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4  </w:t>
      </w:r>
      <w:r w:rsidRPr="0061644B">
        <w:rPr>
          <w:b/>
          <w:bCs/>
          <w:szCs w:val="24"/>
          <w:lang w:val="en-US"/>
        </w:rPr>
        <w:t>管理人报告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4.1 </w:t>
      </w:r>
      <w:r w:rsidRPr="0061644B">
        <w:rPr>
          <w:rFonts w:ascii="Times New Roman" w:hAnsi="Times New Roman" w:cs="Times New Roman"/>
          <w:kern w:val="0"/>
          <w:szCs w:val="24"/>
        </w:rPr>
        <w:t>基金管理人及基金经理情况</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4.1.1</w:t>
      </w:r>
      <w:r w:rsidRPr="0061644B">
        <w:rPr>
          <w:b/>
          <w:kern w:val="0"/>
          <w:sz w:val="24"/>
        </w:rPr>
        <w:t>基金管理人及其管理基金的经验</w:t>
      </w:r>
    </w:p>
    <w:p w:rsidR="00A1584D" w:rsidRDefault="00D84FAF">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223DFB" w:rsidRPr="0061644B" w:rsidRDefault="00223DFB" w:rsidP="00792A69">
      <w:pPr>
        <w:spacing w:before="29" w:line="288" w:lineRule="auto"/>
        <w:ind w:firstLineChars="200" w:firstLine="480"/>
        <w:rPr>
          <w:color w:val="000000"/>
          <w:sz w:val="24"/>
        </w:rPr>
      </w:pPr>
      <w:r w:rsidRPr="0061644B">
        <w:rPr>
          <w:color w:val="000000"/>
          <w:sz w:val="24"/>
        </w:rPr>
        <w:t>截至报告期末，公司管理了包括货币型、债券型、普通混合型和股票型在内的</w:t>
      </w:r>
      <w:r w:rsidRPr="0061644B">
        <w:rPr>
          <w:color w:val="000000"/>
          <w:sz w:val="24"/>
        </w:rPr>
        <w:t>80</w:t>
      </w:r>
      <w:r w:rsidRPr="0061644B">
        <w:rPr>
          <w:color w:val="000000"/>
          <w:sz w:val="24"/>
        </w:rPr>
        <w:t>只基金，其中股票型涵盖普通指数型、交易型开放式（</w:t>
      </w:r>
      <w:r w:rsidRPr="0061644B">
        <w:rPr>
          <w:color w:val="000000"/>
          <w:sz w:val="24"/>
        </w:rPr>
        <w:t>ETF</w:t>
      </w:r>
      <w:r w:rsidRPr="0061644B">
        <w:rPr>
          <w:color w:val="000000"/>
          <w:sz w:val="24"/>
        </w:rPr>
        <w:t>）、</w:t>
      </w:r>
      <w:r w:rsidRPr="0061644B">
        <w:rPr>
          <w:color w:val="000000"/>
          <w:sz w:val="24"/>
        </w:rPr>
        <w:t>QDII</w:t>
      </w:r>
      <w:r w:rsidRPr="0061644B">
        <w:rPr>
          <w:color w:val="000000"/>
          <w:sz w:val="24"/>
        </w:rPr>
        <w:t>等不同类型基金。</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4.1.2</w:t>
      </w:r>
      <w:r w:rsidRPr="0061644B">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19"/>
        <w:gridCol w:w="1523"/>
        <w:gridCol w:w="1192"/>
        <w:gridCol w:w="1192"/>
        <w:gridCol w:w="3040"/>
      </w:tblGrid>
      <w:tr w:rsidR="006B4A69" w:rsidRPr="0061644B" w:rsidTr="008F5B93">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61644B" w:rsidRDefault="00FC370B" w:rsidP="00792A69">
            <w:pPr>
              <w:spacing w:before="29" w:line="288" w:lineRule="auto"/>
              <w:jc w:val="center"/>
              <w:rPr>
                <w:sz w:val="24"/>
              </w:rPr>
            </w:pPr>
            <w:r w:rsidRPr="0061644B">
              <w:rPr>
                <w:sz w:val="24"/>
              </w:rPr>
              <w:t>任本基金的基金经理</w:t>
            </w:r>
          </w:p>
          <w:p w:rsidR="00223DFB" w:rsidRPr="0061644B" w:rsidRDefault="00FC370B" w:rsidP="00792A69">
            <w:pPr>
              <w:spacing w:before="29" w:line="288" w:lineRule="auto"/>
              <w:jc w:val="center"/>
              <w:rPr>
                <w:sz w:val="24"/>
              </w:rPr>
            </w:pPr>
            <w:r w:rsidRPr="0061644B">
              <w:rPr>
                <w:sz w:val="24"/>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说明</w:t>
            </w:r>
          </w:p>
        </w:tc>
      </w:tr>
      <w:tr w:rsidR="006B4A69" w:rsidRPr="0061644B" w:rsidTr="008F5B93">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r>
      <w:tr w:rsidR="00A1584D">
        <w:tc>
          <w:tcPr>
            <w:tcW w:w="1032" w:type="dxa"/>
            <w:vAlign w:val="center"/>
          </w:tcPr>
          <w:p w:rsidR="00A1584D" w:rsidRDefault="00D84FAF">
            <w:pPr>
              <w:jc w:val="center"/>
            </w:pPr>
            <w:r>
              <w:rPr>
                <w:sz w:val="24"/>
              </w:rPr>
              <w:t>黄莹洁</w:t>
            </w:r>
          </w:p>
        </w:tc>
        <w:tc>
          <w:tcPr>
            <w:tcW w:w="1019" w:type="dxa"/>
            <w:vAlign w:val="center"/>
          </w:tcPr>
          <w:p w:rsidR="00A1584D" w:rsidRDefault="00D84FAF">
            <w:pPr>
              <w:jc w:val="center"/>
            </w:pPr>
            <w:r>
              <w:rPr>
                <w:sz w:val="24"/>
              </w:rPr>
              <w:t>交银货币、交银理财</w:t>
            </w:r>
            <w:r>
              <w:rPr>
                <w:sz w:val="24"/>
              </w:rPr>
              <w:t>21</w:t>
            </w:r>
            <w:r>
              <w:rPr>
                <w:sz w:val="24"/>
              </w:rPr>
              <w:t>天债券、交银现金宝货币、交银丰享收益债券、交银裕通纯债债券、交银活期通货币、交银天利宝货币、交银裕隆纯债债券、交银天鑫宝货币、交银天益宝货币、交银境尚收益债券、交银稳鑫短债债券的基金经理</w:t>
            </w:r>
          </w:p>
        </w:tc>
        <w:tc>
          <w:tcPr>
            <w:tcW w:w="1523" w:type="dxa"/>
            <w:vAlign w:val="center"/>
          </w:tcPr>
          <w:p w:rsidR="00A1584D" w:rsidRDefault="00D84FAF">
            <w:pPr>
              <w:jc w:val="center"/>
            </w:pPr>
            <w:r>
              <w:rPr>
                <w:sz w:val="24"/>
              </w:rPr>
              <w:t>2016-12-07</w:t>
            </w:r>
          </w:p>
        </w:tc>
        <w:tc>
          <w:tcPr>
            <w:tcW w:w="1192" w:type="dxa"/>
            <w:vAlign w:val="center"/>
          </w:tcPr>
          <w:p w:rsidR="00A1584D" w:rsidRDefault="00D84FAF">
            <w:pPr>
              <w:jc w:val="center"/>
            </w:pPr>
            <w:r>
              <w:rPr>
                <w:sz w:val="24"/>
              </w:rPr>
              <w:t>-</w:t>
            </w:r>
          </w:p>
        </w:tc>
        <w:tc>
          <w:tcPr>
            <w:tcW w:w="1192" w:type="dxa"/>
            <w:vAlign w:val="center"/>
          </w:tcPr>
          <w:p w:rsidR="00A1584D" w:rsidRDefault="00D84FAF">
            <w:pPr>
              <w:jc w:val="center"/>
            </w:pPr>
            <w:r>
              <w:rPr>
                <w:sz w:val="24"/>
              </w:rPr>
              <w:t>11</w:t>
            </w:r>
            <w:r>
              <w:rPr>
                <w:sz w:val="24"/>
              </w:rPr>
              <w:t>年</w:t>
            </w:r>
          </w:p>
        </w:tc>
        <w:tc>
          <w:tcPr>
            <w:tcW w:w="3040" w:type="dxa"/>
            <w:vAlign w:val="center"/>
          </w:tcPr>
          <w:p w:rsidR="00A1584D" w:rsidRDefault="00D84FAF">
            <w:r>
              <w:rPr>
                <w:sz w:val="24"/>
              </w:rPr>
              <w:t>黄莹洁女士，香港大学工商管理硕士、北京大学经济学、管理学双学士。历任中海基金管理有限公司交易员。</w:t>
            </w:r>
            <w:r>
              <w:rPr>
                <w:sz w:val="24"/>
              </w:rPr>
              <w:t>2012</w:t>
            </w:r>
            <w:r>
              <w:rPr>
                <w:sz w:val="24"/>
              </w:rPr>
              <w:t>年加入交银施罗德基金管理有限公司，历任中央交易室交易员。</w:t>
            </w:r>
            <w:r>
              <w:rPr>
                <w:sz w:val="24"/>
              </w:rPr>
              <w:t>2015</w:t>
            </w:r>
            <w:r>
              <w:rPr>
                <w:sz w:val="24"/>
              </w:rPr>
              <w:t>年</w:t>
            </w:r>
            <w:r>
              <w:rPr>
                <w:sz w:val="24"/>
              </w:rPr>
              <w:t>7</w:t>
            </w:r>
            <w:r>
              <w:rPr>
                <w:sz w:val="24"/>
              </w:rPr>
              <w:t>月</w:t>
            </w:r>
            <w:r>
              <w:rPr>
                <w:sz w:val="24"/>
              </w:rPr>
              <w:t>25</w:t>
            </w:r>
            <w:r>
              <w:rPr>
                <w:sz w:val="24"/>
              </w:rPr>
              <w:t>日至</w:t>
            </w:r>
            <w:r>
              <w:rPr>
                <w:sz w:val="24"/>
              </w:rPr>
              <w:t>2018</w:t>
            </w:r>
            <w:r>
              <w:rPr>
                <w:sz w:val="24"/>
              </w:rPr>
              <w:t>年</w:t>
            </w:r>
            <w:r>
              <w:rPr>
                <w:sz w:val="24"/>
              </w:rPr>
              <w:t>3</w:t>
            </w:r>
            <w:r>
              <w:rPr>
                <w:sz w:val="24"/>
              </w:rPr>
              <w:t>月</w:t>
            </w:r>
            <w:r>
              <w:rPr>
                <w:sz w:val="24"/>
              </w:rPr>
              <w:t>18</w:t>
            </w:r>
            <w:r>
              <w:rPr>
                <w:sz w:val="24"/>
              </w:rPr>
              <w:t>日担任交银施罗德丰泽收益债券型证券投资基金的基金经理。</w:t>
            </w:r>
          </w:p>
        </w:tc>
      </w:tr>
      <w:tr w:rsidR="00A1584D">
        <w:tc>
          <w:tcPr>
            <w:tcW w:w="1032" w:type="dxa"/>
            <w:vAlign w:val="center"/>
          </w:tcPr>
          <w:p w:rsidR="00A1584D" w:rsidRDefault="00D84FAF">
            <w:pPr>
              <w:jc w:val="center"/>
            </w:pPr>
            <w:r>
              <w:rPr>
                <w:sz w:val="24"/>
              </w:rPr>
              <w:t>连端清</w:t>
            </w:r>
          </w:p>
        </w:tc>
        <w:tc>
          <w:tcPr>
            <w:tcW w:w="1019" w:type="dxa"/>
            <w:vAlign w:val="center"/>
          </w:tcPr>
          <w:p w:rsidR="00A1584D" w:rsidRDefault="00D84FAF">
            <w:pPr>
              <w:jc w:val="center"/>
            </w:pPr>
            <w:r>
              <w:rPr>
                <w:sz w:val="24"/>
              </w:rPr>
              <w:t>交银货币、交银理财</w:t>
            </w:r>
            <w:r>
              <w:rPr>
                <w:sz w:val="24"/>
              </w:rPr>
              <w:t>60</w:t>
            </w:r>
            <w:r>
              <w:rPr>
                <w:sz w:val="24"/>
              </w:rPr>
              <w:t>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tc>
        <w:tc>
          <w:tcPr>
            <w:tcW w:w="1523" w:type="dxa"/>
            <w:vAlign w:val="center"/>
          </w:tcPr>
          <w:p w:rsidR="00A1584D" w:rsidRDefault="00D84FAF">
            <w:pPr>
              <w:jc w:val="center"/>
            </w:pPr>
            <w:r>
              <w:rPr>
                <w:sz w:val="24"/>
              </w:rPr>
              <w:t>2016-12-07</w:t>
            </w:r>
          </w:p>
        </w:tc>
        <w:tc>
          <w:tcPr>
            <w:tcW w:w="1192" w:type="dxa"/>
            <w:vAlign w:val="center"/>
          </w:tcPr>
          <w:p w:rsidR="00A1584D" w:rsidRDefault="00D84FAF">
            <w:pPr>
              <w:jc w:val="center"/>
            </w:pPr>
            <w:r>
              <w:rPr>
                <w:sz w:val="24"/>
              </w:rPr>
              <w:t>-</w:t>
            </w:r>
          </w:p>
        </w:tc>
        <w:tc>
          <w:tcPr>
            <w:tcW w:w="1192" w:type="dxa"/>
            <w:vAlign w:val="center"/>
          </w:tcPr>
          <w:p w:rsidR="00A1584D" w:rsidRDefault="00D84FAF">
            <w:pPr>
              <w:jc w:val="center"/>
            </w:pPr>
            <w:r>
              <w:rPr>
                <w:sz w:val="24"/>
              </w:rPr>
              <w:t>6</w:t>
            </w:r>
            <w:r>
              <w:rPr>
                <w:sz w:val="24"/>
              </w:rPr>
              <w:t>年</w:t>
            </w:r>
          </w:p>
        </w:tc>
        <w:tc>
          <w:tcPr>
            <w:tcW w:w="3040" w:type="dxa"/>
            <w:vAlign w:val="center"/>
          </w:tcPr>
          <w:p w:rsidR="00A1584D" w:rsidRDefault="00D84FAF">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r>
              <w:rPr>
                <w:sz w:val="24"/>
              </w:rPr>
              <w:t>2017</w:t>
            </w:r>
            <w:r>
              <w:rPr>
                <w:sz w:val="24"/>
              </w:rPr>
              <w:t>年</w:t>
            </w:r>
            <w:r>
              <w:rPr>
                <w:sz w:val="24"/>
              </w:rPr>
              <w:t>3</w:t>
            </w:r>
            <w:r>
              <w:rPr>
                <w:sz w:val="24"/>
              </w:rPr>
              <w:t>月</w:t>
            </w:r>
            <w:r>
              <w:rPr>
                <w:sz w:val="24"/>
              </w:rPr>
              <w:t>31</w:t>
            </w:r>
            <w:r>
              <w:rPr>
                <w:sz w:val="24"/>
              </w:rPr>
              <w:t>日至</w:t>
            </w:r>
            <w:r>
              <w:rPr>
                <w:sz w:val="24"/>
              </w:rPr>
              <w:t>2018</w:t>
            </w:r>
            <w:r>
              <w:rPr>
                <w:sz w:val="24"/>
              </w:rPr>
              <w:t>年</w:t>
            </w:r>
            <w:r>
              <w:rPr>
                <w:sz w:val="24"/>
              </w:rPr>
              <w:t>8</w:t>
            </w:r>
            <w:r>
              <w:rPr>
                <w:sz w:val="24"/>
              </w:rPr>
              <w:t>月</w:t>
            </w:r>
            <w:r>
              <w:rPr>
                <w:sz w:val="24"/>
              </w:rPr>
              <w:t>23</w:t>
            </w:r>
            <w:r>
              <w:rPr>
                <w:sz w:val="24"/>
              </w:rPr>
              <w:t>日担任交银施罗德裕兴纯债债券型证券投资基金的基金经理。</w:t>
            </w:r>
          </w:p>
        </w:tc>
      </w:tr>
      <w:tr w:rsidR="00A1584D">
        <w:tc>
          <w:tcPr>
            <w:tcW w:w="1032" w:type="dxa"/>
            <w:vAlign w:val="center"/>
          </w:tcPr>
          <w:p w:rsidR="00A1584D" w:rsidRDefault="00D84FAF">
            <w:pPr>
              <w:jc w:val="center"/>
            </w:pPr>
            <w:r>
              <w:rPr>
                <w:sz w:val="24"/>
              </w:rPr>
              <w:t>季参平</w:t>
            </w:r>
          </w:p>
        </w:tc>
        <w:tc>
          <w:tcPr>
            <w:tcW w:w="1019" w:type="dxa"/>
            <w:vAlign w:val="center"/>
          </w:tcPr>
          <w:p w:rsidR="00A1584D" w:rsidRDefault="00D84FAF">
            <w:pPr>
              <w:jc w:val="center"/>
            </w:pPr>
            <w:r>
              <w:rPr>
                <w:sz w:val="24"/>
              </w:rPr>
              <w:t>交银货币、交银理财</w:t>
            </w:r>
            <w:r>
              <w:rPr>
                <w:sz w:val="24"/>
              </w:rPr>
              <w:t>21</w:t>
            </w:r>
            <w:r>
              <w:rPr>
                <w:sz w:val="24"/>
              </w:rPr>
              <w:t>天债券、交银理财</w:t>
            </w:r>
            <w:r>
              <w:rPr>
                <w:sz w:val="24"/>
              </w:rPr>
              <w:t>60</w:t>
            </w:r>
            <w:r>
              <w:rPr>
                <w:sz w:val="24"/>
              </w:rPr>
              <w:t>天债券、交银现金宝货币、交银活期通货币、交银天利宝货币、交银裕隆纯债债券、交银天鑫宝货币、交银天益宝货币、交银天运宝货币的基金经理助理</w:t>
            </w:r>
          </w:p>
        </w:tc>
        <w:tc>
          <w:tcPr>
            <w:tcW w:w="1523" w:type="dxa"/>
            <w:vAlign w:val="center"/>
          </w:tcPr>
          <w:p w:rsidR="00A1584D" w:rsidRDefault="00D84FAF">
            <w:pPr>
              <w:jc w:val="center"/>
            </w:pPr>
            <w:r>
              <w:rPr>
                <w:sz w:val="24"/>
              </w:rPr>
              <w:t>2017-09-19</w:t>
            </w:r>
          </w:p>
        </w:tc>
        <w:tc>
          <w:tcPr>
            <w:tcW w:w="1192" w:type="dxa"/>
            <w:vAlign w:val="center"/>
          </w:tcPr>
          <w:p w:rsidR="00A1584D" w:rsidRDefault="00D84FAF">
            <w:pPr>
              <w:jc w:val="center"/>
            </w:pPr>
            <w:r>
              <w:rPr>
                <w:sz w:val="24"/>
              </w:rPr>
              <w:t>-</w:t>
            </w:r>
          </w:p>
        </w:tc>
        <w:tc>
          <w:tcPr>
            <w:tcW w:w="1192" w:type="dxa"/>
            <w:vAlign w:val="center"/>
          </w:tcPr>
          <w:p w:rsidR="00A1584D" w:rsidRDefault="00D84FAF">
            <w:pPr>
              <w:jc w:val="center"/>
            </w:pPr>
            <w:r>
              <w:rPr>
                <w:sz w:val="24"/>
              </w:rPr>
              <w:t>7</w:t>
            </w:r>
            <w:r>
              <w:rPr>
                <w:sz w:val="24"/>
              </w:rPr>
              <w:t>年</w:t>
            </w:r>
          </w:p>
        </w:tc>
        <w:tc>
          <w:tcPr>
            <w:tcW w:w="3040" w:type="dxa"/>
            <w:vAlign w:val="center"/>
          </w:tcPr>
          <w:p w:rsidR="00A1584D" w:rsidRDefault="00D84FAF">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7</w:t>
            </w:r>
            <w:r>
              <w:rPr>
                <w:sz w:val="24"/>
              </w:rPr>
              <w:t>月</w:t>
            </w:r>
            <w:r>
              <w:rPr>
                <w:sz w:val="24"/>
              </w:rPr>
              <w:t>18</w:t>
            </w:r>
            <w:r>
              <w:rPr>
                <w:sz w:val="24"/>
              </w:rPr>
              <w:t>日担任交银施罗德瑞利定期开放灵活配置混合型证券投资基金的基金经理助理。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11</w:t>
            </w:r>
            <w:r>
              <w:rPr>
                <w:sz w:val="24"/>
              </w:rPr>
              <w:t>月</w:t>
            </w:r>
            <w:r>
              <w:rPr>
                <w:sz w:val="24"/>
              </w:rPr>
              <w:t>16</w:t>
            </w:r>
            <w:r>
              <w:rPr>
                <w:sz w:val="24"/>
              </w:rPr>
              <w:t>日担任交银施罗德瑞景定期开放灵活配置混合型证券投资基金的基金经理助理。</w:t>
            </w:r>
            <w:r>
              <w:rPr>
                <w:sz w:val="24"/>
              </w:rPr>
              <w:t>2018</w:t>
            </w:r>
            <w:r>
              <w:rPr>
                <w:sz w:val="24"/>
              </w:rPr>
              <w:t>年</w:t>
            </w:r>
            <w:r>
              <w:rPr>
                <w:sz w:val="24"/>
              </w:rPr>
              <w:t>6</w:t>
            </w:r>
            <w:r>
              <w:rPr>
                <w:sz w:val="24"/>
              </w:rPr>
              <w:t>月</w:t>
            </w:r>
            <w:r>
              <w:rPr>
                <w:sz w:val="24"/>
              </w:rPr>
              <w:t>28</w:t>
            </w:r>
            <w:r>
              <w:rPr>
                <w:sz w:val="24"/>
              </w:rPr>
              <w:t>日至</w:t>
            </w:r>
            <w:r>
              <w:rPr>
                <w:sz w:val="24"/>
              </w:rPr>
              <w:t>2018</w:t>
            </w:r>
            <w:r>
              <w:rPr>
                <w:sz w:val="24"/>
              </w:rPr>
              <w:t>年</w:t>
            </w:r>
            <w:r>
              <w:rPr>
                <w:sz w:val="24"/>
              </w:rPr>
              <w:t>12</w:t>
            </w:r>
            <w:r>
              <w:rPr>
                <w:sz w:val="24"/>
              </w:rPr>
              <w:t>月</w:t>
            </w:r>
            <w:r>
              <w:rPr>
                <w:sz w:val="24"/>
              </w:rPr>
              <w:t>7</w:t>
            </w:r>
            <w:r>
              <w:rPr>
                <w:sz w:val="24"/>
              </w:rPr>
              <w:t>日担任交银施罗德卓越回报灵活配置混合型证券投资基金的基金经理助理。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2019</w:t>
            </w:r>
            <w:r>
              <w:rPr>
                <w:sz w:val="24"/>
              </w:rPr>
              <w:t>年</w:t>
            </w:r>
            <w:r>
              <w:rPr>
                <w:sz w:val="24"/>
              </w:rPr>
              <w:t>6</w:t>
            </w:r>
            <w:r>
              <w:rPr>
                <w:sz w:val="24"/>
              </w:rPr>
              <w:t>月</w:t>
            </w:r>
            <w:r>
              <w:rPr>
                <w:sz w:val="24"/>
              </w:rPr>
              <w:t>26</w:t>
            </w:r>
            <w:r>
              <w:rPr>
                <w:sz w:val="24"/>
              </w:rPr>
              <w:t>日担任交银施罗德瑞鑫定期开放灵活配置混合型证券投资基金的基金经理助理。</w:t>
            </w:r>
          </w:p>
        </w:tc>
      </w:tr>
    </w:tbl>
    <w:p w:rsidR="00A1584D" w:rsidRDefault="00D84FAF">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A1584D" w:rsidRDefault="00D84FAF">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A1584D" w:rsidRDefault="00D84FAF">
      <w:pPr>
        <w:tabs>
          <w:tab w:val="left" w:pos="426"/>
        </w:tabs>
        <w:spacing w:before="29" w:line="288" w:lineRule="auto"/>
        <w:jc w:val="left"/>
        <w:rPr>
          <w:kern w:val="0"/>
          <w:sz w:val="24"/>
        </w:rPr>
      </w:pPr>
      <w:r>
        <w:rPr>
          <w:kern w:val="0"/>
          <w:sz w:val="24"/>
        </w:rPr>
        <w:t xml:space="preserve">    3</w:t>
      </w:r>
      <w:r>
        <w:rPr>
          <w:kern w:val="0"/>
          <w:sz w:val="24"/>
        </w:rPr>
        <w:t>、基金经理（或基金经理小组）期后变动（如有）敬请关注基金管理人发布的相关公告。</w:t>
      </w:r>
    </w:p>
    <w:p w:rsidR="00223DFB" w:rsidRPr="0061644B" w:rsidRDefault="00223DFB" w:rsidP="00792A69">
      <w:pPr>
        <w:tabs>
          <w:tab w:val="left" w:pos="426"/>
        </w:tabs>
        <w:spacing w:before="29" w:line="288" w:lineRule="auto"/>
        <w:jc w:val="left"/>
        <w:rPr>
          <w:kern w:val="0"/>
          <w:sz w:val="24"/>
        </w:rPr>
      </w:pPr>
    </w:p>
    <w:p w:rsidR="009C5B58" w:rsidRPr="0061644B" w:rsidRDefault="009C5B58" w:rsidP="00792A69">
      <w:pPr>
        <w:tabs>
          <w:tab w:val="left" w:pos="426"/>
        </w:tabs>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4.2 </w:t>
      </w:r>
      <w:r w:rsidRPr="0061644B">
        <w:rPr>
          <w:rFonts w:ascii="Times New Roman" w:hAnsi="Times New Roman" w:cs="Times New Roman"/>
          <w:kern w:val="0"/>
          <w:szCs w:val="24"/>
        </w:rPr>
        <w:t>管理人对报告期内本基金运作遵规守信情况的说明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C5B58" w:rsidRPr="0061644B" w:rsidRDefault="009C5B58"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4.3 </w:t>
      </w:r>
      <w:r w:rsidRPr="0061644B">
        <w:rPr>
          <w:rFonts w:ascii="Times New Roman" w:hAnsi="Times New Roman" w:cs="Times New Roman"/>
          <w:kern w:val="0"/>
          <w:szCs w:val="24"/>
        </w:rPr>
        <w:t>管理人对报告期内公平交易情况的专项说明</w:t>
      </w: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4.3.1</w:t>
      </w:r>
      <w:r w:rsidRPr="0061644B">
        <w:rPr>
          <w:b/>
          <w:kern w:val="0"/>
          <w:sz w:val="24"/>
        </w:rPr>
        <w:t>公平交易制度的执行情况</w:t>
      </w:r>
    </w:p>
    <w:p w:rsidR="00A1584D" w:rsidRDefault="00D84FAF">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1584D" w:rsidRDefault="00D84FAF">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1584D" w:rsidRDefault="00D84FAF">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61644B" w:rsidRDefault="005A209C" w:rsidP="00792A69">
      <w:pPr>
        <w:spacing w:before="29" w:line="288" w:lineRule="auto"/>
        <w:ind w:firstLineChars="200" w:firstLine="480"/>
        <w:rPr>
          <w:color w:val="000000"/>
          <w:sz w:val="24"/>
        </w:rPr>
      </w:pPr>
      <w:r w:rsidRPr="0061644B">
        <w:rPr>
          <w:color w:val="000000"/>
          <w:sz w:val="24"/>
        </w:rPr>
        <w:t>报告期内本公司严格执行公平交易制度，公平对待旗下各投资组合，未发现任何违反公平交易的行为。</w:t>
      </w:r>
    </w:p>
    <w:p w:rsidR="005A209C" w:rsidRPr="0061644B" w:rsidRDefault="005A209C" w:rsidP="00792A69">
      <w:pPr>
        <w:spacing w:before="29" w:line="288" w:lineRule="auto"/>
        <w:jc w:val="left"/>
        <w:rPr>
          <w:sz w:val="24"/>
        </w:rPr>
      </w:pP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4.3.2</w:t>
      </w:r>
      <w:r w:rsidRPr="0061644B">
        <w:rPr>
          <w:b/>
          <w:kern w:val="0"/>
          <w:sz w:val="24"/>
        </w:rPr>
        <w:t>异常交易行为的专项说明</w:t>
      </w:r>
    </w:p>
    <w:p w:rsidR="005A209C" w:rsidRPr="0061644B" w:rsidRDefault="005A209C" w:rsidP="00792A69">
      <w:pPr>
        <w:spacing w:before="29" w:line="288" w:lineRule="auto"/>
        <w:ind w:firstLineChars="200" w:firstLine="480"/>
        <w:rPr>
          <w:color w:val="000000"/>
          <w:sz w:val="24"/>
        </w:rPr>
      </w:pPr>
      <w:r w:rsidRPr="0061644B">
        <w:rPr>
          <w:color w:val="000000"/>
          <w:sz w:val="24"/>
        </w:rPr>
        <w:t>本基金于本报告期内未发现异常交易行为。本报告期内，本公司管理的所有投资组合参与的交易所公开竞价同日反向交易成交较少的单边交易量超过该证券当日总成交量</w:t>
      </w:r>
      <w:r w:rsidRPr="0061644B">
        <w:rPr>
          <w:color w:val="000000"/>
          <w:sz w:val="24"/>
        </w:rPr>
        <w:t>5%</w:t>
      </w:r>
      <w:r w:rsidRPr="0061644B">
        <w:rPr>
          <w:color w:val="000000"/>
          <w:sz w:val="24"/>
        </w:rPr>
        <w:t>的情况有</w:t>
      </w:r>
      <w:r w:rsidRPr="0061644B">
        <w:rPr>
          <w:color w:val="000000"/>
          <w:sz w:val="24"/>
        </w:rPr>
        <w:t>1</w:t>
      </w:r>
      <w:r w:rsidRPr="0061644B">
        <w:rPr>
          <w:color w:val="000000"/>
          <w:sz w:val="24"/>
        </w:rPr>
        <w:t>次，是投资组合因投资策略需要而发生同日反向交易，未发现不公平交易和利益输送的情况。本基金与本公司管理的其他投资组合在不同时间窗下（如日内、</w:t>
      </w:r>
      <w:r w:rsidRPr="0061644B">
        <w:rPr>
          <w:color w:val="000000"/>
          <w:sz w:val="24"/>
        </w:rPr>
        <w:t>3</w:t>
      </w:r>
      <w:r w:rsidRPr="0061644B">
        <w:rPr>
          <w:color w:val="000000"/>
          <w:sz w:val="24"/>
        </w:rPr>
        <w:t>日内、</w:t>
      </w:r>
      <w:r w:rsidRPr="0061644B">
        <w:rPr>
          <w:color w:val="000000"/>
          <w:sz w:val="24"/>
        </w:rPr>
        <w:t>5</w:t>
      </w:r>
      <w:r w:rsidRPr="0061644B">
        <w:rPr>
          <w:color w:val="000000"/>
          <w:sz w:val="24"/>
        </w:rPr>
        <w:t>日内）同向交易的交易价差未发现异常。</w:t>
      </w:r>
    </w:p>
    <w:p w:rsidR="005A209C" w:rsidRPr="0061644B" w:rsidRDefault="005A209C"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4.4 </w:t>
      </w:r>
      <w:r w:rsidR="00847F48" w:rsidRPr="0061644B">
        <w:rPr>
          <w:rFonts w:ascii="Times New Roman" w:hAnsi="Times New Roman" w:cs="Times New Roman"/>
          <w:kern w:val="0"/>
          <w:szCs w:val="24"/>
        </w:rPr>
        <w:t>管理人对报告期内基金的投资策略和业绩表现</w:t>
      </w:r>
      <w:r w:rsidRPr="0061644B">
        <w:rPr>
          <w:rFonts w:ascii="Times New Roman" w:hAnsi="Times New Roman" w:cs="Times New Roman"/>
          <w:kern w:val="0"/>
          <w:szCs w:val="24"/>
        </w:rPr>
        <w:t>说明</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4.4.1</w:t>
      </w:r>
      <w:r w:rsidRPr="0061644B">
        <w:rPr>
          <w:b/>
          <w:kern w:val="0"/>
          <w:sz w:val="24"/>
        </w:rPr>
        <w:t>报告期内基金投资策略和运作分析</w:t>
      </w:r>
    </w:p>
    <w:p w:rsidR="00A1584D" w:rsidRDefault="00D84FAF">
      <w:pPr>
        <w:spacing w:before="29" w:line="288" w:lineRule="auto"/>
        <w:ind w:firstLineChars="200" w:firstLine="480"/>
        <w:rPr>
          <w:color w:val="000000"/>
          <w:sz w:val="24"/>
        </w:rPr>
      </w:pPr>
      <w:r>
        <w:rPr>
          <w:color w:val="000000"/>
          <w:sz w:val="24"/>
        </w:rPr>
        <w:t>本报告期内，国内产业经济数据下行和金融信贷数据企稳并存，中美贸易争端升级和进出口数据好于预期，金融市场在这些曲折矛盾中寻找均衡和增长。随着猪肉和蔬菜水果类价格的上涨，居民部门通胀水平从春节期间的</w:t>
      </w:r>
      <w:r>
        <w:rPr>
          <w:color w:val="000000"/>
          <w:sz w:val="24"/>
        </w:rPr>
        <w:t>1.50%</w:t>
      </w:r>
      <w:r>
        <w:rPr>
          <w:color w:val="000000"/>
          <w:sz w:val="24"/>
        </w:rPr>
        <w:t>攀升到五月的</w:t>
      </w:r>
      <w:r>
        <w:rPr>
          <w:color w:val="000000"/>
          <w:sz w:val="24"/>
        </w:rPr>
        <w:t>2.70%</w:t>
      </w:r>
      <w:r>
        <w:rPr>
          <w:color w:val="000000"/>
          <w:sz w:val="24"/>
        </w:rPr>
        <w:t>，通胀对货币政策和资产价格的影响值得关注。海外方面，中美贸易争端再起波澜、美伊关系紧张程度加剧，都为全球经济增长带来负面影响，也进一步打开了海外央行货币政策继续宽松的空间。美联储年内降息预期升至三次，海外债券收益率水平大幅下行：十年美债从</w:t>
      </w:r>
      <w:r>
        <w:rPr>
          <w:color w:val="000000"/>
          <w:sz w:val="24"/>
        </w:rPr>
        <w:t>2.66%</w:t>
      </w:r>
      <w:r>
        <w:rPr>
          <w:color w:val="000000"/>
          <w:sz w:val="24"/>
        </w:rPr>
        <w:t>的位置下行约</w:t>
      </w:r>
      <w:r>
        <w:rPr>
          <w:color w:val="000000"/>
          <w:sz w:val="24"/>
        </w:rPr>
        <w:t>63bps</w:t>
      </w:r>
      <w:r>
        <w:rPr>
          <w:color w:val="000000"/>
          <w:sz w:val="24"/>
        </w:rPr>
        <w:t>到</w:t>
      </w:r>
      <w:r>
        <w:rPr>
          <w:color w:val="000000"/>
          <w:sz w:val="24"/>
        </w:rPr>
        <w:t>2.03%</w:t>
      </w:r>
      <w:r>
        <w:rPr>
          <w:color w:val="000000"/>
          <w:sz w:val="24"/>
        </w:rPr>
        <w:t>附近。走弱的美元指数和美债收益率，降低了人民币贬值的压力，也为国内货币政策的操作打开了空间。央行货币政策方面，上半年经历了从一季度的相对偏宽松来对冲经济下行压力，到二季度的重提金融供给侧改革，央行对货币政策的态度出现了边际调整。整体来看，银行间隔夜利率</w:t>
      </w:r>
      <w:r>
        <w:rPr>
          <w:color w:val="000000"/>
          <w:sz w:val="24"/>
        </w:rPr>
        <w:t>30</w:t>
      </w:r>
      <w:r>
        <w:rPr>
          <w:color w:val="000000"/>
          <w:sz w:val="24"/>
        </w:rPr>
        <w:t>天移动平均数从年初的</w:t>
      </w:r>
      <w:r>
        <w:rPr>
          <w:color w:val="000000"/>
          <w:sz w:val="24"/>
        </w:rPr>
        <w:t>2.38%</w:t>
      </w:r>
      <w:r>
        <w:rPr>
          <w:color w:val="000000"/>
          <w:sz w:val="24"/>
        </w:rPr>
        <w:t>的高位走低至</w:t>
      </w:r>
      <w:r>
        <w:rPr>
          <w:color w:val="000000"/>
          <w:sz w:val="24"/>
        </w:rPr>
        <w:t>1.86%</w:t>
      </w:r>
      <w:r>
        <w:rPr>
          <w:color w:val="000000"/>
          <w:sz w:val="24"/>
        </w:rPr>
        <w:t>，下行幅度在</w:t>
      </w:r>
      <w:r>
        <w:rPr>
          <w:color w:val="000000"/>
          <w:sz w:val="24"/>
        </w:rPr>
        <w:t>52bps</w:t>
      </w:r>
      <w:r>
        <w:rPr>
          <w:color w:val="000000"/>
          <w:sz w:val="24"/>
        </w:rPr>
        <w:t>，七天和隔夜的利差也逐步走扩，显示出上半年整体的流动性宽裕态势。银行存单和存款市场收益率整体出现了比较大的回落。</w:t>
      </w:r>
      <w:r>
        <w:rPr>
          <w:color w:val="000000"/>
          <w:sz w:val="24"/>
        </w:rPr>
        <w:t>2019</w:t>
      </w:r>
      <w:r>
        <w:rPr>
          <w:color w:val="000000"/>
          <w:sz w:val="24"/>
        </w:rPr>
        <w:t>年上半年，三个月上海银行间拆借利率下行</w:t>
      </w:r>
      <w:r>
        <w:rPr>
          <w:color w:val="000000"/>
          <w:sz w:val="24"/>
        </w:rPr>
        <w:t>64bps</w:t>
      </w:r>
      <w:r>
        <w:rPr>
          <w:color w:val="000000"/>
          <w:sz w:val="24"/>
        </w:rPr>
        <w:t>到</w:t>
      </w:r>
      <w:r>
        <w:rPr>
          <w:color w:val="000000"/>
          <w:sz w:val="24"/>
        </w:rPr>
        <w:t>2.71%</w:t>
      </w:r>
      <w:r>
        <w:rPr>
          <w:color w:val="000000"/>
          <w:sz w:val="24"/>
        </w:rPr>
        <w:t>。</w:t>
      </w:r>
    </w:p>
    <w:p w:rsidR="00223DFB" w:rsidRPr="0061644B" w:rsidRDefault="00223DFB" w:rsidP="00792A69">
      <w:pPr>
        <w:spacing w:before="29" w:line="288" w:lineRule="auto"/>
        <w:ind w:firstLineChars="200" w:firstLine="480"/>
        <w:rPr>
          <w:color w:val="000000"/>
          <w:sz w:val="24"/>
        </w:rPr>
      </w:pPr>
      <w:r w:rsidRPr="0061644B">
        <w:rPr>
          <w:color w:val="000000"/>
          <w:sz w:val="24"/>
        </w:rPr>
        <w:t>基金操作方面，我们仍旧维持低杠杆、短久期的操作思路，多投资于估值波动较小的银行存款与回购等，组合整体流动性良好。六月末我们视组合流动性和市场情况，增配了高评级的同业存单以及同业存款等，维持组合收益水平。</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4.4.2</w:t>
      </w:r>
      <w:r w:rsidRPr="0061644B">
        <w:rPr>
          <w:b/>
          <w:kern w:val="0"/>
          <w:sz w:val="24"/>
        </w:rPr>
        <w:t>报告期内基金的业绩表现</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本基金（各类）份额净值及业绩表现请见</w:t>
      </w:r>
      <w:r w:rsidRPr="0061644B">
        <w:rPr>
          <w:color w:val="000000"/>
          <w:sz w:val="24"/>
        </w:rPr>
        <w:t>“3.1</w:t>
      </w:r>
      <w:r w:rsidRPr="0061644B">
        <w:rPr>
          <w:color w:val="000000"/>
          <w:sz w:val="24"/>
        </w:rPr>
        <w:t>主要会计数据和财务指标</w:t>
      </w:r>
      <w:r w:rsidRPr="0061644B">
        <w:rPr>
          <w:color w:val="000000"/>
          <w:sz w:val="24"/>
        </w:rPr>
        <w:t xml:space="preserve">” </w:t>
      </w:r>
      <w:r w:rsidRPr="0061644B">
        <w:rPr>
          <w:color w:val="000000"/>
          <w:sz w:val="24"/>
        </w:rPr>
        <w:t>及</w:t>
      </w:r>
      <w:r w:rsidRPr="0061644B">
        <w:rPr>
          <w:color w:val="000000"/>
          <w:sz w:val="24"/>
        </w:rPr>
        <w:t>“3.2.1</w:t>
      </w:r>
      <w:r w:rsidRPr="0061644B">
        <w:rPr>
          <w:color w:val="000000"/>
          <w:sz w:val="24"/>
        </w:rPr>
        <w:t>基金份额净值增长率及其与同期业绩比较基准收益率的比较</w:t>
      </w:r>
      <w:r w:rsidRPr="0061644B">
        <w:rPr>
          <w:color w:val="000000"/>
          <w:sz w:val="24"/>
        </w:rPr>
        <w:t>”</w:t>
      </w:r>
      <w:r w:rsidRPr="0061644B">
        <w:rPr>
          <w:color w:val="000000"/>
          <w:sz w:val="24"/>
        </w:rPr>
        <w:t>部分披露。</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4.5 </w:t>
      </w:r>
      <w:r w:rsidRPr="0061644B">
        <w:rPr>
          <w:rFonts w:ascii="Times New Roman" w:hAnsi="Times New Roman" w:cs="Times New Roman"/>
          <w:kern w:val="0"/>
          <w:szCs w:val="24"/>
        </w:rPr>
        <w:t>管理人对宏观经济、证券市场及行业走势的简要展望</w:t>
      </w:r>
    </w:p>
    <w:p w:rsidR="00A1584D" w:rsidRDefault="00D84FAF">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下半年，我们将密切关注流动性宽松和信用风险收紧后债券和货币市场走势，警惕因中美贸易争端变化和通胀压力持续带来的货币政策边际变化，同时我们将继续观察银行理财子公司的发展以及类货币型理财产品对行业生态的影响。我们认为，海外美联储的宽松预期有回调风险，市场对于中美贸易争端的判断或将出现反复，货币政策预计会延续稳健宽松的状态，而财政政策或将更加积极。</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将根据不同资产收益率的动态变化，适时调整组合结构，根据期限利差动态调整组合杠杆率，通过对市场利率的前瞻性判断进行合理有效的久期管理，同时严格控制信用风险、流动性风险和利率风险，努力为持有人创造稳健的收益。</w:t>
      </w:r>
    </w:p>
    <w:p w:rsidR="00223DFB" w:rsidRPr="0061644B" w:rsidRDefault="00223DFB" w:rsidP="00792A69">
      <w:pPr>
        <w:spacing w:before="29" w:line="288" w:lineRule="auto"/>
        <w:ind w:firstLineChars="200" w:firstLine="480"/>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1" w:name="_Toc331410085"/>
      <w:bookmarkStart w:id="2" w:name="_Toc247959457"/>
      <w:bookmarkStart w:id="3" w:name="_Toc225570083"/>
      <w:r w:rsidRPr="0061644B">
        <w:rPr>
          <w:rFonts w:ascii="Times New Roman" w:hAnsi="Times New Roman" w:cs="Times New Roman"/>
          <w:kern w:val="0"/>
          <w:szCs w:val="24"/>
        </w:rPr>
        <w:t xml:space="preserve">4.6 </w:t>
      </w:r>
      <w:r w:rsidRPr="0061644B">
        <w:rPr>
          <w:rFonts w:ascii="Times New Roman" w:hAnsi="Times New Roman" w:cs="Times New Roman"/>
          <w:kern w:val="0"/>
          <w:szCs w:val="24"/>
        </w:rPr>
        <w:t>管理人对报告期内基金估值程序等事项的说明</w:t>
      </w:r>
      <w:bookmarkEnd w:id="1"/>
      <w:bookmarkEnd w:id="2"/>
      <w:bookmarkEnd w:id="3"/>
    </w:p>
    <w:p w:rsidR="00A1584D" w:rsidRDefault="00D84FAF">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1584D" w:rsidRDefault="00D84FAF">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A1584D" w:rsidRDefault="00D84FAF">
      <w:pPr>
        <w:spacing w:before="29" w:line="288" w:lineRule="auto"/>
        <w:ind w:firstLineChars="200" w:firstLine="48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61644B" w:rsidRDefault="008E2CAE" w:rsidP="00792A69">
      <w:pPr>
        <w:spacing w:before="29" w:line="288" w:lineRule="auto"/>
        <w:ind w:firstLineChars="200" w:firstLine="480"/>
        <w:rPr>
          <w:color w:val="000000"/>
          <w:sz w:val="24"/>
        </w:rPr>
      </w:pPr>
    </w:p>
    <w:p w:rsidR="008E2CAE" w:rsidRPr="0061644B" w:rsidRDefault="008E2CAE" w:rsidP="00792A69">
      <w:pPr>
        <w:autoSpaceDE w:val="0"/>
        <w:autoSpaceDN w:val="0"/>
        <w:adjustRightInd w:val="0"/>
        <w:spacing w:before="29" w:line="288" w:lineRule="auto"/>
        <w:ind w:firstLine="482"/>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4" w:name="_Toc331410086"/>
      <w:bookmarkStart w:id="5" w:name="_Toc247959458"/>
      <w:bookmarkStart w:id="6" w:name="_Toc225570084"/>
      <w:r w:rsidRPr="0061644B">
        <w:rPr>
          <w:rFonts w:ascii="Times New Roman" w:hAnsi="Times New Roman" w:cs="Times New Roman"/>
          <w:kern w:val="0"/>
          <w:szCs w:val="24"/>
        </w:rPr>
        <w:t xml:space="preserve">4.7 </w:t>
      </w:r>
      <w:r w:rsidRPr="0061644B">
        <w:rPr>
          <w:rFonts w:ascii="Times New Roman" w:hAnsi="Times New Roman" w:cs="Times New Roman"/>
          <w:kern w:val="0"/>
          <w:szCs w:val="24"/>
        </w:rPr>
        <w:t>管理人对报告期内基金利润分配情况的说明</w:t>
      </w:r>
      <w:bookmarkEnd w:id="4"/>
      <w:bookmarkEnd w:id="5"/>
      <w:bookmarkEnd w:id="6"/>
    </w:p>
    <w:p w:rsidR="008E2CAE" w:rsidRPr="0061644B" w:rsidRDefault="008E2CAE" w:rsidP="00792A69">
      <w:pPr>
        <w:spacing w:before="29" w:line="288" w:lineRule="auto"/>
        <w:ind w:firstLineChars="200" w:firstLine="480"/>
        <w:rPr>
          <w:color w:val="000000"/>
          <w:sz w:val="24"/>
        </w:rPr>
      </w:pPr>
      <w:r w:rsidRPr="0061644B">
        <w:rPr>
          <w:color w:val="000000"/>
          <w:sz w:val="24"/>
        </w:rPr>
        <w:t>遵照法律法规及基金合同的约定，本基金每日分配收益，按日结转份额。本基金本报告期内利润分配情况参见</w:t>
      </w:r>
      <w:r w:rsidR="00A9230D" w:rsidRPr="00A9230D">
        <w:rPr>
          <w:rFonts w:hint="eastAsia"/>
          <w:color w:val="000000"/>
          <w:sz w:val="24"/>
        </w:rPr>
        <w:t>半年度报告正文</w:t>
      </w:r>
      <w:bookmarkStart w:id="7" w:name="_GoBack"/>
      <w:bookmarkEnd w:id="7"/>
      <w:r w:rsidRPr="0061644B">
        <w:rPr>
          <w:color w:val="000000"/>
          <w:sz w:val="24"/>
        </w:rPr>
        <w:t>6.4.7.10</w:t>
      </w:r>
      <w:r w:rsidRPr="0061644B">
        <w:rPr>
          <w:color w:val="000000"/>
          <w:sz w:val="24"/>
        </w:rPr>
        <w:t>。</w:t>
      </w:r>
    </w:p>
    <w:p w:rsidR="003D72E7" w:rsidRDefault="003D72E7" w:rsidP="00792A69">
      <w:pPr>
        <w:spacing w:before="29" w:line="288" w:lineRule="auto"/>
        <w:ind w:firstLineChars="200" w:firstLine="480"/>
        <w:rPr>
          <w:color w:val="000000"/>
          <w:sz w:val="24"/>
        </w:rPr>
      </w:pPr>
    </w:p>
    <w:p w:rsidR="00F474BD" w:rsidRPr="004D7B20" w:rsidRDefault="00F474BD" w:rsidP="00F474BD">
      <w:pPr>
        <w:pStyle w:val="20"/>
        <w:spacing w:before="29" w:after="0" w:line="288" w:lineRule="auto"/>
        <w:rPr>
          <w:rFonts w:ascii="Times New Roman" w:hAnsi="Times New Roman"/>
          <w:kern w:val="0"/>
          <w:szCs w:val="24"/>
        </w:rPr>
      </w:pPr>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p>
    <w:p w:rsidR="00F474BD" w:rsidRPr="005E1AD8" w:rsidRDefault="00F474BD" w:rsidP="00F474BD">
      <w:pPr>
        <w:spacing w:before="29" w:line="288" w:lineRule="auto"/>
        <w:ind w:firstLineChars="200" w:firstLine="480"/>
        <w:rPr>
          <w:kern w:val="0"/>
          <w:sz w:val="24"/>
        </w:rPr>
      </w:pPr>
      <w:r w:rsidRPr="004D7B20">
        <w:rPr>
          <w:kern w:val="0"/>
          <w:sz w:val="24"/>
        </w:rPr>
        <w:t>本基金本报告期内无需预警说明。</w:t>
      </w:r>
    </w:p>
    <w:p w:rsidR="00F474BD" w:rsidRPr="0061644B" w:rsidRDefault="00F474BD" w:rsidP="00792A69">
      <w:pPr>
        <w:spacing w:before="29" w:line="288" w:lineRule="auto"/>
        <w:ind w:firstLineChars="200" w:firstLine="480"/>
        <w:rPr>
          <w:color w:val="00000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5  </w:t>
      </w:r>
      <w:r w:rsidRPr="0061644B">
        <w:rPr>
          <w:b/>
          <w:bCs/>
          <w:szCs w:val="24"/>
          <w:lang w:val="en-US"/>
        </w:rPr>
        <w:t>托管人报告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5.1 </w:t>
      </w:r>
      <w:r w:rsidRPr="0061644B">
        <w:rPr>
          <w:rFonts w:ascii="Times New Roman" w:hAnsi="Times New Roman" w:cs="Times New Roman"/>
          <w:kern w:val="0"/>
          <w:szCs w:val="24"/>
        </w:rPr>
        <w:t>报告期内本基金托管人遵规守信情况声明</w:t>
      </w:r>
    </w:p>
    <w:p w:rsidR="00223DFB" w:rsidRPr="0061644B" w:rsidRDefault="00223DFB" w:rsidP="00792A69">
      <w:pPr>
        <w:spacing w:before="29" w:line="288" w:lineRule="auto"/>
        <w:ind w:firstLineChars="200" w:firstLine="480"/>
        <w:rPr>
          <w:color w:val="000000"/>
          <w:sz w:val="24"/>
        </w:rPr>
      </w:pPr>
      <w:r w:rsidRPr="0061644B">
        <w:rPr>
          <w:color w:val="000000"/>
          <w:sz w:val="24"/>
        </w:rPr>
        <w:t>报告期内，本托管人严格遵守《中华人民共和国证券投资基金法》及其他有关法律法规、基金合同和托管协议的规定，诚信、尽责地履行了基金托管人义务，不存在损害本基金份额持有人利益的行为。</w:t>
      </w:r>
      <w:r w:rsidRPr="0061644B">
        <w:rPr>
          <w:color w:val="000000"/>
          <w:sz w:val="24"/>
        </w:rPr>
        <w:t xml:space="preserve"> </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5.2 </w:t>
      </w:r>
      <w:r w:rsidRPr="0061644B">
        <w:rPr>
          <w:rFonts w:ascii="Times New Roman" w:hAnsi="Times New Roman" w:cs="Times New Roman"/>
          <w:kern w:val="0"/>
          <w:szCs w:val="24"/>
        </w:rPr>
        <w:t>托管人对报告期内本基金投资运作遵规守信、净值计算、利润分配等情况的说明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5.3 </w:t>
      </w:r>
      <w:r w:rsidRPr="0061644B">
        <w:rPr>
          <w:rFonts w:ascii="Times New Roman" w:hAnsi="Times New Roman" w:cs="Times New Roman"/>
          <w:kern w:val="0"/>
          <w:szCs w:val="24"/>
        </w:rPr>
        <w:t>托管人对本</w:t>
      </w:r>
      <w:r w:rsidR="00912A71" w:rsidRPr="0061644B">
        <w:rPr>
          <w:rFonts w:ascii="Times New Roman" w:hAnsi="Times New Roman" w:cs="Times New Roman"/>
          <w:kern w:val="0"/>
          <w:szCs w:val="24"/>
        </w:rPr>
        <w:t>半</w:t>
      </w:r>
      <w:r w:rsidRPr="0061644B">
        <w:rPr>
          <w:rFonts w:ascii="Times New Roman" w:hAnsi="Times New Roman" w:cs="Times New Roman"/>
          <w:kern w:val="0"/>
          <w:szCs w:val="24"/>
        </w:rPr>
        <w:t>年度报告中财务信息等内容的真实、准确和完整发表意见</w:t>
      </w:r>
    </w:p>
    <w:p w:rsidR="00223DFB" w:rsidRDefault="00223DFB" w:rsidP="00792A69">
      <w:pPr>
        <w:spacing w:before="29" w:line="288" w:lineRule="auto"/>
        <w:ind w:firstLineChars="200" w:firstLine="480"/>
        <w:rPr>
          <w:color w:val="000000"/>
          <w:sz w:val="24"/>
        </w:rPr>
      </w:pPr>
      <w:r w:rsidRPr="0061644B">
        <w:rPr>
          <w:color w:val="000000"/>
          <w:sz w:val="24"/>
        </w:rPr>
        <w:t>本托管人认真复核了本半年度报告中的财务指标、净值表现、收益分配情况、财务会计报告、投资组合报告等内容，认为其真实、准确和完整，不存在虚假记载、误导性陈述或者重大遗漏。</w:t>
      </w:r>
      <w:r w:rsidRPr="0061644B">
        <w:rPr>
          <w:color w:val="000000"/>
          <w:sz w:val="24"/>
        </w:rPr>
        <w:t xml:space="preserve"> </w:t>
      </w:r>
    </w:p>
    <w:p w:rsidR="009064D7" w:rsidRPr="0061644B" w:rsidRDefault="009064D7" w:rsidP="00792A69">
      <w:pPr>
        <w:spacing w:before="29" w:line="288" w:lineRule="auto"/>
        <w:ind w:firstLineChars="200" w:firstLine="480"/>
        <w:rPr>
          <w:color w:val="000000"/>
          <w:sz w:val="24"/>
        </w:rPr>
      </w:pPr>
    </w:p>
    <w:p w:rsidR="00223DFB" w:rsidRPr="0061644B" w:rsidRDefault="005A4B4C"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6</w:t>
      </w:r>
      <w:r w:rsidR="00753F05" w:rsidRPr="0061644B">
        <w:rPr>
          <w:b/>
          <w:bCs/>
          <w:szCs w:val="24"/>
          <w:lang w:val="en-US"/>
        </w:rPr>
        <w:t>半年度财务会计报告（未经审计）</w:t>
      </w:r>
    </w:p>
    <w:p w:rsidR="00633CCE" w:rsidRPr="0061644B" w:rsidRDefault="00633CCE" w:rsidP="00792A69">
      <w:pPr>
        <w:pStyle w:val="20"/>
        <w:spacing w:before="29" w:after="0" w:line="288" w:lineRule="auto"/>
        <w:rPr>
          <w:rFonts w:ascii="Times New Roman" w:hAnsi="Times New Roman" w:cs="Times New Roman"/>
          <w:kern w:val="0"/>
          <w:szCs w:val="24"/>
        </w:rPr>
      </w:pPr>
      <w:bookmarkStart w:id="8" w:name="_Toc225498268"/>
      <w:bookmarkStart w:id="9" w:name="_Toc374540561"/>
      <w:r w:rsidRPr="0061644B">
        <w:rPr>
          <w:rFonts w:ascii="Times New Roman" w:hAnsi="Times New Roman" w:cs="Times New Roman"/>
          <w:kern w:val="0"/>
          <w:szCs w:val="24"/>
        </w:rPr>
        <w:t xml:space="preserve">6.1 </w:t>
      </w:r>
      <w:r w:rsidRPr="0061644B">
        <w:rPr>
          <w:rFonts w:ascii="Times New Roman" w:hAnsi="Times New Roman" w:cs="Times New Roman"/>
          <w:kern w:val="0"/>
          <w:szCs w:val="24"/>
        </w:rPr>
        <w:t>资产负债表</w:t>
      </w:r>
      <w:bookmarkEnd w:id="8"/>
      <w:bookmarkEnd w:id="9"/>
    </w:p>
    <w:p w:rsidR="00633CCE" w:rsidRPr="0061644B" w:rsidRDefault="00633CCE" w:rsidP="00792A69">
      <w:pPr>
        <w:spacing w:before="29" w:line="288" w:lineRule="auto"/>
        <w:rPr>
          <w:color w:val="000000"/>
          <w:sz w:val="24"/>
        </w:rPr>
      </w:pPr>
      <w:r w:rsidRPr="0061644B">
        <w:rPr>
          <w:color w:val="000000"/>
          <w:sz w:val="24"/>
        </w:rPr>
        <w:t>会计主体：交银施罗德天鑫宝货币市场基金</w:t>
      </w:r>
    </w:p>
    <w:p w:rsidR="00633CCE" w:rsidRPr="0061644B" w:rsidRDefault="00633CCE" w:rsidP="00792A69">
      <w:pPr>
        <w:spacing w:before="29" w:line="288" w:lineRule="auto"/>
        <w:rPr>
          <w:color w:val="000000"/>
          <w:sz w:val="24"/>
        </w:rPr>
      </w:pPr>
      <w:r w:rsidRPr="0061644B">
        <w:rPr>
          <w:color w:val="000000"/>
          <w:sz w:val="24"/>
        </w:rPr>
        <w:t>报告截止日：</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51"/>
        <w:gridCol w:w="2369"/>
        <w:gridCol w:w="41"/>
        <w:gridCol w:w="2479"/>
      </w:tblGrid>
      <w:tr w:rsidR="00633CCE" w:rsidRPr="0061644B" w:rsidTr="008F5B93">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资产</w:t>
            </w:r>
          </w:p>
        </w:tc>
        <w:tc>
          <w:tcPr>
            <w:tcW w:w="10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资产：</w:t>
            </w:r>
          </w:p>
        </w:tc>
        <w:tc>
          <w:tcPr>
            <w:tcW w:w="1080" w:type="dxa"/>
            <w:vAlign w:val="center"/>
          </w:tcPr>
          <w:p w:rsidR="00633CCE" w:rsidRPr="00CD10F1" w:rsidRDefault="00633CCE" w:rsidP="00792A69">
            <w:pPr>
              <w:widowControl/>
              <w:autoSpaceDE w:val="0"/>
              <w:autoSpaceDN w:val="0"/>
              <w:spacing w:before="29" w:line="288" w:lineRule="auto"/>
              <w:ind w:right="-15"/>
              <w:jc w:val="center"/>
              <w:textAlignment w:val="bottom"/>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银行存款</w:t>
            </w:r>
          </w:p>
        </w:tc>
        <w:tc>
          <w:tcPr>
            <w:tcW w:w="1080" w:type="dxa"/>
            <w:vAlign w:val="center"/>
          </w:tcPr>
          <w:p w:rsidR="00633CCE" w:rsidRPr="00CD10F1" w:rsidRDefault="00E45503" w:rsidP="00792A69">
            <w:pPr>
              <w:widowControl/>
              <w:autoSpaceDE w:val="0"/>
              <w:autoSpaceDN w:val="0"/>
              <w:spacing w:before="29" w:line="288" w:lineRule="auto"/>
              <w:ind w:right="-15"/>
              <w:jc w:val="center"/>
              <w:textAlignment w:val="bottom"/>
              <w:rPr>
                <w:color w:val="000000"/>
                <w:sz w:val="24"/>
              </w:rPr>
            </w:pPr>
            <w:r w:rsidRPr="00CD10F1">
              <w:rPr>
                <w:rFonts w:hint="eastAsia"/>
                <w:color w:val="000000"/>
                <w:szCs w:val="21"/>
              </w:rPr>
              <w:t>6.4.7.1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2,182,067,867.38</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4,670,941,676.27</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结算备付金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38,790,909.11</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存出保证金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2,944,240,442.29</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6,235,204,742.61</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其中：股票投资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pStyle w:val="af6"/>
              <w:spacing w:before="29" w:beforeAutospacing="0" w:line="288" w:lineRule="auto"/>
              <w:ind w:firstLineChars="300" w:firstLine="720"/>
              <w:jc w:val="both"/>
              <w:rPr>
                <w:rFonts w:ascii="Times New Roman" w:hAnsi="Times New Roman"/>
                <w:color w:val="000000"/>
              </w:rPr>
            </w:pPr>
            <w:r w:rsidRPr="0061644B">
              <w:rPr>
                <w:rFonts w:ascii="Times New Roman" w:hAnsi="Times New Roman"/>
                <w:color w:val="000000"/>
              </w:rPr>
              <w:t>基金投资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2,904,240,442.29</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6,135,204,742.61</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40,000,000.00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100,000,000.00</w:t>
            </w:r>
          </w:p>
        </w:tc>
      </w:tr>
      <w:tr w:rsidR="00E45503" w:rsidRPr="005E1AD8" w:rsidTr="00B258B8">
        <w:tblPrEx>
          <w:tblLook w:val="04A0" w:firstRow="1" w:lastRow="0" w:firstColumn="1" w:lastColumn="0" w:noHBand="0" w:noVBand="1"/>
        </w:tblPrEx>
        <w:tc>
          <w:tcPr>
            <w:tcW w:w="2880" w:type="dxa"/>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left"/>
              <w:rPr>
                <w:sz w:val="24"/>
              </w:rPr>
            </w:pPr>
            <w:r>
              <w:rPr>
                <w:rFonts w:hint="eastAsia"/>
                <w:color w:val="000000"/>
                <w:sz w:val="24"/>
              </w:rPr>
              <w:t xml:space="preserve">      </w:t>
            </w:r>
            <w:r w:rsidRPr="00035D71">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E45503" w:rsidRPr="00CD10F1" w:rsidRDefault="00E45503" w:rsidP="00B258B8">
            <w:pPr>
              <w:pStyle w:val="af6"/>
              <w:jc w:val="center"/>
              <w:rPr>
                <w:rFonts w:ascii="Times New Roman" w:hAnsi="Times New Roman"/>
                <w:color w:val="000000"/>
                <w:sz w:val="21"/>
                <w:szCs w:val="21"/>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买入返售金融资产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2,655,827,423.74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1,874,216,050.83</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应收证券清算款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应收利息</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14,380,093.88</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30,878,305.54</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应收股利</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应收申购款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15,000.00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15,400.00</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递延所得税资产</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2,150.07</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资产总计</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7,796,532,977.36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12,850,047,084.36</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负债和所有者权益</w:t>
            </w:r>
          </w:p>
        </w:tc>
        <w:tc>
          <w:tcPr>
            <w:tcW w:w="1231" w:type="dxa"/>
            <w:gridSpan w:val="2"/>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41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479"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p>
        </w:tc>
        <w:tc>
          <w:tcPr>
            <w:tcW w:w="2479" w:type="dxa"/>
            <w:vAlign w:val="center"/>
          </w:tcPr>
          <w:p w:rsidR="00633CCE" w:rsidRPr="0061644B" w:rsidRDefault="00633CCE" w:rsidP="00792A69">
            <w:pPr>
              <w:spacing w:before="29" w:line="288" w:lineRule="auto"/>
              <w:jc w:val="right"/>
              <w:rPr>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短期借款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卖出回购金融资产款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52,059,853.97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1,175,133,717.29</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应付证券清算款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应付赎回款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应付管理人报酬</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933,554.34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2,110,033.57</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应付托管费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311,184.77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703,344.51</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应付销售服务费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65,848.53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149,981.21</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应付交易费用</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6.4.7.7</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142,134.39</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138,551.51</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应交税费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81,711.08</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508,004.77</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应付利息</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6,564.39</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961,704.71</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应付利润</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550,887.16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1,053,201.10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6.4.7.8</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158,766.91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289,540.24</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both"/>
              <w:rPr>
                <w:rFonts w:ascii="Times New Roman" w:hAnsi="Times New Roman"/>
                <w:color w:val="000000"/>
              </w:rPr>
            </w:pPr>
            <w:r w:rsidRPr="0061644B">
              <w:rPr>
                <w:rFonts w:ascii="Times New Roman" w:hAnsi="Times New Roman"/>
                <w:color w:val="000000"/>
              </w:rPr>
              <w:t>负债合计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54,310,505.54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1,181,048,078.91</w:t>
            </w:r>
          </w:p>
        </w:tc>
      </w:tr>
      <w:tr w:rsidR="00633CCE" w:rsidRPr="0061644B" w:rsidTr="000D6D89">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所有者权益：</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b/>
                <w:color w:val="000000"/>
                <w:sz w:val="24"/>
              </w:rPr>
            </w:pPr>
          </w:p>
        </w:tc>
        <w:tc>
          <w:tcPr>
            <w:tcW w:w="2479" w:type="dxa"/>
            <w:vAlign w:val="center"/>
          </w:tcPr>
          <w:p w:rsidR="00633CCE" w:rsidRPr="0061644B" w:rsidRDefault="00633CCE" w:rsidP="00792A69">
            <w:pPr>
              <w:spacing w:before="29" w:line="288" w:lineRule="auto"/>
              <w:jc w:val="right"/>
              <w:rPr>
                <w:b/>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实收基金</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6.4.7.9</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7,742,222,471.82</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11,668,999,005.45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未分配利润</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6.4.7.10</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所有者权益合计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7,742,222,471.82</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11,668,999,005.45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负债和所有者权益总计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7,796,532,977.36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12,850,047,084.36</w:t>
            </w:r>
          </w:p>
        </w:tc>
      </w:tr>
    </w:tbl>
    <w:p w:rsidR="00EB609D" w:rsidRPr="0061644B" w:rsidRDefault="00EB609D" w:rsidP="00792A69">
      <w:pPr>
        <w:tabs>
          <w:tab w:val="left" w:pos="426"/>
        </w:tabs>
        <w:spacing w:before="29" w:line="288" w:lineRule="auto"/>
        <w:jc w:val="left"/>
        <w:rPr>
          <w:kern w:val="0"/>
          <w:sz w:val="24"/>
        </w:rPr>
      </w:pPr>
      <w:r w:rsidRPr="0061644B">
        <w:rPr>
          <w:rFonts w:hint="eastAsia"/>
          <w:kern w:val="0"/>
          <w:sz w:val="24"/>
        </w:rPr>
        <w:t>注：</w:t>
      </w:r>
      <w:r w:rsidRPr="0061644B">
        <w:rPr>
          <w:kern w:val="0"/>
          <w:sz w:val="24"/>
        </w:rPr>
        <w:t>1</w:t>
      </w:r>
      <w:r w:rsidRPr="0061644B">
        <w:rPr>
          <w:rFonts w:hint="eastAsia"/>
          <w:kern w:val="0"/>
          <w:sz w:val="24"/>
        </w:rPr>
        <w:t>、</w:t>
      </w:r>
      <w:r w:rsidRPr="0061644B">
        <w:rPr>
          <w:kern w:val="0"/>
          <w:sz w:val="24"/>
        </w:rPr>
        <w:t>报告截止日</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日，基金份额净值</w:t>
      </w:r>
      <w:r w:rsidRPr="0061644B">
        <w:rPr>
          <w:kern w:val="0"/>
          <w:sz w:val="24"/>
        </w:rPr>
        <w:t>1.000</w:t>
      </w:r>
      <w:r w:rsidRPr="0061644B">
        <w:rPr>
          <w:kern w:val="0"/>
          <w:sz w:val="24"/>
        </w:rPr>
        <w:t>元，基金份额总额</w:t>
      </w:r>
      <w:r w:rsidRPr="0061644B">
        <w:rPr>
          <w:kern w:val="0"/>
          <w:sz w:val="24"/>
        </w:rPr>
        <w:t>7,742,222,471.82</w:t>
      </w:r>
      <w:r w:rsidRPr="0061644B">
        <w:rPr>
          <w:kern w:val="0"/>
          <w:sz w:val="24"/>
        </w:rPr>
        <w:t>份。其中</w:t>
      </w:r>
      <w:r w:rsidRPr="0061644B">
        <w:rPr>
          <w:kern w:val="0"/>
          <w:sz w:val="24"/>
        </w:rPr>
        <w:t>A</w:t>
      </w:r>
      <w:r w:rsidRPr="0061644B">
        <w:rPr>
          <w:kern w:val="0"/>
          <w:sz w:val="24"/>
        </w:rPr>
        <w:t>类基金份额总额</w:t>
      </w:r>
      <w:r w:rsidRPr="0061644B">
        <w:rPr>
          <w:kern w:val="0"/>
          <w:sz w:val="24"/>
        </w:rPr>
        <w:t>17,927,369.84</w:t>
      </w:r>
      <w:r w:rsidRPr="0061644B">
        <w:rPr>
          <w:kern w:val="0"/>
          <w:sz w:val="24"/>
        </w:rPr>
        <w:t>份，</w:t>
      </w:r>
      <w:r w:rsidRPr="0061644B">
        <w:rPr>
          <w:kern w:val="0"/>
          <w:sz w:val="24"/>
        </w:rPr>
        <w:t>E</w:t>
      </w:r>
      <w:r w:rsidRPr="0061644B">
        <w:rPr>
          <w:kern w:val="0"/>
          <w:sz w:val="24"/>
        </w:rPr>
        <w:t>类基金份额总额</w:t>
      </w:r>
      <w:r w:rsidRPr="0061644B">
        <w:rPr>
          <w:kern w:val="0"/>
          <w:sz w:val="24"/>
        </w:rPr>
        <w:t>7,724,295,101.98</w:t>
      </w:r>
      <w:r w:rsidRPr="0061644B">
        <w:rPr>
          <w:kern w:val="0"/>
          <w:sz w:val="24"/>
        </w:rPr>
        <w:t>份。</w:t>
      </w:r>
    </w:p>
    <w:p w:rsidR="00633CCE" w:rsidRPr="0061644B" w:rsidRDefault="00EB609D" w:rsidP="00792A69">
      <w:pPr>
        <w:tabs>
          <w:tab w:val="left" w:pos="426"/>
        </w:tabs>
        <w:spacing w:before="29" w:line="288" w:lineRule="auto"/>
        <w:jc w:val="left"/>
        <w:rPr>
          <w:kern w:val="0"/>
          <w:sz w:val="24"/>
        </w:rPr>
      </w:pPr>
      <w:r w:rsidRPr="0061644B">
        <w:rPr>
          <w:kern w:val="0"/>
          <w:sz w:val="24"/>
        </w:rPr>
        <w:t xml:space="preserve">    2</w:t>
      </w:r>
      <w:r w:rsidRPr="0061644B">
        <w:rPr>
          <w:rFonts w:hint="eastAsia"/>
          <w:kern w:val="0"/>
          <w:sz w:val="24"/>
        </w:rPr>
        <w:t>、本摘要中资产负债表和利润表所列附注号为半年度报告正文中对应的附注号，投资者欲了解相应附注的内容，应阅读登载于基金管理人网站的半年度报告正文。</w:t>
      </w:r>
    </w:p>
    <w:p w:rsidR="00633CCE" w:rsidRPr="0061644B" w:rsidRDefault="00633CCE" w:rsidP="00792A69">
      <w:pPr>
        <w:spacing w:before="29" w:line="288" w:lineRule="auto"/>
        <w:rPr>
          <w:color w:val="000000"/>
          <w:kern w:val="0"/>
          <w:sz w:val="24"/>
        </w:rPr>
      </w:pPr>
    </w:p>
    <w:p w:rsidR="00633CCE" w:rsidRPr="0061644B" w:rsidRDefault="00633CCE" w:rsidP="00792A69">
      <w:pPr>
        <w:pStyle w:val="20"/>
        <w:spacing w:before="29" w:after="0" w:line="288" w:lineRule="auto"/>
        <w:rPr>
          <w:rFonts w:ascii="Times New Roman" w:hAnsi="Times New Roman" w:cs="Times New Roman"/>
          <w:kern w:val="0"/>
          <w:szCs w:val="24"/>
        </w:rPr>
      </w:pPr>
      <w:bookmarkStart w:id="10" w:name="_Toc225498269"/>
      <w:bookmarkStart w:id="11" w:name="_Toc374540562"/>
      <w:r w:rsidRPr="0061644B">
        <w:rPr>
          <w:rFonts w:ascii="Times New Roman" w:hAnsi="Times New Roman" w:cs="Times New Roman"/>
          <w:kern w:val="0"/>
          <w:szCs w:val="24"/>
        </w:rPr>
        <w:t xml:space="preserve">6.2 </w:t>
      </w:r>
      <w:r w:rsidRPr="0061644B">
        <w:rPr>
          <w:rFonts w:ascii="Times New Roman" w:hAnsi="Times New Roman" w:cs="Times New Roman"/>
          <w:kern w:val="0"/>
          <w:szCs w:val="24"/>
        </w:rPr>
        <w:t>利润表</w:t>
      </w:r>
      <w:bookmarkEnd w:id="10"/>
      <w:bookmarkEnd w:id="11"/>
    </w:p>
    <w:p w:rsidR="00633CCE" w:rsidRPr="0061644B" w:rsidRDefault="00633CCE" w:rsidP="00792A69">
      <w:pPr>
        <w:spacing w:before="29" w:line="288" w:lineRule="auto"/>
        <w:rPr>
          <w:kern w:val="0"/>
          <w:sz w:val="24"/>
        </w:rPr>
      </w:pPr>
      <w:r w:rsidRPr="0061644B">
        <w:rPr>
          <w:color w:val="000000"/>
          <w:sz w:val="24"/>
        </w:rPr>
        <w:t>会计主体：</w:t>
      </w:r>
      <w:r w:rsidRPr="0061644B">
        <w:rPr>
          <w:kern w:val="0"/>
          <w:sz w:val="24"/>
        </w:rPr>
        <w:t>交银施罗德天鑫宝货币市场基金</w:t>
      </w:r>
    </w:p>
    <w:p w:rsidR="00633CCE" w:rsidRPr="0061644B" w:rsidRDefault="00633CCE" w:rsidP="00792A69">
      <w:pPr>
        <w:spacing w:before="29" w:line="288" w:lineRule="auto"/>
        <w:rPr>
          <w:color w:val="000000"/>
          <w:kern w:val="0"/>
          <w:sz w:val="24"/>
        </w:rPr>
      </w:pPr>
      <w:r w:rsidRPr="0061644B">
        <w:rPr>
          <w:color w:val="000000"/>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2126"/>
        <w:gridCol w:w="2196"/>
      </w:tblGrid>
      <w:tr w:rsidR="00633CCE" w:rsidRPr="0061644B" w:rsidTr="00B54CAD">
        <w:tc>
          <w:tcPr>
            <w:tcW w:w="3402"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项目</w:t>
            </w:r>
          </w:p>
        </w:tc>
        <w:tc>
          <w:tcPr>
            <w:tcW w:w="127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12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1</w:t>
            </w:r>
            <w:r w:rsidRPr="0061644B">
              <w:rPr>
                <w:rFonts w:ascii="Times New Roman" w:hAnsi="Times New Roman"/>
                <w:b/>
              </w:rPr>
              <w:t>月</w:t>
            </w:r>
            <w:r w:rsidRPr="0061644B">
              <w:rPr>
                <w:rFonts w:ascii="Times New Roman" w:hAnsi="Times New Roman"/>
                <w:b/>
              </w:rPr>
              <w:t>1</w:t>
            </w:r>
            <w:r w:rsidRPr="0061644B">
              <w:rPr>
                <w:rFonts w:ascii="Times New Roman" w:hAnsi="Times New Roman"/>
                <w:b/>
              </w:rPr>
              <w:t>日至</w:t>
            </w: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6</w:t>
            </w:r>
            <w:r w:rsidRPr="0061644B">
              <w:rPr>
                <w:rFonts w:ascii="Times New Roman" w:hAnsi="Times New Roman"/>
                <w:b/>
              </w:rPr>
              <w:t>月</w:t>
            </w:r>
            <w:r w:rsidRPr="0061644B">
              <w:rPr>
                <w:rFonts w:ascii="Times New Roman" w:hAnsi="Times New Roman"/>
                <w:b/>
              </w:rPr>
              <w:t>30</w:t>
            </w:r>
            <w:r w:rsidRPr="0061644B">
              <w:rPr>
                <w:rFonts w:ascii="Times New Roman" w:hAnsi="Times New Roman"/>
                <w:b/>
              </w:rPr>
              <w:t>日</w:t>
            </w:r>
          </w:p>
        </w:tc>
        <w:tc>
          <w:tcPr>
            <w:tcW w:w="219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上年度可比期间</w:t>
            </w:r>
          </w:p>
          <w:p w:rsidR="00633CCE" w:rsidRPr="0061644B" w:rsidRDefault="00633CCE" w:rsidP="00792A69">
            <w:pPr>
              <w:pStyle w:val="af6"/>
              <w:spacing w:before="29" w:beforeAutospacing="0" w:after="0" w:afterAutospacing="0" w:line="288" w:lineRule="auto"/>
              <w:jc w:val="center"/>
              <w:rPr>
                <w:rFonts w:ascii="Times New Roman" w:hAnsi="Times New Roman"/>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w:t>
            </w:r>
            <w:r w:rsidRPr="0061644B">
              <w:rPr>
                <w:rFonts w:ascii="Times New Roman" w:hAnsi="Times New Roman"/>
                <w:b/>
                <w:color w:val="000000"/>
              </w:rPr>
              <w:t>月</w:t>
            </w:r>
            <w:r w:rsidRPr="0061644B">
              <w:rPr>
                <w:rFonts w:ascii="Times New Roman" w:hAnsi="Times New Roman"/>
                <w:b/>
                <w:color w:val="000000"/>
              </w:rPr>
              <w:t>1</w:t>
            </w:r>
            <w:r w:rsidRPr="0061644B">
              <w:rPr>
                <w:rFonts w:ascii="Times New Roman" w:hAnsi="Times New Roman"/>
                <w:b/>
                <w:color w:val="000000"/>
              </w:rPr>
              <w:t>日至</w:t>
            </w: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6</w:t>
            </w:r>
            <w:r w:rsidRPr="0061644B">
              <w:rPr>
                <w:rFonts w:ascii="Times New Roman" w:hAnsi="Times New Roman"/>
                <w:b/>
                <w:color w:val="000000"/>
              </w:rPr>
              <w:t>月</w:t>
            </w:r>
            <w:r w:rsidRPr="0061644B">
              <w:rPr>
                <w:rFonts w:ascii="Times New Roman" w:hAnsi="Times New Roman"/>
                <w:b/>
                <w:color w:val="000000"/>
              </w:rPr>
              <w:t>30</w:t>
            </w:r>
            <w:r w:rsidRPr="0061644B">
              <w:rPr>
                <w:rFonts w:ascii="Times New Roman" w:hAnsi="Times New Roman"/>
                <w:b/>
                <w:color w:val="000000"/>
              </w:rPr>
              <w:t>日</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一、收入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195,916,644.60</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461,269,331.81</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195,416,165.31</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460,240,634.19</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其中：存款利息收入</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6.4.7.11</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83,899,532.91</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205,855,255.52</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债券利息收入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67,853,854.06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147,731,334.44</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资产支持证券利息收入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1,253,195.12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买入返售金融资产收入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42,409,583.22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106,654,044.23</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其他利息收入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投资收益（损失以</w:t>
            </w:r>
            <w:r w:rsidRPr="0061644B">
              <w:rPr>
                <w:color w:val="000000"/>
                <w:sz w:val="24"/>
              </w:rPr>
              <w:t>“-”</w:t>
            </w:r>
            <w:r w:rsidRPr="0061644B">
              <w:rPr>
                <w:color w:val="000000"/>
                <w:sz w:val="24"/>
              </w:rPr>
              <w:t>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500,479.29</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1,028,697.62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其中：股票投资收益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基金投资收益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6.4.7.12</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499,988.88</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1,028,697.62</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6.4.7.13</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490.41</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0D6D89" w:rsidRPr="005E1AD8" w:rsidTr="00B54CAD">
        <w:tblPrEx>
          <w:tblLook w:val="04A0" w:firstRow="1" w:lastRow="0" w:firstColumn="1" w:lastColumn="0" w:noHBand="0" w:noVBand="1"/>
        </w:tblPrEx>
        <w:tc>
          <w:tcPr>
            <w:tcW w:w="340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ind w:firstLineChars="300" w:firstLine="720"/>
              <w:rPr>
                <w:color w:val="000000"/>
                <w:sz w:val="24"/>
              </w:rPr>
            </w:pPr>
            <w:r w:rsidRPr="00035D71">
              <w:rPr>
                <w:sz w:val="24"/>
              </w:rPr>
              <w:t>贵金属投资收益</w:t>
            </w:r>
          </w:p>
        </w:tc>
        <w:tc>
          <w:tcPr>
            <w:tcW w:w="1276" w:type="dxa"/>
            <w:tcBorders>
              <w:top w:val="single" w:sz="4" w:space="0" w:color="000000"/>
              <w:left w:val="single" w:sz="4" w:space="0" w:color="000000"/>
              <w:bottom w:val="single" w:sz="4" w:space="0" w:color="000000"/>
              <w:right w:val="single" w:sz="4" w:space="0" w:color="000000"/>
            </w:tcBorders>
            <w:vAlign w:val="center"/>
          </w:tcPr>
          <w:p w:rsidR="000D6D89" w:rsidRPr="00CD10F1" w:rsidRDefault="000D6D89" w:rsidP="00B258B8">
            <w:pPr>
              <w:pStyle w:val="af6"/>
              <w:spacing w:line="360" w:lineRule="auto"/>
              <w:jc w:val="center"/>
              <w:rPr>
                <w:rFonts w:ascii="Times New Roman" w:eastAsiaTheme="minorEastAsia" w:hAnsi="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衍生工具收益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股利收益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公允价值变动收益（损失以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pStyle w:val="af6"/>
              <w:spacing w:before="29" w:beforeAutospacing="0" w:line="288" w:lineRule="auto"/>
              <w:rPr>
                <w:rFonts w:ascii="Times New Roman" w:hAnsi="Times New Roman"/>
                <w:color w:val="000000"/>
              </w:rPr>
            </w:pPr>
            <w:r w:rsidRPr="0061644B">
              <w:rPr>
                <w:rFonts w:ascii="Times New Roman" w:hAnsi="Times New Roman"/>
                <w:color w:val="000000"/>
              </w:rPr>
              <w:t>4.</w:t>
            </w:r>
            <w:r w:rsidRPr="0061644B">
              <w:rPr>
                <w:rFonts w:ascii="Times New Roman" w:hAnsi="Times New Roman"/>
                <w:color w:val="000000"/>
              </w:rPr>
              <w:t>汇兑收益（损失以</w:t>
            </w:r>
            <w:r w:rsidR="00837715" w:rsidRPr="00DB6972">
              <w:rPr>
                <w:rFonts w:ascii="Times New Roman" w:hAnsi="Times New Roman"/>
                <w:color w:val="000000"/>
                <w:kern w:val="2"/>
              </w:rPr>
              <w:t>“-”</w:t>
            </w:r>
            <w:r w:rsidRPr="0061644B">
              <w:rPr>
                <w:rFonts w:ascii="Times New Roman" w:hAnsi="Times New Roman"/>
                <w:color w:val="000000"/>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其他收入（损失以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r>
              <w:t>6.4.7.14</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减：二、费用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22,904,173.84</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25,565,196.87</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．管理人报酬</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9,532,207.83</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15,215,450.89</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．托管费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3,177,402.60</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5,071,816.94</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．销售服务费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666,504.05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1,174,246.40</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4</w:t>
            </w:r>
            <w:r w:rsidRPr="0061644B">
              <w:rPr>
                <w:color w:val="000000"/>
                <w:sz w:val="24"/>
              </w:rPr>
              <w:t>．交易费用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．利息支出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9,143,876.89</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3,499,572.85</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其中：卖出回购金融资产支出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9,143,876.89</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3,499,572.85</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6.</w:t>
            </w:r>
            <w:r w:rsidRPr="00690ED2">
              <w:rPr>
                <w:rFonts w:eastAsiaTheme="minorEastAsia" w:hint="eastAsia"/>
                <w:color w:val="000000"/>
                <w:szCs w:val="21"/>
              </w:rPr>
              <w:t>税金及附加</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163,730.31</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319,387.20</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7</w:t>
            </w:r>
            <w:r w:rsidRPr="00690ED2">
              <w:rPr>
                <w:rFonts w:eastAsiaTheme="minorEastAsia"/>
                <w:color w:val="000000"/>
                <w:szCs w:val="21"/>
              </w:rPr>
              <w:t>．其他费用</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r w:rsidRPr="00690ED2">
              <w:rPr>
                <w:rFonts w:ascii="Times New Roman" w:eastAsiaTheme="minorEastAsia" w:hAnsi="Times New Roman"/>
                <w:color w:val="000000"/>
                <w:sz w:val="21"/>
                <w:szCs w:val="21"/>
              </w:rPr>
              <w:t>6.4.7.15</w:t>
            </w: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220,452.16</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284,722.59</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三、利润总额（亏损总额以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173,012,470.76</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435,704,134.94</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sz w:val="24"/>
              </w:rPr>
              <w:t>减：所得税费用</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c>
          <w:tcPr>
            <w:tcW w:w="219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四、净利润（净亏损以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173,012,470.76</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435,704,134.94</w:t>
            </w:r>
          </w:p>
        </w:tc>
      </w:tr>
    </w:tbl>
    <w:p w:rsidR="00223DFB" w:rsidRPr="0061644B" w:rsidRDefault="00223DFB" w:rsidP="00792A69">
      <w:pPr>
        <w:spacing w:before="29" w:line="288" w:lineRule="auto"/>
        <w:rPr>
          <w:sz w:val="24"/>
        </w:rPr>
      </w:pPr>
    </w:p>
    <w:p w:rsidR="00223DFB" w:rsidRPr="0061644B" w:rsidRDefault="00227D61"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6</w:t>
      </w:r>
      <w:r w:rsidR="00223DFB" w:rsidRPr="0061644B">
        <w:rPr>
          <w:rFonts w:ascii="Times New Roman" w:hAnsi="Times New Roman" w:cs="Times New Roman"/>
          <w:kern w:val="0"/>
          <w:szCs w:val="24"/>
        </w:rPr>
        <w:t xml:space="preserve">.3 </w:t>
      </w:r>
      <w:r w:rsidR="00223DFB" w:rsidRPr="0061644B">
        <w:rPr>
          <w:rFonts w:ascii="Times New Roman" w:hAnsi="Times New Roman" w:cs="Times New Roman"/>
          <w:kern w:val="0"/>
          <w:szCs w:val="24"/>
        </w:rPr>
        <w:t>所有者权益（基金净值）变动表</w:t>
      </w:r>
    </w:p>
    <w:p w:rsidR="00223DFB" w:rsidRPr="0061644B" w:rsidRDefault="00223DFB" w:rsidP="00792A69">
      <w:pPr>
        <w:spacing w:before="29" w:line="288" w:lineRule="auto"/>
        <w:rPr>
          <w:kern w:val="0"/>
          <w:sz w:val="24"/>
        </w:rPr>
      </w:pPr>
      <w:r w:rsidRPr="0061644B">
        <w:rPr>
          <w:sz w:val="24"/>
        </w:rPr>
        <w:t>会计主体：</w:t>
      </w:r>
      <w:r w:rsidRPr="0061644B">
        <w:rPr>
          <w:kern w:val="0"/>
          <w:sz w:val="24"/>
        </w:rPr>
        <w:t>交银施罗德天鑫宝货币市场基金</w:t>
      </w:r>
    </w:p>
    <w:p w:rsidR="00223DFB" w:rsidRPr="0061644B" w:rsidRDefault="00223DFB" w:rsidP="00792A69">
      <w:pPr>
        <w:spacing w:before="29" w:line="288" w:lineRule="auto"/>
        <w:rPr>
          <w:kern w:val="0"/>
          <w:sz w:val="24"/>
        </w:rPr>
      </w:pPr>
      <w:r w:rsidRPr="0061644B">
        <w:rPr>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223DFB" w:rsidRPr="0061644B" w:rsidRDefault="00223DFB" w:rsidP="00792A69">
      <w:pPr>
        <w:autoSpaceDE w:val="0"/>
        <w:autoSpaceDN w:val="0"/>
        <w:adjustRightInd w:val="0"/>
        <w:spacing w:before="29" w:line="288" w:lineRule="auto"/>
        <w:ind w:left="15"/>
        <w:jc w:val="right"/>
        <w:rPr>
          <w:kern w:val="0"/>
          <w:sz w:val="24"/>
        </w:rPr>
      </w:pPr>
      <w:r w:rsidRPr="0061644B">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61644B" w:rsidTr="006B27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本期</w:t>
            </w:r>
          </w:p>
          <w:p w:rsidR="00223DFB" w:rsidRPr="0061644B" w:rsidRDefault="00223DFB" w:rsidP="00792A69">
            <w:pPr>
              <w:pStyle w:val="af6"/>
              <w:spacing w:before="29" w:beforeAutospacing="0" w:after="0" w:afterAutospacing="0" w:line="288" w:lineRule="auto"/>
              <w:jc w:val="center"/>
              <w:rPr>
                <w:rFonts w:ascii="Times New Roman" w:hAnsi="Times New Roman"/>
                <w:b/>
              </w:rPr>
            </w:pPr>
            <w:r w:rsidRPr="0061644B">
              <w:rPr>
                <w:rFonts w:ascii="Times New Roman" w:hAnsi="Times New Roman"/>
              </w:rPr>
              <w:t>2019</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2019</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6B27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所有者权益合计</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11,668,999,005.45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11,668,999,005.45</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173,012,470.76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173,012,470.76</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-3,926,776,533.63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-3,926,776,533.63</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20,864,081,501.91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20,864,081,501.91</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-24,790,858,035.54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-24,790,858,035.54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-173,012,470.76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-173,012,470.76</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7,742,222,471.82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7,742,222,471.82</w:t>
            </w:r>
          </w:p>
        </w:tc>
      </w:tr>
      <w:tr w:rsidR="006B4A69" w:rsidRPr="0061644B" w:rsidTr="00DA3307">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上年度可比期间</w:t>
            </w:r>
          </w:p>
          <w:p w:rsidR="00223DFB" w:rsidRPr="0061644B" w:rsidRDefault="00223DFB" w:rsidP="00792A69">
            <w:pPr>
              <w:pStyle w:val="af6"/>
              <w:spacing w:before="29" w:beforeAutospacing="0" w:after="0" w:afterAutospacing="0" w:line="288" w:lineRule="auto"/>
              <w:jc w:val="center"/>
              <w:rPr>
                <w:rFonts w:ascii="Times New Roman" w:hAnsi="Times New Roman"/>
              </w:rPr>
            </w:pPr>
            <w:r w:rsidRPr="0061644B">
              <w:rPr>
                <w:rFonts w:ascii="Times New Roman" w:hAnsi="Times New Roman"/>
              </w:rPr>
              <w:t>2018</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2018</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DA3307">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所有者权益合计</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23,545,451,800.45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23,545,451,800.45</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-1,859,755,412.64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-1,859,755,412.64</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25,772,020,048.07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25,772,020,048.07</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-27,631,775,460.71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-27,631,775,460.71</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21,685,696,387.81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21,685,696,387.81</w:t>
            </w:r>
          </w:p>
        </w:tc>
      </w:tr>
    </w:tbl>
    <w:p w:rsidR="00223DFB" w:rsidRPr="0061644B" w:rsidRDefault="00223DFB" w:rsidP="00792A69">
      <w:pPr>
        <w:spacing w:before="29" w:line="288" w:lineRule="auto"/>
        <w:ind w:firstLineChars="200" w:firstLine="480"/>
        <w:jc w:val="left"/>
        <w:rPr>
          <w:kern w:val="0"/>
          <w:sz w:val="24"/>
        </w:rPr>
      </w:pPr>
    </w:p>
    <w:p w:rsidR="00B57305" w:rsidRPr="0061644B" w:rsidRDefault="00B57305" w:rsidP="00792A69">
      <w:pPr>
        <w:spacing w:before="29" w:line="288" w:lineRule="auto"/>
        <w:rPr>
          <w:sz w:val="24"/>
        </w:rPr>
      </w:pPr>
      <w:r w:rsidRPr="0061644B">
        <w:rPr>
          <w:sz w:val="24"/>
        </w:rPr>
        <w:t>报表附注为财务报表的组成部分。</w:t>
      </w:r>
    </w:p>
    <w:p w:rsidR="00B57305" w:rsidRPr="0061644B" w:rsidRDefault="00B57305" w:rsidP="00792A69">
      <w:pPr>
        <w:spacing w:before="29" w:line="288" w:lineRule="auto"/>
        <w:rPr>
          <w:sz w:val="24"/>
        </w:rPr>
      </w:pPr>
      <w:r w:rsidRPr="0061644B">
        <w:rPr>
          <w:sz w:val="24"/>
        </w:rPr>
        <w:t>本报告</w:t>
      </w:r>
      <w:r w:rsidRPr="0061644B">
        <w:rPr>
          <w:sz w:val="24"/>
        </w:rPr>
        <w:t>6.1</w:t>
      </w:r>
      <w:r w:rsidRPr="0061644B">
        <w:rPr>
          <w:sz w:val="24"/>
        </w:rPr>
        <w:t>至</w:t>
      </w:r>
      <w:r w:rsidRPr="0061644B">
        <w:rPr>
          <w:sz w:val="24"/>
        </w:rPr>
        <w:t>6.4</w:t>
      </w:r>
      <w:r w:rsidRPr="0061644B">
        <w:rPr>
          <w:sz w:val="24"/>
        </w:rPr>
        <w:t>，财务报表由下列负责人签署：</w:t>
      </w:r>
    </w:p>
    <w:p w:rsidR="00B57305" w:rsidRPr="0061644B" w:rsidRDefault="00A86819" w:rsidP="00792A69">
      <w:pPr>
        <w:spacing w:before="29" w:line="288" w:lineRule="auto"/>
        <w:rPr>
          <w:sz w:val="24"/>
        </w:rPr>
      </w:pPr>
      <w:r w:rsidRPr="0061644B">
        <w:rPr>
          <w:sz w:val="24"/>
        </w:rPr>
        <w:t>基金管理人</w:t>
      </w:r>
      <w:r w:rsidR="00B57305" w:rsidRPr="0061644B">
        <w:rPr>
          <w:sz w:val="24"/>
        </w:rPr>
        <w:t>负责人：谢卫，主管会计工作负责人：夏华龙，会计机构负责人：单江</w:t>
      </w:r>
    </w:p>
    <w:p w:rsidR="00223DFB" w:rsidRPr="0061644B" w:rsidRDefault="00223DFB" w:rsidP="00792A69">
      <w:pPr>
        <w:spacing w:before="29" w:line="288" w:lineRule="auto"/>
        <w:ind w:firstLineChars="200" w:firstLine="480"/>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bookmarkStart w:id="12" w:name="_Toc331410100"/>
      <w:bookmarkStart w:id="13" w:name="_Toc225498271"/>
      <w:r w:rsidRPr="0061644B">
        <w:rPr>
          <w:rFonts w:ascii="Times New Roman" w:hAnsi="Times New Roman" w:cs="Times New Roman"/>
          <w:kern w:val="0"/>
          <w:szCs w:val="24"/>
        </w:rPr>
        <w:t xml:space="preserve">6.4 </w:t>
      </w:r>
      <w:r w:rsidRPr="0061644B">
        <w:rPr>
          <w:rFonts w:ascii="Times New Roman" w:hAnsi="Times New Roman" w:cs="Times New Roman"/>
          <w:kern w:val="0"/>
          <w:szCs w:val="24"/>
        </w:rPr>
        <w:t>报表附注</w:t>
      </w:r>
      <w:bookmarkEnd w:id="12"/>
      <w:bookmarkEnd w:id="13"/>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6.4.1</w:t>
      </w:r>
      <w:r w:rsidRPr="0061644B">
        <w:rPr>
          <w:b/>
          <w:kern w:val="0"/>
          <w:sz w:val="24"/>
        </w:rPr>
        <w:t>基金基本情况</w:t>
      </w:r>
    </w:p>
    <w:p w:rsidR="00A1584D" w:rsidRDefault="00D84FAF">
      <w:pPr>
        <w:spacing w:before="29" w:line="288" w:lineRule="auto"/>
        <w:ind w:firstLineChars="200" w:firstLine="480"/>
        <w:rPr>
          <w:color w:val="000000"/>
          <w:sz w:val="24"/>
        </w:rPr>
      </w:pPr>
      <w:r>
        <w:rPr>
          <w:color w:val="000000"/>
          <w:sz w:val="24"/>
        </w:rPr>
        <w:t>交银施罗德天鑫宝货币市场基金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[2016]2172</w:t>
      </w:r>
      <w:r>
        <w:rPr>
          <w:color w:val="000000"/>
          <w:sz w:val="24"/>
        </w:rPr>
        <w:t>号《关于准予交银施罗德天鑫宝货币市场基金注册的批复》核准，由交银施罗德基金管理有限公司依照《中华人民共和国证券投资基金法》和《交银施罗德天鑫宝货币市场基金基金合同》负责公开募集。本基金为契约型开放式，存续期限不定。首次设立募集不包括认购资金利息共募集人民币</w:t>
      </w:r>
      <w:r>
        <w:rPr>
          <w:color w:val="000000"/>
          <w:sz w:val="24"/>
        </w:rPr>
        <w:t>200,058,842.96</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1597</w:t>
      </w:r>
      <w:r>
        <w:rPr>
          <w:color w:val="000000"/>
          <w:sz w:val="24"/>
        </w:rPr>
        <w:t>号验资报告予以验证。经向中国证监会备案，《交银施罗德天鑫宝货币市场基金基金合同》于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日正式生效，基金合同生效日的基金份额总额为</w:t>
      </w:r>
      <w:r>
        <w:rPr>
          <w:color w:val="000000"/>
          <w:sz w:val="24"/>
        </w:rPr>
        <w:t>200,085,851.09</w:t>
      </w:r>
      <w:r>
        <w:rPr>
          <w:color w:val="000000"/>
          <w:sz w:val="24"/>
        </w:rPr>
        <w:t>份基金份额，其中认购资金利息折合</w:t>
      </w:r>
      <w:r>
        <w:rPr>
          <w:color w:val="000000"/>
          <w:sz w:val="24"/>
        </w:rPr>
        <w:t>27,008.13</w:t>
      </w:r>
      <w:r>
        <w:rPr>
          <w:color w:val="000000"/>
          <w:sz w:val="24"/>
        </w:rPr>
        <w:t>份基金份额。本基金的基金管理人为交银施罗德基金管理有限公司，基金托管人为兴业银行股份有限公司。</w:t>
      </w:r>
    </w:p>
    <w:p w:rsidR="00A1584D" w:rsidRDefault="00D84FAF">
      <w:pPr>
        <w:spacing w:before="29" w:line="288" w:lineRule="auto"/>
        <w:ind w:firstLineChars="200" w:firstLine="480"/>
        <w:rPr>
          <w:color w:val="000000"/>
          <w:sz w:val="24"/>
        </w:rPr>
      </w:pPr>
      <w:r>
        <w:rPr>
          <w:color w:val="000000"/>
          <w:sz w:val="24"/>
        </w:rPr>
        <w:t xml:space="preserve">       </w:t>
      </w:r>
      <w:r>
        <w:rPr>
          <w:color w:val="000000"/>
          <w:sz w:val="24"/>
        </w:rPr>
        <w:t>根据《交银施罗德天鑫宝货币市场基金基金合同》和《交银施罗德天鑫宝货币市场基金招募说明书》的相关规定，本基金根据销售服务费收取方式的不同，将基金份额分为</w:t>
      </w:r>
      <w:r>
        <w:rPr>
          <w:color w:val="000000"/>
          <w:sz w:val="24"/>
        </w:rPr>
        <w:t>A</w:t>
      </w:r>
      <w:r>
        <w:rPr>
          <w:color w:val="000000"/>
          <w:sz w:val="24"/>
        </w:rPr>
        <w:t>类基金份额和</w:t>
      </w:r>
      <w:r>
        <w:rPr>
          <w:color w:val="000000"/>
          <w:sz w:val="24"/>
        </w:rPr>
        <w:t>E</w:t>
      </w:r>
      <w:r>
        <w:rPr>
          <w:color w:val="000000"/>
          <w:sz w:val="24"/>
        </w:rPr>
        <w:t>类基金份额。销售服务费率为</w:t>
      </w:r>
      <w:r>
        <w:rPr>
          <w:color w:val="000000"/>
          <w:sz w:val="24"/>
        </w:rPr>
        <w:t>0.25%</w:t>
      </w:r>
      <w:r>
        <w:rPr>
          <w:color w:val="000000"/>
          <w:sz w:val="24"/>
        </w:rPr>
        <w:t>的基金份额，称为</w:t>
      </w:r>
      <w:r>
        <w:rPr>
          <w:color w:val="000000"/>
          <w:sz w:val="24"/>
        </w:rPr>
        <w:t>A</w:t>
      </w:r>
      <w:r>
        <w:rPr>
          <w:color w:val="000000"/>
          <w:sz w:val="24"/>
        </w:rPr>
        <w:t>类基金份额；销售服务费率为</w:t>
      </w:r>
      <w:r>
        <w:rPr>
          <w:color w:val="000000"/>
          <w:sz w:val="24"/>
        </w:rPr>
        <w:t>0.01%</w:t>
      </w:r>
      <w:r>
        <w:rPr>
          <w:color w:val="000000"/>
          <w:sz w:val="24"/>
        </w:rPr>
        <w:t>的基金份额，称为</w:t>
      </w:r>
      <w:r>
        <w:rPr>
          <w:color w:val="000000"/>
          <w:sz w:val="24"/>
        </w:rPr>
        <w:t>E</w:t>
      </w:r>
      <w:r>
        <w:rPr>
          <w:color w:val="000000"/>
          <w:sz w:val="24"/>
        </w:rPr>
        <w:t>类基金份额。两类基金份额单独设置基金代码，并分别公布各类基金份额的每万份基金已实现收益和七日年化收益率。投资者可自行选择认购的基金份额类别，除非基金管理人在未来另行公告开通相关业务，本基金不同基金份额类别之间不得互相转换。</w:t>
      </w: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       </w:t>
      </w:r>
      <w:r w:rsidRPr="0061644B">
        <w:rPr>
          <w:color w:val="000000"/>
          <w:sz w:val="24"/>
        </w:rPr>
        <w:t>根据《中华人民共和国证券投资基金法》和《交银施罗德天鑫宝货币市场基金基金合同》的有关规定，本基金的投资范围为具有良好流动性的金融工具，包括现金，期限在</w:t>
      </w:r>
      <w:r w:rsidRPr="0061644B">
        <w:rPr>
          <w:color w:val="000000"/>
          <w:sz w:val="24"/>
        </w:rPr>
        <w:t>1</w:t>
      </w:r>
      <w:r w:rsidRPr="0061644B">
        <w:rPr>
          <w:color w:val="000000"/>
          <w:sz w:val="24"/>
        </w:rPr>
        <w:t>年以内（含</w:t>
      </w:r>
      <w:r w:rsidRPr="0061644B">
        <w:rPr>
          <w:color w:val="000000"/>
          <w:sz w:val="24"/>
        </w:rPr>
        <w:t>1</w:t>
      </w:r>
      <w:r w:rsidRPr="0061644B">
        <w:rPr>
          <w:color w:val="000000"/>
          <w:sz w:val="24"/>
        </w:rPr>
        <w:t>年）的银行存款、债券回购、中央银行票据、同业存单，剩余期限在</w:t>
      </w:r>
      <w:r w:rsidRPr="0061644B">
        <w:rPr>
          <w:color w:val="000000"/>
          <w:sz w:val="24"/>
        </w:rPr>
        <w:t>397</w:t>
      </w:r>
      <w:r w:rsidRPr="0061644B">
        <w:rPr>
          <w:color w:val="000000"/>
          <w:sz w:val="24"/>
        </w:rPr>
        <w:t>天以内（含</w:t>
      </w:r>
      <w:r w:rsidRPr="0061644B">
        <w:rPr>
          <w:color w:val="000000"/>
          <w:sz w:val="24"/>
        </w:rPr>
        <w:t>397</w:t>
      </w:r>
      <w:r w:rsidRPr="0061644B">
        <w:rPr>
          <w:color w:val="00000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sidRPr="0061644B">
        <w:rPr>
          <w:color w:val="000000"/>
          <w:sz w:val="24"/>
        </w:rPr>
        <w:t>(</w:t>
      </w:r>
      <w:r w:rsidRPr="0061644B">
        <w:rPr>
          <w:color w:val="000000"/>
          <w:sz w:val="24"/>
        </w:rPr>
        <w:t>税后</w:t>
      </w:r>
      <w:r w:rsidRPr="0061644B">
        <w:rPr>
          <w:color w:val="000000"/>
          <w:sz w:val="24"/>
        </w:rPr>
        <w:t>)</w:t>
      </w:r>
      <w:r w:rsidRPr="0061644B">
        <w:rPr>
          <w:color w:val="000000"/>
          <w:sz w:val="24"/>
        </w:rPr>
        <w:t>。</w:t>
      </w:r>
    </w:p>
    <w:p w:rsidR="00223DFB" w:rsidRPr="0061644B" w:rsidRDefault="00223DFB" w:rsidP="00792A69">
      <w:pPr>
        <w:tabs>
          <w:tab w:val="left" w:pos="2265"/>
        </w:tabs>
        <w:spacing w:before="29" w:line="288" w:lineRule="auto"/>
        <w:ind w:firstLineChars="200" w:firstLine="480"/>
        <w:rPr>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6.4.2</w:t>
      </w:r>
      <w:r w:rsidRPr="0061644B">
        <w:rPr>
          <w:b/>
          <w:kern w:val="0"/>
          <w:sz w:val="24"/>
        </w:rPr>
        <w:t>会计报表的编制基础</w:t>
      </w:r>
    </w:p>
    <w:p w:rsidR="00A1584D" w:rsidRDefault="00D84FAF">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颁布的《证券投资基金会计核算业务指引》、《交银施罗德天鑫宝货币市场基金基金合同》和在财务报表附注</w:t>
      </w:r>
      <w:r>
        <w:rPr>
          <w:color w:val="000000"/>
          <w:sz w:val="24"/>
        </w:rPr>
        <w:t>6.4.4</w:t>
      </w:r>
      <w:r>
        <w:rPr>
          <w:color w:val="000000"/>
          <w:sz w:val="24"/>
        </w:rPr>
        <w:t>所列示的中国证监会、中国基金业协会发布的有关规定及允许的基金行业实务操作编制。</w:t>
      </w:r>
    </w:p>
    <w:p w:rsidR="00A1584D" w:rsidRDefault="00A1584D">
      <w:pPr>
        <w:spacing w:before="29" w:line="288" w:lineRule="auto"/>
        <w:ind w:firstLineChars="200" w:firstLine="480"/>
        <w:rPr>
          <w:color w:val="000000"/>
          <w:sz w:val="24"/>
        </w:rPr>
      </w:pPr>
    </w:p>
    <w:p w:rsidR="00223DFB" w:rsidRPr="0061644B" w:rsidRDefault="00223DFB" w:rsidP="00792A69">
      <w:pPr>
        <w:spacing w:before="29" w:line="288" w:lineRule="auto"/>
        <w:ind w:firstLineChars="200" w:firstLine="480"/>
        <w:rPr>
          <w:color w:val="000000"/>
          <w:sz w:val="24"/>
        </w:rPr>
      </w:pPr>
      <w:r w:rsidRPr="0061644B">
        <w:rPr>
          <w:color w:val="000000"/>
          <w:sz w:val="24"/>
        </w:rPr>
        <w:t>本财务报表以持续经营为基础编制。</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6.4.3</w:t>
      </w:r>
      <w:r w:rsidRPr="0061644B">
        <w:rPr>
          <w:b/>
          <w:kern w:val="0"/>
          <w:sz w:val="24"/>
        </w:rPr>
        <w:t>遵循企业会计准则及其他有关规定的声明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w:t>
      </w:r>
      <w:r w:rsidRPr="0061644B">
        <w:rPr>
          <w:color w:val="000000"/>
          <w:sz w:val="24"/>
        </w:rPr>
        <w:t>2019</w:t>
      </w:r>
      <w:r w:rsidRPr="0061644B">
        <w:rPr>
          <w:color w:val="000000"/>
          <w:sz w:val="24"/>
        </w:rPr>
        <w:t>上半年度财务报表符合企业会计准则的要求，真实、完整地反映了本基金</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日的财务状况以及</w:t>
      </w:r>
      <w:r w:rsidRPr="0061644B">
        <w:rPr>
          <w:color w:val="000000"/>
          <w:sz w:val="24"/>
        </w:rPr>
        <w:t>2019</w:t>
      </w:r>
      <w:r w:rsidRPr="0061644B">
        <w:rPr>
          <w:color w:val="000000"/>
          <w:sz w:val="24"/>
        </w:rPr>
        <w:t>上半年度的经营成果和基金净值变动情况等有关信息。</w:t>
      </w:r>
    </w:p>
    <w:p w:rsidR="00223DFB" w:rsidRPr="0061644B" w:rsidRDefault="00223DFB" w:rsidP="00792A69">
      <w:pPr>
        <w:spacing w:before="29" w:line="288" w:lineRule="auto"/>
        <w:ind w:firstLineChars="200" w:firstLine="482"/>
        <w:rPr>
          <w:b/>
          <w:sz w:val="24"/>
        </w:rPr>
      </w:pPr>
    </w:p>
    <w:p w:rsidR="00223DFB" w:rsidRPr="0061644B" w:rsidRDefault="00D04EED" w:rsidP="00792A69">
      <w:pPr>
        <w:autoSpaceDE w:val="0"/>
        <w:autoSpaceDN w:val="0"/>
        <w:adjustRightInd w:val="0"/>
        <w:snapToGrid w:val="0"/>
        <w:spacing w:before="29" w:line="288" w:lineRule="auto"/>
        <w:jc w:val="left"/>
        <w:rPr>
          <w:b/>
          <w:kern w:val="0"/>
          <w:sz w:val="24"/>
        </w:rPr>
      </w:pPr>
      <w:r w:rsidRPr="005E1AD8">
        <w:rPr>
          <w:b/>
          <w:bCs/>
          <w:kern w:val="0"/>
          <w:sz w:val="24"/>
        </w:rPr>
        <w:t>6.4.4</w:t>
      </w:r>
      <w:r>
        <w:rPr>
          <w:b/>
          <w:kern w:val="0"/>
          <w:sz w:val="24"/>
        </w:rPr>
        <w:t>本报告期所采用的会计政策、会计估计与最近一</w:t>
      </w:r>
      <w:r>
        <w:rPr>
          <w:rFonts w:hint="eastAsia"/>
          <w:b/>
          <w:kern w:val="0"/>
          <w:sz w:val="24"/>
        </w:rPr>
        <w:t>期</w:t>
      </w:r>
      <w:r w:rsidRPr="005E1AD8">
        <w:rPr>
          <w:b/>
          <w:kern w:val="0"/>
          <w:sz w:val="24"/>
        </w:rPr>
        <w:t>年度报告相一致的说明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本报告期所采用的会计政策、会计估计与最近一期年度报告相一致。</w:t>
      </w:r>
    </w:p>
    <w:p w:rsidR="00B32E0C" w:rsidRPr="0061644B" w:rsidRDefault="00B32E0C" w:rsidP="00792A69">
      <w:pPr>
        <w:widowControl/>
        <w:spacing w:before="29" w:line="288" w:lineRule="auto"/>
        <w:ind w:firstLine="420"/>
        <w:jc w:val="left"/>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w:t>
      </w:r>
      <w:r w:rsidRPr="0061644B">
        <w:rPr>
          <w:b/>
          <w:kern w:val="0"/>
          <w:sz w:val="24"/>
        </w:rPr>
        <w:t>会计政策和会计估计变更以及差错更正的说明</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6.4.5.1</w:t>
      </w:r>
      <w:r w:rsidRPr="0061644B">
        <w:rPr>
          <w:b/>
          <w:kern w:val="0"/>
          <w:sz w:val="24"/>
        </w:rPr>
        <w:t>会计政策变更的说明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本基金本报告期未发生会计政策变更。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6.4.5.2</w:t>
      </w:r>
      <w:r w:rsidRPr="0061644B">
        <w:rPr>
          <w:b/>
          <w:kern w:val="0"/>
          <w:sz w:val="24"/>
        </w:rPr>
        <w:t>会计估计变更的说明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本基金本报告期未发生会计估计变更。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6.4.5.3</w:t>
      </w:r>
      <w:r w:rsidRPr="0061644B">
        <w:rPr>
          <w:b/>
          <w:kern w:val="0"/>
          <w:sz w:val="24"/>
        </w:rPr>
        <w:t>差错更正的说明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本基金在本报告期间无须说明的会计差错更正。</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6.4.6</w:t>
      </w:r>
      <w:r w:rsidRPr="0061644B">
        <w:rPr>
          <w:b/>
          <w:kern w:val="0"/>
          <w:sz w:val="24"/>
        </w:rPr>
        <w:t>税项</w:t>
      </w:r>
    </w:p>
    <w:p w:rsidR="00A1584D" w:rsidRDefault="00D84FAF">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A1584D" w:rsidRDefault="00A1584D">
      <w:pPr>
        <w:spacing w:before="29" w:line="288" w:lineRule="auto"/>
        <w:ind w:firstLineChars="200" w:firstLine="480"/>
        <w:rPr>
          <w:color w:val="000000"/>
          <w:sz w:val="24"/>
        </w:rPr>
      </w:pPr>
    </w:p>
    <w:p w:rsidR="00A1584D" w:rsidRDefault="00D84FAF">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A1584D" w:rsidRDefault="00A1584D">
      <w:pPr>
        <w:spacing w:before="29" w:line="288" w:lineRule="auto"/>
        <w:ind w:firstLineChars="200" w:firstLine="480"/>
        <w:rPr>
          <w:color w:val="000000"/>
          <w:sz w:val="24"/>
        </w:rPr>
      </w:pPr>
    </w:p>
    <w:p w:rsidR="00A1584D" w:rsidRDefault="00D84FAF">
      <w:pPr>
        <w:spacing w:before="29" w:line="288" w:lineRule="auto"/>
        <w:ind w:firstLineChars="200" w:firstLine="480"/>
        <w:rPr>
          <w:color w:val="000000"/>
          <w:sz w:val="24"/>
        </w:rPr>
      </w:pPr>
      <w:r>
        <w:rPr>
          <w:color w:val="000000"/>
          <w:sz w:val="24"/>
        </w:rPr>
        <w:t>对证券投资基金管理人运用基金买卖债券的转让收入免征增值税，对国债、地方政府债以及金融同业往来利息收入亦免征增值税。资管产品管理人运营资管产品提供的贷款服务，以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A1584D" w:rsidRDefault="00A1584D">
      <w:pPr>
        <w:spacing w:before="29" w:line="288" w:lineRule="auto"/>
        <w:ind w:firstLineChars="200" w:firstLine="480"/>
        <w:rPr>
          <w:color w:val="000000"/>
          <w:sz w:val="24"/>
        </w:rPr>
      </w:pPr>
    </w:p>
    <w:p w:rsidR="00A1584D" w:rsidRDefault="00D84FAF">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A1584D" w:rsidRDefault="00A1584D">
      <w:pPr>
        <w:spacing w:before="29" w:line="288" w:lineRule="auto"/>
        <w:ind w:firstLineChars="200" w:firstLine="480"/>
        <w:rPr>
          <w:color w:val="000000"/>
          <w:sz w:val="24"/>
        </w:rPr>
      </w:pPr>
    </w:p>
    <w:p w:rsidR="00A1584D" w:rsidRDefault="00D84FAF">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A1584D" w:rsidRDefault="00A1584D">
      <w:pPr>
        <w:spacing w:before="29" w:line="288" w:lineRule="auto"/>
        <w:ind w:firstLineChars="200" w:firstLine="480"/>
        <w:rPr>
          <w:color w:val="000000"/>
          <w:sz w:val="24"/>
        </w:rPr>
      </w:pP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(4) </w:t>
      </w:r>
      <w:r w:rsidRPr="0061644B">
        <w:rPr>
          <w:color w:val="000000"/>
          <w:sz w:val="24"/>
        </w:rPr>
        <w:t>本基金的城市维护建设税、教育费附加和地方教育费附加等税费按照实际缴纳增值税额的适用比例计算缴纳。</w:t>
      </w:r>
    </w:p>
    <w:p w:rsidR="00223DFB" w:rsidRDefault="00223DFB" w:rsidP="00792A69">
      <w:pPr>
        <w:spacing w:before="29" w:line="288" w:lineRule="auto"/>
        <w:ind w:firstLineChars="200" w:firstLine="480"/>
        <w:rPr>
          <w:bCs/>
          <w:sz w:val="24"/>
        </w:rPr>
      </w:pP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6.4.7 </w:t>
      </w:r>
      <w:r w:rsidRPr="0060695C">
        <w:rPr>
          <w:b/>
          <w:color w:val="000000"/>
          <w:kern w:val="0"/>
          <w:sz w:val="24"/>
        </w:rPr>
        <w:t>关联方关系</w:t>
      </w:r>
    </w:p>
    <w:p w:rsidR="00DC1F4B" w:rsidRPr="0060695C" w:rsidRDefault="00DC1F4B" w:rsidP="00DC1F4B">
      <w:pPr>
        <w:spacing w:before="29" w:line="288" w:lineRule="auto"/>
        <w:rPr>
          <w:b/>
          <w:kern w:val="0"/>
          <w:sz w:val="24"/>
        </w:rPr>
      </w:pPr>
      <w:r w:rsidRPr="0060695C">
        <w:rPr>
          <w:b/>
          <w:bCs/>
          <w:color w:val="000000"/>
          <w:kern w:val="0"/>
          <w:sz w:val="24"/>
        </w:rPr>
        <w:t>6.4.7.1</w:t>
      </w:r>
      <w:r w:rsidRPr="0060695C">
        <w:rPr>
          <w:b/>
          <w:kern w:val="0"/>
          <w:sz w:val="24"/>
        </w:rPr>
        <w:t>本报告期存在控制关系或其他重大利害关系的关联方发生变化的情况</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本基金本报告期内存在控制关系或其他重大利害关系的关联方未发生变化。</w:t>
      </w:r>
    </w:p>
    <w:p w:rsidR="00DC1F4B" w:rsidRPr="0060695C" w:rsidRDefault="00DC1F4B" w:rsidP="00DC1F4B">
      <w:pPr>
        <w:autoSpaceDE w:val="0"/>
        <w:autoSpaceDN w:val="0"/>
        <w:adjustRightInd w:val="0"/>
        <w:spacing w:before="29" w:line="288" w:lineRule="auto"/>
        <w:ind w:firstLine="405"/>
        <w:jc w:val="left"/>
        <w:rPr>
          <w:b/>
          <w:color w:val="000000"/>
          <w:kern w:val="0"/>
          <w:sz w:val="24"/>
        </w:rPr>
      </w:pPr>
    </w:p>
    <w:p w:rsidR="00DC1F4B" w:rsidRPr="0060695C" w:rsidRDefault="00DC1F4B" w:rsidP="00DC1F4B">
      <w:pPr>
        <w:spacing w:before="29" w:line="288" w:lineRule="auto"/>
        <w:rPr>
          <w:b/>
          <w:kern w:val="0"/>
          <w:sz w:val="24"/>
        </w:rPr>
      </w:pPr>
      <w:r w:rsidRPr="0060695C">
        <w:rPr>
          <w:b/>
          <w:bCs/>
          <w:color w:val="000000"/>
          <w:kern w:val="0"/>
          <w:sz w:val="24"/>
        </w:rPr>
        <w:t xml:space="preserve">6.4.7.2 </w:t>
      </w:r>
      <w:r w:rsidRPr="0060695C">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C1F4B" w:rsidRPr="0060695C" w:rsidTr="00B258B8">
        <w:tc>
          <w:tcPr>
            <w:tcW w:w="5220" w:type="dxa"/>
            <w:vAlign w:val="center"/>
          </w:tcPr>
          <w:p w:rsidR="00DC1F4B" w:rsidRPr="0060695C" w:rsidRDefault="00DC1F4B" w:rsidP="00B258B8">
            <w:pPr>
              <w:spacing w:before="29" w:line="288" w:lineRule="auto"/>
              <w:jc w:val="center"/>
              <w:rPr>
                <w:color w:val="000000"/>
                <w:sz w:val="24"/>
              </w:rPr>
            </w:pPr>
            <w:r w:rsidRPr="0060695C">
              <w:rPr>
                <w:color w:val="000000"/>
                <w:sz w:val="24"/>
              </w:rPr>
              <w:t>关联方名称</w:t>
            </w:r>
          </w:p>
        </w:tc>
        <w:tc>
          <w:tcPr>
            <w:tcW w:w="3780" w:type="dxa"/>
            <w:vAlign w:val="center"/>
          </w:tcPr>
          <w:p w:rsidR="00DC1F4B" w:rsidRPr="0060695C" w:rsidRDefault="00DC1F4B" w:rsidP="00B258B8">
            <w:pPr>
              <w:spacing w:before="29" w:line="288" w:lineRule="auto"/>
              <w:jc w:val="center"/>
              <w:rPr>
                <w:color w:val="000000"/>
                <w:sz w:val="24"/>
              </w:rPr>
            </w:pPr>
            <w:r w:rsidRPr="0060695C">
              <w:rPr>
                <w:color w:val="000000"/>
                <w:sz w:val="24"/>
              </w:rPr>
              <w:t>与本基金的关系</w:t>
            </w:r>
          </w:p>
        </w:tc>
      </w:tr>
      <w:tr w:rsidR="00A1584D">
        <w:tc>
          <w:tcPr>
            <w:tcW w:w="5219" w:type="dxa"/>
            <w:vAlign w:val="center"/>
          </w:tcPr>
          <w:p w:rsidR="00A1584D" w:rsidRDefault="00D84FA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1584D" w:rsidRDefault="00D84FAF">
            <w:pPr>
              <w:jc w:val="left"/>
            </w:pPr>
            <w:r>
              <w:rPr>
                <w:color w:val="000000"/>
                <w:sz w:val="24"/>
              </w:rPr>
              <w:t>基金管理人、基金销售机构、基金登记机构</w:t>
            </w:r>
            <w:r>
              <w:rPr>
                <w:color w:val="000000"/>
                <w:sz w:val="24"/>
              </w:rPr>
              <w:t xml:space="preserve">  </w:t>
            </w:r>
          </w:p>
        </w:tc>
      </w:tr>
      <w:tr w:rsidR="00A1584D">
        <w:tc>
          <w:tcPr>
            <w:tcW w:w="5219" w:type="dxa"/>
            <w:vAlign w:val="center"/>
          </w:tcPr>
          <w:p w:rsidR="00A1584D" w:rsidRDefault="00D84FAF">
            <w:pPr>
              <w:jc w:val="left"/>
            </w:pPr>
            <w:r>
              <w:rPr>
                <w:color w:val="000000"/>
                <w:sz w:val="24"/>
              </w:rPr>
              <w:t>兴业银行股份有限公司（</w:t>
            </w:r>
            <w:r>
              <w:rPr>
                <w:color w:val="000000"/>
                <w:sz w:val="24"/>
              </w:rPr>
              <w:t>“</w:t>
            </w:r>
            <w:r>
              <w:rPr>
                <w:color w:val="000000"/>
                <w:sz w:val="24"/>
              </w:rPr>
              <w:t>兴业银行</w:t>
            </w:r>
            <w:r>
              <w:rPr>
                <w:color w:val="000000"/>
                <w:sz w:val="24"/>
              </w:rPr>
              <w:t>”</w:t>
            </w:r>
            <w:r>
              <w:rPr>
                <w:color w:val="000000"/>
                <w:sz w:val="24"/>
              </w:rPr>
              <w:t>）</w:t>
            </w:r>
          </w:p>
        </w:tc>
        <w:tc>
          <w:tcPr>
            <w:tcW w:w="3779" w:type="dxa"/>
            <w:vAlign w:val="center"/>
          </w:tcPr>
          <w:p w:rsidR="00A1584D" w:rsidRDefault="00D84FAF">
            <w:pPr>
              <w:jc w:val="left"/>
            </w:pPr>
            <w:r>
              <w:rPr>
                <w:color w:val="000000"/>
                <w:sz w:val="24"/>
              </w:rPr>
              <w:t>基金托管人</w:t>
            </w:r>
          </w:p>
        </w:tc>
      </w:tr>
      <w:tr w:rsidR="00A1584D">
        <w:tc>
          <w:tcPr>
            <w:tcW w:w="5219" w:type="dxa"/>
            <w:vAlign w:val="center"/>
          </w:tcPr>
          <w:p w:rsidR="00A1584D" w:rsidRDefault="00D84FAF">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A1584D" w:rsidRDefault="00D84FAF">
            <w:pPr>
              <w:jc w:val="left"/>
            </w:pPr>
            <w:r>
              <w:rPr>
                <w:color w:val="000000"/>
                <w:sz w:val="24"/>
              </w:rPr>
              <w:t>基金管理人的股东、基金销售机构</w:t>
            </w:r>
          </w:p>
        </w:tc>
      </w:tr>
      <w:tr w:rsidR="00A1584D">
        <w:tc>
          <w:tcPr>
            <w:tcW w:w="5219" w:type="dxa"/>
            <w:vAlign w:val="center"/>
          </w:tcPr>
          <w:p w:rsidR="00A1584D" w:rsidRDefault="00D84FAF">
            <w:pPr>
              <w:jc w:val="left"/>
            </w:pPr>
            <w:r>
              <w:rPr>
                <w:color w:val="000000"/>
                <w:sz w:val="24"/>
              </w:rPr>
              <w:t>交银施罗德资产管理有限公司</w:t>
            </w:r>
          </w:p>
        </w:tc>
        <w:tc>
          <w:tcPr>
            <w:tcW w:w="3779" w:type="dxa"/>
            <w:vAlign w:val="center"/>
          </w:tcPr>
          <w:p w:rsidR="00A1584D" w:rsidRDefault="00D84FAF">
            <w:pPr>
              <w:jc w:val="left"/>
            </w:pPr>
            <w:r>
              <w:rPr>
                <w:color w:val="000000"/>
                <w:sz w:val="24"/>
              </w:rPr>
              <w:t>基金管理人的子公司</w:t>
            </w:r>
          </w:p>
        </w:tc>
      </w:tr>
    </w:tbl>
    <w:p w:rsidR="00DC1F4B" w:rsidRPr="0060695C" w:rsidRDefault="00DC1F4B" w:rsidP="00DC1F4B">
      <w:pPr>
        <w:tabs>
          <w:tab w:val="left" w:pos="426"/>
        </w:tabs>
        <w:spacing w:before="29" w:line="288" w:lineRule="auto"/>
        <w:jc w:val="left"/>
        <w:rPr>
          <w:kern w:val="0"/>
          <w:sz w:val="24"/>
        </w:rPr>
      </w:pPr>
      <w:r w:rsidRPr="0060695C">
        <w:rPr>
          <w:kern w:val="0"/>
          <w:sz w:val="24"/>
        </w:rPr>
        <w:t>注：下述关联交易均在正常业务范围内按一般商业条款订立。</w:t>
      </w:r>
    </w:p>
    <w:p w:rsidR="00DC1F4B" w:rsidRPr="0060695C" w:rsidRDefault="00DC1F4B" w:rsidP="00DC1F4B">
      <w:pPr>
        <w:spacing w:before="29" w:line="288" w:lineRule="auto"/>
        <w:rPr>
          <w:color w:val="000000"/>
          <w:sz w:val="24"/>
        </w:rPr>
      </w:pPr>
      <w:r w:rsidRPr="0060695C">
        <w:rPr>
          <w:color w:val="000000"/>
          <w:sz w:val="24"/>
        </w:rPr>
        <w:tab/>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 </w:t>
      </w:r>
      <w:r w:rsidRPr="0060695C">
        <w:rPr>
          <w:b/>
          <w:color w:val="000000"/>
          <w:kern w:val="0"/>
          <w:sz w:val="24"/>
        </w:rPr>
        <w:t>本报告期及上年度可比期间的关联方交易</w:t>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6.4.8.1 </w:t>
      </w:r>
      <w:r w:rsidRPr="0060695C">
        <w:rPr>
          <w:b/>
          <w:color w:val="000000"/>
          <w:kern w:val="0"/>
          <w:sz w:val="24"/>
        </w:rPr>
        <w:t>通过关联方交易单元进行的交易</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本基金本报告期内及上年度可比期间无通过关联方交易单元进行的交易。</w:t>
      </w:r>
    </w:p>
    <w:p w:rsidR="00DC1F4B" w:rsidRPr="0060695C" w:rsidRDefault="00DC1F4B" w:rsidP="00DC1F4B">
      <w:pPr>
        <w:spacing w:before="29" w:line="288" w:lineRule="auto"/>
        <w:ind w:firstLineChars="200" w:firstLine="480"/>
        <w:rPr>
          <w:color w:val="000000"/>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w:t>
      </w:r>
      <w:r w:rsidRPr="0061644B">
        <w:rPr>
          <w:b/>
          <w:kern w:val="0"/>
          <w:sz w:val="24"/>
        </w:rPr>
        <w:t>关联方报酬</w:t>
      </w: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6.4.8.2.1</w:t>
      </w:r>
      <w:r w:rsidRPr="0061644B">
        <w:rPr>
          <w:b/>
          <w:kern w:val="0"/>
          <w:sz w:val="24"/>
        </w:rPr>
        <w:t>基金管理费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9,532,207.83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15,215,450.89</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29,638.81</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75,589.81</w:t>
            </w:r>
          </w:p>
        </w:tc>
      </w:tr>
    </w:tbl>
    <w:p w:rsidR="00A1584D" w:rsidRDefault="00D84FAF">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0.15%</w:t>
      </w:r>
      <w:r>
        <w:rPr>
          <w:kern w:val="0"/>
          <w:sz w:val="24"/>
        </w:rPr>
        <w:t>的年费率计提，逐日累计至每月月底，按月支付。</w:t>
      </w:r>
      <w:r>
        <w:rPr>
          <w:kern w:val="0"/>
          <w:sz w:val="24"/>
        </w:rPr>
        <w:t xml:space="preserve"> </w:t>
      </w:r>
      <w:r>
        <w:rPr>
          <w:kern w:val="0"/>
          <w:sz w:val="24"/>
        </w:rPr>
        <w:t>其计算公式为：</w:t>
      </w:r>
    </w:p>
    <w:p w:rsidR="00A1584D" w:rsidRDefault="00D84FAF">
      <w:pPr>
        <w:tabs>
          <w:tab w:val="left" w:pos="426"/>
        </w:tabs>
        <w:spacing w:before="29" w:line="288" w:lineRule="auto"/>
        <w:jc w:val="left"/>
        <w:rPr>
          <w:kern w:val="0"/>
          <w:sz w:val="24"/>
        </w:rPr>
      </w:pPr>
      <w:r>
        <w:rPr>
          <w:kern w:val="0"/>
          <w:sz w:val="24"/>
        </w:rPr>
        <w:t>日管理人报酬＝前一日基金资产净值</w:t>
      </w:r>
      <w:r>
        <w:rPr>
          <w:kern w:val="0"/>
          <w:sz w:val="24"/>
        </w:rPr>
        <w:t>×0.15%÷</w:t>
      </w:r>
      <w:r>
        <w:rPr>
          <w:kern w:val="0"/>
          <w:sz w:val="24"/>
        </w:rPr>
        <w:t>当年天数。</w:t>
      </w:r>
    </w:p>
    <w:p w:rsidR="006D141C" w:rsidRPr="0061644B" w:rsidRDefault="006D141C" w:rsidP="00792A69">
      <w:pPr>
        <w:tabs>
          <w:tab w:val="left" w:pos="426"/>
        </w:tabs>
        <w:spacing w:before="29" w:line="288" w:lineRule="auto"/>
        <w:jc w:val="left"/>
        <w:rPr>
          <w:kern w:val="0"/>
          <w:sz w:val="24"/>
        </w:rPr>
      </w:pP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6.4.8.2.2</w:t>
      </w:r>
      <w:r w:rsidRPr="0061644B">
        <w:rPr>
          <w:b/>
          <w:kern w:val="0"/>
          <w:sz w:val="24"/>
        </w:rPr>
        <w:t>基金托管费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kern w:val="0"/>
                <w:sz w:val="24"/>
              </w:rPr>
            </w:pPr>
            <w:r w:rsidRPr="0061644B">
              <w:rPr>
                <w:sz w:val="24"/>
              </w:rPr>
              <w:t>3,177,402.60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5,071,816.94</w:t>
            </w:r>
          </w:p>
        </w:tc>
      </w:tr>
    </w:tbl>
    <w:p w:rsidR="00A1584D" w:rsidRDefault="00D84FA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0.05%</w:t>
      </w:r>
      <w:r>
        <w:rPr>
          <w:kern w:val="0"/>
          <w:sz w:val="24"/>
        </w:rPr>
        <w:t>的年费率计提，逐日累计至每月月底，按月支付。</w:t>
      </w:r>
      <w:r>
        <w:rPr>
          <w:kern w:val="0"/>
          <w:sz w:val="24"/>
        </w:rPr>
        <w:t xml:space="preserve"> </w:t>
      </w:r>
      <w:r>
        <w:rPr>
          <w:kern w:val="0"/>
          <w:sz w:val="24"/>
        </w:rPr>
        <w:t>其计算公式为：</w:t>
      </w:r>
    </w:p>
    <w:p w:rsidR="00A1584D" w:rsidRDefault="00D84FAF">
      <w:pPr>
        <w:tabs>
          <w:tab w:val="left" w:pos="426"/>
        </w:tabs>
        <w:spacing w:before="29" w:line="288" w:lineRule="auto"/>
        <w:jc w:val="left"/>
        <w:rPr>
          <w:kern w:val="0"/>
          <w:sz w:val="24"/>
        </w:rPr>
      </w:pPr>
      <w:r>
        <w:rPr>
          <w:kern w:val="0"/>
          <w:sz w:val="24"/>
        </w:rPr>
        <w:t>日托管费＝前一日基金资产净值</w:t>
      </w:r>
      <w:r>
        <w:rPr>
          <w:kern w:val="0"/>
          <w:sz w:val="24"/>
        </w:rPr>
        <w:t>×0.05%÷</w:t>
      </w:r>
      <w:r>
        <w:rPr>
          <w:kern w:val="0"/>
          <w:sz w:val="24"/>
        </w:rPr>
        <w:t>当年天数。</w:t>
      </w:r>
    </w:p>
    <w:p w:rsidR="006D141C" w:rsidRPr="0061644B" w:rsidRDefault="006D141C" w:rsidP="00792A69">
      <w:pPr>
        <w:tabs>
          <w:tab w:val="left" w:pos="426"/>
        </w:tabs>
        <w:spacing w:before="29" w:line="288" w:lineRule="auto"/>
        <w:jc w:val="left"/>
        <w:rPr>
          <w:kern w:val="0"/>
          <w:sz w:val="24"/>
        </w:rPr>
      </w:pP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6.4.8.2.3</w:t>
      </w:r>
      <w:r w:rsidRPr="0061644B">
        <w:rPr>
          <w:b/>
          <w:kern w:val="0"/>
          <w:sz w:val="24"/>
        </w:rPr>
        <w:t>销售服务费</w:t>
      </w:r>
    </w:p>
    <w:p w:rsidR="006D141C" w:rsidRPr="0061644B" w:rsidRDefault="00F323AC" w:rsidP="00F323AC">
      <w:pPr>
        <w:pStyle w:val="21"/>
        <w:tabs>
          <w:tab w:val="left" w:pos="4920"/>
        </w:tabs>
        <w:spacing w:before="29" w:line="288" w:lineRule="auto"/>
        <w:jc w:val="right"/>
        <w:rPr>
          <w:rFonts w:ascii="Times New Roman" w:hAnsi="Times New Roman"/>
          <w:color w:val="auto"/>
        </w:rPr>
      </w:pPr>
      <w:r w:rsidRPr="00F323AC">
        <w:rPr>
          <w:rFonts w:ascii="Times New Roman" w:hAnsi="Times New Roman"/>
          <w:color w:val="auto"/>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351"/>
        <w:gridCol w:w="2351"/>
        <w:gridCol w:w="2352"/>
      </w:tblGrid>
      <w:tr w:rsidR="003B16F8" w:rsidRPr="005E1AD8" w:rsidTr="00B258B8">
        <w:trPr>
          <w:trHeight w:val="465"/>
        </w:trPr>
        <w:tc>
          <w:tcPr>
            <w:tcW w:w="1944" w:type="dxa"/>
            <w:vMerge w:val="restart"/>
            <w:tcBorders>
              <w:top w:val="single" w:sz="4" w:space="0" w:color="000000"/>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本期</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2019</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2019</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2D3B30"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rPr>
          <w:trHeight w:val="465"/>
        </w:trPr>
        <w:tc>
          <w:tcPr>
            <w:tcW w:w="1944" w:type="dxa"/>
            <w:vMerge/>
            <w:tcBorders>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交银天鑫宝货币</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交银天鑫宝货币</w:t>
            </w:r>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r>
      <w:tr w:rsidR="00A1584D">
        <w:tc>
          <w:tcPr>
            <w:tcW w:w="1944" w:type="dxa"/>
            <w:vAlign w:val="center"/>
          </w:tcPr>
          <w:p w:rsidR="00A1584D" w:rsidRDefault="00D84FAF">
            <w:pPr>
              <w:jc w:val="center"/>
            </w:pPr>
            <w:r>
              <w:rPr>
                <w:sz w:val="24"/>
              </w:rPr>
              <w:t>交通银行</w:t>
            </w:r>
          </w:p>
        </w:tc>
        <w:tc>
          <w:tcPr>
            <w:tcW w:w="2351" w:type="dxa"/>
            <w:vAlign w:val="center"/>
          </w:tcPr>
          <w:p w:rsidR="00A1584D" w:rsidRDefault="00D84FAF">
            <w:pPr>
              <w:jc w:val="center"/>
            </w:pPr>
            <w:r>
              <w:rPr>
                <w:sz w:val="24"/>
              </w:rPr>
              <w:t>25,165.40</w:t>
            </w:r>
          </w:p>
        </w:tc>
        <w:tc>
          <w:tcPr>
            <w:tcW w:w="2351" w:type="dxa"/>
            <w:vAlign w:val="center"/>
          </w:tcPr>
          <w:p w:rsidR="00A1584D" w:rsidRDefault="00D84FAF">
            <w:pPr>
              <w:jc w:val="center"/>
            </w:pPr>
            <w:r>
              <w:rPr>
                <w:sz w:val="24"/>
              </w:rPr>
              <w:t>-</w:t>
            </w:r>
          </w:p>
        </w:tc>
        <w:tc>
          <w:tcPr>
            <w:tcW w:w="2352" w:type="dxa"/>
            <w:vAlign w:val="center"/>
          </w:tcPr>
          <w:p w:rsidR="00A1584D" w:rsidRDefault="00D84FAF">
            <w:pPr>
              <w:jc w:val="center"/>
            </w:pPr>
            <w:r>
              <w:rPr>
                <w:sz w:val="24"/>
              </w:rPr>
              <w:t>25,165.40</w:t>
            </w:r>
          </w:p>
        </w:tc>
      </w:tr>
      <w:tr w:rsidR="00A1584D">
        <w:tc>
          <w:tcPr>
            <w:tcW w:w="1944" w:type="dxa"/>
            <w:vAlign w:val="center"/>
          </w:tcPr>
          <w:p w:rsidR="00A1584D" w:rsidRDefault="00D84FAF">
            <w:pPr>
              <w:jc w:val="center"/>
            </w:pPr>
            <w:r>
              <w:rPr>
                <w:sz w:val="24"/>
              </w:rPr>
              <w:t>交银施罗德基金公司</w:t>
            </w:r>
          </w:p>
        </w:tc>
        <w:tc>
          <w:tcPr>
            <w:tcW w:w="2351" w:type="dxa"/>
            <w:vAlign w:val="center"/>
          </w:tcPr>
          <w:p w:rsidR="00A1584D" w:rsidRDefault="00D84FAF">
            <w:pPr>
              <w:jc w:val="center"/>
            </w:pPr>
            <w:r>
              <w:rPr>
                <w:sz w:val="24"/>
              </w:rPr>
              <w:t>7,149.19</w:t>
            </w:r>
          </w:p>
        </w:tc>
        <w:tc>
          <w:tcPr>
            <w:tcW w:w="2351" w:type="dxa"/>
            <w:vAlign w:val="center"/>
          </w:tcPr>
          <w:p w:rsidR="00A1584D" w:rsidRDefault="00D84FAF">
            <w:pPr>
              <w:jc w:val="center"/>
            </w:pPr>
            <w:r>
              <w:rPr>
                <w:sz w:val="24"/>
              </w:rPr>
              <w:t>632,052.21</w:t>
            </w:r>
          </w:p>
        </w:tc>
        <w:tc>
          <w:tcPr>
            <w:tcW w:w="2352" w:type="dxa"/>
            <w:vAlign w:val="center"/>
          </w:tcPr>
          <w:p w:rsidR="00A1584D" w:rsidRDefault="00D84FAF">
            <w:pPr>
              <w:jc w:val="center"/>
            </w:pPr>
            <w:r>
              <w:rPr>
                <w:sz w:val="24"/>
              </w:rPr>
              <w:t>639,201.40</w:t>
            </w:r>
          </w:p>
        </w:tc>
      </w:tr>
      <w:tr w:rsidR="003B16F8" w:rsidRPr="005E1AD8" w:rsidTr="00B258B8">
        <w:trPr>
          <w:trHeight w:val="465"/>
        </w:trPr>
        <w:tc>
          <w:tcPr>
            <w:tcW w:w="1944"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spacing w:before="29" w:line="288" w:lineRule="auto"/>
              <w:jc w:val="center"/>
              <w:rPr>
                <w:sz w:val="24"/>
              </w:rPr>
            </w:pPr>
            <w:r w:rsidRPr="005E1AD8">
              <w:rPr>
                <w:sz w:val="24"/>
              </w:rPr>
              <w:t>32,314.59</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632,052.21</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664,366.80</w:t>
            </w:r>
          </w:p>
        </w:tc>
      </w:tr>
      <w:tr w:rsidR="003B16F8" w:rsidRPr="005E1AD8" w:rsidTr="00B258B8">
        <w:trPr>
          <w:trHeight w:val="465"/>
        </w:trPr>
        <w:tc>
          <w:tcPr>
            <w:tcW w:w="1944" w:type="dxa"/>
            <w:vMerge w:val="restart"/>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上年度可比期间</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2018</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2018</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交银天鑫宝货币</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交银天鑫宝货币</w:t>
            </w:r>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合计</w:t>
            </w:r>
          </w:p>
        </w:tc>
      </w:tr>
      <w:tr w:rsidR="00A1584D">
        <w:tc>
          <w:tcPr>
            <w:tcW w:w="1944" w:type="dxa"/>
            <w:vAlign w:val="center"/>
          </w:tcPr>
          <w:p w:rsidR="00A1584D" w:rsidRDefault="00D84FAF">
            <w:pPr>
              <w:jc w:val="center"/>
            </w:pPr>
            <w:r>
              <w:rPr>
                <w:sz w:val="24"/>
              </w:rPr>
              <w:t>交银施罗德基金公司</w:t>
            </w:r>
          </w:p>
        </w:tc>
        <w:tc>
          <w:tcPr>
            <w:tcW w:w="2351" w:type="dxa"/>
            <w:vAlign w:val="center"/>
          </w:tcPr>
          <w:p w:rsidR="00A1584D" w:rsidRDefault="00D84FAF">
            <w:pPr>
              <w:jc w:val="center"/>
            </w:pPr>
            <w:r>
              <w:rPr>
                <w:sz w:val="24"/>
              </w:rPr>
              <w:t>3,614.53</w:t>
            </w:r>
          </w:p>
        </w:tc>
        <w:tc>
          <w:tcPr>
            <w:tcW w:w="2351" w:type="dxa"/>
            <w:vAlign w:val="center"/>
          </w:tcPr>
          <w:p w:rsidR="00A1584D" w:rsidRDefault="00D84FAF">
            <w:pPr>
              <w:jc w:val="center"/>
            </w:pPr>
            <w:r>
              <w:rPr>
                <w:sz w:val="24"/>
              </w:rPr>
              <w:t>1,004,374.37</w:t>
            </w:r>
          </w:p>
        </w:tc>
        <w:tc>
          <w:tcPr>
            <w:tcW w:w="2352" w:type="dxa"/>
            <w:vAlign w:val="center"/>
          </w:tcPr>
          <w:p w:rsidR="00A1584D" w:rsidRDefault="00D84FAF">
            <w:pPr>
              <w:jc w:val="center"/>
            </w:pPr>
            <w:r>
              <w:rPr>
                <w:sz w:val="24"/>
              </w:rPr>
              <w:t>1,007,988.90</w:t>
            </w:r>
          </w:p>
        </w:tc>
      </w:tr>
      <w:tr w:rsidR="00A1584D">
        <w:tc>
          <w:tcPr>
            <w:tcW w:w="1944" w:type="dxa"/>
            <w:vAlign w:val="center"/>
          </w:tcPr>
          <w:p w:rsidR="00A1584D" w:rsidRDefault="00D84FAF">
            <w:pPr>
              <w:jc w:val="center"/>
            </w:pPr>
            <w:r>
              <w:rPr>
                <w:sz w:val="24"/>
              </w:rPr>
              <w:t>交通银行</w:t>
            </w:r>
          </w:p>
        </w:tc>
        <w:tc>
          <w:tcPr>
            <w:tcW w:w="2351" w:type="dxa"/>
            <w:vAlign w:val="center"/>
          </w:tcPr>
          <w:p w:rsidR="00A1584D" w:rsidRDefault="00D84FAF">
            <w:pPr>
              <w:jc w:val="center"/>
            </w:pPr>
            <w:r>
              <w:rPr>
                <w:sz w:val="24"/>
              </w:rPr>
              <w:t>162,919.67</w:t>
            </w:r>
          </w:p>
        </w:tc>
        <w:tc>
          <w:tcPr>
            <w:tcW w:w="2351" w:type="dxa"/>
            <w:vAlign w:val="center"/>
          </w:tcPr>
          <w:p w:rsidR="00A1584D" w:rsidRDefault="00D84FAF">
            <w:pPr>
              <w:jc w:val="center"/>
            </w:pPr>
            <w:r>
              <w:rPr>
                <w:sz w:val="24"/>
              </w:rPr>
              <w:t>-</w:t>
            </w:r>
          </w:p>
        </w:tc>
        <w:tc>
          <w:tcPr>
            <w:tcW w:w="2352" w:type="dxa"/>
            <w:vAlign w:val="center"/>
          </w:tcPr>
          <w:p w:rsidR="00A1584D" w:rsidRDefault="00D84FAF">
            <w:pPr>
              <w:jc w:val="center"/>
            </w:pPr>
            <w:r>
              <w:rPr>
                <w:sz w:val="24"/>
              </w:rPr>
              <w:t>162,919.67</w:t>
            </w:r>
          </w:p>
        </w:tc>
      </w:tr>
      <w:tr w:rsidR="003B16F8" w:rsidRPr="005E1AD8" w:rsidTr="00B258B8">
        <w:tc>
          <w:tcPr>
            <w:tcW w:w="1944"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jc w:val="left"/>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166,534.20</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1,004,374.37</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1,170,908.57</w:t>
            </w:r>
          </w:p>
        </w:tc>
      </w:tr>
    </w:tbl>
    <w:p w:rsidR="00A1584D" w:rsidRDefault="00D84FAF">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A1584D" w:rsidRDefault="00D84FAF">
      <w:pPr>
        <w:tabs>
          <w:tab w:val="left" w:pos="426"/>
        </w:tabs>
        <w:spacing w:before="29" w:line="288" w:lineRule="auto"/>
        <w:jc w:val="left"/>
        <w:rPr>
          <w:kern w:val="0"/>
          <w:sz w:val="24"/>
        </w:rPr>
      </w:pPr>
      <w:r>
        <w:rPr>
          <w:kern w:val="0"/>
          <w:sz w:val="24"/>
        </w:rPr>
        <w:t>日销售服务费＝前一日基金资产净值</w:t>
      </w:r>
      <w:r>
        <w:rPr>
          <w:kern w:val="0"/>
          <w:sz w:val="24"/>
        </w:rPr>
        <w:t>×</w:t>
      </w:r>
      <w:r>
        <w:rPr>
          <w:kern w:val="0"/>
          <w:sz w:val="24"/>
        </w:rPr>
        <w:t>约定年费率</w:t>
      </w:r>
      <w:r>
        <w:rPr>
          <w:kern w:val="0"/>
          <w:sz w:val="24"/>
        </w:rPr>
        <w:t xml:space="preserve"> / </w:t>
      </w:r>
      <w:r>
        <w:rPr>
          <w:kern w:val="0"/>
          <w:sz w:val="24"/>
        </w:rPr>
        <w:t>当年天数。</w:t>
      </w:r>
    </w:p>
    <w:p w:rsidR="006D141C" w:rsidRPr="0061644B" w:rsidRDefault="006D141C" w:rsidP="00792A69">
      <w:pPr>
        <w:tabs>
          <w:tab w:val="left" w:pos="426"/>
        </w:tabs>
        <w:spacing w:before="29" w:line="288" w:lineRule="auto"/>
        <w:jc w:val="left"/>
        <w:rPr>
          <w:kern w:val="0"/>
          <w:sz w:val="24"/>
        </w:rPr>
      </w:pP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6.4.8.3</w:t>
      </w:r>
      <w:r w:rsidRPr="0061644B">
        <w:rPr>
          <w:b/>
          <w:bCs/>
          <w:sz w:val="24"/>
        </w:rPr>
        <w:t>与关联方进行银行间同业市场的债券</w:t>
      </w:r>
      <w:r w:rsidRPr="0061644B">
        <w:rPr>
          <w:b/>
          <w:bCs/>
          <w:sz w:val="24"/>
        </w:rPr>
        <w:t>(</w:t>
      </w:r>
      <w:r w:rsidRPr="0061644B">
        <w:rPr>
          <w:b/>
          <w:bCs/>
          <w:sz w:val="24"/>
        </w:rPr>
        <w:t>含回购</w:t>
      </w:r>
      <w:r w:rsidRPr="0061644B">
        <w:rPr>
          <w:b/>
          <w:bCs/>
          <w:sz w:val="24"/>
        </w:rPr>
        <w:t>)</w:t>
      </w:r>
      <w:r w:rsidRPr="0061644B">
        <w:rPr>
          <w:b/>
          <w:bCs/>
          <w:sz w:val="24"/>
        </w:rPr>
        <w:t>交易</w:t>
      </w:r>
    </w:p>
    <w:p w:rsidR="006D141C" w:rsidRPr="0061644B" w:rsidRDefault="005B4215" w:rsidP="00792A69">
      <w:pPr>
        <w:autoSpaceDE w:val="0"/>
        <w:autoSpaceDN w:val="0"/>
        <w:adjustRightInd w:val="0"/>
        <w:spacing w:before="29" w:line="288" w:lineRule="auto"/>
        <w:ind w:left="15"/>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1729"/>
        <w:gridCol w:w="1203"/>
        <w:gridCol w:w="1203"/>
        <w:gridCol w:w="1033"/>
        <w:gridCol w:w="1440"/>
        <w:gridCol w:w="1035"/>
      </w:tblGrid>
      <w:tr w:rsidR="006B4A69" w:rsidRPr="0061644B" w:rsidTr="004C4BDC">
        <w:tc>
          <w:tcPr>
            <w:tcW w:w="9435" w:type="dxa"/>
            <w:gridSpan w:val="7"/>
            <w:tcBorders>
              <w:top w:val="single" w:sz="4" w:space="0" w:color="000000"/>
              <w:left w:val="single" w:sz="4" w:space="0" w:color="000000"/>
              <w:bottom w:val="single" w:sz="4" w:space="0" w:color="000000"/>
              <w:right w:val="single" w:sz="4" w:space="0" w:color="000000"/>
            </w:tcBorders>
            <w:vAlign w:val="center"/>
            <w:hideMark/>
          </w:tcPr>
          <w:p w:rsidR="00F0162B" w:rsidRPr="00143156" w:rsidRDefault="00F0162B" w:rsidP="00F0162B">
            <w:pPr>
              <w:widowControl/>
              <w:autoSpaceDE w:val="0"/>
              <w:autoSpaceDN w:val="0"/>
              <w:spacing w:before="29" w:line="288" w:lineRule="auto"/>
              <w:ind w:right="-15"/>
              <w:jc w:val="center"/>
              <w:textAlignment w:val="bottom"/>
              <w:rPr>
                <w:bCs/>
                <w:color w:val="000000"/>
                <w:sz w:val="24"/>
              </w:rPr>
            </w:pPr>
            <w:r w:rsidRPr="00143156">
              <w:rPr>
                <w:bCs/>
                <w:color w:val="000000"/>
                <w:sz w:val="24"/>
              </w:rPr>
              <w:t>本期</w:t>
            </w:r>
          </w:p>
          <w:p w:rsidR="006D141C" w:rsidRPr="0061644B" w:rsidRDefault="00F0162B" w:rsidP="00F0162B">
            <w:pPr>
              <w:widowControl/>
              <w:autoSpaceDE w:val="0"/>
              <w:autoSpaceDN w:val="0"/>
              <w:spacing w:before="29" w:line="288" w:lineRule="auto"/>
              <w:ind w:right="-15"/>
              <w:jc w:val="center"/>
              <w:textAlignment w:val="bottom"/>
              <w:rPr>
                <w:bCs/>
                <w:sz w:val="24"/>
              </w:rPr>
            </w:pPr>
            <w:r w:rsidRPr="00143156">
              <w:rPr>
                <w:bCs/>
                <w:color w:val="000000"/>
                <w:sz w:val="24"/>
              </w:rPr>
              <w:t>2019</w:t>
            </w:r>
            <w:r w:rsidRPr="00143156">
              <w:rPr>
                <w:bCs/>
                <w:color w:val="000000"/>
                <w:sz w:val="24"/>
              </w:rPr>
              <w:t>年</w:t>
            </w:r>
            <w:r w:rsidRPr="00143156">
              <w:rPr>
                <w:bCs/>
                <w:color w:val="000000"/>
                <w:sz w:val="24"/>
              </w:rPr>
              <w:t>1</w:t>
            </w:r>
            <w:r w:rsidRPr="00143156">
              <w:rPr>
                <w:bCs/>
                <w:color w:val="000000"/>
                <w:sz w:val="24"/>
              </w:rPr>
              <w:t>月</w:t>
            </w:r>
            <w:r w:rsidRPr="00143156">
              <w:rPr>
                <w:bCs/>
                <w:color w:val="000000"/>
                <w:sz w:val="24"/>
              </w:rPr>
              <w:t>1</w:t>
            </w:r>
            <w:r w:rsidRPr="00143156">
              <w:rPr>
                <w:bCs/>
                <w:color w:val="000000"/>
                <w:sz w:val="24"/>
              </w:rPr>
              <w:t>日至</w:t>
            </w:r>
            <w:r w:rsidRPr="00143156">
              <w:rPr>
                <w:bCs/>
                <w:color w:val="000000"/>
                <w:sz w:val="24"/>
              </w:rPr>
              <w:t>2019</w:t>
            </w:r>
            <w:r w:rsidRPr="00143156">
              <w:rPr>
                <w:bCs/>
                <w:color w:val="000000"/>
                <w:sz w:val="24"/>
              </w:rPr>
              <w:t>年</w:t>
            </w:r>
            <w:r w:rsidRPr="00143156">
              <w:rPr>
                <w:bCs/>
                <w:color w:val="000000"/>
                <w:sz w:val="24"/>
              </w:rPr>
              <w:t>6</w:t>
            </w:r>
            <w:r w:rsidRPr="00143156">
              <w:rPr>
                <w:bCs/>
                <w:color w:val="000000"/>
                <w:sz w:val="24"/>
              </w:rPr>
              <w:t>月</w:t>
            </w:r>
            <w:r w:rsidRPr="00143156">
              <w:rPr>
                <w:bCs/>
                <w:color w:val="000000"/>
                <w:sz w:val="24"/>
              </w:rPr>
              <w:t>30</w:t>
            </w:r>
            <w:r w:rsidRPr="00143156">
              <w:rPr>
                <w:bCs/>
                <w:color w:val="000000"/>
                <w:sz w:val="24"/>
              </w:rPr>
              <w:t>日</w:t>
            </w:r>
          </w:p>
        </w:tc>
      </w:tr>
      <w:tr w:rsidR="006B4A69" w:rsidRPr="0061644B" w:rsidTr="004C4BD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银行间市场交易的各关联方名称</w:t>
            </w:r>
          </w:p>
        </w:tc>
        <w:tc>
          <w:tcPr>
            <w:tcW w:w="3078"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债券交易金额</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基金逆回购</w:t>
            </w:r>
          </w:p>
        </w:tc>
        <w:tc>
          <w:tcPr>
            <w:tcW w:w="259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基金正回购</w:t>
            </w:r>
          </w:p>
        </w:tc>
      </w:tr>
      <w:tr w:rsidR="006B4A69" w:rsidRPr="0061644B" w:rsidTr="004C4BDC">
        <w:tc>
          <w:tcPr>
            <w:tcW w:w="9435"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bCs/>
                <w:sz w:val="24"/>
              </w:rPr>
            </w:pPr>
          </w:p>
        </w:tc>
        <w:tc>
          <w:tcPr>
            <w:tcW w:w="18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基金买入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基金卖出</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交易金额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利息收入</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交易金额</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利息支出</w:t>
            </w:r>
          </w:p>
        </w:tc>
      </w:tr>
      <w:tr w:rsidR="00A1584D">
        <w:tc>
          <w:tcPr>
            <w:tcW w:w="1355" w:type="dxa"/>
            <w:vAlign w:val="center"/>
          </w:tcPr>
          <w:p w:rsidR="00A1584D" w:rsidRDefault="00D84FAF">
            <w:pPr>
              <w:jc w:val="center"/>
            </w:pPr>
            <w:r>
              <w:rPr>
                <w:bCs/>
                <w:sz w:val="24"/>
              </w:rPr>
              <w:t>兴业银行</w:t>
            </w:r>
          </w:p>
        </w:tc>
        <w:tc>
          <w:tcPr>
            <w:tcW w:w="1729" w:type="dxa"/>
            <w:vAlign w:val="center"/>
          </w:tcPr>
          <w:p w:rsidR="00A1584D" w:rsidRDefault="00D84FAF">
            <w:pPr>
              <w:jc w:val="center"/>
            </w:pPr>
            <w:r>
              <w:rPr>
                <w:bCs/>
                <w:sz w:val="24"/>
              </w:rPr>
              <w:t>-</w:t>
            </w:r>
          </w:p>
        </w:tc>
        <w:tc>
          <w:tcPr>
            <w:tcW w:w="1203" w:type="dxa"/>
            <w:vAlign w:val="center"/>
          </w:tcPr>
          <w:p w:rsidR="00A1584D" w:rsidRDefault="00D84FAF">
            <w:pPr>
              <w:jc w:val="center"/>
            </w:pPr>
            <w:r>
              <w:rPr>
                <w:bCs/>
                <w:sz w:val="24"/>
              </w:rPr>
              <w:t>-</w:t>
            </w:r>
          </w:p>
        </w:tc>
        <w:tc>
          <w:tcPr>
            <w:tcW w:w="1203" w:type="dxa"/>
            <w:vAlign w:val="center"/>
          </w:tcPr>
          <w:p w:rsidR="00A1584D" w:rsidRDefault="00D84FAF">
            <w:pPr>
              <w:jc w:val="center"/>
            </w:pPr>
            <w:r>
              <w:rPr>
                <w:bCs/>
                <w:sz w:val="24"/>
              </w:rPr>
              <w:t>-</w:t>
            </w:r>
          </w:p>
        </w:tc>
        <w:tc>
          <w:tcPr>
            <w:tcW w:w="1033" w:type="dxa"/>
            <w:vAlign w:val="center"/>
          </w:tcPr>
          <w:p w:rsidR="00A1584D" w:rsidRDefault="00D84FAF">
            <w:pPr>
              <w:jc w:val="center"/>
            </w:pPr>
            <w:r>
              <w:rPr>
                <w:bCs/>
                <w:sz w:val="24"/>
              </w:rPr>
              <w:t>-</w:t>
            </w:r>
          </w:p>
        </w:tc>
        <w:tc>
          <w:tcPr>
            <w:tcW w:w="1440" w:type="dxa"/>
            <w:vAlign w:val="center"/>
          </w:tcPr>
          <w:p w:rsidR="00A1584D" w:rsidRDefault="00D84FAF">
            <w:pPr>
              <w:jc w:val="center"/>
            </w:pPr>
            <w:r>
              <w:rPr>
                <w:bCs/>
                <w:sz w:val="24"/>
              </w:rPr>
              <w:t>1,354,248,000.00</w:t>
            </w:r>
          </w:p>
        </w:tc>
        <w:tc>
          <w:tcPr>
            <w:tcW w:w="1035" w:type="dxa"/>
            <w:vAlign w:val="center"/>
          </w:tcPr>
          <w:p w:rsidR="00A1584D" w:rsidRDefault="00D84FAF">
            <w:pPr>
              <w:jc w:val="center"/>
            </w:pPr>
            <w:r>
              <w:rPr>
                <w:bCs/>
                <w:sz w:val="24"/>
              </w:rPr>
              <w:t>118,544.14</w:t>
            </w:r>
          </w:p>
        </w:tc>
      </w:tr>
      <w:tr w:rsidR="006B4A69" w:rsidRPr="0061644B" w:rsidTr="004C4BDC">
        <w:tc>
          <w:tcPr>
            <w:tcW w:w="9435" w:type="dxa"/>
            <w:gridSpan w:val="7"/>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bCs/>
                <w:sz w:val="24"/>
              </w:rPr>
            </w:pPr>
            <w:r w:rsidRPr="0061644B">
              <w:rPr>
                <w:bCs/>
                <w:sz w:val="24"/>
              </w:rPr>
              <w:t>2018</w:t>
            </w:r>
            <w:r w:rsidRPr="0061644B">
              <w:rPr>
                <w:bCs/>
                <w:sz w:val="24"/>
              </w:rPr>
              <w:t>年</w:t>
            </w:r>
            <w:r w:rsidRPr="0061644B">
              <w:rPr>
                <w:bCs/>
                <w:sz w:val="24"/>
              </w:rPr>
              <w:t>1</w:t>
            </w:r>
            <w:r w:rsidRPr="0061644B">
              <w:rPr>
                <w:bCs/>
                <w:sz w:val="24"/>
              </w:rPr>
              <w:t>月</w:t>
            </w:r>
            <w:r w:rsidRPr="0061644B">
              <w:rPr>
                <w:bCs/>
                <w:sz w:val="24"/>
              </w:rPr>
              <w:t>1</w:t>
            </w:r>
            <w:r w:rsidRPr="0061644B">
              <w:rPr>
                <w:bCs/>
                <w:sz w:val="24"/>
              </w:rPr>
              <w:t>日至</w:t>
            </w:r>
            <w:r w:rsidRPr="0061644B">
              <w:rPr>
                <w:bCs/>
                <w:sz w:val="24"/>
              </w:rPr>
              <w:t>2018</w:t>
            </w:r>
            <w:r w:rsidRPr="0061644B">
              <w:rPr>
                <w:bCs/>
                <w:sz w:val="24"/>
              </w:rPr>
              <w:t>年</w:t>
            </w:r>
            <w:r w:rsidRPr="0061644B">
              <w:rPr>
                <w:bCs/>
                <w:sz w:val="24"/>
              </w:rPr>
              <w:t>6</w:t>
            </w:r>
            <w:r w:rsidRPr="0061644B">
              <w:rPr>
                <w:bCs/>
                <w:sz w:val="24"/>
              </w:rPr>
              <w:t>月</w:t>
            </w:r>
            <w:r w:rsidRPr="0061644B">
              <w:rPr>
                <w:bCs/>
                <w:sz w:val="24"/>
              </w:rPr>
              <w:t>30</w:t>
            </w:r>
            <w:r w:rsidRPr="0061644B">
              <w:rPr>
                <w:bCs/>
                <w:sz w:val="24"/>
              </w:rPr>
              <w:t>日</w:t>
            </w:r>
          </w:p>
        </w:tc>
      </w:tr>
      <w:tr w:rsidR="006B4A69" w:rsidRPr="0061644B" w:rsidTr="004C4BD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银行间市场交易的各关联方名称</w:t>
            </w:r>
          </w:p>
        </w:tc>
        <w:tc>
          <w:tcPr>
            <w:tcW w:w="3078"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债券交易金额</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基金逆回购</w:t>
            </w:r>
          </w:p>
        </w:tc>
        <w:tc>
          <w:tcPr>
            <w:tcW w:w="259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基金正回购</w:t>
            </w:r>
          </w:p>
        </w:tc>
      </w:tr>
      <w:tr w:rsidR="006B4A69" w:rsidRPr="0061644B" w:rsidTr="004C4BDC">
        <w:tc>
          <w:tcPr>
            <w:tcW w:w="9435"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bCs/>
                <w:sz w:val="24"/>
              </w:rPr>
            </w:pPr>
          </w:p>
        </w:tc>
        <w:tc>
          <w:tcPr>
            <w:tcW w:w="18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基金买入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基金卖出</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交易金额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利息收入</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交易金额</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利息支出</w:t>
            </w:r>
          </w:p>
        </w:tc>
      </w:tr>
      <w:tr w:rsidR="00A1584D">
        <w:tc>
          <w:tcPr>
            <w:tcW w:w="1355" w:type="dxa"/>
            <w:vAlign w:val="center"/>
          </w:tcPr>
          <w:p w:rsidR="00A1584D" w:rsidRDefault="00D84FAF">
            <w:pPr>
              <w:jc w:val="center"/>
            </w:pPr>
            <w:r>
              <w:rPr>
                <w:bCs/>
                <w:sz w:val="24"/>
              </w:rPr>
              <w:t>兴业银行</w:t>
            </w:r>
          </w:p>
        </w:tc>
        <w:tc>
          <w:tcPr>
            <w:tcW w:w="1729" w:type="dxa"/>
            <w:vAlign w:val="center"/>
          </w:tcPr>
          <w:p w:rsidR="00A1584D" w:rsidRDefault="00D84FAF">
            <w:pPr>
              <w:jc w:val="center"/>
            </w:pPr>
            <w:r>
              <w:rPr>
                <w:bCs/>
                <w:sz w:val="24"/>
              </w:rPr>
              <w:t>630,338,325.60</w:t>
            </w:r>
          </w:p>
        </w:tc>
        <w:tc>
          <w:tcPr>
            <w:tcW w:w="1203" w:type="dxa"/>
            <w:vAlign w:val="center"/>
          </w:tcPr>
          <w:p w:rsidR="00A1584D" w:rsidRDefault="00D84FAF">
            <w:pPr>
              <w:jc w:val="center"/>
            </w:pPr>
            <w:r>
              <w:rPr>
                <w:bCs/>
                <w:sz w:val="24"/>
              </w:rPr>
              <w:t>-</w:t>
            </w:r>
          </w:p>
        </w:tc>
        <w:tc>
          <w:tcPr>
            <w:tcW w:w="1203" w:type="dxa"/>
            <w:vAlign w:val="center"/>
          </w:tcPr>
          <w:p w:rsidR="00A1584D" w:rsidRDefault="00D84FAF">
            <w:pPr>
              <w:jc w:val="center"/>
            </w:pPr>
            <w:r>
              <w:rPr>
                <w:bCs/>
                <w:sz w:val="24"/>
              </w:rPr>
              <w:t>-</w:t>
            </w:r>
          </w:p>
        </w:tc>
        <w:tc>
          <w:tcPr>
            <w:tcW w:w="1033" w:type="dxa"/>
            <w:vAlign w:val="center"/>
          </w:tcPr>
          <w:p w:rsidR="00A1584D" w:rsidRDefault="00D84FAF">
            <w:pPr>
              <w:jc w:val="center"/>
            </w:pPr>
            <w:r>
              <w:rPr>
                <w:bCs/>
                <w:sz w:val="24"/>
              </w:rPr>
              <w:t>-</w:t>
            </w:r>
          </w:p>
        </w:tc>
        <w:tc>
          <w:tcPr>
            <w:tcW w:w="1440" w:type="dxa"/>
            <w:vAlign w:val="center"/>
          </w:tcPr>
          <w:p w:rsidR="00A1584D" w:rsidRDefault="00D84FAF">
            <w:pPr>
              <w:jc w:val="center"/>
            </w:pPr>
            <w:r>
              <w:rPr>
                <w:bCs/>
                <w:sz w:val="24"/>
              </w:rPr>
              <w:t>-</w:t>
            </w:r>
          </w:p>
        </w:tc>
        <w:tc>
          <w:tcPr>
            <w:tcW w:w="1035" w:type="dxa"/>
            <w:vAlign w:val="center"/>
          </w:tcPr>
          <w:p w:rsidR="00A1584D" w:rsidRDefault="00D84FAF">
            <w:pPr>
              <w:jc w:val="center"/>
            </w:pPr>
            <w:r>
              <w:rPr>
                <w:bCs/>
                <w:sz w:val="24"/>
              </w:rPr>
              <w:t>-</w:t>
            </w:r>
          </w:p>
        </w:tc>
      </w:tr>
    </w:tbl>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6.4.8.4</w:t>
      </w:r>
      <w:r w:rsidRPr="0061644B">
        <w:rPr>
          <w:b/>
          <w:bCs/>
          <w:sz w:val="24"/>
        </w:rPr>
        <w:t>各关联方投资本基金的情况</w:t>
      </w:r>
    </w:p>
    <w:p w:rsidR="006D141C" w:rsidRPr="0061644B" w:rsidRDefault="006D141C" w:rsidP="00792A69">
      <w:pPr>
        <w:adjustRightInd w:val="0"/>
        <w:snapToGrid w:val="0"/>
        <w:spacing w:before="29" w:line="288" w:lineRule="auto"/>
        <w:rPr>
          <w:b/>
          <w:bCs/>
          <w:sz w:val="24"/>
        </w:rPr>
      </w:pPr>
      <w:r w:rsidRPr="0061644B">
        <w:rPr>
          <w:b/>
          <w:bCs/>
          <w:kern w:val="0"/>
          <w:sz w:val="24"/>
        </w:rPr>
        <w:t>6.4.8.4.1</w:t>
      </w:r>
      <w:r w:rsidRPr="0061644B">
        <w:rPr>
          <w:b/>
          <w:bCs/>
          <w:sz w:val="24"/>
        </w:rPr>
        <w:t>报告期内基金管理人运用固有资金投资本基金的情况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本报告期内及上年度可比期间未发生基金管理人运用固有资金投资本基金的情况。</w:t>
      </w:r>
    </w:p>
    <w:p w:rsidR="006D141C" w:rsidRPr="0061644B" w:rsidRDefault="007D0C4D" w:rsidP="00792A69">
      <w:pPr>
        <w:adjustRightInd w:val="0"/>
        <w:snapToGrid w:val="0"/>
        <w:spacing w:before="29" w:line="288" w:lineRule="auto"/>
        <w:jc w:val="left"/>
        <w:rPr>
          <w:bCs/>
          <w:sz w:val="24"/>
        </w:rPr>
      </w:pPr>
      <w:r w:rsidRPr="0061644B">
        <w:rPr>
          <w:bCs/>
          <w:sz w:val="24"/>
        </w:rPr>
        <w:tab/>
      </w:r>
    </w:p>
    <w:p w:rsidR="006D141C" w:rsidRPr="0061644B" w:rsidRDefault="006D141C" w:rsidP="00792A69">
      <w:pPr>
        <w:adjustRightInd w:val="0"/>
        <w:snapToGrid w:val="0"/>
        <w:spacing w:before="29" w:line="288" w:lineRule="auto"/>
        <w:rPr>
          <w:b/>
          <w:bCs/>
          <w:sz w:val="24"/>
        </w:rPr>
      </w:pPr>
      <w:r w:rsidRPr="0061644B">
        <w:rPr>
          <w:b/>
          <w:bCs/>
          <w:kern w:val="0"/>
          <w:sz w:val="24"/>
        </w:rPr>
        <w:t>6.4.8.4.2</w:t>
      </w:r>
      <w:r w:rsidRPr="0061644B">
        <w:rPr>
          <w:b/>
          <w:bCs/>
          <w:sz w:val="24"/>
        </w:rPr>
        <w:t>报告期末除基金管理人之外的其他关联方投资本基金的情况</w:t>
      </w:r>
    </w:p>
    <w:p w:rsidR="00FD2AE8" w:rsidRPr="0061644B" w:rsidRDefault="00AF77DD" w:rsidP="00792A69">
      <w:pPr>
        <w:spacing w:before="29" w:line="288" w:lineRule="auto"/>
        <w:rPr>
          <w:sz w:val="24"/>
        </w:rPr>
      </w:pPr>
      <w:r w:rsidRPr="0061644B">
        <w:rPr>
          <w:sz w:val="24"/>
        </w:rPr>
        <w:t>交银天鑫宝货币</w:t>
      </w:r>
      <w:r w:rsidRPr="0061644B">
        <w:rPr>
          <w:sz w:val="24"/>
        </w:rPr>
        <w:t>A</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本报告期末及上年度末除基金管理人之外的其他关联方未持有本基金。</w:t>
      </w:r>
    </w:p>
    <w:p w:rsidR="00AF77DD" w:rsidRPr="0061644B" w:rsidRDefault="00AF77DD" w:rsidP="00792A69">
      <w:pPr>
        <w:widowControl/>
        <w:spacing w:before="29" w:line="288" w:lineRule="auto"/>
        <w:rPr>
          <w:sz w:val="24"/>
        </w:rPr>
      </w:pPr>
      <w:r w:rsidRPr="0061644B">
        <w:rPr>
          <w:sz w:val="24"/>
        </w:rPr>
        <w:t>交银天鑫宝货币</w:t>
      </w:r>
      <w:r w:rsidRPr="0061644B">
        <w:rPr>
          <w:sz w:val="24"/>
        </w:rPr>
        <w:t>E</w:t>
      </w:r>
    </w:p>
    <w:p w:rsidR="00D7356B" w:rsidRPr="0061644B" w:rsidRDefault="00D7356B" w:rsidP="00792A69">
      <w:pPr>
        <w:adjustRightInd w:val="0"/>
        <w:snapToGrid w:val="0"/>
        <w:spacing w:before="29" w:line="288" w:lineRule="auto"/>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61644B" w:rsidTr="000C0F4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交银天鑫宝货币</w:t>
            </w:r>
            <w:r w:rsidRPr="0061644B">
              <w:rPr>
                <w:sz w:val="24"/>
              </w:rPr>
              <w:t>E</w:t>
            </w:r>
            <w:r w:rsidRPr="0061644B">
              <w:rPr>
                <w:sz w:val="24"/>
              </w:rPr>
              <w:t>本期末</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交银天鑫宝货币</w:t>
            </w:r>
            <w:r w:rsidRPr="0061644B">
              <w:rPr>
                <w:sz w:val="24"/>
              </w:rPr>
              <w:t>E</w:t>
            </w:r>
            <w:r w:rsidRPr="0061644B">
              <w:rPr>
                <w:sz w:val="24"/>
              </w:rPr>
              <w:t>上年度末</w:t>
            </w:r>
          </w:p>
          <w:p w:rsidR="006D141C" w:rsidRPr="0061644B" w:rsidRDefault="00D76982"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12</w:t>
            </w:r>
            <w:r w:rsidRPr="0061644B">
              <w:rPr>
                <w:sz w:val="24"/>
              </w:rPr>
              <w:t>月</w:t>
            </w:r>
            <w:r w:rsidRPr="0061644B">
              <w:rPr>
                <w:sz w:val="24"/>
              </w:rPr>
              <w:t>31</w:t>
            </w:r>
            <w:r w:rsidRPr="0061644B">
              <w:rPr>
                <w:sz w:val="24"/>
              </w:rPr>
              <w:t>日</w:t>
            </w:r>
          </w:p>
        </w:tc>
      </w:tr>
      <w:tr w:rsidR="006B4A69" w:rsidRPr="0061644B" w:rsidTr="000C0F4C">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w:t>
            </w:r>
          </w:p>
          <w:p w:rsidR="006D141C" w:rsidRPr="0061644B" w:rsidRDefault="006D141C" w:rsidP="00792A69">
            <w:pPr>
              <w:spacing w:before="29" w:line="288" w:lineRule="auto"/>
              <w:jc w:val="center"/>
              <w:rPr>
                <w:sz w:val="24"/>
              </w:rPr>
            </w:pPr>
            <w:r w:rsidRPr="0061644B">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持有的基金份额占基金总份额的比例</w:t>
            </w:r>
          </w:p>
        </w:tc>
      </w:tr>
      <w:tr w:rsidR="00A1584D">
        <w:tc>
          <w:tcPr>
            <w:tcW w:w="1946" w:type="dxa"/>
            <w:vAlign w:val="center"/>
          </w:tcPr>
          <w:p w:rsidR="00A1584D" w:rsidRDefault="00D84FAF">
            <w:pPr>
              <w:jc w:val="center"/>
            </w:pPr>
            <w:r>
              <w:rPr>
                <w:sz w:val="24"/>
              </w:rPr>
              <w:t>交通银行股份有限公司</w:t>
            </w:r>
          </w:p>
        </w:tc>
        <w:tc>
          <w:tcPr>
            <w:tcW w:w="2013" w:type="dxa"/>
            <w:vAlign w:val="center"/>
          </w:tcPr>
          <w:p w:rsidR="00A1584D" w:rsidRDefault="00D84FAF">
            <w:pPr>
              <w:jc w:val="center"/>
            </w:pPr>
            <w:r>
              <w:rPr>
                <w:sz w:val="24"/>
              </w:rPr>
              <w:t>920,385,057.16</w:t>
            </w:r>
          </w:p>
        </w:tc>
        <w:tc>
          <w:tcPr>
            <w:tcW w:w="1565" w:type="dxa"/>
            <w:vAlign w:val="center"/>
          </w:tcPr>
          <w:p w:rsidR="00A1584D" w:rsidRDefault="00D84FAF">
            <w:pPr>
              <w:jc w:val="center"/>
            </w:pPr>
            <w:r>
              <w:rPr>
                <w:sz w:val="24"/>
              </w:rPr>
              <w:t>11.92%</w:t>
            </w:r>
          </w:p>
        </w:tc>
        <w:tc>
          <w:tcPr>
            <w:tcW w:w="1846" w:type="dxa"/>
            <w:vAlign w:val="center"/>
          </w:tcPr>
          <w:p w:rsidR="00A1584D" w:rsidRDefault="00D84FAF">
            <w:pPr>
              <w:jc w:val="center"/>
            </w:pPr>
            <w:r>
              <w:rPr>
                <w:sz w:val="24"/>
              </w:rPr>
              <w:t>3,524,025,873.72</w:t>
            </w:r>
          </w:p>
        </w:tc>
        <w:tc>
          <w:tcPr>
            <w:tcW w:w="1628" w:type="dxa"/>
            <w:vAlign w:val="center"/>
          </w:tcPr>
          <w:p w:rsidR="00A1584D" w:rsidRDefault="00D84FAF">
            <w:pPr>
              <w:jc w:val="center"/>
            </w:pPr>
            <w:r>
              <w:rPr>
                <w:sz w:val="24"/>
              </w:rPr>
              <w:t>30.31%</w:t>
            </w:r>
          </w:p>
        </w:tc>
      </w:tr>
      <w:tr w:rsidR="00A1584D">
        <w:tc>
          <w:tcPr>
            <w:tcW w:w="1946" w:type="dxa"/>
            <w:vAlign w:val="center"/>
          </w:tcPr>
          <w:p w:rsidR="00A1584D" w:rsidRDefault="00D84FAF">
            <w:pPr>
              <w:jc w:val="center"/>
            </w:pPr>
            <w:r>
              <w:rPr>
                <w:sz w:val="24"/>
              </w:rPr>
              <w:t>交银施罗德资产管理有限公司</w:t>
            </w:r>
          </w:p>
        </w:tc>
        <w:tc>
          <w:tcPr>
            <w:tcW w:w="2013" w:type="dxa"/>
            <w:vAlign w:val="center"/>
          </w:tcPr>
          <w:p w:rsidR="00A1584D" w:rsidRDefault="00D84FAF">
            <w:pPr>
              <w:jc w:val="center"/>
            </w:pPr>
            <w:r>
              <w:rPr>
                <w:sz w:val="24"/>
              </w:rPr>
              <w:t>224,323,214.59</w:t>
            </w:r>
          </w:p>
        </w:tc>
        <w:tc>
          <w:tcPr>
            <w:tcW w:w="1565" w:type="dxa"/>
            <w:vAlign w:val="center"/>
          </w:tcPr>
          <w:p w:rsidR="00A1584D" w:rsidRDefault="00D84FAF">
            <w:pPr>
              <w:jc w:val="center"/>
            </w:pPr>
            <w:r>
              <w:rPr>
                <w:sz w:val="24"/>
              </w:rPr>
              <w:t>2.90%</w:t>
            </w:r>
          </w:p>
        </w:tc>
        <w:tc>
          <w:tcPr>
            <w:tcW w:w="1846" w:type="dxa"/>
            <w:vAlign w:val="center"/>
          </w:tcPr>
          <w:p w:rsidR="00A1584D" w:rsidRDefault="00D84FAF">
            <w:pPr>
              <w:jc w:val="center"/>
            </w:pPr>
            <w:r>
              <w:rPr>
                <w:sz w:val="24"/>
              </w:rPr>
              <w:t>-</w:t>
            </w:r>
          </w:p>
        </w:tc>
        <w:tc>
          <w:tcPr>
            <w:tcW w:w="1628" w:type="dxa"/>
            <w:vAlign w:val="center"/>
          </w:tcPr>
          <w:p w:rsidR="00A1584D" w:rsidRDefault="00D84FAF">
            <w:pPr>
              <w:jc w:val="center"/>
            </w:pPr>
            <w:r>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注：关联方投资本基金的费率按照基金合同和招募说明书规定的确定，符合公允性要求。</w:t>
      </w:r>
    </w:p>
    <w:p w:rsidR="006D141C" w:rsidRPr="0061644B" w:rsidRDefault="006D141C" w:rsidP="00792A69">
      <w:pPr>
        <w:spacing w:before="29" w:line="288" w:lineRule="auto"/>
        <w:rPr>
          <w:kern w:val="0"/>
          <w:sz w:val="24"/>
        </w:rPr>
      </w:pPr>
    </w:p>
    <w:p w:rsidR="006D141C" w:rsidRPr="0061644B" w:rsidRDefault="006D141C" w:rsidP="00792A69">
      <w:pPr>
        <w:spacing w:before="29" w:line="288" w:lineRule="auto"/>
        <w:rPr>
          <w:b/>
          <w:bCs/>
          <w:sz w:val="24"/>
        </w:rPr>
      </w:pPr>
      <w:r w:rsidRPr="0061644B">
        <w:rPr>
          <w:b/>
          <w:bCs/>
          <w:kern w:val="0"/>
          <w:sz w:val="24"/>
        </w:rPr>
        <w:t>6.4.8.5</w:t>
      </w:r>
      <w:r w:rsidRPr="0061644B">
        <w:rPr>
          <w:b/>
          <w:bCs/>
          <w:sz w:val="24"/>
        </w:rPr>
        <w:t>由关联方保管的银行存款余额及当期产生的利息收入</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61644B" w:rsidTr="00524C6D">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524C6D">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r>
      <w:tr w:rsidR="00A1584D">
        <w:tc>
          <w:tcPr>
            <w:tcW w:w="1799" w:type="dxa"/>
            <w:vAlign w:val="center"/>
          </w:tcPr>
          <w:p w:rsidR="00A1584D" w:rsidRDefault="00D84FAF">
            <w:pPr>
              <w:jc w:val="center"/>
            </w:pPr>
            <w:r>
              <w:rPr>
                <w:sz w:val="24"/>
              </w:rPr>
              <w:t>兴业银行股份有限公司</w:t>
            </w:r>
          </w:p>
        </w:tc>
        <w:tc>
          <w:tcPr>
            <w:tcW w:w="1799" w:type="dxa"/>
            <w:vAlign w:val="center"/>
          </w:tcPr>
          <w:p w:rsidR="00A1584D" w:rsidRDefault="00D84FAF">
            <w:pPr>
              <w:jc w:val="center"/>
            </w:pPr>
            <w:r>
              <w:rPr>
                <w:sz w:val="24"/>
              </w:rPr>
              <w:t>1,067,867.38</w:t>
            </w:r>
          </w:p>
        </w:tc>
        <w:tc>
          <w:tcPr>
            <w:tcW w:w="1800" w:type="dxa"/>
            <w:vAlign w:val="center"/>
          </w:tcPr>
          <w:p w:rsidR="00A1584D" w:rsidRDefault="00D84FAF">
            <w:pPr>
              <w:jc w:val="center"/>
            </w:pPr>
            <w:r>
              <w:rPr>
                <w:sz w:val="24"/>
              </w:rPr>
              <w:t>147,385.49</w:t>
            </w:r>
          </w:p>
        </w:tc>
        <w:tc>
          <w:tcPr>
            <w:tcW w:w="1800" w:type="dxa"/>
            <w:vAlign w:val="center"/>
          </w:tcPr>
          <w:p w:rsidR="00A1584D" w:rsidRDefault="00D84FAF">
            <w:pPr>
              <w:jc w:val="center"/>
            </w:pPr>
            <w:r>
              <w:rPr>
                <w:sz w:val="24"/>
              </w:rPr>
              <w:t>-</w:t>
            </w:r>
          </w:p>
        </w:tc>
        <w:tc>
          <w:tcPr>
            <w:tcW w:w="1800" w:type="dxa"/>
            <w:vAlign w:val="center"/>
          </w:tcPr>
          <w:p w:rsidR="00A1584D" w:rsidRDefault="00D84FAF">
            <w:pPr>
              <w:jc w:val="center"/>
            </w:pPr>
            <w:r>
              <w:rPr>
                <w:sz w:val="24"/>
              </w:rPr>
              <w:t>-</w:t>
            </w:r>
          </w:p>
        </w:tc>
      </w:tr>
      <w:tr w:rsidR="00A1584D">
        <w:tc>
          <w:tcPr>
            <w:tcW w:w="1799" w:type="dxa"/>
            <w:vAlign w:val="center"/>
          </w:tcPr>
          <w:p w:rsidR="00A1584D" w:rsidRDefault="00D84FAF">
            <w:pPr>
              <w:jc w:val="center"/>
            </w:pPr>
            <w:r>
              <w:rPr>
                <w:sz w:val="24"/>
              </w:rPr>
              <w:t>兴业银行</w:t>
            </w:r>
            <w:r>
              <w:rPr>
                <w:sz w:val="24"/>
              </w:rPr>
              <w:t>-</w:t>
            </w:r>
            <w:r>
              <w:rPr>
                <w:sz w:val="24"/>
              </w:rPr>
              <w:t>协议存款</w:t>
            </w:r>
          </w:p>
        </w:tc>
        <w:tc>
          <w:tcPr>
            <w:tcW w:w="1799" w:type="dxa"/>
            <w:vAlign w:val="center"/>
          </w:tcPr>
          <w:p w:rsidR="00A1584D" w:rsidRDefault="00D84FAF">
            <w:pPr>
              <w:jc w:val="center"/>
            </w:pPr>
            <w:r>
              <w:rPr>
                <w:sz w:val="24"/>
              </w:rPr>
              <w:t>-</w:t>
            </w:r>
          </w:p>
        </w:tc>
        <w:tc>
          <w:tcPr>
            <w:tcW w:w="1800" w:type="dxa"/>
            <w:vAlign w:val="center"/>
          </w:tcPr>
          <w:p w:rsidR="00A1584D" w:rsidRDefault="00D84FAF">
            <w:pPr>
              <w:jc w:val="center"/>
            </w:pPr>
            <w:r>
              <w:rPr>
                <w:sz w:val="24"/>
              </w:rPr>
              <w:t>-</w:t>
            </w:r>
          </w:p>
        </w:tc>
        <w:tc>
          <w:tcPr>
            <w:tcW w:w="1800" w:type="dxa"/>
            <w:vAlign w:val="center"/>
          </w:tcPr>
          <w:p w:rsidR="00A1584D" w:rsidRDefault="00D84FAF">
            <w:pPr>
              <w:jc w:val="center"/>
            </w:pPr>
            <w:r>
              <w:rPr>
                <w:sz w:val="24"/>
              </w:rPr>
              <w:t>2,369,000,000.00</w:t>
            </w:r>
          </w:p>
        </w:tc>
        <w:tc>
          <w:tcPr>
            <w:tcW w:w="1800" w:type="dxa"/>
            <w:vAlign w:val="center"/>
          </w:tcPr>
          <w:p w:rsidR="00A1584D" w:rsidRDefault="00D84FAF">
            <w:pPr>
              <w:jc w:val="center"/>
            </w:pPr>
            <w:r>
              <w:rPr>
                <w:sz w:val="24"/>
              </w:rPr>
              <w:t>45,128,099.62</w:t>
            </w:r>
          </w:p>
        </w:tc>
      </w:tr>
      <w:tr w:rsidR="00A1584D">
        <w:tc>
          <w:tcPr>
            <w:tcW w:w="1799" w:type="dxa"/>
            <w:vAlign w:val="center"/>
          </w:tcPr>
          <w:p w:rsidR="00A1584D" w:rsidRDefault="00D84FAF">
            <w:pPr>
              <w:jc w:val="center"/>
            </w:pPr>
            <w:r>
              <w:rPr>
                <w:sz w:val="24"/>
              </w:rPr>
              <w:t>兴业银行</w:t>
            </w:r>
            <w:r>
              <w:rPr>
                <w:sz w:val="24"/>
              </w:rPr>
              <w:t>-</w:t>
            </w:r>
            <w:r>
              <w:rPr>
                <w:sz w:val="24"/>
              </w:rPr>
              <w:t>活期存款</w:t>
            </w:r>
          </w:p>
        </w:tc>
        <w:tc>
          <w:tcPr>
            <w:tcW w:w="1799" w:type="dxa"/>
            <w:vAlign w:val="center"/>
          </w:tcPr>
          <w:p w:rsidR="00A1584D" w:rsidRDefault="00D84FAF">
            <w:pPr>
              <w:jc w:val="center"/>
            </w:pPr>
            <w:r>
              <w:rPr>
                <w:sz w:val="24"/>
              </w:rPr>
              <w:t>-</w:t>
            </w:r>
          </w:p>
        </w:tc>
        <w:tc>
          <w:tcPr>
            <w:tcW w:w="1800" w:type="dxa"/>
            <w:vAlign w:val="center"/>
          </w:tcPr>
          <w:p w:rsidR="00A1584D" w:rsidRDefault="00D84FAF">
            <w:pPr>
              <w:jc w:val="center"/>
            </w:pPr>
            <w:r>
              <w:rPr>
                <w:sz w:val="24"/>
              </w:rPr>
              <w:t>-</w:t>
            </w:r>
          </w:p>
        </w:tc>
        <w:tc>
          <w:tcPr>
            <w:tcW w:w="1800" w:type="dxa"/>
            <w:vAlign w:val="center"/>
          </w:tcPr>
          <w:p w:rsidR="00A1584D" w:rsidRDefault="00D84FAF">
            <w:pPr>
              <w:jc w:val="center"/>
            </w:pPr>
            <w:r>
              <w:rPr>
                <w:sz w:val="24"/>
              </w:rPr>
              <w:t>1,512,683.97</w:t>
            </w:r>
          </w:p>
        </w:tc>
        <w:tc>
          <w:tcPr>
            <w:tcW w:w="1800" w:type="dxa"/>
            <w:vAlign w:val="center"/>
          </w:tcPr>
          <w:p w:rsidR="00A1584D" w:rsidRDefault="00D84FAF">
            <w:pPr>
              <w:jc w:val="center"/>
            </w:pPr>
            <w:r>
              <w:rPr>
                <w:sz w:val="24"/>
              </w:rPr>
              <w:t>397,431.74</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注：本基金的银行存款和表格中列示的银行协议存款均由基金托管人保管，按银行同业利率或约定利率计息。</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6.4.8.6</w:t>
      </w:r>
      <w:r w:rsidRPr="0061644B">
        <w:rPr>
          <w:b/>
          <w:bCs/>
          <w:sz w:val="24"/>
        </w:rPr>
        <w:t>本基金在承销期内参与关联方承销证券的情况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本基金本报告期内及上年度可比期间未在承销期内参与关联方承销证券。</w:t>
      </w:r>
    </w:p>
    <w:p w:rsidR="006D141C" w:rsidRPr="0061644B" w:rsidRDefault="006D141C" w:rsidP="00792A69">
      <w:pPr>
        <w:adjustRightInd w:val="0"/>
        <w:snapToGrid w:val="0"/>
        <w:spacing w:before="29" w:line="288" w:lineRule="auto"/>
        <w:jc w:val="left"/>
        <w:rPr>
          <w:bCs/>
          <w:sz w:val="24"/>
        </w:rPr>
      </w:pPr>
    </w:p>
    <w:p w:rsidR="00B54CAD" w:rsidRPr="00690ED2" w:rsidRDefault="00B54CAD" w:rsidP="00CC3C2D">
      <w:pPr>
        <w:adjustRightInd w:val="0"/>
        <w:snapToGrid w:val="0"/>
        <w:spacing w:beforeLines="100" w:before="312" w:line="360" w:lineRule="auto"/>
        <w:rPr>
          <w:rFonts w:eastAsiaTheme="minorEastAsia"/>
          <w:b/>
          <w:color w:val="000000" w:themeColor="text1"/>
          <w:szCs w:val="21"/>
        </w:rPr>
      </w:pPr>
      <w:r w:rsidRPr="00690ED2">
        <w:rPr>
          <w:rFonts w:eastAsiaTheme="minorEastAsia"/>
          <w:b/>
          <w:bCs/>
          <w:color w:val="000000" w:themeColor="text1"/>
          <w:kern w:val="0"/>
          <w:szCs w:val="21"/>
        </w:rPr>
        <w:t xml:space="preserve">6.4.8.7 </w:t>
      </w:r>
      <w:bookmarkStart w:id="14" w:name="OLE_LINK189"/>
      <w:bookmarkStart w:id="15" w:name="OLE_LINK7"/>
      <w:bookmarkStart w:id="16" w:name="OLE_LINK6"/>
      <w:r w:rsidRPr="00690ED2">
        <w:rPr>
          <w:rFonts w:eastAsiaTheme="minorEastAsia" w:hint="eastAsia"/>
          <w:b/>
          <w:color w:val="000000" w:themeColor="text1"/>
          <w:szCs w:val="21"/>
        </w:rPr>
        <w:t>其他关联交易事项的说明</w:t>
      </w:r>
      <w:bookmarkEnd w:id="14"/>
      <w:bookmarkEnd w:id="15"/>
      <w:bookmarkEnd w:id="16"/>
    </w:p>
    <w:p w:rsidR="00B54CAD" w:rsidRDefault="00B54CAD" w:rsidP="00B54CAD">
      <w:pPr>
        <w:widowControl/>
        <w:spacing w:line="360" w:lineRule="auto"/>
        <w:ind w:firstLineChars="200" w:firstLine="420"/>
        <w:rPr>
          <w:rFonts w:eastAsiaTheme="minorEastAsia"/>
          <w:color w:val="000000" w:themeColor="text1"/>
          <w:kern w:val="0"/>
          <w:szCs w:val="21"/>
        </w:rPr>
      </w:pPr>
      <w:r w:rsidRPr="00690ED2">
        <w:rPr>
          <w:rFonts w:eastAsiaTheme="minorEastAsia"/>
          <w:color w:val="000000" w:themeColor="text1"/>
          <w:kern w:val="0"/>
          <w:szCs w:val="21"/>
        </w:rPr>
        <w:t>本基金本报告期内及上年度可比期间无其他关联交易事项。</w:t>
      </w:r>
    </w:p>
    <w:p w:rsidR="00B54CAD" w:rsidRPr="00690ED2" w:rsidRDefault="00B54CAD" w:rsidP="00B54CAD">
      <w:pPr>
        <w:widowControl/>
        <w:spacing w:line="360" w:lineRule="auto"/>
        <w:ind w:firstLineChars="200" w:firstLine="420"/>
        <w:rPr>
          <w:rFonts w:eastAsiaTheme="minorEastAsia"/>
          <w:color w:val="000000" w:themeColor="text1"/>
          <w:kern w:val="0"/>
          <w:szCs w:val="21"/>
        </w:rPr>
      </w:pPr>
    </w:p>
    <w:p w:rsidR="006D141C" w:rsidRPr="0061644B" w:rsidRDefault="006D141C" w:rsidP="00792A69">
      <w:pPr>
        <w:spacing w:before="29" w:line="288" w:lineRule="auto"/>
        <w:rPr>
          <w:b/>
          <w:bCs/>
          <w:sz w:val="24"/>
        </w:rPr>
      </w:pPr>
      <w:r w:rsidRPr="0061644B">
        <w:rPr>
          <w:b/>
          <w:bCs/>
          <w:kern w:val="0"/>
          <w:sz w:val="24"/>
        </w:rPr>
        <w:t>6.4.9</w:t>
      </w:r>
      <w:r w:rsidRPr="0061644B">
        <w:rPr>
          <w:b/>
          <w:bCs/>
          <w:sz w:val="24"/>
        </w:rPr>
        <w:t>期末（</w:t>
      </w:r>
      <w:r w:rsidRPr="0061644B">
        <w:rPr>
          <w:b/>
          <w:bCs/>
          <w:sz w:val="24"/>
        </w:rPr>
        <w:t>2019</w:t>
      </w:r>
      <w:r w:rsidRPr="0061644B">
        <w:rPr>
          <w:b/>
          <w:bCs/>
          <w:sz w:val="24"/>
        </w:rPr>
        <w:t>年</w:t>
      </w:r>
      <w:r w:rsidRPr="0061644B">
        <w:rPr>
          <w:b/>
          <w:bCs/>
          <w:sz w:val="24"/>
        </w:rPr>
        <w:t>6</w:t>
      </w:r>
      <w:r w:rsidRPr="0061644B">
        <w:rPr>
          <w:b/>
          <w:bCs/>
          <w:sz w:val="24"/>
        </w:rPr>
        <w:t>月</w:t>
      </w:r>
      <w:r w:rsidRPr="0061644B">
        <w:rPr>
          <w:b/>
          <w:bCs/>
          <w:sz w:val="24"/>
        </w:rPr>
        <w:t>30</w:t>
      </w:r>
      <w:r w:rsidRPr="0061644B">
        <w:rPr>
          <w:b/>
          <w:bCs/>
          <w:sz w:val="24"/>
        </w:rPr>
        <w:t>日）本基金持有的流通受限证券</w:t>
      </w:r>
    </w:p>
    <w:p w:rsidR="006D141C" w:rsidRPr="0061644B" w:rsidRDefault="006D141C" w:rsidP="00792A69">
      <w:pPr>
        <w:spacing w:before="29" w:line="288" w:lineRule="auto"/>
        <w:rPr>
          <w:b/>
          <w:bCs/>
          <w:sz w:val="24"/>
        </w:rPr>
      </w:pPr>
      <w:r w:rsidRPr="0061644B">
        <w:rPr>
          <w:b/>
          <w:bCs/>
          <w:kern w:val="0"/>
          <w:sz w:val="24"/>
        </w:rPr>
        <w:t>6.4.9.1</w:t>
      </w:r>
      <w:r w:rsidRPr="0061644B">
        <w:rPr>
          <w:b/>
          <w:bCs/>
          <w:sz w:val="24"/>
        </w:rPr>
        <w:t>因认购新发</w:t>
      </w:r>
      <w:r w:rsidRPr="0061644B">
        <w:rPr>
          <w:b/>
          <w:bCs/>
          <w:sz w:val="24"/>
        </w:rPr>
        <w:t>/</w:t>
      </w:r>
      <w:r w:rsidRPr="0061644B">
        <w:rPr>
          <w:b/>
          <w:bCs/>
          <w:sz w:val="24"/>
        </w:rPr>
        <w:t>增发证券而于期末持有的流通受限证券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本基金本报告期末未持有因认购新发</w:t>
      </w:r>
      <w:r w:rsidRPr="0061644B">
        <w:rPr>
          <w:kern w:val="0"/>
          <w:sz w:val="24"/>
        </w:rPr>
        <w:t>/</w:t>
      </w:r>
      <w:r w:rsidRPr="0061644B">
        <w:rPr>
          <w:kern w:val="0"/>
          <w:sz w:val="24"/>
        </w:rPr>
        <w:t>增发证券而流通受限的证券。</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6.4.9.2</w:t>
      </w:r>
      <w:r w:rsidRPr="0061644B">
        <w:rPr>
          <w:b/>
          <w:bCs/>
          <w:sz w:val="24"/>
        </w:rPr>
        <w:t>期末持有的暂时停牌等流通受限股票</w:t>
      </w:r>
    </w:p>
    <w:p w:rsidR="006D141C" w:rsidRPr="008026F8" w:rsidRDefault="006D141C" w:rsidP="00792A69">
      <w:pPr>
        <w:tabs>
          <w:tab w:val="left" w:pos="426"/>
        </w:tabs>
        <w:spacing w:before="29" w:line="288" w:lineRule="auto"/>
        <w:jc w:val="left"/>
        <w:rPr>
          <w:kern w:val="0"/>
          <w:sz w:val="24"/>
        </w:rPr>
      </w:pPr>
      <w:r w:rsidRPr="008026F8">
        <w:rPr>
          <w:kern w:val="0"/>
          <w:sz w:val="24"/>
        </w:rPr>
        <w:t>本基金本报告期末未持有暂时停牌等流通受限股票。</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w:t>
      </w:r>
      <w:r w:rsidRPr="0061644B">
        <w:rPr>
          <w:b/>
          <w:bCs/>
          <w:sz w:val="24"/>
        </w:rPr>
        <w:t>期末债券正回购交易中作为抵押的债券</w:t>
      </w:r>
    </w:p>
    <w:p w:rsidR="006D141C" w:rsidRPr="0061644B" w:rsidRDefault="006D141C" w:rsidP="00792A69">
      <w:pPr>
        <w:spacing w:before="29" w:line="288" w:lineRule="auto"/>
        <w:rPr>
          <w:b/>
          <w:bCs/>
          <w:sz w:val="24"/>
        </w:rPr>
      </w:pPr>
      <w:r w:rsidRPr="0061644B">
        <w:rPr>
          <w:b/>
          <w:bCs/>
          <w:kern w:val="0"/>
          <w:sz w:val="24"/>
        </w:rPr>
        <w:t>6.4.9.3.1</w:t>
      </w:r>
      <w:r w:rsidRPr="0061644B">
        <w:rPr>
          <w:b/>
          <w:bCs/>
          <w:sz w:val="24"/>
        </w:rPr>
        <w:t>银行间市场债券正回购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截至本报告期末</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日止，本基金从事银行间市场债券正回购交易形成的卖出回购证券款余额</w:t>
      </w:r>
      <w:r w:rsidRPr="0061644B">
        <w:rPr>
          <w:color w:val="000000"/>
          <w:sz w:val="24"/>
        </w:rPr>
        <w:t>52,059,853.97</w:t>
      </w:r>
      <w:r w:rsidRPr="0061644B">
        <w:rPr>
          <w:color w:val="000000"/>
          <w:sz w:val="24"/>
        </w:rPr>
        <w:t>元，是以如下债券作为质押：</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bCs/>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1494"/>
        <w:gridCol w:w="1494"/>
        <w:gridCol w:w="1255"/>
        <w:gridCol w:w="1434"/>
        <w:gridCol w:w="1828"/>
      </w:tblGrid>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债券代码</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债券名称</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回购到期日</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期末估值单价</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数量（张）</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期末估值总额</w:t>
            </w:r>
          </w:p>
        </w:tc>
      </w:tr>
      <w:tr w:rsidR="00A1584D">
        <w:tc>
          <w:tcPr>
            <w:tcW w:w="1493" w:type="dxa"/>
            <w:vAlign w:val="center"/>
          </w:tcPr>
          <w:p w:rsidR="00A1584D" w:rsidRDefault="00D84FAF">
            <w:pPr>
              <w:jc w:val="center"/>
            </w:pPr>
            <w:r>
              <w:rPr>
                <w:kern w:val="0"/>
                <w:sz w:val="24"/>
              </w:rPr>
              <w:t>180312</w:t>
            </w:r>
          </w:p>
        </w:tc>
        <w:tc>
          <w:tcPr>
            <w:tcW w:w="1494" w:type="dxa"/>
            <w:vAlign w:val="center"/>
          </w:tcPr>
          <w:p w:rsidR="00A1584D" w:rsidRDefault="00D84FAF">
            <w:pPr>
              <w:jc w:val="center"/>
            </w:pPr>
            <w:r>
              <w:rPr>
                <w:kern w:val="0"/>
                <w:sz w:val="24"/>
              </w:rPr>
              <w:t>18</w:t>
            </w:r>
            <w:r>
              <w:rPr>
                <w:kern w:val="0"/>
                <w:sz w:val="24"/>
              </w:rPr>
              <w:t>进出</w:t>
            </w:r>
            <w:r>
              <w:rPr>
                <w:kern w:val="0"/>
                <w:sz w:val="24"/>
              </w:rPr>
              <w:t>12</w:t>
            </w:r>
          </w:p>
        </w:tc>
        <w:tc>
          <w:tcPr>
            <w:tcW w:w="1494" w:type="dxa"/>
            <w:vAlign w:val="center"/>
          </w:tcPr>
          <w:p w:rsidR="00A1584D" w:rsidRDefault="00D84FAF">
            <w:pPr>
              <w:jc w:val="center"/>
            </w:pPr>
            <w:r>
              <w:rPr>
                <w:kern w:val="0"/>
                <w:sz w:val="24"/>
              </w:rPr>
              <w:t>2019-07-01</w:t>
            </w:r>
          </w:p>
        </w:tc>
        <w:tc>
          <w:tcPr>
            <w:tcW w:w="1255" w:type="dxa"/>
            <w:vAlign w:val="center"/>
          </w:tcPr>
          <w:p w:rsidR="00A1584D" w:rsidRDefault="00D84FAF">
            <w:pPr>
              <w:jc w:val="right"/>
            </w:pPr>
            <w:r>
              <w:rPr>
                <w:kern w:val="0"/>
                <w:sz w:val="24"/>
              </w:rPr>
              <w:t>100.16</w:t>
            </w:r>
          </w:p>
        </w:tc>
        <w:tc>
          <w:tcPr>
            <w:tcW w:w="1434" w:type="dxa"/>
            <w:vAlign w:val="center"/>
          </w:tcPr>
          <w:p w:rsidR="00A1584D" w:rsidRDefault="00D84FAF">
            <w:pPr>
              <w:jc w:val="right"/>
            </w:pPr>
            <w:r>
              <w:rPr>
                <w:kern w:val="0"/>
                <w:sz w:val="24"/>
              </w:rPr>
              <w:t>548,000</w:t>
            </w:r>
          </w:p>
        </w:tc>
        <w:tc>
          <w:tcPr>
            <w:tcW w:w="1828" w:type="dxa"/>
            <w:vAlign w:val="center"/>
          </w:tcPr>
          <w:p w:rsidR="00A1584D" w:rsidRDefault="00D84FAF">
            <w:pPr>
              <w:jc w:val="right"/>
            </w:pPr>
            <w:r>
              <w:rPr>
                <w:kern w:val="0"/>
                <w:sz w:val="24"/>
              </w:rPr>
              <w:t>54,887,680.00</w:t>
            </w:r>
          </w:p>
        </w:tc>
      </w:tr>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kern w:val="0"/>
                <w:sz w:val="24"/>
              </w:rPr>
            </w:pPr>
            <w:r w:rsidRPr="0061644B">
              <w:rPr>
                <w:sz w:val="24"/>
              </w:rPr>
              <w:t>合计</w:t>
            </w: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right"/>
              <w:rPr>
                <w:kern w:val="0"/>
                <w:sz w:val="24"/>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548,000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54,887,680.00</w:t>
            </w:r>
          </w:p>
        </w:tc>
      </w:tr>
    </w:tbl>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6.4.9.3.2</w:t>
      </w:r>
      <w:r w:rsidRPr="0061644B">
        <w:rPr>
          <w:b/>
          <w:bCs/>
          <w:sz w:val="24"/>
        </w:rPr>
        <w:t>交易所市场债券正回购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本基金本报告期末无从事交易所市场债券正回购交易形成的卖出回购证券款余额。</w:t>
      </w:r>
    </w:p>
    <w:p w:rsidR="006D141C" w:rsidRPr="0061644B" w:rsidRDefault="006D141C" w:rsidP="00792A69">
      <w:pPr>
        <w:spacing w:before="29" w:line="288" w:lineRule="auto"/>
        <w:ind w:firstLineChars="200" w:firstLine="480"/>
        <w:rPr>
          <w:bCs/>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17" w:name="_Toc331410101"/>
      <w:bookmarkStart w:id="18" w:name="_Toc225498272"/>
      <w:r w:rsidRPr="0061644B">
        <w:rPr>
          <w:b/>
          <w:bCs/>
          <w:szCs w:val="24"/>
          <w:lang w:val="en-US"/>
        </w:rPr>
        <w:t>7</w:t>
      </w:r>
      <w:r w:rsidR="006D141C" w:rsidRPr="0061644B">
        <w:rPr>
          <w:b/>
          <w:bCs/>
          <w:szCs w:val="24"/>
          <w:lang w:val="en-US"/>
        </w:rPr>
        <w:t>投资组合报告</w:t>
      </w:r>
      <w:bookmarkEnd w:id="17"/>
      <w:bookmarkEnd w:id="18"/>
    </w:p>
    <w:p w:rsidR="006D141C" w:rsidRPr="0061644B" w:rsidRDefault="006D141C" w:rsidP="00792A69">
      <w:pPr>
        <w:pStyle w:val="20"/>
        <w:spacing w:before="29" w:after="0" w:line="288" w:lineRule="auto"/>
        <w:rPr>
          <w:rFonts w:ascii="Times New Roman" w:hAnsi="Times New Roman" w:cs="Times New Roman"/>
          <w:kern w:val="0"/>
          <w:szCs w:val="24"/>
        </w:rPr>
      </w:pPr>
      <w:bookmarkStart w:id="19" w:name="_Toc331410102"/>
      <w:bookmarkStart w:id="20" w:name="_Toc225498273"/>
      <w:r w:rsidRPr="0061644B">
        <w:rPr>
          <w:rFonts w:ascii="Times New Roman" w:hAnsi="Times New Roman" w:cs="Times New Roman"/>
          <w:bCs w:val="0"/>
          <w:kern w:val="0"/>
          <w:szCs w:val="24"/>
        </w:rPr>
        <w:t>7.1</w:t>
      </w:r>
      <w:r w:rsidRPr="0061644B">
        <w:rPr>
          <w:rFonts w:ascii="Times New Roman" w:hAnsi="Times New Roman" w:cs="Times New Roman"/>
          <w:kern w:val="0"/>
          <w:szCs w:val="24"/>
        </w:rPr>
        <w:t>期末基金资产组合情况</w:t>
      </w:r>
      <w:bookmarkEnd w:id="19"/>
      <w:bookmarkEnd w:id="20"/>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占基金总资产的比例</w:t>
            </w:r>
            <w:r w:rsidR="00367705" w:rsidRPr="0061644B">
              <w:rPr>
                <w:rFonts w:hint="eastAsia"/>
                <w:color w:val="000000"/>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8039DA" w:rsidP="00792A69">
            <w:pPr>
              <w:spacing w:before="29" w:line="288" w:lineRule="auto"/>
              <w:ind w:leftChars="50" w:left="105"/>
              <w:rPr>
                <w:sz w:val="24"/>
              </w:rPr>
            </w:pPr>
            <w:r w:rsidRPr="0061644B">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2,944,240,442.29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37.76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991A56" w:rsidP="00792A69">
            <w:pPr>
              <w:spacing w:before="29" w:line="288" w:lineRule="auto"/>
              <w:ind w:leftChars="50" w:left="105"/>
              <w:rPr>
                <w:sz w:val="24"/>
              </w:rPr>
            </w:pPr>
            <w:r w:rsidRPr="0061644B">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2,904,240,442.29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37.25</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Chars="50" w:left="105"/>
              <w:rPr>
                <w:sz w:val="24"/>
              </w:rPr>
            </w:pPr>
            <w:r w:rsidRPr="0061644B">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40,000,000.00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0.51</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460672" w:rsidP="00792A69">
            <w:pPr>
              <w:spacing w:before="29" w:line="288" w:lineRule="auto"/>
              <w:jc w:val="center"/>
              <w:rPr>
                <w:sz w:val="24"/>
              </w:rPr>
            </w:pPr>
            <w:r w:rsidRPr="0061644B">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460672" w:rsidP="00792A69">
            <w:pPr>
              <w:spacing w:before="29" w:line="288" w:lineRule="auto"/>
              <w:ind w:leftChars="50" w:left="105"/>
              <w:rPr>
                <w:sz w:val="24"/>
              </w:rPr>
            </w:pPr>
            <w:r w:rsidRPr="0061644B">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2,655,827,423.74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34.06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DB354F" w:rsidP="00792A69">
            <w:pPr>
              <w:spacing w:before="29" w:line="288" w:lineRule="auto"/>
              <w:ind w:leftChars="50" w:left="105"/>
              <w:rPr>
                <w:sz w:val="24"/>
              </w:rPr>
            </w:pPr>
            <w:r w:rsidRPr="0061644B">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AF5FD2" w:rsidP="00792A69">
            <w:pPr>
              <w:spacing w:before="29" w:line="288" w:lineRule="auto"/>
              <w:ind w:leftChars="50" w:left="105"/>
              <w:rPr>
                <w:sz w:val="24"/>
              </w:rPr>
            </w:pPr>
            <w:r w:rsidRPr="0061644B">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2,182,067,867.38</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27.99</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14,397,243.95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0.18</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7,796,532,977.36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100.00</w:t>
            </w:r>
          </w:p>
        </w:tc>
      </w:tr>
    </w:tbl>
    <w:p w:rsidR="006D141C" w:rsidRPr="0061644B"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szCs w:val="24"/>
        </w:rPr>
      </w:pPr>
      <w:bookmarkStart w:id="21" w:name="_Toc331410103"/>
      <w:bookmarkStart w:id="22" w:name="_Toc225498274"/>
      <w:r w:rsidRPr="0061644B">
        <w:rPr>
          <w:rFonts w:ascii="Times New Roman" w:hAnsi="Times New Roman" w:cs="Times New Roman"/>
          <w:szCs w:val="24"/>
        </w:rPr>
        <w:t>7.2</w:t>
      </w:r>
      <w:bookmarkEnd w:id="21"/>
      <w:bookmarkEnd w:id="22"/>
      <w:r w:rsidR="00AF5FD2" w:rsidRPr="0061644B">
        <w:rPr>
          <w:rFonts w:ascii="Times New Roman" w:hAnsi="Times New Roman" w:cs="Times New Roman"/>
          <w:szCs w:val="24"/>
        </w:rPr>
        <w:t>债券回购融资情况</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072"/>
        <w:gridCol w:w="3163"/>
        <w:gridCol w:w="2275"/>
        <w:gridCol w:w="10"/>
      </w:tblGrid>
      <w:tr w:rsidR="006B4A69" w:rsidRPr="0061644B" w:rsidTr="00A82D72">
        <w:trPr>
          <w:trHeight w:val="390"/>
        </w:trPr>
        <w:tc>
          <w:tcPr>
            <w:tcW w:w="709" w:type="dxa"/>
            <w:vAlign w:val="center"/>
          </w:tcPr>
          <w:p w:rsidR="00A27C85" w:rsidRPr="0061644B" w:rsidRDefault="00A27C85"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kern w:val="0"/>
                <w:sz w:val="24"/>
              </w:rPr>
              <w:t>项目</w:t>
            </w:r>
          </w:p>
        </w:tc>
        <w:tc>
          <w:tcPr>
            <w:tcW w:w="5532" w:type="dxa"/>
            <w:gridSpan w:val="3"/>
            <w:vAlign w:val="center"/>
          </w:tcPr>
          <w:p w:rsidR="00A27C85" w:rsidRPr="0061644B" w:rsidRDefault="00A27C85" w:rsidP="00792A69">
            <w:pPr>
              <w:spacing w:before="29" w:line="288" w:lineRule="auto"/>
              <w:jc w:val="center"/>
              <w:rPr>
                <w:sz w:val="24"/>
              </w:rPr>
            </w:pPr>
            <w:r w:rsidRPr="0061644B">
              <w:rPr>
                <w:sz w:val="24"/>
              </w:rPr>
              <w:t>占基金资产净值</w:t>
            </w:r>
            <w:r w:rsidR="0011127E" w:rsidRPr="0061644B">
              <w:rPr>
                <w:sz w:val="24"/>
              </w:rPr>
              <w:t>的</w:t>
            </w:r>
            <w:r w:rsidRPr="0061644B">
              <w:rPr>
                <w:sz w:val="24"/>
              </w:rPr>
              <w:t>比例（％）</w:t>
            </w:r>
          </w:p>
        </w:tc>
      </w:tr>
      <w:tr w:rsidR="006B4A69" w:rsidRPr="0061644B" w:rsidTr="00A82D72">
        <w:trPr>
          <w:trHeight w:val="285"/>
        </w:trPr>
        <w:tc>
          <w:tcPr>
            <w:tcW w:w="709" w:type="dxa"/>
            <w:vMerge w:val="restart"/>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sz w:val="24"/>
              </w:rPr>
              <w:t>1</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报告期内债券回购融资余额</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6.34</w:t>
            </w:r>
          </w:p>
        </w:tc>
      </w:tr>
      <w:tr w:rsidR="006B4A69" w:rsidRPr="0061644B" w:rsidTr="00A82D72">
        <w:trPr>
          <w:trHeight w:val="285"/>
        </w:trPr>
        <w:tc>
          <w:tcPr>
            <w:tcW w:w="709" w:type="dxa"/>
            <w:vMerge/>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其中：买断式回购融资</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项目</w:t>
            </w:r>
          </w:p>
        </w:tc>
        <w:tc>
          <w:tcPr>
            <w:tcW w:w="3212" w:type="dxa"/>
            <w:vAlign w:val="center"/>
          </w:tcPr>
          <w:p w:rsidR="00C86197" w:rsidRPr="0061644B" w:rsidRDefault="00C86197" w:rsidP="00792A69">
            <w:pPr>
              <w:spacing w:before="29" w:line="288" w:lineRule="auto"/>
              <w:jc w:val="center"/>
              <w:rPr>
                <w:sz w:val="24"/>
              </w:rPr>
            </w:pPr>
            <w:r w:rsidRPr="0061644B">
              <w:rPr>
                <w:kern w:val="0"/>
                <w:sz w:val="24"/>
              </w:rPr>
              <w:t>金额</w:t>
            </w:r>
          </w:p>
        </w:tc>
        <w:tc>
          <w:tcPr>
            <w:tcW w:w="2310"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占基金资产净值的比例（％）</w:t>
            </w:r>
          </w:p>
        </w:tc>
      </w:tr>
      <w:tr w:rsidR="006B4A69" w:rsidRPr="0061644B" w:rsidTr="00A82D72">
        <w:trPr>
          <w:gridAfter w:val="1"/>
          <w:wAfter w:w="10" w:type="dxa"/>
          <w:trHeight w:val="285"/>
        </w:trPr>
        <w:tc>
          <w:tcPr>
            <w:tcW w:w="709" w:type="dxa"/>
            <w:vMerge w:val="restart"/>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2</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报告期末债券回购融资余额</w:t>
            </w:r>
          </w:p>
        </w:tc>
        <w:tc>
          <w:tcPr>
            <w:tcW w:w="3212" w:type="dxa"/>
            <w:vAlign w:val="center"/>
          </w:tcPr>
          <w:p w:rsidR="00C86197" w:rsidRPr="0061644B" w:rsidRDefault="00C86197" w:rsidP="00792A69">
            <w:pPr>
              <w:spacing w:before="29" w:line="288" w:lineRule="auto"/>
              <w:jc w:val="right"/>
              <w:rPr>
                <w:sz w:val="24"/>
              </w:rPr>
            </w:pPr>
            <w:r w:rsidRPr="0061644B">
              <w:rPr>
                <w:sz w:val="24"/>
              </w:rPr>
              <w:t>52,059,853.97</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0.67</w:t>
            </w:r>
          </w:p>
        </w:tc>
      </w:tr>
      <w:tr w:rsidR="006B4A69" w:rsidRPr="0061644B" w:rsidTr="00A82D72">
        <w:trPr>
          <w:gridAfter w:val="1"/>
          <w:wAfter w:w="10" w:type="dxa"/>
          <w:trHeight w:val="285"/>
        </w:trPr>
        <w:tc>
          <w:tcPr>
            <w:tcW w:w="709" w:type="dxa"/>
            <w:vMerge/>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其中：买断式回购融资</w:t>
            </w:r>
          </w:p>
        </w:tc>
        <w:tc>
          <w:tcPr>
            <w:tcW w:w="3212" w:type="dxa"/>
            <w:vAlign w:val="center"/>
          </w:tcPr>
          <w:p w:rsidR="00C86197" w:rsidRPr="0061644B" w:rsidRDefault="00D13184"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注：报告期内债券回购融资余额占基金资产净值的比例为报告期内每个银行间市场交易日融资余额占资产净值比例的简单平均值。</w:t>
      </w:r>
    </w:p>
    <w:p w:rsidR="006D141C" w:rsidRPr="0061644B" w:rsidRDefault="006D141C" w:rsidP="00792A69">
      <w:pPr>
        <w:autoSpaceDE w:val="0"/>
        <w:autoSpaceDN w:val="0"/>
        <w:adjustRightInd w:val="0"/>
        <w:spacing w:before="29" w:line="288" w:lineRule="auto"/>
        <w:rPr>
          <w:sz w:val="24"/>
        </w:rPr>
      </w:pPr>
    </w:p>
    <w:p w:rsidR="002313DE" w:rsidRPr="0061644B" w:rsidRDefault="002313DE" w:rsidP="00792A69">
      <w:pPr>
        <w:autoSpaceDE w:val="0"/>
        <w:autoSpaceDN w:val="0"/>
        <w:adjustRightInd w:val="0"/>
        <w:spacing w:before="29" w:line="288" w:lineRule="auto"/>
        <w:rPr>
          <w:b/>
          <w:kern w:val="0"/>
          <w:sz w:val="24"/>
        </w:rPr>
      </w:pPr>
      <w:bookmarkStart w:id="23" w:name="_Toc247957040"/>
      <w:bookmarkStart w:id="24" w:name="_Toc255486552"/>
      <w:r w:rsidRPr="0061644B">
        <w:rPr>
          <w:b/>
          <w:kern w:val="0"/>
          <w:sz w:val="24"/>
        </w:rPr>
        <w:t>债券正回购的资金余额超过基金资产净值的</w:t>
      </w:r>
      <w:r w:rsidRPr="0061644B">
        <w:rPr>
          <w:b/>
          <w:kern w:val="0"/>
          <w:sz w:val="24"/>
        </w:rPr>
        <w:t>20%</w:t>
      </w:r>
      <w:r w:rsidRPr="0061644B">
        <w:rPr>
          <w:b/>
          <w:kern w:val="0"/>
          <w:sz w:val="24"/>
        </w:rPr>
        <w:t>的说明</w:t>
      </w:r>
      <w:bookmarkEnd w:id="23"/>
      <w:bookmarkEnd w:id="24"/>
    </w:p>
    <w:p w:rsidR="002313DE" w:rsidRPr="0061644B" w:rsidRDefault="00985B68" w:rsidP="00792A69">
      <w:pPr>
        <w:tabs>
          <w:tab w:val="left" w:pos="426"/>
        </w:tabs>
        <w:spacing w:before="29" w:line="288" w:lineRule="auto"/>
        <w:jc w:val="left"/>
        <w:rPr>
          <w:kern w:val="0"/>
          <w:sz w:val="24"/>
        </w:rPr>
      </w:pPr>
      <w:r w:rsidRPr="0061644B">
        <w:rPr>
          <w:kern w:val="0"/>
          <w:sz w:val="24"/>
        </w:rPr>
        <w:t>本基金本报告期内债券正回购的资金余额未超过资产净值的</w:t>
      </w:r>
      <w:r w:rsidRPr="0061644B">
        <w:rPr>
          <w:kern w:val="0"/>
          <w:sz w:val="24"/>
        </w:rPr>
        <w:t>20%</w:t>
      </w:r>
      <w:r w:rsidRPr="0061644B">
        <w:rPr>
          <w:kern w:val="0"/>
          <w:sz w:val="24"/>
        </w:rPr>
        <w:t>。</w:t>
      </w:r>
    </w:p>
    <w:p w:rsidR="002313DE" w:rsidRPr="0061644B" w:rsidRDefault="002313DE" w:rsidP="00792A69">
      <w:pPr>
        <w:autoSpaceDE w:val="0"/>
        <w:autoSpaceDN w:val="0"/>
        <w:adjustRightInd w:val="0"/>
        <w:spacing w:before="29" w:line="288" w:lineRule="auto"/>
        <w:rPr>
          <w:sz w:val="24"/>
        </w:rPr>
      </w:pPr>
    </w:p>
    <w:p w:rsidR="006D141C" w:rsidRPr="0061644B" w:rsidRDefault="006D141C" w:rsidP="00792A69">
      <w:pPr>
        <w:spacing w:before="29" w:line="288" w:lineRule="auto"/>
        <w:rPr>
          <w:b/>
          <w:bCs/>
          <w:sz w:val="24"/>
        </w:rPr>
      </w:pPr>
      <w:bookmarkStart w:id="25" w:name="_Toc275523745"/>
      <w:r w:rsidRPr="0061644B">
        <w:rPr>
          <w:b/>
          <w:bCs/>
          <w:sz w:val="24"/>
        </w:rPr>
        <w:t>7.3</w:t>
      </w:r>
      <w:bookmarkEnd w:id="25"/>
      <w:r w:rsidR="00344CF8" w:rsidRPr="0061644B">
        <w:rPr>
          <w:b/>
          <w:bCs/>
          <w:sz w:val="24"/>
        </w:rPr>
        <w:t>基金投资组合平均剩余期限</w:t>
      </w:r>
    </w:p>
    <w:p w:rsidR="00F15C96" w:rsidRPr="0061644B" w:rsidRDefault="00F15C96" w:rsidP="00792A69">
      <w:pPr>
        <w:spacing w:before="29" w:line="288" w:lineRule="auto"/>
        <w:rPr>
          <w:b/>
          <w:bCs/>
          <w:sz w:val="24"/>
        </w:rPr>
      </w:pPr>
      <w:r w:rsidRPr="0061644B">
        <w:rPr>
          <w:b/>
          <w:bCs/>
          <w:sz w:val="24"/>
        </w:rPr>
        <w:t>7.3.1</w:t>
      </w:r>
      <w:r w:rsidRPr="0061644B">
        <w:rPr>
          <w:b/>
          <w:bCs/>
          <w:sz w:val="24"/>
        </w:rPr>
        <w:t>投资组合平均剩余期限基本情况</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88"/>
        <w:gridCol w:w="4231"/>
      </w:tblGrid>
      <w:tr w:rsidR="006B4A69" w:rsidRPr="0061644B" w:rsidTr="00DE3939">
        <w:trPr>
          <w:trHeight w:val="375"/>
        </w:trPr>
        <w:tc>
          <w:tcPr>
            <w:tcW w:w="5062" w:type="dxa"/>
            <w:vAlign w:val="center"/>
          </w:tcPr>
          <w:p w:rsidR="00F15C96" w:rsidRPr="0061644B" w:rsidRDefault="00F15C96" w:rsidP="00792A69">
            <w:pPr>
              <w:widowControl/>
              <w:spacing w:before="29" w:line="288" w:lineRule="auto"/>
              <w:jc w:val="center"/>
              <w:rPr>
                <w:kern w:val="0"/>
                <w:sz w:val="24"/>
              </w:rPr>
            </w:pPr>
            <w:r w:rsidRPr="0061644B">
              <w:rPr>
                <w:kern w:val="0"/>
                <w:sz w:val="24"/>
              </w:rPr>
              <w:t>项目</w:t>
            </w:r>
          </w:p>
        </w:tc>
        <w:tc>
          <w:tcPr>
            <w:tcW w:w="4294" w:type="dxa"/>
            <w:vAlign w:val="center"/>
          </w:tcPr>
          <w:p w:rsidR="00F15C96" w:rsidRPr="0061644B" w:rsidRDefault="00F15C96" w:rsidP="00792A69">
            <w:pPr>
              <w:widowControl/>
              <w:spacing w:before="29" w:line="288" w:lineRule="auto"/>
              <w:jc w:val="center"/>
              <w:rPr>
                <w:kern w:val="0"/>
                <w:sz w:val="24"/>
              </w:rPr>
            </w:pPr>
            <w:r w:rsidRPr="0061644B">
              <w:rPr>
                <w:kern w:val="0"/>
                <w:sz w:val="24"/>
              </w:rPr>
              <w:t>天数</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报告期末投资组合平均剩余期限</w:t>
            </w:r>
          </w:p>
        </w:tc>
        <w:tc>
          <w:tcPr>
            <w:tcW w:w="4294" w:type="dxa"/>
            <w:vAlign w:val="center"/>
          </w:tcPr>
          <w:p w:rsidR="00F15C96" w:rsidRPr="0061644B" w:rsidRDefault="00F15C96" w:rsidP="00792A69">
            <w:pPr>
              <w:spacing w:before="29" w:line="288" w:lineRule="auto"/>
              <w:jc w:val="center"/>
              <w:rPr>
                <w:sz w:val="24"/>
              </w:rPr>
            </w:pPr>
            <w:r w:rsidRPr="0061644B">
              <w:rPr>
                <w:sz w:val="24"/>
              </w:rPr>
              <w:t>54</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报告期内投资组合平均剩余期限最高值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75</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报告期内投资组合平均剩余期限最低值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13</w:t>
            </w:r>
          </w:p>
        </w:tc>
      </w:tr>
    </w:tbl>
    <w:p w:rsidR="006D141C" w:rsidRPr="0061644B" w:rsidRDefault="006D141C" w:rsidP="00792A69">
      <w:pPr>
        <w:spacing w:before="29" w:line="288" w:lineRule="auto"/>
        <w:rPr>
          <w:sz w:val="24"/>
        </w:rPr>
      </w:pPr>
    </w:p>
    <w:p w:rsidR="00B109D0" w:rsidRPr="0061644B" w:rsidRDefault="00B109D0" w:rsidP="00792A69">
      <w:pPr>
        <w:spacing w:before="29" w:line="288" w:lineRule="auto"/>
        <w:rPr>
          <w:b/>
          <w:sz w:val="24"/>
        </w:rPr>
      </w:pPr>
      <w:r w:rsidRPr="0061644B">
        <w:rPr>
          <w:b/>
          <w:sz w:val="24"/>
        </w:rPr>
        <w:t>报告期内投资组合平均剩余期限超过</w:t>
      </w:r>
      <w:r w:rsidR="00B258B8">
        <w:rPr>
          <w:b/>
          <w:sz w:val="24"/>
        </w:rPr>
        <w:t>12</w:t>
      </w:r>
      <w:r w:rsidRPr="0061644B">
        <w:rPr>
          <w:b/>
          <w:sz w:val="24"/>
        </w:rPr>
        <w:t>0</w:t>
      </w:r>
      <w:r w:rsidRPr="0061644B">
        <w:rPr>
          <w:b/>
          <w:sz w:val="24"/>
        </w:rPr>
        <w:t>天情况说明</w:t>
      </w:r>
    </w:p>
    <w:p w:rsidR="00453908" w:rsidRPr="00453908" w:rsidRDefault="00453908" w:rsidP="00453908">
      <w:pPr>
        <w:autoSpaceDE w:val="0"/>
        <w:autoSpaceDN w:val="0"/>
        <w:adjustRightInd w:val="0"/>
        <w:spacing w:line="360" w:lineRule="auto"/>
        <w:jc w:val="left"/>
        <w:rPr>
          <w:rFonts w:eastAsiaTheme="minorEastAsia"/>
          <w:color w:val="000000" w:themeColor="text1"/>
          <w:sz w:val="24"/>
        </w:rPr>
      </w:pPr>
      <w:r w:rsidRPr="00453908">
        <w:rPr>
          <w:rFonts w:eastAsiaTheme="minorEastAsia"/>
          <w:color w:val="000000" w:themeColor="text1"/>
          <w:sz w:val="24"/>
        </w:rPr>
        <w:t>本基金本报告期内投资组合平均剩余期限未超过</w:t>
      </w:r>
      <w:r w:rsidRPr="00453908">
        <w:rPr>
          <w:rFonts w:eastAsiaTheme="minorEastAsia"/>
          <w:color w:val="000000" w:themeColor="text1"/>
          <w:sz w:val="24"/>
        </w:rPr>
        <w:t>120</w:t>
      </w:r>
      <w:r w:rsidRPr="00453908">
        <w:rPr>
          <w:rFonts w:eastAsiaTheme="minorEastAsia"/>
          <w:color w:val="000000" w:themeColor="text1"/>
          <w:sz w:val="24"/>
        </w:rPr>
        <w:t>天。</w:t>
      </w:r>
    </w:p>
    <w:p w:rsidR="00140036" w:rsidRPr="00453908" w:rsidRDefault="00140036" w:rsidP="00792A69">
      <w:pPr>
        <w:spacing w:before="29" w:line="288" w:lineRule="auto"/>
        <w:rPr>
          <w:sz w:val="24"/>
        </w:rPr>
      </w:pPr>
    </w:p>
    <w:p w:rsidR="00140036" w:rsidRPr="0061644B" w:rsidRDefault="00140036" w:rsidP="00792A69">
      <w:pPr>
        <w:spacing w:before="29" w:line="288" w:lineRule="auto"/>
        <w:rPr>
          <w:b/>
          <w:bCs/>
          <w:sz w:val="24"/>
        </w:rPr>
      </w:pPr>
      <w:r w:rsidRPr="0061644B">
        <w:rPr>
          <w:b/>
          <w:bCs/>
          <w:sz w:val="24"/>
        </w:rPr>
        <w:t>7.3.2</w:t>
      </w:r>
      <w:r w:rsidRPr="0061644B">
        <w:rPr>
          <w:b/>
          <w:bCs/>
          <w:sz w:val="24"/>
        </w:rPr>
        <w:t>期末投资组合平均剩余期限分布比例</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3139"/>
        <w:gridCol w:w="2550"/>
        <w:gridCol w:w="2550"/>
      </w:tblGrid>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序号</w:t>
            </w:r>
          </w:p>
        </w:tc>
        <w:tc>
          <w:tcPr>
            <w:tcW w:w="3139" w:type="dxa"/>
            <w:vAlign w:val="center"/>
          </w:tcPr>
          <w:p w:rsidR="004339AD" w:rsidRPr="0061644B" w:rsidRDefault="004339AD" w:rsidP="00792A69">
            <w:pPr>
              <w:spacing w:before="29" w:line="288" w:lineRule="auto"/>
              <w:jc w:val="center"/>
              <w:rPr>
                <w:sz w:val="24"/>
              </w:rPr>
            </w:pPr>
            <w:r w:rsidRPr="0061644B">
              <w:rPr>
                <w:sz w:val="24"/>
              </w:rPr>
              <w:t>平均剩余期限</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各期限资产占基金资产净值的比例（％）</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各期限负债占基金资产净值的比例（％）</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1</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天以内</w:t>
            </w:r>
          </w:p>
        </w:tc>
        <w:tc>
          <w:tcPr>
            <w:tcW w:w="2550" w:type="dxa"/>
            <w:vAlign w:val="center"/>
          </w:tcPr>
          <w:p w:rsidR="004339AD" w:rsidRPr="0061644B" w:rsidRDefault="004339AD" w:rsidP="00792A69">
            <w:pPr>
              <w:spacing w:before="29" w:line="288" w:lineRule="auto"/>
              <w:jc w:val="right"/>
              <w:rPr>
                <w:sz w:val="24"/>
              </w:rPr>
            </w:pPr>
            <w:r w:rsidRPr="0061644B">
              <w:rPr>
                <w:sz w:val="24"/>
              </w:rPr>
              <w:t>54.21</w:t>
            </w:r>
          </w:p>
        </w:tc>
        <w:tc>
          <w:tcPr>
            <w:tcW w:w="2550" w:type="dxa"/>
            <w:vAlign w:val="center"/>
          </w:tcPr>
          <w:p w:rsidR="004339AD" w:rsidRPr="0061644B" w:rsidRDefault="004339AD" w:rsidP="00792A69">
            <w:pPr>
              <w:spacing w:before="29" w:line="288" w:lineRule="auto"/>
              <w:jc w:val="right"/>
              <w:rPr>
                <w:sz w:val="24"/>
              </w:rPr>
            </w:pPr>
            <w:r w:rsidRPr="0061644B">
              <w:rPr>
                <w:sz w:val="24"/>
              </w:rPr>
              <w:t>0.67</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2</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—60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5.80</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3</w:t>
            </w:r>
          </w:p>
        </w:tc>
        <w:tc>
          <w:tcPr>
            <w:tcW w:w="3139" w:type="dxa"/>
            <w:vAlign w:val="center"/>
          </w:tcPr>
          <w:p w:rsidR="004339AD" w:rsidRPr="0061644B" w:rsidRDefault="004339AD" w:rsidP="00792A69">
            <w:pPr>
              <w:spacing w:before="29" w:line="288" w:lineRule="auto"/>
              <w:rPr>
                <w:sz w:val="24"/>
              </w:rPr>
            </w:pPr>
            <w:r w:rsidRPr="0061644B">
              <w:rPr>
                <w:sz w:val="24"/>
              </w:rPr>
              <w:t>60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—90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25.98</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4</w:t>
            </w:r>
          </w:p>
        </w:tc>
        <w:tc>
          <w:tcPr>
            <w:tcW w:w="3139" w:type="dxa"/>
            <w:vAlign w:val="center"/>
          </w:tcPr>
          <w:p w:rsidR="004339AD" w:rsidRPr="0061644B" w:rsidRDefault="004339AD" w:rsidP="00792A69">
            <w:pPr>
              <w:spacing w:before="29" w:line="288" w:lineRule="auto"/>
              <w:rPr>
                <w:sz w:val="24"/>
              </w:rPr>
            </w:pPr>
            <w:r w:rsidRPr="0061644B">
              <w:rPr>
                <w:sz w:val="24"/>
              </w:rPr>
              <w:t>90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00B258B8">
              <w:rPr>
                <w:sz w:val="24"/>
              </w:rPr>
              <w:t>—12</w:t>
            </w:r>
            <w:r w:rsidRPr="0061644B">
              <w:rPr>
                <w:sz w:val="24"/>
              </w:rPr>
              <w:t>0</w:t>
            </w:r>
            <w:r w:rsidRPr="0061644B">
              <w:rPr>
                <w:sz w:val="24"/>
              </w:rPr>
              <w:t>天</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B258B8" w:rsidRPr="0061644B" w:rsidTr="00B258B8">
        <w:tc>
          <w:tcPr>
            <w:tcW w:w="980" w:type="dxa"/>
            <w:vAlign w:val="center"/>
          </w:tcPr>
          <w:p w:rsidR="00B258B8" w:rsidRPr="0061644B" w:rsidRDefault="00B258B8" w:rsidP="00792A69">
            <w:pPr>
              <w:spacing w:before="29" w:line="288" w:lineRule="auto"/>
              <w:jc w:val="center"/>
              <w:rPr>
                <w:sz w:val="24"/>
              </w:rPr>
            </w:pPr>
            <w:r w:rsidRPr="0061644B">
              <w:rPr>
                <w:sz w:val="24"/>
              </w:rPr>
              <w:t>5</w:t>
            </w:r>
          </w:p>
        </w:tc>
        <w:tc>
          <w:tcPr>
            <w:tcW w:w="3139" w:type="dxa"/>
            <w:vAlign w:val="center"/>
          </w:tcPr>
          <w:p w:rsidR="00B258B8" w:rsidRPr="0061644B" w:rsidRDefault="00B258B8" w:rsidP="00792A69">
            <w:pPr>
              <w:spacing w:before="29" w:line="288" w:lineRule="auto"/>
              <w:rPr>
                <w:sz w:val="24"/>
              </w:rPr>
            </w:pPr>
            <w:r>
              <w:rPr>
                <w:sz w:val="24"/>
              </w:rPr>
              <w:t>12</w:t>
            </w:r>
            <w:r w:rsidRPr="0061644B">
              <w:rPr>
                <w:sz w:val="24"/>
              </w:rPr>
              <w:t>0</w:t>
            </w:r>
            <w:r w:rsidRPr="0061644B">
              <w:rPr>
                <w:sz w:val="24"/>
              </w:rPr>
              <w:t>天</w:t>
            </w:r>
            <w:r w:rsidRPr="0061644B">
              <w:rPr>
                <w:rFonts w:hint="eastAsia"/>
                <w:color w:val="000000"/>
                <w:sz w:val="24"/>
              </w:rPr>
              <w:t>(</w:t>
            </w:r>
            <w:r w:rsidRPr="0061644B">
              <w:rPr>
                <w:rFonts w:hint="eastAsia"/>
                <w:color w:val="000000"/>
                <w:sz w:val="24"/>
              </w:rPr>
              <w:t>含</w:t>
            </w:r>
            <w:r w:rsidRPr="0061644B">
              <w:rPr>
                <w:rFonts w:hint="eastAsia"/>
                <w:color w:val="000000"/>
                <w:sz w:val="24"/>
              </w:rPr>
              <w:t>)</w:t>
            </w:r>
            <w:r w:rsidRPr="0061644B">
              <w:rPr>
                <w:sz w:val="24"/>
              </w:rPr>
              <w:t>—397</w:t>
            </w:r>
            <w:r w:rsidRPr="0061644B">
              <w:rPr>
                <w:sz w:val="24"/>
              </w:rPr>
              <w:t>天</w:t>
            </w:r>
            <w:r w:rsidRPr="0061644B">
              <w:rPr>
                <w:rFonts w:hint="eastAsia"/>
                <w:color w:val="000000"/>
                <w:sz w:val="24"/>
              </w:rPr>
              <w:t>（含）</w:t>
            </w:r>
          </w:p>
        </w:tc>
        <w:tc>
          <w:tcPr>
            <w:tcW w:w="2550" w:type="dxa"/>
          </w:tcPr>
          <w:p w:rsidR="00B258B8" w:rsidRPr="00B258B8" w:rsidRDefault="00B258B8" w:rsidP="00B258B8">
            <w:pPr>
              <w:rPr>
                <w:sz w:val="24"/>
              </w:rPr>
            </w:pPr>
            <w:r w:rsidRPr="00B258B8">
              <w:rPr>
                <w:sz w:val="24"/>
              </w:rPr>
              <w:t>14.52</w:t>
            </w:r>
          </w:p>
        </w:tc>
        <w:tc>
          <w:tcPr>
            <w:tcW w:w="2550" w:type="dxa"/>
          </w:tcPr>
          <w:p w:rsidR="00B258B8" w:rsidRPr="00B258B8" w:rsidRDefault="00B258B8" w:rsidP="00B258B8">
            <w:pPr>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4119" w:type="dxa"/>
            <w:gridSpan w:val="2"/>
            <w:vAlign w:val="center"/>
          </w:tcPr>
          <w:p w:rsidR="001E0231" w:rsidRPr="0061644B" w:rsidRDefault="001E0231" w:rsidP="00792A69">
            <w:pPr>
              <w:spacing w:before="29" w:line="288" w:lineRule="auto"/>
              <w:jc w:val="center"/>
              <w:rPr>
                <w:sz w:val="24"/>
              </w:rPr>
            </w:pPr>
            <w:r w:rsidRPr="0061644B">
              <w:rPr>
                <w:sz w:val="24"/>
              </w:rPr>
              <w:t>合计</w:t>
            </w:r>
          </w:p>
        </w:tc>
        <w:tc>
          <w:tcPr>
            <w:tcW w:w="2550" w:type="dxa"/>
            <w:vAlign w:val="center"/>
          </w:tcPr>
          <w:p w:rsidR="001E0231" w:rsidRPr="0061644B" w:rsidRDefault="001E0231" w:rsidP="00792A69">
            <w:pPr>
              <w:spacing w:before="29" w:line="288" w:lineRule="auto"/>
              <w:jc w:val="right"/>
              <w:rPr>
                <w:sz w:val="24"/>
              </w:rPr>
            </w:pPr>
            <w:r w:rsidRPr="0061644B">
              <w:rPr>
                <w:sz w:val="24"/>
              </w:rPr>
              <w:t>100.52</w:t>
            </w:r>
          </w:p>
        </w:tc>
        <w:tc>
          <w:tcPr>
            <w:tcW w:w="2550" w:type="dxa"/>
            <w:vAlign w:val="center"/>
          </w:tcPr>
          <w:p w:rsidR="001E0231" w:rsidRPr="0061644B" w:rsidRDefault="001E0231" w:rsidP="00792A69">
            <w:pPr>
              <w:spacing w:before="29" w:line="288" w:lineRule="auto"/>
              <w:jc w:val="right"/>
              <w:rPr>
                <w:sz w:val="24"/>
              </w:rPr>
            </w:pPr>
            <w:r w:rsidRPr="0061644B">
              <w:rPr>
                <w:sz w:val="24"/>
              </w:rPr>
              <w:t>0.67</w:t>
            </w:r>
          </w:p>
        </w:tc>
      </w:tr>
    </w:tbl>
    <w:p w:rsidR="00B258B8" w:rsidRPr="0061644B" w:rsidRDefault="00B258B8" w:rsidP="00792A69">
      <w:pPr>
        <w:tabs>
          <w:tab w:val="left" w:pos="426"/>
        </w:tabs>
        <w:spacing w:before="29" w:line="288" w:lineRule="auto"/>
        <w:jc w:val="left"/>
        <w:rPr>
          <w:kern w:val="0"/>
          <w:sz w:val="24"/>
        </w:rPr>
      </w:pPr>
    </w:p>
    <w:p w:rsidR="00B258B8" w:rsidRPr="00B258B8" w:rsidRDefault="00B258B8" w:rsidP="00B258B8">
      <w:pPr>
        <w:pStyle w:val="20"/>
        <w:spacing w:before="0" w:after="0"/>
        <w:rPr>
          <w:rFonts w:ascii="Times New Roman" w:hAnsi="Times New Roman" w:cs="Times New Roman"/>
          <w:kern w:val="0"/>
          <w:szCs w:val="24"/>
        </w:rPr>
      </w:pPr>
      <w:r w:rsidRPr="00B258B8">
        <w:rPr>
          <w:rFonts w:ascii="Times New Roman" w:hAnsi="Times New Roman" w:cs="Times New Roman"/>
          <w:kern w:val="0"/>
          <w:szCs w:val="24"/>
        </w:rPr>
        <w:t>7.4</w:t>
      </w:r>
      <w:r w:rsidRPr="00B258B8">
        <w:rPr>
          <w:rFonts w:ascii="Times New Roman" w:hAnsi="Times New Roman" w:cs="Times New Roman" w:hint="eastAsia"/>
          <w:kern w:val="0"/>
          <w:szCs w:val="24"/>
        </w:rPr>
        <w:t>报告期内投资组合平均剩余存续期超过</w:t>
      </w:r>
      <w:r w:rsidRPr="00B258B8">
        <w:rPr>
          <w:rFonts w:ascii="Times New Roman" w:hAnsi="Times New Roman" w:cs="Times New Roman" w:hint="eastAsia"/>
          <w:kern w:val="0"/>
          <w:szCs w:val="24"/>
        </w:rPr>
        <w:t>240</w:t>
      </w:r>
      <w:r w:rsidRPr="00B258B8">
        <w:rPr>
          <w:rFonts w:ascii="宋体" w:hAnsi="宋体" w:cs="Times New Roman" w:hint="eastAsia"/>
          <w:kern w:val="0"/>
          <w:szCs w:val="24"/>
        </w:rPr>
        <w:t>天情况说明</w:t>
      </w:r>
    </w:p>
    <w:p w:rsidR="00B258B8" w:rsidRPr="00B258B8" w:rsidRDefault="00B258B8" w:rsidP="00B258B8">
      <w:pPr>
        <w:spacing w:line="360" w:lineRule="auto"/>
        <w:ind w:firstLineChars="200" w:firstLine="480"/>
        <w:jc w:val="left"/>
        <w:rPr>
          <w:sz w:val="24"/>
        </w:rPr>
      </w:pPr>
      <w:r w:rsidRPr="00B258B8">
        <w:rPr>
          <w:rFonts w:hint="eastAsia"/>
          <w:sz w:val="24"/>
        </w:rPr>
        <w:t>本基金本报告期内投资组合平均剩余存续期限未超过</w:t>
      </w:r>
      <w:r w:rsidRPr="00B258B8">
        <w:rPr>
          <w:rFonts w:hint="eastAsia"/>
          <w:sz w:val="24"/>
        </w:rPr>
        <w:t>240</w:t>
      </w:r>
      <w:r w:rsidRPr="00B258B8">
        <w:rPr>
          <w:rFonts w:hint="eastAsia"/>
          <w:sz w:val="24"/>
        </w:rPr>
        <w:t>天。</w:t>
      </w:r>
    </w:p>
    <w:p w:rsidR="006D141C" w:rsidRPr="00B258B8"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6" w:name="_Toc331410106"/>
      <w:bookmarkStart w:id="27" w:name="_Toc234814104"/>
      <w:r w:rsidRPr="0061644B">
        <w:rPr>
          <w:rFonts w:ascii="Times New Roman" w:hAnsi="Times New Roman" w:cs="Times New Roman"/>
          <w:kern w:val="0"/>
          <w:szCs w:val="24"/>
        </w:rPr>
        <w:t>7.5</w:t>
      </w:r>
      <w:r w:rsidRPr="0061644B">
        <w:rPr>
          <w:rFonts w:ascii="Times New Roman" w:hAnsi="Times New Roman" w:cs="Times New Roman"/>
          <w:kern w:val="0"/>
          <w:szCs w:val="24"/>
        </w:rPr>
        <w:t>期末按债券品种分类的债券投资组合</w:t>
      </w:r>
      <w:bookmarkEnd w:id="26"/>
      <w:bookmarkEnd w:id="27"/>
    </w:p>
    <w:p w:rsidR="00260867"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59"/>
        <w:gridCol w:w="2933"/>
        <w:gridCol w:w="2653"/>
        <w:gridCol w:w="2374"/>
      </w:tblGrid>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序号</w:t>
            </w:r>
          </w:p>
        </w:tc>
        <w:tc>
          <w:tcPr>
            <w:tcW w:w="2933" w:type="dxa"/>
            <w:vAlign w:val="center"/>
          </w:tcPr>
          <w:p w:rsidR="00260867" w:rsidRPr="0061644B" w:rsidRDefault="00260867" w:rsidP="00792A69">
            <w:pPr>
              <w:spacing w:before="29" w:line="288" w:lineRule="auto"/>
              <w:ind w:left="17"/>
              <w:jc w:val="center"/>
              <w:rPr>
                <w:sz w:val="24"/>
              </w:rPr>
            </w:pPr>
            <w:r w:rsidRPr="0061644B">
              <w:rPr>
                <w:sz w:val="24"/>
              </w:rPr>
              <w:t>债券品种</w:t>
            </w:r>
          </w:p>
        </w:tc>
        <w:tc>
          <w:tcPr>
            <w:tcW w:w="2653" w:type="dxa"/>
            <w:vAlign w:val="center"/>
          </w:tcPr>
          <w:p w:rsidR="00260867" w:rsidRPr="0061644B" w:rsidRDefault="00C57CC1" w:rsidP="00792A69">
            <w:pPr>
              <w:spacing w:before="29" w:line="288" w:lineRule="auto"/>
              <w:ind w:left="17"/>
              <w:jc w:val="center"/>
              <w:rPr>
                <w:sz w:val="24"/>
              </w:rPr>
            </w:pPr>
            <w:r w:rsidRPr="0061644B">
              <w:rPr>
                <w:sz w:val="24"/>
              </w:rPr>
              <w:t>摊余成本</w:t>
            </w:r>
          </w:p>
        </w:tc>
        <w:tc>
          <w:tcPr>
            <w:tcW w:w="2374" w:type="dxa"/>
            <w:vAlign w:val="center"/>
          </w:tcPr>
          <w:p w:rsidR="00260867" w:rsidRPr="0061644B" w:rsidRDefault="00260867" w:rsidP="00792A69">
            <w:pPr>
              <w:spacing w:before="29" w:line="288" w:lineRule="auto"/>
              <w:ind w:left="17"/>
              <w:jc w:val="center"/>
              <w:rPr>
                <w:sz w:val="24"/>
              </w:rPr>
            </w:pPr>
            <w:r w:rsidRPr="0061644B">
              <w:rPr>
                <w:sz w:val="24"/>
              </w:rPr>
              <w:t>占基金资产净值比例</w:t>
            </w:r>
            <w:r w:rsidR="000812E8" w:rsidRPr="0061644B">
              <w:rPr>
                <w:color w:val="000000"/>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1</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国家债券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99,664,969.09</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1.29</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2</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央行票据</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3</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金融债券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340,608,691.25</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4.40</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其中：政策性金融债</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340,608,691.25</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4.40</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4</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5</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企业短期融资</w:t>
            </w:r>
            <w:r w:rsidR="00C57CC1" w:rsidRPr="0061644B">
              <w:rPr>
                <w:sz w:val="24"/>
              </w:rPr>
              <w:t>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110,000,405.07</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1.42</w:t>
            </w:r>
          </w:p>
        </w:tc>
      </w:tr>
      <w:tr w:rsidR="000702AC" w:rsidRPr="0061644B" w:rsidTr="00B258B8">
        <w:trPr>
          <w:trHeight w:val="315"/>
        </w:trPr>
        <w:tc>
          <w:tcPr>
            <w:tcW w:w="1259" w:type="dxa"/>
            <w:shd w:val="clear" w:color="auto" w:fill="auto"/>
            <w:vAlign w:val="center"/>
          </w:tcPr>
          <w:p w:rsidR="000702AC" w:rsidRPr="0061644B" w:rsidRDefault="000702AC" w:rsidP="00B258B8">
            <w:pPr>
              <w:spacing w:before="29" w:line="288" w:lineRule="auto"/>
              <w:ind w:left="17"/>
              <w:jc w:val="center"/>
              <w:rPr>
                <w:sz w:val="24"/>
              </w:rPr>
            </w:pPr>
            <w:r w:rsidRPr="0061644B">
              <w:rPr>
                <w:sz w:val="24"/>
              </w:rPr>
              <w:t>6</w:t>
            </w:r>
          </w:p>
        </w:tc>
        <w:tc>
          <w:tcPr>
            <w:tcW w:w="2933" w:type="dxa"/>
            <w:shd w:val="clear" w:color="auto" w:fill="auto"/>
            <w:vAlign w:val="center"/>
          </w:tcPr>
          <w:p w:rsidR="000702AC" w:rsidRPr="0061644B" w:rsidRDefault="000702AC" w:rsidP="00B258B8">
            <w:pPr>
              <w:spacing w:before="29" w:line="288" w:lineRule="auto"/>
              <w:ind w:left="17"/>
              <w:jc w:val="left"/>
              <w:rPr>
                <w:sz w:val="24"/>
              </w:rPr>
            </w:pPr>
            <w:r w:rsidRPr="0061644B">
              <w:rPr>
                <w:sz w:val="24"/>
              </w:rPr>
              <w:t>中期票据</w:t>
            </w:r>
          </w:p>
        </w:tc>
        <w:tc>
          <w:tcPr>
            <w:tcW w:w="2653" w:type="dxa"/>
            <w:vAlign w:val="center"/>
          </w:tcPr>
          <w:p w:rsidR="000702AC" w:rsidRPr="0061644B" w:rsidRDefault="000702AC" w:rsidP="00B258B8">
            <w:pPr>
              <w:spacing w:before="29" w:line="288" w:lineRule="auto"/>
              <w:ind w:left="17"/>
              <w:jc w:val="right"/>
              <w:rPr>
                <w:sz w:val="24"/>
              </w:rPr>
            </w:pPr>
            <w:r w:rsidRPr="0061644B">
              <w:rPr>
                <w:sz w:val="24"/>
              </w:rPr>
              <w:t>-</w:t>
            </w:r>
          </w:p>
        </w:tc>
        <w:tc>
          <w:tcPr>
            <w:tcW w:w="2374" w:type="dxa"/>
            <w:vAlign w:val="center"/>
          </w:tcPr>
          <w:p w:rsidR="000702AC" w:rsidRPr="0061644B" w:rsidRDefault="000702AC" w:rsidP="00B258B8">
            <w:pPr>
              <w:spacing w:before="29" w:line="288" w:lineRule="auto"/>
              <w:ind w:left="17"/>
              <w:jc w:val="right"/>
              <w:rPr>
                <w:sz w:val="24"/>
              </w:rPr>
            </w:pPr>
            <w:r w:rsidRPr="0061644B">
              <w:rPr>
                <w:sz w:val="24"/>
              </w:rPr>
              <w:t>-</w:t>
            </w:r>
          </w:p>
        </w:tc>
      </w:tr>
      <w:tr w:rsidR="000702AC" w:rsidRPr="0061644B" w:rsidTr="005C2E45">
        <w:trPr>
          <w:trHeight w:val="315"/>
        </w:trPr>
        <w:tc>
          <w:tcPr>
            <w:tcW w:w="1259" w:type="dxa"/>
            <w:shd w:val="clear" w:color="auto" w:fill="auto"/>
            <w:vAlign w:val="center"/>
          </w:tcPr>
          <w:p w:rsidR="000702AC" w:rsidRPr="004B6D45" w:rsidRDefault="000702AC" w:rsidP="000702AC">
            <w:pPr>
              <w:spacing w:before="29" w:line="288" w:lineRule="auto"/>
              <w:ind w:left="17"/>
              <w:jc w:val="center"/>
              <w:rPr>
                <w:color w:val="000000"/>
                <w:sz w:val="24"/>
              </w:rPr>
            </w:pPr>
            <w:r>
              <w:rPr>
                <w:color w:val="000000"/>
                <w:sz w:val="24"/>
              </w:rPr>
              <w:t>7</w:t>
            </w:r>
          </w:p>
        </w:tc>
        <w:tc>
          <w:tcPr>
            <w:tcW w:w="2933" w:type="dxa"/>
            <w:shd w:val="clear" w:color="auto" w:fill="auto"/>
            <w:vAlign w:val="center"/>
          </w:tcPr>
          <w:p w:rsidR="000702AC" w:rsidRPr="004B6D45" w:rsidRDefault="000702AC" w:rsidP="000702AC">
            <w:pPr>
              <w:spacing w:before="29" w:line="288" w:lineRule="auto"/>
              <w:ind w:left="17"/>
              <w:jc w:val="left"/>
              <w:rPr>
                <w:color w:val="000000"/>
                <w:sz w:val="24"/>
              </w:rPr>
            </w:pPr>
            <w:r w:rsidRPr="004B6D45">
              <w:rPr>
                <w:rFonts w:hint="eastAsia"/>
                <w:color w:val="000000"/>
                <w:sz w:val="24"/>
              </w:rPr>
              <w:t>同业存单</w:t>
            </w:r>
          </w:p>
        </w:tc>
        <w:tc>
          <w:tcPr>
            <w:tcW w:w="2653"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2,353,966,376.88</w:t>
            </w:r>
          </w:p>
        </w:tc>
        <w:tc>
          <w:tcPr>
            <w:tcW w:w="2374"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30.40</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8</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其他</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9</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合计</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2,904,240,442.29</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37.51</w:t>
            </w:r>
          </w:p>
        </w:tc>
      </w:tr>
      <w:tr w:rsidR="006B4A69" w:rsidRPr="0061644B" w:rsidTr="005C2E45">
        <w:trPr>
          <w:trHeight w:val="315"/>
        </w:trPr>
        <w:tc>
          <w:tcPr>
            <w:tcW w:w="1259" w:type="dxa"/>
            <w:vAlign w:val="center"/>
          </w:tcPr>
          <w:p w:rsidR="004C7A02" w:rsidRPr="0061644B" w:rsidRDefault="004C7A02" w:rsidP="00792A69">
            <w:pPr>
              <w:spacing w:before="29" w:line="288" w:lineRule="auto"/>
              <w:jc w:val="center"/>
              <w:rPr>
                <w:sz w:val="24"/>
              </w:rPr>
            </w:pPr>
            <w:r w:rsidRPr="0061644B">
              <w:rPr>
                <w:sz w:val="24"/>
              </w:rPr>
              <w:t>10</w:t>
            </w:r>
          </w:p>
        </w:tc>
        <w:tc>
          <w:tcPr>
            <w:tcW w:w="2933" w:type="dxa"/>
            <w:vAlign w:val="center"/>
          </w:tcPr>
          <w:p w:rsidR="004C7A02" w:rsidRPr="0061644B" w:rsidRDefault="004C7A02" w:rsidP="00792A69">
            <w:pPr>
              <w:spacing w:before="29" w:line="288" w:lineRule="auto"/>
              <w:ind w:leftChars="50" w:left="105"/>
              <w:rPr>
                <w:sz w:val="24"/>
              </w:rPr>
            </w:pPr>
            <w:r w:rsidRPr="0061644B">
              <w:rPr>
                <w:sz w:val="24"/>
              </w:rPr>
              <w:t>剩余存续期超过</w:t>
            </w:r>
            <w:r w:rsidRPr="0061644B">
              <w:rPr>
                <w:sz w:val="24"/>
              </w:rPr>
              <w:t>397</w:t>
            </w:r>
            <w:r w:rsidRPr="0061644B">
              <w:rPr>
                <w:sz w:val="24"/>
              </w:rPr>
              <w:t>天的浮动利率债券</w:t>
            </w:r>
          </w:p>
        </w:tc>
        <w:tc>
          <w:tcPr>
            <w:tcW w:w="2653" w:type="dxa"/>
            <w:vAlign w:val="center"/>
          </w:tcPr>
          <w:p w:rsidR="004C7A02" w:rsidRPr="0061644B" w:rsidRDefault="004C7A02" w:rsidP="00792A69">
            <w:pPr>
              <w:spacing w:before="29" w:line="288" w:lineRule="auto"/>
              <w:jc w:val="right"/>
              <w:rPr>
                <w:sz w:val="24"/>
              </w:rPr>
            </w:pPr>
            <w:r w:rsidRPr="0061644B">
              <w:rPr>
                <w:sz w:val="24"/>
              </w:rPr>
              <w:t>-</w:t>
            </w:r>
          </w:p>
        </w:tc>
        <w:tc>
          <w:tcPr>
            <w:tcW w:w="2374" w:type="dxa"/>
            <w:vAlign w:val="center"/>
          </w:tcPr>
          <w:p w:rsidR="004C7A02" w:rsidRPr="0061644B" w:rsidRDefault="004C7A02" w:rsidP="00792A69">
            <w:pPr>
              <w:spacing w:before="29" w:line="288" w:lineRule="auto"/>
              <w:jc w:val="right"/>
              <w:rPr>
                <w:sz w:val="24"/>
              </w:rPr>
            </w:pPr>
            <w:r w:rsidRPr="0061644B">
              <w:rPr>
                <w:sz w:val="24"/>
              </w:rPr>
              <w:t>-</w:t>
            </w:r>
          </w:p>
        </w:tc>
      </w:tr>
    </w:tbl>
    <w:p w:rsidR="006D141C" w:rsidRPr="006A12B5"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8" w:name="_Toc331410107"/>
      <w:r w:rsidRPr="0061644B">
        <w:rPr>
          <w:rFonts w:ascii="Times New Roman" w:hAnsi="Times New Roman" w:cs="Times New Roman"/>
          <w:kern w:val="0"/>
          <w:szCs w:val="24"/>
        </w:rPr>
        <w:t>7.6</w:t>
      </w:r>
      <w:bookmarkEnd w:id="28"/>
      <w:r w:rsidR="003A0E36" w:rsidRPr="0061644B">
        <w:rPr>
          <w:rFonts w:ascii="Times New Roman" w:hAnsi="Times New Roman" w:cs="Times New Roman"/>
          <w:kern w:val="0"/>
          <w:szCs w:val="24"/>
        </w:rPr>
        <w:t>期末按摊余成本占基金资产净值比例大小</w:t>
      </w:r>
      <w:r w:rsidR="00AF58F7">
        <w:rPr>
          <w:rFonts w:ascii="Times New Roman" w:hAnsi="Times New Roman" w:cs="Times New Roman"/>
          <w:kern w:val="0"/>
          <w:szCs w:val="24"/>
        </w:rPr>
        <w:t>排序</w:t>
      </w:r>
      <w:r w:rsidR="003A0E36" w:rsidRPr="0061644B">
        <w:rPr>
          <w:rFonts w:ascii="Times New Roman" w:hAnsi="Times New Roman" w:cs="Times New Roman"/>
          <w:kern w:val="0"/>
          <w:szCs w:val="24"/>
        </w:rPr>
        <w:t>的前十名债券投资明细</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8"/>
        <w:gridCol w:w="1348"/>
        <w:gridCol w:w="1787"/>
        <w:gridCol w:w="1756"/>
        <w:gridCol w:w="2008"/>
        <w:gridCol w:w="1542"/>
      </w:tblGrid>
      <w:tr w:rsidR="006B4A69" w:rsidRPr="0061644B" w:rsidTr="005816EE">
        <w:trPr>
          <w:trHeight w:val="286"/>
        </w:trPr>
        <w:tc>
          <w:tcPr>
            <w:tcW w:w="778" w:type="dxa"/>
            <w:vAlign w:val="center"/>
          </w:tcPr>
          <w:p w:rsidR="00481742" w:rsidRPr="0061644B" w:rsidRDefault="00481742" w:rsidP="00792A69">
            <w:pPr>
              <w:spacing w:before="29" w:line="288" w:lineRule="auto"/>
              <w:jc w:val="center"/>
              <w:rPr>
                <w:sz w:val="24"/>
              </w:rPr>
            </w:pPr>
            <w:r w:rsidRPr="0061644B">
              <w:rPr>
                <w:sz w:val="24"/>
              </w:rPr>
              <w:t>序号</w:t>
            </w:r>
          </w:p>
        </w:tc>
        <w:tc>
          <w:tcPr>
            <w:tcW w:w="1348" w:type="dxa"/>
            <w:vAlign w:val="center"/>
          </w:tcPr>
          <w:p w:rsidR="00481742" w:rsidRPr="0061644B" w:rsidRDefault="00481742" w:rsidP="00792A69">
            <w:pPr>
              <w:spacing w:before="29" w:line="288" w:lineRule="auto"/>
              <w:jc w:val="center"/>
              <w:rPr>
                <w:sz w:val="24"/>
              </w:rPr>
            </w:pPr>
            <w:r w:rsidRPr="0061644B">
              <w:rPr>
                <w:sz w:val="24"/>
              </w:rPr>
              <w:t>债券代码</w:t>
            </w:r>
          </w:p>
        </w:tc>
        <w:tc>
          <w:tcPr>
            <w:tcW w:w="1787"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债券名称</w:t>
            </w:r>
          </w:p>
        </w:tc>
        <w:tc>
          <w:tcPr>
            <w:tcW w:w="1756"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kern w:val="0"/>
                <w:sz w:val="24"/>
              </w:rPr>
              <w:t>债券数量</w:t>
            </w:r>
            <w:r w:rsidR="006F47CA" w:rsidRPr="0061644B">
              <w:rPr>
                <w:color w:val="000000"/>
                <w:sz w:val="24"/>
              </w:rPr>
              <w:t>（张）</w:t>
            </w:r>
          </w:p>
        </w:tc>
        <w:tc>
          <w:tcPr>
            <w:tcW w:w="2008"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摊余成本</w:t>
            </w:r>
          </w:p>
        </w:tc>
        <w:tc>
          <w:tcPr>
            <w:tcW w:w="1542" w:type="dxa"/>
            <w:tcMar>
              <w:top w:w="15" w:type="dxa"/>
              <w:left w:w="15" w:type="dxa"/>
              <w:bottom w:w="0" w:type="dxa"/>
              <w:right w:w="15" w:type="dxa"/>
            </w:tcMar>
            <w:vAlign w:val="center"/>
          </w:tcPr>
          <w:p w:rsidR="00481742" w:rsidRPr="0061644B" w:rsidRDefault="006F47CA" w:rsidP="00792A69">
            <w:pPr>
              <w:spacing w:before="29" w:line="288" w:lineRule="auto"/>
              <w:jc w:val="center"/>
              <w:rPr>
                <w:sz w:val="24"/>
              </w:rPr>
            </w:pPr>
            <w:r w:rsidRPr="0061644B">
              <w:rPr>
                <w:color w:val="000000"/>
                <w:sz w:val="24"/>
              </w:rPr>
              <w:t>占基金资产净值比例</w:t>
            </w:r>
            <w:r w:rsidR="00481742" w:rsidRPr="0061644B">
              <w:rPr>
                <w:sz w:val="24"/>
              </w:rPr>
              <w:t>（％）</w:t>
            </w:r>
          </w:p>
        </w:tc>
      </w:tr>
      <w:tr w:rsidR="00A1584D">
        <w:tc>
          <w:tcPr>
            <w:tcW w:w="778" w:type="dxa"/>
            <w:vAlign w:val="center"/>
          </w:tcPr>
          <w:p w:rsidR="00A1584D" w:rsidRDefault="00D84FAF">
            <w:pPr>
              <w:jc w:val="center"/>
            </w:pPr>
            <w:r>
              <w:rPr>
                <w:sz w:val="24"/>
              </w:rPr>
              <w:t>1</w:t>
            </w:r>
          </w:p>
        </w:tc>
        <w:tc>
          <w:tcPr>
            <w:tcW w:w="1348" w:type="dxa"/>
            <w:vAlign w:val="center"/>
          </w:tcPr>
          <w:p w:rsidR="00A1584D" w:rsidRDefault="00D84FAF">
            <w:pPr>
              <w:jc w:val="center"/>
            </w:pPr>
            <w:r>
              <w:rPr>
                <w:sz w:val="24"/>
              </w:rPr>
              <w:t>111980635</w:t>
            </w:r>
          </w:p>
        </w:tc>
        <w:tc>
          <w:tcPr>
            <w:tcW w:w="1787" w:type="dxa"/>
            <w:vAlign w:val="center"/>
          </w:tcPr>
          <w:p w:rsidR="00A1584D" w:rsidRDefault="00D84FAF">
            <w:pPr>
              <w:jc w:val="center"/>
            </w:pPr>
            <w:r>
              <w:rPr>
                <w:sz w:val="24"/>
              </w:rPr>
              <w:t>19</w:t>
            </w:r>
            <w:r>
              <w:rPr>
                <w:sz w:val="24"/>
              </w:rPr>
              <w:t>甘肃银行</w:t>
            </w:r>
            <w:r>
              <w:rPr>
                <w:sz w:val="24"/>
              </w:rPr>
              <w:t>CD046</w:t>
            </w:r>
          </w:p>
        </w:tc>
        <w:tc>
          <w:tcPr>
            <w:tcW w:w="1756" w:type="dxa"/>
            <w:vAlign w:val="center"/>
          </w:tcPr>
          <w:p w:rsidR="00A1584D" w:rsidRDefault="00D84FAF">
            <w:pPr>
              <w:jc w:val="center"/>
            </w:pPr>
            <w:r>
              <w:rPr>
                <w:sz w:val="24"/>
              </w:rPr>
              <w:t>2,000,000</w:t>
            </w:r>
          </w:p>
        </w:tc>
        <w:tc>
          <w:tcPr>
            <w:tcW w:w="2008" w:type="dxa"/>
            <w:vAlign w:val="center"/>
          </w:tcPr>
          <w:p w:rsidR="00A1584D" w:rsidRDefault="00D84FAF">
            <w:pPr>
              <w:jc w:val="center"/>
            </w:pPr>
            <w:r>
              <w:rPr>
                <w:sz w:val="24"/>
              </w:rPr>
              <w:t>198,616,009.26</w:t>
            </w:r>
          </w:p>
        </w:tc>
        <w:tc>
          <w:tcPr>
            <w:tcW w:w="1542" w:type="dxa"/>
            <w:vAlign w:val="center"/>
          </w:tcPr>
          <w:p w:rsidR="00A1584D" w:rsidRDefault="00D84FAF">
            <w:pPr>
              <w:jc w:val="center"/>
            </w:pPr>
            <w:r>
              <w:rPr>
                <w:sz w:val="24"/>
              </w:rPr>
              <w:t>2.57</w:t>
            </w:r>
          </w:p>
        </w:tc>
      </w:tr>
      <w:tr w:rsidR="00A1584D">
        <w:tc>
          <w:tcPr>
            <w:tcW w:w="778" w:type="dxa"/>
            <w:vAlign w:val="center"/>
          </w:tcPr>
          <w:p w:rsidR="00A1584D" w:rsidRDefault="00D84FAF">
            <w:pPr>
              <w:jc w:val="center"/>
            </w:pPr>
            <w:r>
              <w:rPr>
                <w:sz w:val="24"/>
              </w:rPr>
              <w:t>2</w:t>
            </w:r>
          </w:p>
        </w:tc>
        <w:tc>
          <w:tcPr>
            <w:tcW w:w="1348" w:type="dxa"/>
            <w:vAlign w:val="center"/>
          </w:tcPr>
          <w:p w:rsidR="00A1584D" w:rsidRDefault="00D84FAF">
            <w:pPr>
              <w:jc w:val="center"/>
            </w:pPr>
            <w:r>
              <w:rPr>
                <w:sz w:val="24"/>
              </w:rPr>
              <w:t>180312</w:t>
            </w:r>
          </w:p>
        </w:tc>
        <w:tc>
          <w:tcPr>
            <w:tcW w:w="1787" w:type="dxa"/>
            <w:vAlign w:val="center"/>
          </w:tcPr>
          <w:p w:rsidR="00A1584D" w:rsidRDefault="00D84FAF">
            <w:pPr>
              <w:jc w:val="center"/>
            </w:pPr>
            <w:r>
              <w:rPr>
                <w:sz w:val="24"/>
              </w:rPr>
              <w:t>18</w:t>
            </w:r>
            <w:r>
              <w:rPr>
                <w:sz w:val="24"/>
              </w:rPr>
              <w:t>进出</w:t>
            </w:r>
            <w:r>
              <w:rPr>
                <w:sz w:val="24"/>
              </w:rPr>
              <w:t>12</w:t>
            </w:r>
          </w:p>
        </w:tc>
        <w:tc>
          <w:tcPr>
            <w:tcW w:w="1756" w:type="dxa"/>
            <w:vAlign w:val="center"/>
          </w:tcPr>
          <w:p w:rsidR="00A1584D" w:rsidRDefault="00D84FAF">
            <w:pPr>
              <w:jc w:val="center"/>
            </w:pPr>
            <w:r>
              <w:rPr>
                <w:sz w:val="24"/>
              </w:rPr>
              <w:t>1,800,000</w:t>
            </w:r>
          </w:p>
        </w:tc>
        <w:tc>
          <w:tcPr>
            <w:tcW w:w="2008" w:type="dxa"/>
            <w:vAlign w:val="center"/>
          </w:tcPr>
          <w:p w:rsidR="00A1584D" w:rsidRDefault="00D84FAF">
            <w:pPr>
              <w:jc w:val="center"/>
            </w:pPr>
            <w:r>
              <w:rPr>
                <w:sz w:val="24"/>
              </w:rPr>
              <w:t>180,264,938.99</w:t>
            </w:r>
          </w:p>
        </w:tc>
        <w:tc>
          <w:tcPr>
            <w:tcW w:w="1542" w:type="dxa"/>
            <w:vAlign w:val="center"/>
          </w:tcPr>
          <w:p w:rsidR="00A1584D" w:rsidRDefault="00D84FAF">
            <w:pPr>
              <w:jc w:val="center"/>
            </w:pPr>
            <w:r>
              <w:rPr>
                <w:sz w:val="24"/>
              </w:rPr>
              <w:t>2.33</w:t>
            </w:r>
          </w:p>
        </w:tc>
      </w:tr>
      <w:tr w:rsidR="00A1584D">
        <w:tc>
          <w:tcPr>
            <w:tcW w:w="778" w:type="dxa"/>
            <w:vAlign w:val="center"/>
          </w:tcPr>
          <w:p w:rsidR="00A1584D" w:rsidRDefault="00D84FAF">
            <w:pPr>
              <w:jc w:val="center"/>
            </w:pPr>
            <w:r>
              <w:rPr>
                <w:sz w:val="24"/>
              </w:rPr>
              <w:t>3</w:t>
            </w:r>
          </w:p>
        </w:tc>
        <w:tc>
          <w:tcPr>
            <w:tcW w:w="1348" w:type="dxa"/>
            <w:vAlign w:val="center"/>
          </w:tcPr>
          <w:p w:rsidR="00A1584D" w:rsidRDefault="00D84FAF">
            <w:pPr>
              <w:jc w:val="center"/>
            </w:pPr>
            <w:r>
              <w:rPr>
                <w:sz w:val="24"/>
              </w:rPr>
              <w:t>111981163</w:t>
            </w:r>
          </w:p>
        </w:tc>
        <w:tc>
          <w:tcPr>
            <w:tcW w:w="1787" w:type="dxa"/>
            <w:vAlign w:val="center"/>
          </w:tcPr>
          <w:p w:rsidR="00A1584D" w:rsidRDefault="00D84FAF">
            <w:pPr>
              <w:jc w:val="center"/>
            </w:pPr>
            <w:r>
              <w:rPr>
                <w:sz w:val="24"/>
              </w:rPr>
              <w:t>19</w:t>
            </w:r>
            <w:r>
              <w:rPr>
                <w:sz w:val="24"/>
              </w:rPr>
              <w:t>广州农村商业银行</w:t>
            </w:r>
            <w:r>
              <w:rPr>
                <w:sz w:val="24"/>
              </w:rPr>
              <w:t>CD079</w:t>
            </w:r>
          </w:p>
        </w:tc>
        <w:tc>
          <w:tcPr>
            <w:tcW w:w="1756" w:type="dxa"/>
            <w:vAlign w:val="center"/>
          </w:tcPr>
          <w:p w:rsidR="00A1584D" w:rsidRDefault="00D84FAF">
            <w:pPr>
              <w:jc w:val="center"/>
            </w:pPr>
            <w:r>
              <w:rPr>
                <w:sz w:val="24"/>
              </w:rPr>
              <w:t>1,700,000</w:t>
            </w:r>
          </w:p>
        </w:tc>
        <w:tc>
          <w:tcPr>
            <w:tcW w:w="2008" w:type="dxa"/>
            <w:vAlign w:val="center"/>
          </w:tcPr>
          <w:p w:rsidR="00A1584D" w:rsidRDefault="00D84FAF">
            <w:pPr>
              <w:jc w:val="center"/>
            </w:pPr>
            <w:r>
              <w:rPr>
                <w:sz w:val="24"/>
              </w:rPr>
              <w:t>169,710,242.25</w:t>
            </w:r>
          </w:p>
        </w:tc>
        <w:tc>
          <w:tcPr>
            <w:tcW w:w="1542" w:type="dxa"/>
            <w:vAlign w:val="center"/>
          </w:tcPr>
          <w:p w:rsidR="00A1584D" w:rsidRDefault="00D84FAF">
            <w:pPr>
              <w:jc w:val="center"/>
            </w:pPr>
            <w:r>
              <w:rPr>
                <w:sz w:val="24"/>
              </w:rPr>
              <w:t>2.19</w:t>
            </w:r>
          </w:p>
        </w:tc>
      </w:tr>
      <w:tr w:rsidR="00A1584D">
        <w:tc>
          <w:tcPr>
            <w:tcW w:w="778" w:type="dxa"/>
            <w:vAlign w:val="center"/>
          </w:tcPr>
          <w:p w:rsidR="00A1584D" w:rsidRDefault="00D84FAF">
            <w:pPr>
              <w:jc w:val="center"/>
            </w:pPr>
            <w:r>
              <w:rPr>
                <w:sz w:val="24"/>
              </w:rPr>
              <w:t>4</w:t>
            </w:r>
          </w:p>
        </w:tc>
        <w:tc>
          <w:tcPr>
            <w:tcW w:w="1348" w:type="dxa"/>
            <w:vAlign w:val="center"/>
          </w:tcPr>
          <w:p w:rsidR="00A1584D" w:rsidRDefault="00D84FAF">
            <w:pPr>
              <w:jc w:val="center"/>
            </w:pPr>
            <w:r>
              <w:rPr>
                <w:sz w:val="24"/>
              </w:rPr>
              <w:t>111981038</w:t>
            </w:r>
          </w:p>
        </w:tc>
        <w:tc>
          <w:tcPr>
            <w:tcW w:w="1787" w:type="dxa"/>
            <w:vAlign w:val="center"/>
          </w:tcPr>
          <w:p w:rsidR="00A1584D" w:rsidRDefault="00D84FAF">
            <w:pPr>
              <w:jc w:val="center"/>
            </w:pPr>
            <w:r>
              <w:rPr>
                <w:sz w:val="24"/>
              </w:rPr>
              <w:t>19</w:t>
            </w:r>
            <w:r>
              <w:rPr>
                <w:sz w:val="24"/>
              </w:rPr>
              <w:t>北京农商银行</w:t>
            </w:r>
            <w:r>
              <w:rPr>
                <w:sz w:val="24"/>
              </w:rPr>
              <w:t>CD111</w:t>
            </w:r>
          </w:p>
        </w:tc>
        <w:tc>
          <w:tcPr>
            <w:tcW w:w="1756" w:type="dxa"/>
            <w:vAlign w:val="center"/>
          </w:tcPr>
          <w:p w:rsidR="00A1584D" w:rsidRDefault="00D84FAF">
            <w:pPr>
              <w:jc w:val="center"/>
            </w:pPr>
            <w:r>
              <w:rPr>
                <w:sz w:val="24"/>
              </w:rPr>
              <w:t>1,400,000</w:t>
            </w:r>
          </w:p>
        </w:tc>
        <w:tc>
          <w:tcPr>
            <w:tcW w:w="2008" w:type="dxa"/>
            <w:vAlign w:val="center"/>
          </w:tcPr>
          <w:p w:rsidR="00A1584D" w:rsidRDefault="00D84FAF">
            <w:pPr>
              <w:jc w:val="center"/>
            </w:pPr>
            <w:r>
              <w:rPr>
                <w:sz w:val="24"/>
              </w:rPr>
              <w:t>139,772,705.87</w:t>
            </w:r>
          </w:p>
        </w:tc>
        <w:tc>
          <w:tcPr>
            <w:tcW w:w="1542" w:type="dxa"/>
            <w:vAlign w:val="center"/>
          </w:tcPr>
          <w:p w:rsidR="00A1584D" w:rsidRDefault="00D84FAF">
            <w:pPr>
              <w:jc w:val="center"/>
            </w:pPr>
            <w:r>
              <w:rPr>
                <w:sz w:val="24"/>
              </w:rPr>
              <w:t>1.81</w:t>
            </w:r>
          </w:p>
        </w:tc>
      </w:tr>
      <w:tr w:rsidR="00A1584D">
        <w:tc>
          <w:tcPr>
            <w:tcW w:w="778" w:type="dxa"/>
            <w:vAlign w:val="center"/>
          </w:tcPr>
          <w:p w:rsidR="00A1584D" w:rsidRDefault="00D84FAF">
            <w:pPr>
              <w:jc w:val="center"/>
            </w:pPr>
            <w:r>
              <w:rPr>
                <w:sz w:val="24"/>
              </w:rPr>
              <w:t>5</w:t>
            </w:r>
          </w:p>
        </w:tc>
        <w:tc>
          <w:tcPr>
            <w:tcW w:w="1348" w:type="dxa"/>
            <w:vAlign w:val="center"/>
          </w:tcPr>
          <w:p w:rsidR="00A1584D" w:rsidRDefault="00D84FAF">
            <w:pPr>
              <w:jc w:val="center"/>
            </w:pPr>
            <w:r>
              <w:rPr>
                <w:sz w:val="24"/>
              </w:rPr>
              <w:t>111808251</w:t>
            </w:r>
          </w:p>
        </w:tc>
        <w:tc>
          <w:tcPr>
            <w:tcW w:w="1787" w:type="dxa"/>
            <w:vAlign w:val="center"/>
          </w:tcPr>
          <w:p w:rsidR="00A1584D" w:rsidRDefault="00D84FAF">
            <w:pPr>
              <w:jc w:val="center"/>
            </w:pPr>
            <w:r>
              <w:rPr>
                <w:sz w:val="24"/>
              </w:rPr>
              <w:t>18</w:t>
            </w:r>
            <w:r>
              <w:rPr>
                <w:sz w:val="24"/>
              </w:rPr>
              <w:t>中信银行</w:t>
            </w:r>
            <w:r>
              <w:rPr>
                <w:sz w:val="24"/>
              </w:rPr>
              <w:t>CD251</w:t>
            </w:r>
          </w:p>
        </w:tc>
        <w:tc>
          <w:tcPr>
            <w:tcW w:w="1756" w:type="dxa"/>
            <w:vAlign w:val="center"/>
          </w:tcPr>
          <w:p w:rsidR="00A1584D" w:rsidRDefault="00D84FAF">
            <w:pPr>
              <w:jc w:val="center"/>
            </w:pPr>
            <w:r>
              <w:rPr>
                <w:sz w:val="24"/>
              </w:rPr>
              <w:t>1,000,000</w:t>
            </w:r>
          </w:p>
        </w:tc>
        <w:tc>
          <w:tcPr>
            <w:tcW w:w="2008" w:type="dxa"/>
            <w:vAlign w:val="center"/>
          </w:tcPr>
          <w:p w:rsidR="00A1584D" w:rsidRDefault="00D84FAF">
            <w:pPr>
              <w:jc w:val="center"/>
            </w:pPr>
            <w:r>
              <w:rPr>
                <w:sz w:val="24"/>
              </w:rPr>
              <w:t>99,909,993.74</w:t>
            </w:r>
          </w:p>
        </w:tc>
        <w:tc>
          <w:tcPr>
            <w:tcW w:w="1542" w:type="dxa"/>
            <w:vAlign w:val="center"/>
          </w:tcPr>
          <w:p w:rsidR="00A1584D" w:rsidRDefault="00D84FAF">
            <w:pPr>
              <w:jc w:val="center"/>
            </w:pPr>
            <w:r>
              <w:rPr>
                <w:sz w:val="24"/>
              </w:rPr>
              <w:t>1.29</w:t>
            </w:r>
          </w:p>
        </w:tc>
      </w:tr>
      <w:tr w:rsidR="00A1584D">
        <w:tc>
          <w:tcPr>
            <w:tcW w:w="778" w:type="dxa"/>
            <w:vAlign w:val="center"/>
          </w:tcPr>
          <w:p w:rsidR="00A1584D" w:rsidRDefault="00D84FAF">
            <w:pPr>
              <w:jc w:val="center"/>
            </w:pPr>
            <w:r>
              <w:rPr>
                <w:sz w:val="24"/>
              </w:rPr>
              <w:t>6</w:t>
            </w:r>
          </w:p>
        </w:tc>
        <w:tc>
          <w:tcPr>
            <w:tcW w:w="1348" w:type="dxa"/>
            <w:vAlign w:val="center"/>
          </w:tcPr>
          <w:p w:rsidR="00A1584D" w:rsidRDefault="00D84FAF">
            <w:pPr>
              <w:jc w:val="center"/>
            </w:pPr>
            <w:r>
              <w:rPr>
                <w:sz w:val="24"/>
              </w:rPr>
              <w:t>111887517</w:t>
            </w:r>
          </w:p>
        </w:tc>
        <w:tc>
          <w:tcPr>
            <w:tcW w:w="1787" w:type="dxa"/>
            <w:vAlign w:val="center"/>
          </w:tcPr>
          <w:p w:rsidR="00A1584D" w:rsidRDefault="00D84FAF">
            <w:pPr>
              <w:jc w:val="center"/>
            </w:pPr>
            <w:r>
              <w:rPr>
                <w:sz w:val="24"/>
              </w:rPr>
              <w:t>18</w:t>
            </w:r>
            <w:r>
              <w:rPr>
                <w:sz w:val="24"/>
              </w:rPr>
              <w:t>河北银行</w:t>
            </w:r>
            <w:r>
              <w:rPr>
                <w:sz w:val="24"/>
              </w:rPr>
              <w:t>CD039</w:t>
            </w:r>
          </w:p>
        </w:tc>
        <w:tc>
          <w:tcPr>
            <w:tcW w:w="1756" w:type="dxa"/>
            <w:vAlign w:val="center"/>
          </w:tcPr>
          <w:p w:rsidR="00A1584D" w:rsidRDefault="00D84FAF">
            <w:pPr>
              <w:jc w:val="center"/>
            </w:pPr>
            <w:r>
              <w:rPr>
                <w:sz w:val="24"/>
              </w:rPr>
              <w:t>1,000,000</w:t>
            </w:r>
          </w:p>
        </w:tc>
        <w:tc>
          <w:tcPr>
            <w:tcW w:w="2008" w:type="dxa"/>
            <w:vAlign w:val="center"/>
          </w:tcPr>
          <w:p w:rsidR="00A1584D" w:rsidRDefault="00D84FAF">
            <w:pPr>
              <w:jc w:val="center"/>
            </w:pPr>
            <w:r>
              <w:rPr>
                <w:sz w:val="24"/>
              </w:rPr>
              <w:t>99,848,725.98</w:t>
            </w:r>
          </w:p>
        </w:tc>
        <w:tc>
          <w:tcPr>
            <w:tcW w:w="1542" w:type="dxa"/>
            <w:vAlign w:val="center"/>
          </w:tcPr>
          <w:p w:rsidR="00A1584D" w:rsidRDefault="00D84FAF">
            <w:pPr>
              <w:jc w:val="center"/>
            </w:pPr>
            <w:r>
              <w:rPr>
                <w:sz w:val="24"/>
              </w:rPr>
              <w:t>1.29</w:t>
            </w:r>
          </w:p>
        </w:tc>
      </w:tr>
      <w:tr w:rsidR="00A1584D">
        <w:tc>
          <w:tcPr>
            <w:tcW w:w="778" w:type="dxa"/>
            <w:vAlign w:val="center"/>
          </w:tcPr>
          <w:p w:rsidR="00A1584D" w:rsidRDefault="00D84FAF">
            <w:pPr>
              <w:jc w:val="center"/>
            </w:pPr>
            <w:r>
              <w:rPr>
                <w:sz w:val="24"/>
              </w:rPr>
              <w:t>7</w:t>
            </w:r>
          </w:p>
        </w:tc>
        <w:tc>
          <w:tcPr>
            <w:tcW w:w="1348" w:type="dxa"/>
            <w:vAlign w:val="center"/>
          </w:tcPr>
          <w:p w:rsidR="00A1584D" w:rsidRDefault="00D84FAF">
            <w:pPr>
              <w:jc w:val="center"/>
            </w:pPr>
            <w:r>
              <w:rPr>
                <w:sz w:val="24"/>
              </w:rPr>
              <w:t>111817175</w:t>
            </w:r>
          </w:p>
        </w:tc>
        <w:tc>
          <w:tcPr>
            <w:tcW w:w="1787" w:type="dxa"/>
            <w:vAlign w:val="center"/>
          </w:tcPr>
          <w:p w:rsidR="00A1584D" w:rsidRDefault="00D84FAF">
            <w:pPr>
              <w:jc w:val="center"/>
            </w:pPr>
            <w:r>
              <w:rPr>
                <w:sz w:val="24"/>
              </w:rPr>
              <w:t>18</w:t>
            </w:r>
            <w:r>
              <w:rPr>
                <w:sz w:val="24"/>
              </w:rPr>
              <w:t>光大银行</w:t>
            </w:r>
            <w:r>
              <w:rPr>
                <w:sz w:val="24"/>
              </w:rPr>
              <w:t>CD175</w:t>
            </w:r>
          </w:p>
        </w:tc>
        <w:tc>
          <w:tcPr>
            <w:tcW w:w="1756" w:type="dxa"/>
            <w:vAlign w:val="center"/>
          </w:tcPr>
          <w:p w:rsidR="00A1584D" w:rsidRDefault="00D84FAF">
            <w:pPr>
              <w:jc w:val="center"/>
            </w:pPr>
            <w:r>
              <w:rPr>
                <w:sz w:val="24"/>
              </w:rPr>
              <w:t>1,000,000</w:t>
            </w:r>
          </w:p>
        </w:tc>
        <w:tc>
          <w:tcPr>
            <w:tcW w:w="2008" w:type="dxa"/>
            <w:vAlign w:val="center"/>
          </w:tcPr>
          <w:p w:rsidR="00A1584D" w:rsidRDefault="00D84FAF">
            <w:pPr>
              <w:jc w:val="center"/>
            </w:pPr>
            <w:r>
              <w:rPr>
                <w:sz w:val="24"/>
              </w:rPr>
              <w:t>99,825,899.63</w:t>
            </w:r>
          </w:p>
        </w:tc>
        <w:tc>
          <w:tcPr>
            <w:tcW w:w="1542" w:type="dxa"/>
            <w:vAlign w:val="center"/>
          </w:tcPr>
          <w:p w:rsidR="00A1584D" w:rsidRDefault="00D84FAF">
            <w:pPr>
              <w:jc w:val="center"/>
            </w:pPr>
            <w:r>
              <w:rPr>
                <w:sz w:val="24"/>
              </w:rPr>
              <w:t>1.29</w:t>
            </w:r>
          </w:p>
        </w:tc>
      </w:tr>
      <w:tr w:rsidR="00A1584D">
        <w:tc>
          <w:tcPr>
            <w:tcW w:w="778" w:type="dxa"/>
            <w:vAlign w:val="center"/>
          </w:tcPr>
          <w:p w:rsidR="00A1584D" w:rsidRDefault="00D84FAF">
            <w:pPr>
              <w:jc w:val="center"/>
            </w:pPr>
            <w:r>
              <w:rPr>
                <w:sz w:val="24"/>
              </w:rPr>
              <w:t>8</w:t>
            </w:r>
          </w:p>
        </w:tc>
        <w:tc>
          <w:tcPr>
            <w:tcW w:w="1348" w:type="dxa"/>
            <w:vAlign w:val="center"/>
          </w:tcPr>
          <w:p w:rsidR="00A1584D" w:rsidRDefault="00D84FAF">
            <w:pPr>
              <w:jc w:val="center"/>
            </w:pPr>
            <w:r>
              <w:rPr>
                <w:sz w:val="24"/>
              </w:rPr>
              <w:t>111811305</w:t>
            </w:r>
          </w:p>
        </w:tc>
        <w:tc>
          <w:tcPr>
            <w:tcW w:w="1787" w:type="dxa"/>
            <w:vAlign w:val="center"/>
          </w:tcPr>
          <w:p w:rsidR="00A1584D" w:rsidRDefault="00D84FAF">
            <w:pPr>
              <w:jc w:val="center"/>
            </w:pPr>
            <w:r>
              <w:rPr>
                <w:sz w:val="24"/>
              </w:rPr>
              <w:t>18</w:t>
            </w:r>
            <w:r>
              <w:rPr>
                <w:sz w:val="24"/>
              </w:rPr>
              <w:t>平安银行</w:t>
            </w:r>
            <w:r>
              <w:rPr>
                <w:sz w:val="24"/>
              </w:rPr>
              <w:t>CD305</w:t>
            </w:r>
          </w:p>
        </w:tc>
        <w:tc>
          <w:tcPr>
            <w:tcW w:w="1756" w:type="dxa"/>
            <w:vAlign w:val="center"/>
          </w:tcPr>
          <w:p w:rsidR="00A1584D" w:rsidRDefault="00D84FAF">
            <w:pPr>
              <w:jc w:val="center"/>
            </w:pPr>
            <w:r>
              <w:rPr>
                <w:sz w:val="24"/>
              </w:rPr>
              <w:t>1,000,000</w:t>
            </w:r>
          </w:p>
        </w:tc>
        <w:tc>
          <w:tcPr>
            <w:tcW w:w="2008" w:type="dxa"/>
            <w:vAlign w:val="center"/>
          </w:tcPr>
          <w:p w:rsidR="00A1584D" w:rsidRDefault="00D84FAF">
            <w:pPr>
              <w:jc w:val="center"/>
            </w:pPr>
            <w:r>
              <w:rPr>
                <w:sz w:val="24"/>
              </w:rPr>
              <w:t>99,825,843.87</w:t>
            </w:r>
          </w:p>
        </w:tc>
        <w:tc>
          <w:tcPr>
            <w:tcW w:w="1542" w:type="dxa"/>
            <w:vAlign w:val="center"/>
          </w:tcPr>
          <w:p w:rsidR="00A1584D" w:rsidRDefault="00D84FAF">
            <w:pPr>
              <w:jc w:val="center"/>
            </w:pPr>
            <w:r>
              <w:rPr>
                <w:sz w:val="24"/>
              </w:rPr>
              <w:t>1.29</w:t>
            </w:r>
          </w:p>
        </w:tc>
      </w:tr>
      <w:tr w:rsidR="00A1584D">
        <w:tc>
          <w:tcPr>
            <w:tcW w:w="778" w:type="dxa"/>
            <w:vAlign w:val="center"/>
          </w:tcPr>
          <w:p w:rsidR="00A1584D" w:rsidRDefault="00D84FAF">
            <w:pPr>
              <w:jc w:val="center"/>
            </w:pPr>
            <w:r>
              <w:rPr>
                <w:sz w:val="24"/>
              </w:rPr>
              <w:t>9</w:t>
            </w:r>
          </w:p>
        </w:tc>
        <w:tc>
          <w:tcPr>
            <w:tcW w:w="1348" w:type="dxa"/>
            <w:vAlign w:val="center"/>
          </w:tcPr>
          <w:p w:rsidR="00A1584D" w:rsidRDefault="00D84FAF">
            <w:pPr>
              <w:jc w:val="center"/>
            </w:pPr>
            <w:r>
              <w:rPr>
                <w:sz w:val="24"/>
              </w:rPr>
              <w:t>199921</w:t>
            </w:r>
          </w:p>
        </w:tc>
        <w:tc>
          <w:tcPr>
            <w:tcW w:w="1787" w:type="dxa"/>
            <w:vAlign w:val="center"/>
          </w:tcPr>
          <w:p w:rsidR="00A1584D" w:rsidRDefault="00D84FAF">
            <w:pPr>
              <w:jc w:val="center"/>
            </w:pPr>
            <w:r>
              <w:rPr>
                <w:sz w:val="24"/>
              </w:rPr>
              <w:t>19</w:t>
            </w:r>
            <w:r>
              <w:rPr>
                <w:sz w:val="24"/>
              </w:rPr>
              <w:t>贴现国债</w:t>
            </w:r>
            <w:r>
              <w:rPr>
                <w:sz w:val="24"/>
              </w:rPr>
              <w:t>21</w:t>
            </w:r>
          </w:p>
        </w:tc>
        <w:tc>
          <w:tcPr>
            <w:tcW w:w="1756" w:type="dxa"/>
            <w:vAlign w:val="center"/>
          </w:tcPr>
          <w:p w:rsidR="00A1584D" w:rsidRDefault="00D84FAF">
            <w:pPr>
              <w:jc w:val="center"/>
            </w:pPr>
            <w:r>
              <w:rPr>
                <w:sz w:val="24"/>
              </w:rPr>
              <w:t>1,000,000</w:t>
            </w:r>
          </w:p>
        </w:tc>
        <w:tc>
          <w:tcPr>
            <w:tcW w:w="2008" w:type="dxa"/>
            <w:vAlign w:val="center"/>
          </w:tcPr>
          <w:p w:rsidR="00A1584D" w:rsidRDefault="00D84FAF">
            <w:pPr>
              <w:jc w:val="center"/>
            </w:pPr>
            <w:r>
              <w:rPr>
                <w:sz w:val="24"/>
              </w:rPr>
              <w:t>99,664,969.09</w:t>
            </w:r>
          </w:p>
        </w:tc>
        <w:tc>
          <w:tcPr>
            <w:tcW w:w="1542" w:type="dxa"/>
            <w:vAlign w:val="center"/>
          </w:tcPr>
          <w:p w:rsidR="00A1584D" w:rsidRDefault="00D84FAF">
            <w:pPr>
              <w:jc w:val="center"/>
            </w:pPr>
            <w:r>
              <w:rPr>
                <w:sz w:val="24"/>
              </w:rPr>
              <w:t>1.29</w:t>
            </w:r>
          </w:p>
        </w:tc>
      </w:tr>
      <w:tr w:rsidR="00A1584D">
        <w:tc>
          <w:tcPr>
            <w:tcW w:w="778" w:type="dxa"/>
            <w:vAlign w:val="center"/>
          </w:tcPr>
          <w:p w:rsidR="00A1584D" w:rsidRDefault="00D84FAF">
            <w:pPr>
              <w:jc w:val="center"/>
            </w:pPr>
            <w:r>
              <w:rPr>
                <w:sz w:val="24"/>
              </w:rPr>
              <w:t>10</w:t>
            </w:r>
          </w:p>
        </w:tc>
        <w:tc>
          <w:tcPr>
            <w:tcW w:w="1348" w:type="dxa"/>
            <w:vAlign w:val="center"/>
          </w:tcPr>
          <w:p w:rsidR="00A1584D" w:rsidRDefault="00D84FAF">
            <w:pPr>
              <w:jc w:val="center"/>
            </w:pPr>
            <w:r>
              <w:rPr>
                <w:sz w:val="24"/>
              </w:rPr>
              <w:t>111915225</w:t>
            </w:r>
          </w:p>
        </w:tc>
        <w:tc>
          <w:tcPr>
            <w:tcW w:w="1787" w:type="dxa"/>
            <w:vAlign w:val="center"/>
          </w:tcPr>
          <w:p w:rsidR="00A1584D" w:rsidRDefault="00D84FAF">
            <w:pPr>
              <w:jc w:val="center"/>
            </w:pPr>
            <w:r>
              <w:rPr>
                <w:sz w:val="24"/>
              </w:rPr>
              <w:t>19</w:t>
            </w:r>
            <w:r>
              <w:rPr>
                <w:sz w:val="24"/>
              </w:rPr>
              <w:t>民生银行</w:t>
            </w:r>
            <w:r>
              <w:rPr>
                <w:sz w:val="24"/>
              </w:rPr>
              <w:t>CD225</w:t>
            </w:r>
          </w:p>
        </w:tc>
        <w:tc>
          <w:tcPr>
            <w:tcW w:w="1756" w:type="dxa"/>
            <w:vAlign w:val="center"/>
          </w:tcPr>
          <w:p w:rsidR="00A1584D" w:rsidRDefault="00D84FAF">
            <w:pPr>
              <w:jc w:val="center"/>
            </w:pPr>
            <w:r>
              <w:rPr>
                <w:sz w:val="24"/>
              </w:rPr>
              <w:t>1,000,000</w:t>
            </w:r>
          </w:p>
        </w:tc>
        <w:tc>
          <w:tcPr>
            <w:tcW w:w="2008" w:type="dxa"/>
            <w:vAlign w:val="center"/>
          </w:tcPr>
          <w:p w:rsidR="00A1584D" w:rsidRDefault="00D84FAF">
            <w:pPr>
              <w:jc w:val="center"/>
            </w:pPr>
            <w:r>
              <w:rPr>
                <w:sz w:val="24"/>
              </w:rPr>
              <w:t>99,405,621.10</w:t>
            </w:r>
          </w:p>
        </w:tc>
        <w:tc>
          <w:tcPr>
            <w:tcW w:w="1542" w:type="dxa"/>
            <w:vAlign w:val="center"/>
          </w:tcPr>
          <w:p w:rsidR="00A1584D" w:rsidRDefault="00D84FAF">
            <w:pPr>
              <w:jc w:val="center"/>
            </w:pPr>
            <w:r>
              <w:rPr>
                <w:sz w:val="24"/>
              </w:rPr>
              <w:t>1.28</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9" w:name="_Toc331410108"/>
      <w:r w:rsidRPr="0061644B">
        <w:rPr>
          <w:rFonts w:ascii="Times New Roman" w:hAnsi="Times New Roman" w:cs="Times New Roman"/>
          <w:kern w:val="0"/>
          <w:szCs w:val="24"/>
        </w:rPr>
        <w:t>7.7</w:t>
      </w:r>
      <w:bookmarkEnd w:id="29"/>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影子定价</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与</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摊余成本法</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确定的基金资产净值的偏离</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53"/>
        <w:gridCol w:w="3266"/>
      </w:tblGrid>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项目</w:t>
            </w:r>
          </w:p>
        </w:tc>
        <w:tc>
          <w:tcPr>
            <w:tcW w:w="3314"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偏离情况</w:t>
            </w:r>
          </w:p>
        </w:tc>
      </w:tr>
      <w:tr w:rsidR="006B4A69" w:rsidRPr="0061644B" w:rsidTr="002D287E">
        <w:trPr>
          <w:trHeight w:val="312"/>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报告期内偏离度的绝对值在</w:t>
            </w:r>
            <w:r w:rsidRPr="0061644B">
              <w:rPr>
                <w:sz w:val="24"/>
              </w:rPr>
              <w:t>0.25(</w:t>
            </w:r>
            <w:r w:rsidRPr="0061644B">
              <w:rPr>
                <w:sz w:val="24"/>
              </w:rPr>
              <w:t>含</w:t>
            </w:r>
            <w:r w:rsidRPr="0061644B">
              <w:rPr>
                <w:sz w:val="24"/>
              </w:rPr>
              <w:t>)-0.5%</w:t>
            </w:r>
            <w:r w:rsidRPr="0061644B">
              <w:rPr>
                <w:sz w:val="24"/>
              </w:rPr>
              <w:t>间的次数</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报告期内偏离度的最高值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0.0481%</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报告期内偏离度的最低值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-0.0115%</w:t>
            </w:r>
          </w:p>
        </w:tc>
      </w:tr>
      <w:tr w:rsidR="006B4A69" w:rsidRPr="0061644B" w:rsidTr="002D287E">
        <w:trPr>
          <w:trHeight w:val="314"/>
        </w:trPr>
        <w:tc>
          <w:tcPr>
            <w:tcW w:w="6042" w:type="dxa"/>
            <w:tcMar>
              <w:top w:w="15" w:type="dxa"/>
              <w:left w:w="15" w:type="dxa"/>
              <w:bottom w:w="0" w:type="dxa"/>
              <w:right w:w="15" w:type="dxa"/>
            </w:tcMar>
          </w:tcPr>
          <w:p w:rsidR="007A380E" w:rsidRPr="0061644B" w:rsidRDefault="002A1220" w:rsidP="00792A69">
            <w:pPr>
              <w:spacing w:before="29" w:line="288" w:lineRule="auto"/>
              <w:rPr>
                <w:sz w:val="24"/>
              </w:rPr>
            </w:pPr>
            <w:r w:rsidRPr="0061644B">
              <w:rPr>
                <w:sz w:val="24"/>
              </w:rPr>
              <w:t>报告期内每个交易日偏离度的绝对值的简单平均值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0.0140%</w:t>
            </w:r>
          </w:p>
        </w:tc>
      </w:tr>
    </w:tbl>
    <w:p w:rsidR="00B258B8" w:rsidRDefault="00B258B8" w:rsidP="00792A69">
      <w:pPr>
        <w:tabs>
          <w:tab w:val="left" w:pos="426"/>
        </w:tabs>
        <w:spacing w:before="29" w:line="288" w:lineRule="auto"/>
        <w:jc w:val="left"/>
        <w:rPr>
          <w:kern w:val="0"/>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报告期内负偏离度的绝对值达到0.25%情况说明</w:t>
      </w:r>
    </w:p>
    <w:p w:rsid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本基金本报告期内未存在负偏离度的绝对值达到</w:t>
      </w:r>
      <w:r w:rsidRPr="00B258B8">
        <w:rPr>
          <w:rFonts w:hint="eastAsia"/>
          <w:sz w:val="24"/>
        </w:rPr>
        <w:t>0.25%</w:t>
      </w:r>
      <w:r w:rsidRPr="00B258B8">
        <w:rPr>
          <w:rFonts w:hint="eastAsia"/>
          <w:sz w:val="24"/>
        </w:rPr>
        <w:t>的情况。</w:t>
      </w:r>
    </w:p>
    <w:p w:rsidR="00B258B8" w:rsidRPr="00B258B8" w:rsidRDefault="00B258B8" w:rsidP="00B258B8">
      <w:pPr>
        <w:autoSpaceDE w:val="0"/>
        <w:autoSpaceDN w:val="0"/>
        <w:adjustRightInd w:val="0"/>
        <w:spacing w:line="360" w:lineRule="auto"/>
        <w:ind w:firstLineChars="100" w:firstLine="240"/>
        <w:jc w:val="left"/>
        <w:rPr>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报告期内正偏离度的绝对值达到0.5%情况说明</w:t>
      </w:r>
    </w:p>
    <w:p w:rsidR="00B258B8" w:rsidRP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本基金本报告期内未存在正偏离度的绝对值达到</w:t>
      </w:r>
      <w:r w:rsidRPr="00B258B8">
        <w:rPr>
          <w:rFonts w:hint="eastAsia"/>
          <w:sz w:val="24"/>
        </w:rPr>
        <w:t>0.5%</w:t>
      </w:r>
      <w:r w:rsidRPr="00B258B8">
        <w:rPr>
          <w:rFonts w:hint="eastAsia"/>
          <w:sz w:val="24"/>
        </w:rPr>
        <w:t>的情况。</w:t>
      </w:r>
    </w:p>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30" w:name="_Toc331410109"/>
      <w:r w:rsidRPr="0061644B">
        <w:rPr>
          <w:rFonts w:ascii="Times New Roman" w:hAnsi="Times New Roman" w:cs="Times New Roman"/>
          <w:kern w:val="0"/>
          <w:szCs w:val="24"/>
        </w:rPr>
        <w:t>7.8</w:t>
      </w:r>
      <w:bookmarkEnd w:id="30"/>
      <w:r w:rsidR="00CA137F" w:rsidRPr="0061644B">
        <w:rPr>
          <w:rFonts w:ascii="Times New Roman" w:hAnsi="Times New Roman" w:cs="Times New Roman"/>
          <w:szCs w:val="24"/>
        </w:rPr>
        <w:t>期末按公允价值占基金资产净值比例大小</w:t>
      </w:r>
      <w:r w:rsidR="00AF58F7">
        <w:rPr>
          <w:rFonts w:ascii="Times New Roman" w:hAnsi="Times New Roman" w:cs="Times New Roman"/>
          <w:szCs w:val="24"/>
        </w:rPr>
        <w:t>排序</w:t>
      </w:r>
      <w:r w:rsidR="00CA137F" w:rsidRPr="0061644B">
        <w:rPr>
          <w:rFonts w:ascii="Times New Roman" w:hAnsi="Times New Roman" w:cs="Times New Roman"/>
          <w:szCs w:val="24"/>
        </w:rPr>
        <w:t>的前十名</w:t>
      </w:r>
      <w:r w:rsidR="000176E8" w:rsidRPr="0061644B">
        <w:rPr>
          <w:rFonts w:ascii="Times New Roman" w:hAnsi="Times New Roman" w:cs="Times New Roman"/>
          <w:szCs w:val="24"/>
        </w:rPr>
        <w:t>资产支持证券投资明细</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270"/>
        <w:gridCol w:w="1318"/>
        <w:gridCol w:w="1468"/>
        <w:gridCol w:w="1583"/>
        <w:gridCol w:w="2401"/>
      </w:tblGrid>
      <w:tr w:rsidR="006B4A69" w:rsidRPr="0061644B" w:rsidTr="00375E02">
        <w:tc>
          <w:tcPr>
            <w:tcW w:w="1179"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序号</w:t>
            </w:r>
          </w:p>
        </w:tc>
        <w:tc>
          <w:tcPr>
            <w:tcW w:w="1270"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证券代码</w:t>
            </w:r>
          </w:p>
        </w:tc>
        <w:tc>
          <w:tcPr>
            <w:tcW w:w="1318"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证券名称</w:t>
            </w:r>
          </w:p>
        </w:tc>
        <w:tc>
          <w:tcPr>
            <w:tcW w:w="1468"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数量（份）</w:t>
            </w:r>
          </w:p>
        </w:tc>
        <w:tc>
          <w:tcPr>
            <w:tcW w:w="1583"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公允价值</w:t>
            </w:r>
          </w:p>
        </w:tc>
        <w:tc>
          <w:tcPr>
            <w:tcW w:w="2401"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占基金资产净值比例</w:t>
            </w:r>
            <w:r w:rsidRPr="0061644B">
              <w:rPr>
                <w:sz w:val="24"/>
              </w:rPr>
              <w:t>(%)</w:t>
            </w:r>
          </w:p>
        </w:tc>
      </w:tr>
      <w:tr w:rsidR="00A1584D">
        <w:tc>
          <w:tcPr>
            <w:tcW w:w="1179" w:type="dxa"/>
            <w:vAlign w:val="center"/>
          </w:tcPr>
          <w:p w:rsidR="00A1584D" w:rsidRDefault="00D84FAF">
            <w:pPr>
              <w:jc w:val="center"/>
            </w:pPr>
            <w:r>
              <w:rPr>
                <w:sz w:val="24"/>
              </w:rPr>
              <w:t>1</w:t>
            </w:r>
          </w:p>
        </w:tc>
        <w:tc>
          <w:tcPr>
            <w:tcW w:w="1270" w:type="dxa"/>
            <w:vAlign w:val="center"/>
          </w:tcPr>
          <w:p w:rsidR="00A1584D" w:rsidRDefault="00D84FAF">
            <w:pPr>
              <w:jc w:val="center"/>
            </w:pPr>
            <w:r>
              <w:rPr>
                <w:sz w:val="24"/>
              </w:rPr>
              <w:t>159180</w:t>
            </w:r>
          </w:p>
        </w:tc>
        <w:tc>
          <w:tcPr>
            <w:tcW w:w="1318" w:type="dxa"/>
            <w:vAlign w:val="center"/>
          </w:tcPr>
          <w:p w:rsidR="00A1584D" w:rsidRDefault="00D84FAF">
            <w:pPr>
              <w:jc w:val="center"/>
            </w:pPr>
            <w:r>
              <w:rPr>
                <w:sz w:val="24"/>
              </w:rPr>
              <w:t>信泽</w:t>
            </w:r>
            <w:r>
              <w:rPr>
                <w:sz w:val="24"/>
              </w:rPr>
              <w:t>02A1</w:t>
            </w:r>
          </w:p>
        </w:tc>
        <w:tc>
          <w:tcPr>
            <w:tcW w:w="1468" w:type="dxa"/>
            <w:vAlign w:val="center"/>
          </w:tcPr>
          <w:p w:rsidR="00A1584D" w:rsidRDefault="00D84FAF">
            <w:pPr>
              <w:jc w:val="right"/>
            </w:pPr>
            <w:r>
              <w:rPr>
                <w:sz w:val="24"/>
              </w:rPr>
              <w:t>400,000</w:t>
            </w:r>
          </w:p>
        </w:tc>
        <w:tc>
          <w:tcPr>
            <w:tcW w:w="1583" w:type="dxa"/>
            <w:vAlign w:val="center"/>
          </w:tcPr>
          <w:p w:rsidR="00A1584D" w:rsidRDefault="00D84FAF">
            <w:pPr>
              <w:jc w:val="right"/>
            </w:pPr>
            <w:r>
              <w:rPr>
                <w:sz w:val="24"/>
              </w:rPr>
              <w:t>40,000,000.00</w:t>
            </w:r>
          </w:p>
        </w:tc>
        <w:tc>
          <w:tcPr>
            <w:tcW w:w="2401" w:type="dxa"/>
            <w:vAlign w:val="center"/>
          </w:tcPr>
          <w:p w:rsidR="00A1584D" w:rsidRDefault="00D84FAF">
            <w:pPr>
              <w:jc w:val="right"/>
            </w:pPr>
            <w:r>
              <w:rPr>
                <w:sz w:val="24"/>
              </w:rPr>
              <w:t>0.52</w:t>
            </w:r>
          </w:p>
        </w:tc>
      </w:tr>
    </w:tbl>
    <w:p w:rsidR="00A05707" w:rsidRPr="0061644B" w:rsidRDefault="00A05707" w:rsidP="00792A69">
      <w:pPr>
        <w:tabs>
          <w:tab w:val="left" w:pos="426"/>
        </w:tabs>
        <w:spacing w:before="29" w:line="288" w:lineRule="auto"/>
        <w:jc w:val="left"/>
        <w:rPr>
          <w:kern w:val="0"/>
          <w:sz w:val="24"/>
        </w:rPr>
      </w:pPr>
    </w:p>
    <w:p w:rsidR="009654AD" w:rsidRPr="009654AD" w:rsidRDefault="009654AD" w:rsidP="009654AD">
      <w:pPr>
        <w:pStyle w:val="20"/>
        <w:spacing w:before="29" w:after="0" w:line="288" w:lineRule="auto"/>
        <w:rPr>
          <w:rFonts w:ascii="Times New Roman" w:hAnsi="Times New Roman" w:cs="Times New Roman"/>
          <w:szCs w:val="24"/>
        </w:rPr>
      </w:pPr>
      <w:r w:rsidRPr="009654AD">
        <w:rPr>
          <w:rFonts w:ascii="Times New Roman" w:hAnsi="Times New Roman" w:cs="Times New Roman"/>
          <w:szCs w:val="24"/>
        </w:rPr>
        <w:t xml:space="preserve">7.9 </w:t>
      </w:r>
      <w:r w:rsidRPr="009654AD">
        <w:rPr>
          <w:rFonts w:ascii="Times New Roman" w:hAnsi="Times New Roman" w:cs="Times New Roman"/>
          <w:szCs w:val="24"/>
        </w:rPr>
        <w:t>投资组合报告附注</w:t>
      </w:r>
    </w:p>
    <w:p w:rsidR="009654AD" w:rsidRPr="009654AD" w:rsidRDefault="009654AD" w:rsidP="009654AD">
      <w:pPr>
        <w:spacing w:before="29" w:line="288" w:lineRule="auto"/>
        <w:rPr>
          <w:b/>
          <w:sz w:val="24"/>
        </w:rPr>
      </w:pPr>
      <w:r w:rsidRPr="009654AD">
        <w:rPr>
          <w:b/>
          <w:sz w:val="24"/>
        </w:rPr>
        <w:t>7.9.1</w:t>
      </w:r>
      <w:r w:rsidRPr="009654AD">
        <w:rPr>
          <w:b/>
          <w:sz w:val="24"/>
        </w:rPr>
        <w:t>基金计价方法说明</w:t>
      </w:r>
    </w:p>
    <w:p w:rsidR="009654AD" w:rsidRPr="00A368D5" w:rsidRDefault="009654AD" w:rsidP="00A368D5">
      <w:pPr>
        <w:spacing w:before="29" w:line="288" w:lineRule="auto"/>
        <w:ind w:firstLineChars="200" w:firstLine="480"/>
        <w:rPr>
          <w:color w:val="000000"/>
          <w:sz w:val="24"/>
        </w:rPr>
      </w:pPr>
      <w:r w:rsidRPr="00A368D5">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9654AD" w:rsidRPr="00C46283" w:rsidRDefault="009654AD" w:rsidP="009654AD">
      <w:pPr>
        <w:spacing w:line="288" w:lineRule="auto"/>
        <w:ind w:firstLine="420"/>
        <w:rPr>
          <w:rFonts w:eastAsiaTheme="minorEastAsia"/>
          <w:b/>
          <w:szCs w:val="21"/>
        </w:rPr>
      </w:pPr>
    </w:p>
    <w:p w:rsidR="009654AD" w:rsidRPr="009654AD" w:rsidRDefault="009654AD" w:rsidP="00A05707">
      <w:pPr>
        <w:spacing w:line="360" w:lineRule="auto"/>
        <w:rPr>
          <w:bCs/>
          <w:sz w:val="24"/>
        </w:rPr>
      </w:pPr>
      <w:r w:rsidRPr="002801CE">
        <w:rPr>
          <w:b/>
          <w:sz w:val="24"/>
        </w:rPr>
        <w:t>7.9.2</w:t>
      </w:r>
      <w:r w:rsidRPr="002801CE">
        <w:rPr>
          <w:sz w:val="24"/>
        </w:rPr>
        <w:t>报告期内本基金投资的前十名证券的发行主体除</w:t>
      </w:r>
      <w:r w:rsidRPr="002801CE">
        <w:rPr>
          <w:sz w:val="24"/>
        </w:rPr>
        <w:t>19</w:t>
      </w:r>
      <w:r w:rsidRPr="002801CE">
        <w:rPr>
          <w:sz w:val="24"/>
        </w:rPr>
        <w:t>民生银行</w:t>
      </w:r>
      <w:r w:rsidRPr="002801CE">
        <w:rPr>
          <w:sz w:val="24"/>
        </w:rPr>
        <w:t>CD225</w:t>
      </w:r>
      <w:r w:rsidRPr="002801CE">
        <w:rPr>
          <w:sz w:val="24"/>
        </w:rPr>
        <w:t>（证券代码：</w:t>
      </w:r>
      <w:r w:rsidRPr="002801CE">
        <w:rPr>
          <w:sz w:val="24"/>
        </w:rPr>
        <w:t>111915225</w:t>
      </w:r>
      <w:r w:rsidRPr="002801CE">
        <w:rPr>
          <w:sz w:val="24"/>
        </w:rPr>
        <w:t>）外，未出现被监管部门立案调查，或在报告编制日前一年内受到公开谴责、处罚的情形。</w:t>
      </w:r>
    </w:p>
    <w:p w:rsidR="00A1584D" w:rsidRDefault="00D84FAF">
      <w:pPr>
        <w:spacing w:line="360" w:lineRule="auto"/>
        <w:rPr>
          <w:bCs/>
          <w:sz w:val="24"/>
        </w:rPr>
      </w:pPr>
      <w:r>
        <w:rPr>
          <w:sz w:val="24"/>
        </w:rPr>
        <w:t>报告期内本基金投资的前十名证券之一</w:t>
      </w:r>
      <w:r>
        <w:rPr>
          <w:sz w:val="24"/>
        </w:rPr>
        <w:t>19</w:t>
      </w:r>
      <w:r>
        <w:rPr>
          <w:sz w:val="24"/>
        </w:rPr>
        <w:t>民生银行</w:t>
      </w:r>
      <w:r>
        <w:rPr>
          <w:sz w:val="24"/>
        </w:rPr>
        <w:t>CD225</w:t>
      </w:r>
      <w:r>
        <w:rPr>
          <w:sz w:val="24"/>
        </w:rPr>
        <w:t>（证券代码：</w:t>
      </w:r>
      <w:r>
        <w:rPr>
          <w:sz w:val="24"/>
        </w:rPr>
        <w:t>111915225</w:t>
      </w:r>
      <w:r>
        <w:rPr>
          <w:sz w:val="24"/>
        </w:rPr>
        <w:t>）的发行主体民生银行，根据银保监会</w:t>
      </w:r>
      <w:r>
        <w:rPr>
          <w:sz w:val="24"/>
        </w:rPr>
        <w:t>2018</w:t>
      </w:r>
      <w:r>
        <w:rPr>
          <w:sz w:val="24"/>
        </w:rPr>
        <w:t>年</w:t>
      </w:r>
      <w:r>
        <w:rPr>
          <w:sz w:val="24"/>
        </w:rPr>
        <w:t>12</w:t>
      </w:r>
      <w:r>
        <w:rPr>
          <w:sz w:val="24"/>
        </w:rPr>
        <w:t>月</w:t>
      </w:r>
      <w:r>
        <w:rPr>
          <w:sz w:val="24"/>
        </w:rPr>
        <w:t>7</w:t>
      </w:r>
      <w:r>
        <w:rPr>
          <w:sz w:val="24"/>
        </w:rPr>
        <w:t>日公布的《中国银行保险监督管理委员会行政处罚信息公开表</w:t>
      </w:r>
      <w:r>
        <w:rPr>
          <w:sz w:val="24"/>
        </w:rPr>
        <w:t>(</w:t>
      </w:r>
      <w:r>
        <w:rPr>
          <w:sz w:val="24"/>
        </w:rPr>
        <w:t>银保监银罚决字〔</w:t>
      </w:r>
      <w:r>
        <w:rPr>
          <w:sz w:val="24"/>
        </w:rPr>
        <w:t>2018</w:t>
      </w:r>
      <w:r>
        <w:rPr>
          <w:sz w:val="24"/>
        </w:rPr>
        <w:t>〕</w:t>
      </w:r>
      <w:r>
        <w:rPr>
          <w:sz w:val="24"/>
        </w:rPr>
        <w:t>5</w:t>
      </w:r>
      <w:r>
        <w:rPr>
          <w:sz w:val="24"/>
        </w:rPr>
        <w:t>号</w:t>
      </w:r>
      <w:r>
        <w:rPr>
          <w:sz w:val="24"/>
        </w:rPr>
        <w:t>)</w:t>
      </w:r>
      <w:r>
        <w:rPr>
          <w:sz w:val="24"/>
        </w:rPr>
        <w:t>》，因存在贷款业务严重违反审慎经营规则等违法违规事实，被中国银行保险监督管理委员会处以行政处罚，罚款</w:t>
      </w:r>
      <w:r>
        <w:rPr>
          <w:sz w:val="24"/>
        </w:rPr>
        <w:t>200</w:t>
      </w:r>
      <w:r>
        <w:rPr>
          <w:sz w:val="24"/>
        </w:rPr>
        <w:t>万元；根据银保监会</w:t>
      </w:r>
      <w:r>
        <w:rPr>
          <w:sz w:val="24"/>
        </w:rPr>
        <w:t>2018</w:t>
      </w:r>
      <w:r>
        <w:rPr>
          <w:sz w:val="24"/>
        </w:rPr>
        <w:t>年</w:t>
      </w:r>
      <w:r>
        <w:rPr>
          <w:sz w:val="24"/>
        </w:rPr>
        <w:t>12</w:t>
      </w:r>
      <w:r>
        <w:rPr>
          <w:sz w:val="24"/>
        </w:rPr>
        <w:t>月</w:t>
      </w:r>
      <w:r>
        <w:rPr>
          <w:sz w:val="24"/>
        </w:rPr>
        <w:t>7</w:t>
      </w:r>
      <w:r>
        <w:rPr>
          <w:sz w:val="24"/>
        </w:rPr>
        <w:t>日公布的《中国银行保险监督管理委员会行政处罚信息公开表</w:t>
      </w:r>
      <w:r>
        <w:rPr>
          <w:sz w:val="24"/>
        </w:rPr>
        <w:t>(</w:t>
      </w:r>
      <w:r>
        <w:rPr>
          <w:sz w:val="24"/>
        </w:rPr>
        <w:t>银保监银罚决字〔</w:t>
      </w:r>
      <w:r>
        <w:rPr>
          <w:sz w:val="24"/>
        </w:rPr>
        <w:t>2018</w:t>
      </w:r>
      <w:r>
        <w:rPr>
          <w:sz w:val="24"/>
        </w:rPr>
        <w:t>〕</w:t>
      </w:r>
      <w:r>
        <w:rPr>
          <w:sz w:val="24"/>
        </w:rPr>
        <w:t>8</w:t>
      </w:r>
      <w:r>
        <w:rPr>
          <w:sz w:val="24"/>
        </w:rPr>
        <w:t>号</w:t>
      </w:r>
      <w:r>
        <w:rPr>
          <w:sz w:val="24"/>
        </w:rPr>
        <w:t>)</w:t>
      </w:r>
      <w:r>
        <w:rPr>
          <w:sz w:val="24"/>
        </w:rPr>
        <w:t>》，因存在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w:t>
      </w:r>
      <w:r>
        <w:rPr>
          <w:sz w:val="24"/>
        </w:rPr>
        <w:t>3160</w:t>
      </w:r>
      <w:r>
        <w:rPr>
          <w:sz w:val="24"/>
        </w:rPr>
        <w:t>万元。</w:t>
      </w:r>
    </w:p>
    <w:p w:rsidR="00A1584D" w:rsidRDefault="00D84FAF">
      <w:pPr>
        <w:spacing w:line="360" w:lineRule="auto"/>
        <w:rPr>
          <w:bCs/>
          <w:sz w:val="24"/>
        </w:rPr>
      </w:pPr>
      <w:r>
        <w:rPr>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9654AD" w:rsidRPr="0061644B" w:rsidRDefault="009654AD" w:rsidP="00792A69">
      <w:pPr>
        <w:spacing w:before="29" w:line="288" w:lineRule="auto"/>
        <w:ind w:firstLine="420"/>
        <w:rPr>
          <w:bCs/>
          <w:sz w:val="24"/>
        </w:rPr>
      </w:pPr>
    </w:p>
    <w:p w:rsidR="001C2813" w:rsidRPr="0061644B" w:rsidRDefault="001C2813" w:rsidP="00792A69">
      <w:pPr>
        <w:spacing w:before="29" w:line="288" w:lineRule="auto"/>
        <w:rPr>
          <w:b/>
          <w:sz w:val="24"/>
        </w:rPr>
      </w:pPr>
      <w:r w:rsidRPr="0061644B">
        <w:rPr>
          <w:b/>
          <w:sz w:val="24"/>
        </w:rPr>
        <w:t>7.9.3</w:t>
      </w:r>
      <w:r w:rsidRPr="0061644B">
        <w:rPr>
          <w:b/>
          <w:sz w:val="24"/>
        </w:rPr>
        <w:t>期末其他各项资产构成</w:t>
      </w:r>
    </w:p>
    <w:p w:rsidR="006D141C" w:rsidRPr="0061644B" w:rsidRDefault="004C4D13" w:rsidP="00792A69">
      <w:pPr>
        <w:autoSpaceDE w:val="0"/>
        <w:autoSpaceDN w:val="0"/>
        <w:adjustRightInd w:val="0"/>
        <w:spacing w:before="29" w:line="288" w:lineRule="auto"/>
        <w:ind w:left="15"/>
        <w:jc w:val="right"/>
        <w:rPr>
          <w:kern w:val="0"/>
          <w:sz w:val="24"/>
        </w:rPr>
      </w:pPr>
      <w:r>
        <w:rPr>
          <w:rFonts w:hint="eastAsia"/>
          <w:sz w:val="24"/>
        </w:rPr>
        <w:t>金额</w:t>
      </w:r>
      <w:r w:rsidR="005B4215" w:rsidRPr="0061644B">
        <w:rPr>
          <w:sz w:val="24"/>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217"/>
        <w:gridCol w:w="4218"/>
      </w:tblGrid>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14,380,093.88</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15,000.00</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2,150.07</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14,397,243.95</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spacing w:before="29" w:line="288" w:lineRule="auto"/>
        <w:rPr>
          <w:b/>
          <w:sz w:val="24"/>
        </w:rPr>
      </w:pPr>
      <w:r w:rsidRPr="0061644B">
        <w:rPr>
          <w:b/>
          <w:sz w:val="24"/>
        </w:rPr>
        <w:t>7.9.4</w:t>
      </w:r>
      <w:r w:rsidR="00156174" w:rsidRPr="00156174">
        <w:rPr>
          <w:rFonts w:hint="eastAsia"/>
          <w:b/>
          <w:sz w:val="24"/>
        </w:rPr>
        <w:t>投资组合报告附注的其他文字描述部分</w:t>
      </w:r>
    </w:p>
    <w:p w:rsidR="006D141C" w:rsidRDefault="006D141C" w:rsidP="00792A69">
      <w:pPr>
        <w:spacing w:before="29" w:line="288" w:lineRule="auto"/>
        <w:ind w:firstLineChars="200" w:firstLine="480"/>
        <w:rPr>
          <w:color w:val="000000"/>
          <w:sz w:val="24"/>
        </w:rPr>
      </w:pPr>
      <w:r w:rsidRPr="0061644B">
        <w:rPr>
          <w:color w:val="000000"/>
          <w:sz w:val="24"/>
        </w:rPr>
        <w:t>由于四舍五入的原因，分项之和与合计项之间可能存在尾差。</w:t>
      </w:r>
    </w:p>
    <w:p w:rsidR="00700854" w:rsidRPr="0061644B" w:rsidRDefault="00700854" w:rsidP="00792A69">
      <w:pPr>
        <w:spacing w:before="29" w:line="288" w:lineRule="auto"/>
        <w:ind w:firstLineChars="200" w:firstLine="480"/>
        <w:rPr>
          <w:color w:val="000000"/>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31" w:name="_Toc331410111"/>
      <w:bookmarkStart w:id="32" w:name="_Toc225500050"/>
      <w:r w:rsidRPr="0061644B">
        <w:rPr>
          <w:b/>
          <w:bCs/>
          <w:szCs w:val="24"/>
          <w:lang w:val="en-US"/>
        </w:rPr>
        <w:t>8</w:t>
      </w:r>
      <w:r w:rsidR="006D141C" w:rsidRPr="0061644B">
        <w:rPr>
          <w:b/>
          <w:bCs/>
          <w:szCs w:val="24"/>
          <w:lang w:val="en-US"/>
        </w:rPr>
        <w:t>基金份额持有人信息</w:t>
      </w:r>
      <w:bookmarkEnd w:id="31"/>
      <w:bookmarkEnd w:id="32"/>
    </w:p>
    <w:p w:rsidR="008531F2" w:rsidRPr="0061644B" w:rsidRDefault="008531F2" w:rsidP="00792A69">
      <w:pPr>
        <w:pStyle w:val="20"/>
        <w:spacing w:before="29" w:after="0" w:line="288" w:lineRule="auto"/>
        <w:rPr>
          <w:rFonts w:ascii="Times New Roman" w:hAnsi="Times New Roman" w:cs="Times New Roman"/>
          <w:kern w:val="0"/>
          <w:szCs w:val="24"/>
        </w:rPr>
      </w:pPr>
      <w:bookmarkStart w:id="33" w:name="_Toc331410112"/>
      <w:bookmarkStart w:id="34" w:name="_Toc225500051"/>
      <w:r w:rsidRPr="0061644B">
        <w:rPr>
          <w:rFonts w:ascii="Times New Roman" w:hAnsi="Times New Roman" w:cs="Times New Roman"/>
          <w:kern w:val="0"/>
          <w:szCs w:val="24"/>
        </w:rPr>
        <w:t xml:space="preserve">8.1 </w:t>
      </w:r>
      <w:r w:rsidRPr="0061644B">
        <w:rPr>
          <w:rFonts w:ascii="Times New Roman" w:hAnsi="Times New Roman" w:cs="Times New Roman"/>
          <w:kern w:val="0"/>
          <w:szCs w:val="24"/>
        </w:rPr>
        <w:t>期末基金份额持有人户数及持有人结构</w:t>
      </w:r>
      <w:bookmarkEnd w:id="33"/>
      <w:bookmarkEnd w:id="34"/>
    </w:p>
    <w:p w:rsidR="002E74C6" w:rsidRPr="000C331C" w:rsidRDefault="002E74C6" w:rsidP="002E74C6">
      <w:pPr>
        <w:autoSpaceDE w:val="0"/>
        <w:autoSpaceDN w:val="0"/>
        <w:adjustRightInd w:val="0"/>
        <w:spacing w:before="29" w:line="288" w:lineRule="auto"/>
        <w:ind w:left="15"/>
        <w:jc w:val="right"/>
        <w:rPr>
          <w:sz w:val="24"/>
        </w:rPr>
      </w:pPr>
      <w:r w:rsidRPr="000C331C">
        <w:rPr>
          <w:sz w:val="24"/>
        </w:rPr>
        <w:t>份额单位：份</w:t>
      </w:r>
    </w:p>
    <w:p w:rsidR="002E74C6" w:rsidRPr="00CB464C" w:rsidRDefault="002E74C6" w:rsidP="002E74C6">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170"/>
        <w:gridCol w:w="876"/>
        <w:gridCol w:w="1716"/>
        <w:gridCol w:w="1896"/>
        <w:gridCol w:w="1076"/>
        <w:gridCol w:w="1596"/>
        <w:gridCol w:w="956"/>
      </w:tblGrid>
      <w:tr w:rsidR="002E74C6" w:rsidRPr="00CB464C" w:rsidTr="00B258B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持有人户数</w:t>
            </w:r>
            <w:r w:rsidRPr="00495552">
              <w:rPr>
                <w:sz w:val="24"/>
              </w:rPr>
              <w:t>(</w:t>
            </w:r>
            <w:r w:rsidRPr="00495552">
              <w:rPr>
                <w:sz w:val="24"/>
              </w:rPr>
              <w:t>户</w:t>
            </w:r>
            <w:r w:rsidRPr="00495552">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持有人结构</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个人投资者</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交银天鑫宝货币</w:t>
            </w:r>
            <w:r w:rsidRPr="00495552">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12,287</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1,459.05</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3,030,387.20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16.90%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14,896,982.64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83.10%</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交银天鑫宝货币</w:t>
            </w:r>
            <w:r w:rsidRPr="00495552">
              <w:rPr>
                <w:bCs/>
                <w:sz w:val="24"/>
              </w:rPr>
              <w:t>E</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41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188,397,441.51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7,724,295,101.98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w:t>
            </w:r>
          </w:p>
        </w:tc>
      </w:tr>
      <w:tr w:rsidR="002E74C6" w:rsidRPr="00CB464C" w:rsidTr="00B258B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12,328</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628,019.34</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7,727,325,489.18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99.81%</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14,896,982.64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0.19%</w:t>
            </w:r>
          </w:p>
        </w:tc>
      </w:tr>
    </w:tbl>
    <w:p w:rsidR="008531F2" w:rsidRPr="002E74C6" w:rsidRDefault="008531F2" w:rsidP="00792A69">
      <w:pPr>
        <w:spacing w:before="29" w:line="288" w:lineRule="auto"/>
        <w:rPr>
          <w:sz w:val="24"/>
        </w:rPr>
      </w:pPr>
    </w:p>
    <w:p w:rsidR="00652E25" w:rsidRPr="005C0F38" w:rsidRDefault="00652E25" w:rsidP="00652E25">
      <w:pPr>
        <w:pStyle w:val="20"/>
        <w:spacing w:beforeLines="100" w:before="312" w:after="0"/>
        <w:rPr>
          <w:rFonts w:ascii="Times New Roman" w:eastAsiaTheme="minorEastAsia" w:hAnsi="Times New Roman"/>
          <w:color w:val="000000" w:themeColor="text1"/>
          <w:kern w:val="0"/>
          <w:sz w:val="21"/>
          <w:szCs w:val="21"/>
        </w:rPr>
      </w:pPr>
      <w:bookmarkStart w:id="35" w:name="OLE_LINK147"/>
      <w:bookmarkStart w:id="36" w:name="OLE_LINK148"/>
      <w:bookmarkStart w:id="37" w:name="OLE_LINK149"/>
      <w:bookmarkStart w:id="38" w:name="OLE_LINK160"/>
      <w:r w:rsidRPr="005C0F38">
        <w:rPr>
          <w:rFonts w:ascii="Times New Roman" w:eastAsiaTheme="minorEastAsia" w:hAnsi="Times New Roman"/>
          <w:color w:val="000000" w:themeColor="text1"/>
          <w:kern w:val="0"/>
          <w:sz w:val="21"/>
          <w:szCs w:val="21"/>
        </w:rPr>
        <w:t xml:space="preserve">8.2 </w:t>
      </w:r>
      <w:r w:rsidRPr="005C0F38">
        <w:rPr>
          <w:rFonts w:ascii="Times New Roman" w:eastAsiaTheme="minorEastAsia" w:hAnsi="Times New Roman" w:hint="eastAsia"/>
          <w:color w:val="000000" w:themeColor="text1"/>
          <w:kern w:val="0"/>
          <w:sz w:val="21"/>
          <w:szCs w:val="21"/>
        </w:rPr>
        <w:t>期末货币市场基金前十名份额持有人情况</w:t>
      </w:r>
    </w:p>
    <w:tbl>
      <w:tblPr>
        <w:tblStyle w:val="af7"/>
        <w:tblW w:w="8931" w:type="dxa"/>
        <w:tblInd w:w="108" w:type="dxa"/>
        <w:tblLayout w:type="fixed"/>
        <w:tblLook w:val="04A0" w:firstRow="1" w:lastRow="0" w:firstColumn="1" w:lastColumn="0" w:noHBand="0" w:noVBand="1"/>
      </w:tblPr>
      <w:tblGrid>
        <w:gridCol w:w="1560"/>
        <w:gridCol w:w="2835"/>
        <w:gridCol w:w="2551"/>
        <w:gridCol w:w="1985"/>
      </w:tblGrid>
      <w:tr w:rsidR="00652E25" w:rsidRPr="005C0F38" w:rsidTr="00652E25">
        <w:tc>
          <w:tcPr>
            <w:tcW w:w="1560" w:type="dxa"/>
            <w:vAlign w:val="center"/>
          </w:tcPr>
          <w:p w:rsidR="00652E25" w:rsidRPr="005C0F38" w:rsidRDefault="00652E25" w:rsidP="00110209">
            <w:pPr>
              <w:spacing w:line="276" w:lineRule="auto"/>
              <w:jc w:val="center"/>
              <w:rPr>
                <w:rFonts w:eastAsiaTheme="minorEastAsia"/>
                <w:szCs w:val="21"/>
              </w:rPr>
            </w:pPr>
            <w:r w:rsidRPr="005C0F38">
              <w:rPr>
                <w:rFonts w:eastAsiaTheme="minorEastAsia"/>
                <w:szCs w:val="21"/>
              </w:rPr>
              <w:t>序号</w:t>
            </w:r>
          </w:p>
        </w:tc>
        <w:tc>
          <w:tcPr>
            <w:tcW w:w="2835" w:type="dxa"/>
            <w:vAlign w:val="center"/>
          </w:tcPr>
          <w:p w:rsidR="00652E25" w:rsidRPr="005C0F38" w:rsidRDefault="00652E25" w:rsidP="00110209">
            <w:pPr>
              <w:spacing w:line="276" w:lineRule="auto"/>
              <w:jc w:val="center"/>
              <w:rPr>
                <w:rFonts w:eastAsiaTheme="minorEastAsia"/>
                <w:szCs w:val="21"/>
              </w:rPr>
            </w:pPr>
            <w:r w:rsidRPr="005C0F38">
              <w:rPr>
                <w:rFonts w:eastAsiaTheme="minorEastAsia"/>
                <w:szCs w:val="21"/>
              </w:rPr>
              <w:t>持有人类别</w:t>
            </w:r>
          </w:p>
        </w:tc>
        <w:tc>
          <w:tcPr>
            <w:tcW w:w="2551" w:type="dxa"/>
            <w:vAlign w:val="center"/>
          </w:tcPr>
          <w:p w:rsidR="00652E25" w:rsidRPr="005C0F38" w:rsidRDefault="00652E25" w:rsidP="00110209">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持有份额（份）</w:t>
            </w:r>
          </w:p>
        </w:tc>
        <w:tc>
          <w:tcPr>
            <w:tcW w:w="1985" w:type="dxa"/>
            <w:vAlign w:val="center"/>
          </w:tcPr>
          <w:p w:rsidR="00652E25" w:rsidRPr="005C0F38" w:rsidRDefault="00652E25" w:rsidP="00110209">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占总份额比例</w:t>
            </w:r>
          </w:p>
        </w:tc>
      </w:tr>
      <w:tr w:rsidR="00A1584D">
        <w:tc>
          <w:tcPr>
            <w:tcW w:w="1560" w:type="dxa"/>
            <w:vAlign w:val="center"/>
          </w:tcPr>
          <w:p w:rsidR="00A1584D" w:rsidRDefault="00D84FAF">
            <w:pPr>
              <w:jc w:val="center"/>
            </w:pPr>
            <w:r>
              <w:rPr>
                <w:rFonts w:eastAsiaTheme="minorEastAsia"/>
                <w:color w:val="000000" w:themeColor="text1"/>
                <w:szCs w:val="21"/>
              </w:rPr>
              <w:t>1</w:t>
            </w:r>
          </w:p>
        </w:tc>
        <w:tc>
          <w:tcPr>
            <w:tcW w:w="2835" w:type="dxa"/>
            <w:vAlign w:val="center"/>
          </w:tcPr>
          <w:p w:rsidR="00A1584D" w:rsidRDefault="00D84FAF">
            <w:pPr>
              <w:jc w:val="right"/>
            </w:pPr>
            <w:r>
              <w:rPr>
                <w:rFonts w:eastAsiaTheme="minorEastAsia"/>
                <w:color w:val="000000" w:themeColor="text1"/>
                <w:szCs w:val="21"/>
              </w:rPr>
              <w:t>银行类机构</w:t>
            </w:r>
          </w:p>
        </w:tc>
        <w:tc>
          <w:tcPr>
            <w:tcW w:w="2551" w:type="dxa"/>
            <w:vAlign w:val="center"/>
          </w:tcPr>
          <w:p w:rsidR="00A1584D" w:rsidRDefault="00D84FAF">
            <w:pPr>
              <w:jc w:val="right"/>
            </w:pPr>
            <w:r>
              <w:rPr>
                <w:rFonts w:eastAsiaTheme="minorEastAsia"/>
                <w:color w:val="000000" w:themeColor="text1"/>
                <w:szCs w:val="21"/>
              </w:rPr>
              <w:t>1,028,026,821.74</w:t>
            </w:r>
          </w:p>
        </w:tc>
        <w:tc>
          <w:tcPr>
            <w:tcW w:w="1985" w:type="dxa"/>
            <w:vAlign w:val="center"/>
          </w:tcPr>
          <w:p w:rsidR="00A1584D" w:rsidRDefault="00D84FAF">
            <w:pPr>
              <w:jc w:val="right"/>
            </w:pPr>
            <w:r>
              <w:rPr>
                <w:rFonts w:eastAsiaTheme="minorEastAsia"/>
                <w:color w:val="000000" w:themeColor="text1"/>
                <w:szCs w:val="21"/>
              </w:rPr>
              <w:t>13.28%</w:t>
            </w:r>
          </w:p>
        </w:tc>
      </w:tr>
      <w:tr w:rsidR="00A1584D">
        <w:tc>
          <w:tcPr>
            <w:tcW w:w="1560" w:type="dxa"/>
            <w:vAlign w:val="center"/>
          </w:tcPr>
          <w:p w:rsidR="00A1584D" w:rsidRDefault="00D84FAF">
            <w:pPr>
              <w:jc w:val="center"/>
            </w:pPr>
            <w:r>
              <w:rPr>
                <w:rFonts w:eastAsiaTheme="minorEastAsia"/>
                <w:color w:val="000000" w:themeColor="text1"/>
                <w:szCs w:val="21"/>
              </w:rPr>
              <w:t>2</w:t>
            </w:r>
          </w:p>
        </w:tc>
        <w:tc>
          <w:tcPr>
            <w:tcW w:w="2835" w:type="dxa"/>
            <w:vAlign w:val="center"/>
          </w:tcPr>
          <w:p w:rsidR="00A1584D" w:rsidRDefault="00D84FAF">
            <w:pPr>
              <w:jc w:val="right"/>
            </w:pPr>
            <w:r>
              <w:rPr>
                <w:rFonts w:eastAsiaTheme="minorEastAsia"/>
                <w:color w:val="000000" w:themeColor="text1"/>
                <w:szCs w:val="21"/>
              </w:rPr>
              <w:t>银行类机构</w:t>
            </w:r>
          </w:p>
        </w:tc>
        <w:tc>
          <w:tcPr>
            <w:tcW w:w="2551" w:type="dxa"/>
            <w:vAlign w:val="center"/>
          </w:tcPr>
          <w:p w:rsidR="00A1584D" w:rsidRDefault="00D84FAF">
            <w:pPr>
              <w:jc w:val="right"/>
            </w:pPr>
            <w:r>
              <w:rPr>
                <w:rFonts w:eastAsiaTheme="minorEastAsia"/>
                <w:color w:val="000000" w:themeColor="text1"/>
                <w:szCs w:val="21"/>
              </w:rPr>
              <w:t>920,385,057.16</w:t>
            </w:r>
          </w:p>
        </w:tc>
        <w:tc>
          <w:tcPr>
            <w:tcW w:w="1985" w:type="dxa"/>
            <w:vAlign w:val="center"/>
          </w:tcPr>
          <w:p w:rsidR="00A1584D" w:rsidRDefault="00D84FAF">
            <w:pPr>
              <w:jc w:val="right"/>
            </w:pPr>
            <w:r>
              <w:rPr>
                <w:rFonts w:eastAsiaTheme="minorEastAsia"/>
                <w:color w:val="000000" w:themeColor="text1"/>
                <w:szCs w:val="21"/>
              </w:rPr>
              <w:t>11.89%</w:t>
            </w:r>
          </w:p>
        </w:tc>
      </w:tr>
      <w:tr w:rsidR="00A1584D">
        <w:tc>
          <w:tcPr>
            <w:tcW w:w="1560" w:type="dxa"/>
            <w:vAlign w:val="center"/>
          </w:tcPr>
          <w:p w:rsidR="00A1584D" w:rsidRDefault="00D84FAF">
            <w:pPr>
              <w:jc w:val="center"/>
            </w:pPr>
            <w:r>
              <w:rPr>
                <w:rFonts w:eastAsiaTheme="minorEastAsia"/>
                <w:color w:val="000000" w:themeColor="text1"/>
                <w:szCs w:val="21"/>
              </w:rPr>
              <w:t>3</w:t>
            </w:r>
          </w:p>
        </w:tc>
        <w:tc>
          <w:tcPr>
            <w:tcW w:w="2835" w:type="dxa"/>
            <w:vAlign w:val="center"/>
          </w:tcPr>
          <w:p w:rsidR="00A1584D" w:rsidRDefault="00D84FAF">
            <w:pPr>
              <w:jc w:val="right"/>
            </w:pPr>
            <w:r>
              <w:rPr>
                <w:rFonts w:eastAsiaTheme="minorEastAsia"/>
                <w:color w:val="000000" w:themeColor="text1"/>
                <w:szCs w:val="21"/>
              </w:rPr>
              <w:t>银行类机构</w:t>
            </w:r>
          </w:p>
        </w:tc>
        <w:tc>
          <w:tcPr>
            <w:tcW w:w="2551" w:type="dxa"/>
            <w:vAlign w:val="center"/>
          </w:tcPr>
          <w:p w:rsidR="00A1584D" w:rsidRDefault="00D84FAF">
            <w:pPr>
              <w:jc w:val="right"/>
            </w:pPr>
            <w:r>
              <w:rPr>
                <w:rFonts w:eastAsiaTheme="minorEastAsia"/>
                <w:color w:val="000000" w:themeColor="text1"/>
                <w:szCs w:val="21"/>
              </w:rPr>
              <w:t>744,676,172.28</w:t>
            </w:r>
          </w:p>
        </w:tc>
        <w:tc>
          <w:tcPr>
            <w:tcW w:w="1985" w:type="dxa"/>
            <w:vAlign w:val="center"/>
          </w:tcPr>
          <w:p w:rsidR="00A1584D" w:rsidRDefault="00D84FAF">
            <w:pPr>
              <w:jc w:val="right"/>
            </w:pPr>
            <w:r>
              <w:rPr>
                <w:rFonts w:eastAsiaTheme="minorEastAsia"/>
                <w:color w:val="000000" w:themeColor="text1"/>
                <w:szCs w:val="21"/>
              </w:rPr>
              <w:t>9.62%</w:t>
            </w:r>
          </w:p>
        </w:tc>
      </w:tr>
      <w:tr w:rsidR="00A1584D">
        <w:tc>
          <w:tcPr>
            <w:tcW w:w="1560" w:type="dxa"/>
            <w:vAlign w:val="center"/>
          </w:tcPr>
          <w:p w:rsidR="00A1584D" w:rsidRDefault="00D84FAF">
            <w:pPr>
              <w:jc w:val="center"/>
            </w:pPr>
            <w:r>
              <w:rPr>
                <w:rFonts w:eastAsiaTheme="minorEastAsia"/>
                <w:color w:val="000000" w:themeColor="text1"/>
                <w:szCs w:val="21"/>
              </w:rPr>
              <w:t>4</w:t>
            </w:r>
          </w:p>
        </w:tc>
        <w:tc>
          <w:tcPr>
            <w:tcW w:w="2835" w:type="dxa"/>
            <w:vAlign w:val="center"/>
          </w:tcPr>
          <w:p w:rsidR="00A1584D" w:rsidRDefault="00D84FAF">
            <w:pPr>
              <w:jc w:val="right"/>
            </w:pPr>
            <w:r>
              <w:rPr>
                <w:rFonts w:eastAsiaTheme="minorEastAsia"/>
                <w:color w:val="000000" w:themeColor="text1"/>
                <w:szCs w:val="21"/>
              </w:rPr>
              <w:t>其他机构</w:t>
            </w:r>
          </w:p>
        </w:tc>
        <w:tc>
          <w:tcPr>
            <w:tcW w:w="2551" w:type="dxa"/>
            <w:vAlign w:val="center"/>
          </w:tcPr>
          <w:p w:rsidR="00A1584D" w:rsidRDefault="00D84FAF">
            <w:pPr>
              <w:jc w:val="right"/>
            </w:pPr>
            <w:r>
              <w:rPr>
                <w:rFonts w:eastAsiaTheme="minorEastAsia"/>
                <w:color w:val="000000" w:themeColor="text1"/>
                <w:szCs w:val="21"/>
              </w:rPr>
              <w:t>501,748,048.42</w:t>
            </w:r>
          </w:p>
        </w:tc>
        <w:tc>
          <w:tcPr>
            <w:tcW w:w="1985" w:type="dxa"/>
            <w:vAlign w:val="center"/>
          </w:tcPr>
          <w:p w:rsidR="00A1584D" w:rsidRDefault="00D84FAF">
            <w:pPr>
              <w:jc w:val="right"/>
            </w:pPr>
            <w:r>
              <w:rPr>
                <w:rFonts w:eastAsiaTheme="minorEastAsia"/>
                <w:color w:val="000000" w:themeColor="text1"/>
                <w:szCs w:val="21"/>
              </w:rPr>
              <w:t>6.48%</w:t>
            </w:r>
          </w:p>
        </w:tc>
      </w:tr>
      <w:tr w:rsidR="00A1584D">
        <w:tc>
          <w:tcPr>
            <w:tcW w:w="1560" w:type="dxa"/>
            <w:vAlign w:val="center"/>
          </w:tcPr>
          <w:p w:rsidR="00A1584D" w:rsidRDefault="00D84FAF">
            <w:pPr>
              <w:jc w:val="center"/>
            </w:pPr>
            <w:r>
              <w:rPr>
                <w:rFonts w:eastAsiaTheme="minorEastAsia"/>
                <w:color w:val="000000" w:themeColor="text1"/>
                <w:szCs w:val="21"/>
              </w:rPr>
              <w:t>5</w:t>
            </w:r>
          </w:p>
        </w:tc>
        <w:tc>
          <w:tcPr>
            <w:tcW w:w="2835" w:type="dxa"/>
            <w:vAlign w:val="center"/>
          </w:tcPr>
          <w:p w:rsidR="00A1584D" w:rsidRDefault="00D84FAF">
            <w:pPr>
              <w:jc w:val="right"/>
            </w:pPr>
            <w:r>
              <w:rPr>
                <w:rFonts w:eastAsiaTheme="minorEastAsia"/>
                <w:color w:val="000000" w:themeColor="text1"/>
                <w:szCs w:val="21"/>
              </w:rPr>
              <w:t>其他机构</w:t>
            </w:r>
          </w:p>
        </w:tc>
        <w:tc>
          <w:tcPr>
            <w:tcW w:w="2551" w:type="dxa"/>
            <w:vAlign w:val="center"/>
          </w:tcPr>
          <w:p w:rsidR="00A1584D" w:rsidRDefault="00D84FAF">
            <w:pPr>
              <w:jc w:val="right"/>
            </w:pPr>
            <w:r>
              <w:rPr>
                <w:rFonts w:eastAsiaTheme="minorEastAsia"/>
                <w:color w:val="000000" w:themeColor="text1"/>
                <w:szCs w:val="21"/>
              </w:rPr>
              <w:t>500,000,000.00</w:t>
            </w:r>
          </w:p>
        </w:tc>
        <w:tc>
          <w:tcPr>
            <w:tcW w:w="1985" w:type="dxa"/>
            <w:vAlign w:val="center"/>
          </w:tcPr>
          <w:p w:rsidR="00A1584D" w:rsidRDefault="00D84FAF">
            <w:pPr>
              <w:jc w:val="right"/>
            </w:pPr>
            <w:r>
              <w:rPr>
                <w:rFonts w:eastAsiaTheme="minorEastAsia"/>
                <w:color w:val="000000" w:themeColor="text1"/>
                <w:szCs w:val="21"/>
              </w:rPr>
              <w:t>6.46%</w:t>
            </w:r>
          </w:p>
        </w:tc>
      </w:tr>
      <w:tr w:rsidR="00A1584D">
        <w:tc>
          <w:tcPr>
            <w:tcW w:w="1560" w:type="dxa"/>
            <w:vAlign w:val="center"/>
          </w:tcPr>
          <w:p w:rsidR="00A1584D" w:rsidRDefault="00D84FAF">
            <w:pPr>
              <w:jc w:val="center"/>
            </w:pPr>
            <w:r>
              <w:rPr>
                <w:rFonts w:eastAsiaTheme="minorEastAsia"/>
                <w:color w:val="000000" w:themeColor="text1"/>
                <w:szCs w:val="21"/>
              </w:rPr>
              <w:t>6</w:t>
            </w:r>
          </w:p>
        </w:tc>
        <w:tc>
          <w:tcPr>
            <w:tcW w:w="2835" w:type="dxa"/>
            <w:vAlign w:val="center"/>
          </w:tcPr>
          <w:p w:rsidR="00A1584D" w:rsidRDefault="00D84FAF">
            <w:pPr>
              <w:jc w:val="right"/>
            </w:pPr>
            <w:r>
              <w:rPr>
                <w:rFonts w:eastAsiaTheme="minorEastAsia"/>
                <w:color w:val="000000" w:themeColor="text1"/>
                <w:szCs w:val="21"/>
              </w:rPr>
              <w:t>银行类机构</w:t>
            </w:r>
          </w:p>
        </w:tc>
        <w:tc>
          <w:tcPr>
            <w:tcW w:w="2551" w:type="dxa"/>
            <w:vAlign w:val="center"/>
          </w:tcPr>
          <w:p w:rsidR="00A1584D" w:rsidRDefault="00D84FAF">
            <w:pPr>
              <w:jc w:val="right"/>
            </w:pPr>
            <w:r>
              <w:rPr>
                <w:rFonts w:eastAsiaTheme="minorEastAsia"/>
                <w:color w:val="000000" w:themeColor="text1"/>
                <w:szCs w:val="21"/>
              </w:rPr>
              <w:t>401,969,702.16</w:t>
            </w:r>
          </w:p>
        </w:tc>
        <w:tc>
          <w:tcPr>
            <w:tcW w:w="1985" w:type="dxa"/>
            <w:vAlign w:val="center"/>
          </w:tcPr>
          <w:p w:rsidR="00A1584D" w:rsidRDefault="00D84FAF">
            <w:pPr>
              <w:jc w:val="right"/>
            </w:pPr>
            <w:r>
              <w:rPr>
                <w:rFonts w:eastAsiaTheme="minorEastAsia"/>
                <w:color w:val="000000" w:themeColor="text1"/>
                <w:szCs w:val="21"/>
              </w:rPr>
              <w:t>5.19%</w:t>
            </w:r>
          </w:p>
        </w:tc>
      </w:tr>
      <w:tr w:rsidR="00A1584D">
        <w:tc>
          <w:tcPr>
            <w:tcW w:w="1560" w:type="dxa"/>
            <w:vAlign w:val="center"/>
          </w:tcPr>
          <w:p w:rsidR="00A1584D" w:rsidRDefault="00D84FAF">
            <w:pPr>
              <w:jc w:val="center"/>
            </w:pPr>
            <w:r>
              <w:rPr>
                <w:rFonts w:eastAsiaTheme="minorEastAsia"/>
                <w:color w:val="000000" w:themeColor="text1"/>
                <w:szCs w:val="21"/>
              </w:rPr>
              <w:t>7</w:t>
            </w:r>
          </w:p>
        </w:tc>
        <w:tc>
          <w:tcPr>
            <w:tcW w:w="2835" w:type="dxa"/>
            <w:vAlign w:val="center"/>
          </w:tcPr>
          <w:p w:rsidR="00A1584D" w:rsidRDefault="00D84FAF">
            <w:pPr>
              <w:jc w:val="right"/>
            </w:pPr>
            <w:r>
              <w:rPr>
                <w:rFonts w:eastAsiaTheme="minorEastAsia"/>
                <w:color w:val="000000" w:themeColor="text1"/>
                <w:szCs w:val="21"/>
              </w:rPr>
              <w:t>银行类机构</w:t>
            </w:r>
          </w:p>
        </w:tc>
        <w:tc>
          <w:tcPr>
            <w:tcW w:w="2551" w:type="dxa"/>
            <w:vAlign w:val="center"/>
          </w:tcPr>
          <w:p w:rsidR="00A1584D" w:rsidRDefault="00D84FAF">
            <w:pPr>
              <w:jc w:val="right"/>
            </w:pPr>
            <w:r>
              <w:rPr>
                <w:rFonts w:eastAsiaTheme="minorEastAsia"/>
                <w:color w:val="000000" w:themeColor="text1"/>
                <w:szCs w:val="21"/>
              </w:rPr>
              <w:t>401,271,496.53</w:t>
            </w:r>
          </w:p>
        </w:tc>
        <w:tc>
          <w:tcPr>
            <w:tcW w:w="1985" w:type="dxa"/>
            <w:vAlign w:val="center"/>
          </w:tcPr>
          <w:p w:rsidR="00A1584D" w:rsidRDefault="00D84FAF">
            <w:pPr>
              <w:jc w:val="right"/>
            </w:pPr>
            <w:r>
              <w:rPr>
                <w:rFonts w:eastAsiaTheme="minorEastAsia"/>
                <w:color w:val="000000" w:themeColor="text1"/>
                <w:szCs w:val="21"/>
              </w:rPr>
              <w:t>5.18%</w:t>
            </w:r>
          </w:p>
        </w:tc>
      </w:tr>
      <w:tr w:rsidR="00A1584D">
        <w:tc>
          <w:tcPr>
            <w:tcW w:w="1560" w:type="dxa"/>
            <w:vAlign w:val="center"/>
          </w:tcPr>
          <w:p w:rsidR="00A1584D" w:rsidRDefault="00D84FAF">
            <w:pPr>
              <w:jc w:val="center"/>
            </w:pPr>
            <w:r>
              <w:rPr>
                <w:rFonts w:eastAsiaTheme="minorEastAsia"/>
                <w:color w:val="000000" w:themeColor="text1"/>
                <w:szCs w:val="21"/>
              </w:rPr>
              <w:t>8</w:t>
            </w:r>
          </w:p>
        </w:tc>
        <w:tc>
          <w:tcPr>
            <w:tcW w:w="2835" w:type="dxa"/>
            <w:vAlign w:val="center"/>
          </w:tcPr>
          <w:p w:rsidR="00A1584D" w:rsidRDefault="00D84FAF">
            <w:pPr>
              <w:jc w:val="right"/>
            </w:pPr>
            <w:r>
              <w:rPr>
                <w:rFonts w:eastAsiaTheme="minorEastAsia"/>
                <w:color w:val="000000" w:themeColor="text1"/>
                <w:szCs w:val="21"/>
              </w:rPr>
              <w:t>银行类机构</w:t>
            </w:r>
          </w:p>
        </w:tc>
        <w:tc>
          <w:tcPr>
            <w:tcW w:w="2551" w:type="dxa"/>
            <w:vAlign w:val="center"/>
          </w:tcPr>
          <w:p w:rsidR="00A1584D" w:rsidRDefault="00D84FAF">
            <w:pPr>
              <w:jc w:val="right"/>
            </w:pPr>
            <w:r>
              <w:rPr>
                <w:rFonts w:eastAsiaTheme="minorEastAsia"/>
                <w:color w:val="000000" w:themeColor="text1"/>
                <w:szCs w:val="21"/>
              </w:rPr>
              <w:t>304,978,377.33</w:t>
            </w:r>
          </w:p>
        </w:tc>
        <w:tc>
          <w:tcPr>
            <w:tcW w:w="1985" w:type="dxa"/>
            <w:vAlign w:val="center"/>
          </w:tcPr>
          <w:p w:rsidR="00A1584D" w:rsidRDefault="00D84FAF">
            <w:pPr>
              <w:jc w:val="right"/>
            </w:pPr>
            <w:r>
              <w:rPr>
                <w:rFonts w:eastAsiaTheme="minorEastAsia"/>
                <w:color w:val="000000" w:themeColor="text1"/>
                <w:szCs w:val="21"/>
              </w:rPr>
              <w:t>3.94%</w:t>
            </w:r>
          </w:p>
        </w:tc>
      </w:tr>
      <w:tr w:rsidR="00A1584D">
        <w:tc>
          <w:tcPr>
            <w:tcW w:w="1560" w:type="dxa"/>
            <w:vAlign w:val="center"/>
          </w:tcPr>
          <w:p w:rsidR="00A1584D" w:rsidRDefault="00D84FAF">
            <w:pPr>
              <w:jc w:val="center"/>
            </w:pPr>
            <w:r>
              <w:rPr>
                <w:rFonts w:eastAsiaTheme="minorEastAsia"/>
                <w:color w:val="000000" w:themeColor="text1"/>
                <w:szCs w:val="21"/>
              </w:rPr>
              <w:t>9</w:t>
            </w:r>
          </w:p>
        </w:tc>
        <w:tc>
          <w:tcPr>
            <w:tcW w:w="2835" w:type="dxa"/>
            <w:vAlign w:val="center"/>
          </w:tcPr>
          <w:p w:rsidR="00A1584D" w:rsidRDefault="00D84FAF">
            <w:pPr>
              <w:jc w:val="right"/>
            </w:pPr>
            <w:r>
              <w:rPr>
                <w:rFonts w:eastAsiaTheme="minorEastAsia"/>
                <w:color w:val="000000" w:themeColor="text1"/>
                <w:szCs w:val="21"/>
              </w:rPr>
              <w:t>银行类机构</w:t>
            </w:r>
          </w:p>
        </w:tc>
        <w:tc>
          <w:tcPr>
            <w:tcW w:w="2551" w:type="dxa"/>
            <w:vAlign w:val="center"/>
          </w:tcPr>
          <w:p w:rsidR="00A1584D" w:rsidRDefault="00D84FAF">
            <w:pPr>
              <w:jc w:val="right"/>
            </w:pPr>
            <w:r>
              <w:rPr>
                <w:rFonts w:eastAsiaTheme="minorEastAsia"/>
                <w:color w:val="000000" w:themeColor="text1"/>
                <w:szCs w:val="21"/>
              </w:rPr>
              <w:t>301,867,109.66</w:t>
            </w:r>
          </w:p>
        </w:tc>
        <w:tc>
          <w:tcPr>
            <w:tcW w:w="1985" w:type="dxa"/>
            <w:vAlign w:val="center"/>
          </w:tcPr>
          <w:p w:rsidR="00A1584D" w:rsidRDefault="00D84FAF">
            <w:pPr>
              <w:jc w:val="right"/>
            </w:pPr>
            <w:r>
              <w:rPr>
                <w:rFonts w:eastAsiaTheme="minorEastAsia"/>
                <w:color w:val="000000" w:themeColor="text1"/>
                <w:szCs w:val="21"/>
              </w:rPr>
              <w:t>3.90%</w:t>
            </w:r>
          </w:p>
        </w:tc>
      </w:tr>
      <w:tr w:rsidR="00A1584D">
        <w:tc>
          <w:tcPr>
            <w:tcW w:w="1560" w:type="dxa"/>
            <w:vAlign w:val="center"/>
          </w:tcPr>
          <w:p w:rsidR="00A1584D" w:rsidRDefault="00D84FAF">
            <w:pPr>
              <w:jc w:val="center"/>
            </w:pPr>
            <w:r>
              <w:rPr>
                <w:rFonts w:eastAsiaTheme="minorEastAsia"/>
                <w:color w:val="000000" w:themeColor="text1"/>
                <w:szCs w:val="21"/>
              </w:rPr>
              <w:t>10</w:t>
            </w:r>
          </w:p>
        </w:tc>
        <w:tc>
          <w:tcPr>
            <w:tcW w:w="2835" w:type="dxa"/>
            <w:vAlign w:val="center"/>
          </w:tcPr>
          <w:p w:rsidR="00A1584D" w:rsidRDefault="00D84FAF">
            <w:pPr>
              <w:jc w:val="right"/>
            </w:pPr>
            <w:r>
              <w:rPr>
                <w:rFonts w:eastAsiaTheme="minorEastAsia"/>
                <w:color w:val="000000" w:themeColor="text1"/>
                <w:szCs w:val="21"/>
              </w:rPr>
              <w:t>其他机构</w:t>
            </w:r>
          </w:p>
        </w:tc>
        <w:tc>
          <w:tcPr>
            <w:tcW w:w="2551" w:type="dxa"/>
            <w:vAlign w:val="center"/>
          </w:tcPr>
          <w:p w:rsidR="00A1584D" w:rsidRDefault="00D84FAF">
            <w:pPr>
              <w:jc w:val="right"/>
            </w:pPr>
            <w:r>
              <w:rPr>
                <w:rFonts w:eastAsiaTheme="minorEastAsia"/>
                <w:color w:val="000000" w:themeColor="text1"/>
                <w:szCs w:val="21"/>
              </w:rPr>
              <w:t>300,974,108.94</w:t>
            </w:r>
          </w:p>
        </w:tc>
        <w:tc>
          <w:tcPr>
            <w:tcW w:w="1985" w:type="dxa"/>
            <w:vAlign w:val="center"/>
          </w:tcPr>
          <w:p w:rsidR="00A1584D" w:rsidRDefault="00D84FAF">
            <w:pPr>
              <w:jc w:val="right"/>
            </w:pPr>
            <w:r>
              <w:rPr>
                <w:rFonts w:eastAsiaTheme="minorEastAsia"/>
                <w:color w:val="000000" w:themeColor="text1"/>
                <w:szCs w:val="21"/>
              </w:rPr>
              <w:t>3.89%</w:t>
            </w:r>
          </w:p>
        </w:tc>
      </w:tr>
      <w:bookmarkEnd w:id="35"/>
      <w:bookmarkEnd w:id="36"/>
      <w:bookmarkEnd w:id="37"/>
      <w:bookmarkEnd w:id="38"/>
    </w:tbl>
    <w:p w:rsidR="00652E25" w:rsidRPr="00652E25" w:rsidRDefault="00652E25" w:rsidP="00792A69">
      <w:pPr>
        <w:spacing w:before="29" w:line="288" w:lineRule="auto"/>
        <w:rPr>
          <w:sz w:val="24"/>
        </w:rPr>
      </w:pPr>
    </w:p>
    <w:p w:rsidR="004F0279" w:rsidRPr="0061644B" w:rsidRDefault="008531F2" w:rsidP="00792A69">
      <w:pPr>
        <w:pStyle w:val="20"/>
        <w:spacing w:before="29" w:after="0" w:line="288" w:lineRule="auto"/>
        <w:rPr>
          <w:rFonts w:ascii="Times New Roman" w:hAnsi="Times New Roman" w:cs="Times New Roman"/>
          <w:kern w:val="0"/>
          <w:szCs w:val="24"/>
        </w:rPr>
      </w:pPr>
      <w:bookmarkStart w:id="39" w:name="_Toc331410113"/>
      <w:r w:rsidRPr="0061644B">
        <w:rPr>
          <w:rFonts w:ascii="Times New Roman" w:hAnsi="Times New Roman" w:cs="Times New Roman"/>
          <w:kern w:val="0"/>
          <w:szCs w:val="24"/>
        </w:rPr>
        <w:t>8.3</w:t>
      </w:r>
      <w:r w:rsidRPr="0061644B">
        <w:rPr>
          <w:rFonts w:ascii="Times New Roman" w:hAnsi="Times New Roman" w:cs="Times New Roman"/>
          <w:kern w:val="0"/>
          <w:szCs w:val="24"/>
        </w:rPr>
        <w:t>期末基金管理人的从业人员持有本基金的情况</w:t>
      </w:r>
      <w:bookmarkEnd w:id="39"/>
    </w:p>
    <w:tbl>
      <w:tblPr>
        <w:tblStyle w:val="af7"/>
        <w:tblW w:w="8998" w:type="dxa"/>
        <w:tblInd w:w="108" w:type="dxa"/>
        <w:tblLayout w:type="fixed"/>
        <w:tblLook w:val="04A0" w:firstRow="1" w:lastRow="0" w:firstColumn="1" w:lastColumn="0" w:noHBand="0" w:noVBand="1"/>
      </w:tblPr>
      <w:tblGrid>
        <w:gridCol w:w="1560"/>
        <w:gridCol w:w="2693"/>
        <w:gridCol w:w="2977"/>
        <w:gridCol w:w="1768"/>
      </w:tblGrid>
      <w:tr w:rsidR="004F0279" w:rsidRPr="0061644B" w:rsidTr="00981E93">
        <w:tc>
          <w:tcPr>
            <w:tcW w:w="1560"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项目</w:t>
            </w:r>
          </w:p>
        </w:tc>
        <w:tc>
          <w:tcPr>
            <w:tcW w:w="2693"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份额级别</w:t>
            </w:r>
          </w:p>
        </w:tc>
        <w:tc>
          <w:tcPr>
            <w:tcW w:w="2977"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持有份额总数（份）</w:t>
            </w:r>
          </w:p>
        </w:tc>
        <w:tc>
          <w:tcPr>
            <w:tcW w:w="1768" w:type="dxa"/>
            <w:vAlign w:val="center"/>
          </w:tcPr>
          <w:p w:rsidR="004F0279" w:rsidRPr="0061644B" w:rsidRDefault="004F0279" w:rsidP="00862DA2">
            <w:pPr>
              <w:pStyle w:val="a0"/>
              <w:spacing w:before="29" w:line="288" w:lineRule="auto"/>
              <w:ind w:firstLineChars="0" w:firstLine="0"/>
              <w:jc w:val="center"/>
              <w:rPr>
                <w:sz w:val="24"/>
              </w:rPr>
            </w:pPr>
            <w:r w:rsidRPr="0061644B">
              <w:rPr>
                <w:sz w:val="24"/>
              </w:rPr>
              <w:t>占基金总份额比例</w:t>
            </w:r>
          </w:p>
        </w:tc>
      </w:tr>
      <w:tr w:rsidR="004F0279" w:rsidRPr="0061644B" w:rsidTr="00981E93">
        <w:tc>
          <w:tcPr>
            <w:tcW w:w="1560" w:type="dxa"/>
            <w:vMerge w:val="restart"/>
            <w:vAlign w:val="center"/>
          </w:tcPr>
          <w:p w:rsidR="004F0279" w:rsidRPr="0061644B" w:rsidRDefault="004F0279" w:rsidP="00792A69">
            <w:pPr>
              <w:spacing w:before="29" w:line="288" w:lineRule="auto"/>
              <w:rPr>
                <w:sz w:val="24"/>
              </w:rPr>
            </w:pPr>
            <w:r w:rsidRPr="0061644B">
              <w:rPr>
                <w:sz w:val="24"/>
              </w:rPr>
              <w:t>基金管理人所有从业人员持有本基金</w:t>
            </w: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交银天鑫宝货币</w:t>
            </w:r>
            <w:r w:rsidRPr="0061644B">
              <w:rPr>
                <w:sz w:val="24"/>
              </w:rPr>
              <w:t>A</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637,669.60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3.56%</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交银天鑫宝货币</w:t>
            </w:r>
            <w:r w:rsidRPr="0061644B">
              <w:rPr>
                <w:sz w:val="24"/>
              </w:rPr>
              <w:t>E</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widowControl/>
              <w:spacing w:before="29" w:line="288" w:lineRule="auto"/>
              <w:jc w:val="center"/>
              <w:rPr>
                <w:kern w:val="0"/>
                <w:sz w:val="24"/>
              </w:rPr>
            </w:pPr>
            <w:r w:rsidRPr="0061644B">
              <w:rPr>
                <w:kern w:val="0"/>
                <w:sz w:val="24"/>
              </w:rPr>
              <w:t>合计</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637,669.60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0.01%</w:t>
            </w:r>
          </w:p>
        </w:tc>
      </w:tr>
    </w:tbl>
    <w:p w:rsidR="0027759A" w:rsidRPr="0027759A" w:rsidRDefault="0027759A" w:rsidP="00792A69">
      <w:pPr>
        <w:tabs>
          <w:tab w:val="left" w:pos="426"/>
        </w:tabs>
        <w:spacing w:before="29" w:line="288" w:lineRule="auto"/>
        <w:jc w:val="left"/>
        <w:rPr>
          <w:kern w:val="0"/>
          <w:sz w:val="24"/>
        </w:rPr>
      </w:pPr>
    </w:p>
    <w:p w:rsidR="004A72D3" w:rsidRPr="000128A0" w:rsidRDefault="004A72D3" w:rsidP="004A72D3">
      <w:pPr>
        <w:pStyle w:val="20"/>
        <w:spacing w:before="29" w:after="0" w:line="288" w:lineRule="auto"/>
        <w:rPr>
          <w:rFonts w:ascii="Times New Roman" w:hAnsi="Times New Roman" w:cs="Times New Roman"/>
          <w:kern w:val="0"/>
          <w:szCs w:val="24"/>
        </w:rPr>
      </w:pPr>
      <w:r w:rsidRPr="000128A0">
        <w:rPr>
          <w:rFonts w:ascii="Times New Roman" w:hAnsi="Times New Roman" w:cs="Times New Roman"/>
          <w:kern w:val="0"/>
          <w:szCs w:val="24"/>
        </w:rPr>
        <w:t>8.4</w:t>
      </w:r>
      <w:r w:rsidRPr="000128A0">
        <w:rPr>
          <w:rFonts w:ascii="Times New Roman" w:hAnsi="Times New Roman" w:cs="Times New Roman" w:hint="eastAsia"/>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514"/>
        <w:gridCol w:w="3436"/>
      </w:tblGrid>
      <w:tr w:rsidR="004A72D3" w:rsidRPr="009D5CCC" w:rsidTr="00981E93">
        <w:trPr>
          <w:trHeight w:val="285"/>
        </w:trPr>
        <w:tc>
          <w:tcPr>
            <w:tcW w:w="2548"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项目</w:t>
            </w:r>
          </w:p>
        </w:tc>
        <w:tc>
          <w:tcPr>
            <w:tcW w:w="3514"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份额级别</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持有基金份额总量的数量区间（万份）</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本公司高级管理人员、基金投资和研究部门负责人持有本开放式基金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交银天鑫宝货币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交银天鑫宝货币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本基金基金经理持有本开放式基金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交银天鑫宝货币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52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交银天鑫宝货币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653"/>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bl>
    <w:p w:rsidR="006D141C" w:rsidRPr="004A72D3" w:rsidRDefault="006D141C" w:rsidP="00792A69">
      <w:pPr>
        <w:spacing w:before="29" w:line="288" w:lineRule="auto"/>
        <w:rPr>
          <w:sz w:val="24"/>
        </w:rPr>
      </w:pPr>
    </w:p>
    <w:p w:rsidR="006D141C" w:rsidRPr="0061644B" w:rsidRDefault="00FC67A5" w:rsidP="00CC3C2D">
      <w:pPr>
        <w:pStyle w:val="1"/>
        <w:keepNext/>
        <w:keepLines/>
        <w:widowControl w:val="0"/>
        <w:spacing w:beforeLines="100" w:before="312" w:afterLines="100" w:after="312" w:line="288" w:lineRule="auto"/>
        <w:jc w:val="center"/>
        <w:rPr>
          <w:b/>
          <w:bCs/>
          <w:szCs w:val="24"/>
          <w:lang w:val="en-US"/>
        </w:rPr>
      </w:pPr>
      <w:bookmarkStart w:id="40" w:name="_Toc331410115"/>
      <w:bookmarkStart w:id="41" w:name="_Toc225500053"/>
      <w:r w:rsidRPr="0061644B">
        <w:rPr>
          <w:b/>
          <w:bCs/>
          <w:szCs w:val="24"/>
          <w:lang w:val="en-US"/>
        </w:rPr>
        <w:t>9</w:t>
      </w:r>
      <w:r w:rsidR="006D141C" w:rsidRPr="0061644B">
        <w:rPr>
          <w:b/>
          <w:bCs/>
          <w:szCs w:val="24"/>
          <w:lang w:val="en-US"/>
        </w:rPr>
        <w:t>开放式基金份额变动</w:t>
      </w:r>
      <w:bookmarkEnd w:id="40"/>
      <w:bookmarkEnd w:id="41"/>
    </w:p>
    <w:p w:rsidR="003F6F2B" w:rsidRPr="0061644B" w:rsidRDefault="003F6F2B" w:rsidP="00792A69">
      <w:pPr>
        <w:spacing w:before="29" w:line="288" w:lineRule="auto"/>
        <w:jc w:val="right"/>
        <w:rPr>
          <w:sz w:val="24"/>
        </w:rPr>
      </w:pPr>
      <w:r w:rsidRPr="0061644B">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交银天鑫宝货币</w:t>
            </w:r>
            <w:r w:rsidRPr="0061644B">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交银天鑫宝货币</w:t>
            </w:r>
            <w:r w:rsidRPr="0061644B">
              <w:rPr>
                <w:sz w:val="24"/>
              </w:rPr>
              <w:t>E</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基金合同生效日（</w:t>
            </w:r>
            <w:r w:rsidRPr="0061644B">
              <w:rPr>
                <w:sz w:val="24"/>
              </w:rPr>
              <w:t>2016</w:t>
            </w:r>
            <w:r w:rsidRPr="0061644B">
              <w:rPr>
                <w:sz w:val="24"/>
              </w:rPr>
              <w:t>年</w:t>
            </w:r>
            <w:r w:rsidRPr="0061644B">
              <w:rPr>
                <w:sz w:val="24"/>
              </w:rPr>
              <w:t>12</w:t>
            </w:r>
            <w:r w:rsidRPr="0061644B">
              <w:rPr>
                <w:sz w:val="24"/>
              </w:rPr>
              <w:t>月</w:t>
            </w:r>
            <w:r w:rsidRPr="0061644B">
              <w:rPr>
                <w:sz w:val="24"/>
              </w:rPr>
              <w:t>7</w:t>
            </w:r>
            <w:r w:rsidRPr="0061644B">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58,851.09</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200,027,000.00</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40,775,558.60</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11,628,223,446.85</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25,276,955.49</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20,838,804,546.42</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48,125,144.25</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24,742,732,891.29</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17,927,369.84</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7,724,295,101.98</w:t>
            </w:r>
          </w:p>
        </w:tc>
      </w:tr>
    </w:tbl>
    <w:p w:rsidR="00A1584D" w:rsidRDefault="00D84FA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3F6F2B" w:rsidRPr="0061644B" w:rsidRDefault="003F6F2B" w:rsidP="00792A69">
      <w:pPr>
        <w:tabs>
          <w:tab w:val="left" w:pos="426"/>
        </w:tabs>
        <w:spacing w:before="29" w:line="288" w:lineRule="auto"/>
        <w:jc w:val="left"/>
        <w:rPr>
          <w:kern w:val="0"/>
          <w:sz w:val="24"/>
        </w:rPr>
      </w:pPr>
      <w:r w:rsidRPr="0061644B">
        <w:rPr>
          <w:kern w:val="0"/>
          <w:sz w:val="24"/>
        </w:rPr>
        <w:t xml:space="preserve">    2</w:t>
      </w:r>
      <w:r w:rsidRPr="0061644B">
        <w:rPr>
          <w:kern w:val="0"/>
          <w:sz w:val="24"/>
        </w:rPr>
        <w:t>、如果本报告期间发生转换出业务，则总赎回份额中包含该业务；</w:t>
      </w:r>
    </w:p>
    <w:p w:rsidR="00F41287" w:rsidRPr="0061644B" w:rsidRDefault="00F41287" w:rsidP="00792A69">
      <w:pPr>
        <w:tabs>
          <w:tab w:val="left" w:pos="426"/>
        </w:tabs>
        <w:spacing w:before="29" w:line="288" w:lineRule="auto"/>
        <w:jc w:val="left"/>
        <w:rPr>
          <w:kern w:val="0"/>
          <w:sz w:val="24"/>
        </w:rPr>
      </w:pPr>
    </w:p>
    <w:p w:rsidR="006D141C" w:rsidRPr="00B54CAD" w:rsidRDefault="006D141C" w:rsidP="00CC3C2D">
      <w:pPr>
        <w:pStyle w:val="1"/>
        <w:keepNext/>
        <w:keepLines/>
        <w:widowControl w:val="0"/>
        <w:spacing w:beforeLines="100" w:before="312" w:afterLines="100" w:after="312" w:line="288" w:lineRule="auto"/>
        <w:jc w:val="center"/>
        <w:rPr>
          <w:b/>
          <w:bCs/>
          <w:szCs w:val="24"/>
          <w:lang w:val="en-US"/>
        </w:rPr>
      </w:pPr>
      <w:bookmarkStart w:id="42" w:name="_Toc331410116"/>
      <w:bookmarkStart w:id="43" w:name="_Toc225500054"/>
      <w:r w:rsidRPr="00B54CAD">
        <w:rPr>
          <w:b/>
          <w:bCs/>
          <w:szCs w:val="24"/>
          <w:lang w:val="en-US"/>
        </w:rPr>
        <w:t>10</w:t>
      </w:r>
      <w:r w:rsidRPr="00B54CAD">
        <w:rPr>
          <w:b/>
          <w:bCs/>
          <w:szCs w:val="24"/>
          <w:lang w:val="en-US"/>
        </w:rPr>
        <w:t>重大事件揭示</w:t>
      </w:r>
      <w:bookmarkEnd w:id="42"/>
      <w:bookmarkEnd w:id="43"/>
    </w:p>
    <w:p w:rsidR="00B54CAD" w:rsidRPr="00B54CAD" w:rsidRDefault="00B54CAD" w:rsidP="00B54CAD">
      <w:pPr>
        <w:pStyle w:val="20"/>
        <w:spacing w:before="29" w:after="0" w:line="288" w:lineRule="auto"/>
        <w:rPr>
          <w:rFonts w:ascii="Times New Roman" w:hAnsi="Times New Roman"/>
          <w:kern w:val="0"/>
          <w:szCs w:val="24"/>
        </w:rPr>
      </w:pPr>
      <w:bookmarkStart w:id="44" w:name="_Toc374438161"/>
      <w:bookmarkStart w:id="45" w:name="_Toc361324894"/>
      <w:bookmarkStart w:id="46" w:name="OLE_LINK179"/>
      <w:bookmarkStart w:id="47" w:name="OLE_LINK178"/>
      <w:bookmarkStart w:id="48" w:name="OLE_LINK174"/>
      <w:bookmarkStart w:id="49" w:name="OLE_LINK165"/>
      <w:bookmarkStart w:id="50" w:name="OLE_LINK145"/>
      <w:bookmarkStart w:id="51" w:name="OLE_LINK135"/>
      <w:bookmarkStart w:id="52" w:name="OLE_LINK84"/>
      <w:bookmarkStart w:id="53" w:name="OLE_LINK75"/>
      <w:bookmarkStart w:id="54" w:name="OLE_LINK59"/>
      <w:bookmarkStart w:id="55" w:name="OLE_LINK34"/>
      <w:bookmarkStart w:id="56" w:name="OLE_LINK33"/>
      <w:bookmarkStart w:id="57" w:name="OLE_LINK28"/>
      <w:bookmarkStart w:id="58" w:name="OLE_LINK170"/>
      <w:bookmarkStart w:id="59" w:name="OLE_LINK159"/>
      <w:bookmarkStart w:id="60" w:name="OLE_LINK143"/>
      <w:bookmarkStart w:id="61" w:name="OLE_LINK130"/>
      <w:bookmarkStart w:id="62" w:name="OLE_LINK102"/>
      <w:bookmarkStart w:id="63" w:name="OLE_LINK101"/>
      <w:bookmarkStart w:id="64" w:name="OLE_LINK72"/>
      <w:bookmarkStart w:id="65" w:name="OLE_LINK50"/>
      <w:bookmarkStart w:id="66" w:name="OLE_LINK49"/>
      <w:r w:rsidRPr="00B54CAD">
        <w:rPr>
          <w:rFonts w:ascii="Times New Roman" w:hAnsi="Times New Roman"/>
          <w:kern w:val="0"/>
          <w:szCs w:val="24"/>
        </w:rPr>
        <w:t>10.1</w:t>
      </w:r>
      <w:r w:rsidRPr="00B54CAD">
        <w:rPr>
          <w:rFonts w:ascii="Times New Roman" w:hAnsi="Times New Roman"/>
          <w:kern w:val="0"/>
          <w:szCs w:val="24"/>
        </w:rPr>
        <w:tab/>
      </w:r>
      <w:r w:rsidRPr="00B54CAD">
        <w:rPr>
          <w:rFonts w:ascii="Times New Roman" w:hAnsi="Times New Roman" w:hint="eastAsia"/>
          <w:kern w:val="0"/>
          <w:szCs w:val="24"/>
        </w:rPr>
        <w:t>基金份额持有人大会决议</w:t>
      </w:r>
      <w:bookmarkEnd w:id="44"/>
      <w:bookmarkEnd w:id="45"/>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本基金本报告期内未召开基金份额持有人大会。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7" w:name="_Toc374438162"/>
      <w:bookmarkStart w:id="68" w:name="_Toc361324895"/>
      <w:r w:rsidRPr="00B54CAD">
        <w:rPr>
          <w:rFonts w:ascii="Times New Roman" w:hAnsi="Times New Roman"/>
          <w:kern w:val="0"/>
          <w:szCs w:val="24"/>
        </w:rPr>
        <w:t>10.2</w:t>
      </w:r>
      <w:r w:rsidRPr="00B54CAD">
        <w:rPr>
          <w:rFonts w:ascii="Times New Roman" w:hAnsi="Times New Roman"/>
          <w:kern w:val="0"/>
          <w:szCs w:val="24"/>
        </w:rPr>
        <w:tab/>
      </w:r>
      <w:r w:rsidRPr="00B54CAD">
        <w:rPr>
          <w:rFonts w:ascii="Times New Roman" w:hAnsi="Times New Roman" w:hint="eastAsia"/>
          <w:kern w:val="0"/>
          <w:szCs w:val="24"/>
        </w:rPr>
        <w:t>基金管理人、基金托管人的专门基金托管部门的重大人事变动</w:t>
      </w:r>
      <w:bookmarkEnd w:id="67"/>
      <w:bookmarkEnd w:id="68"/>
    </w:p>
    <w:p w:rsidR="00A1584D" w:rsidRDefault="00D84FAF">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B54CAD" w:rsidRPr="00B54CAD" w:rsidRDefault="00B54CAD" w:rsidP="00B54CAD">
      <w:pPr>
        <w:tabs>
          <w:tab w:val="left" w:pos="426"/>
        </w:tabs>
        <w:spacing w:before="29" w:line="288" w:lineRule="auto"/>
        <w:jc w:val="left"/>
        <w:rPr>
          <w:kern w:val="0"/>
          <w:sz w:val="24"/>
        </w:rPr>
      </w:pPr>
      <w:r w:rsidRPr="00B54CAD">
        <w:rPr>
          <w:kern w:val="0"/>
          <w:sz w:val="24"/>
        </w:rPr>
        <w:t>2</w:t>
      </w:r>
      <w:r w:rsidRPr="00B54CAD">
        <w:rPr>
          <w:kern w:val="0"/>
          <w:sz w:val="24"/>
        </w:rPr>
        <w:t>、本基金托管人兴业银行股份有限公司自</w:t>
      </w:r>
      <w:r w:rsidRPr="00B54CAD">
        <w:rPr>
          <w:kern w:val="0"/>
          <w:sz w:val="24"/>
        </w:rPr>
        <w:t>2019</w:t>
      </w:r>
      <w:r w:rsidRPr="00B54CAD">
        <w:rPr>
          <w:kern w:val="0"/>
          <w:sz w:val="24"/>
        </w:rPr>
        <w:t>年</w:t>
      </w:r>
      <w:r w:rsidRPr="00B54CAD">
        <w:rPr>
          <w:kern w:val="0"/>
          <w:sz w:val="24"/>
        </w:rPr>
        <w:t>1</w:t>
      </w:r>
      <w:r w:rsidRPr="00B54CAD">
        <w:rPr>
          <w:kern w:val="0"/>
          <w:sz w:val="24"/>
        </w:rPr>
        <w:t>月</w:t>
      </w:r>
      <w:r w:rsidRPr="00B54CAD">
        <w:rPr>
          <w:kern w:val="0"/>
          <w:sz w:val="24"/>
        </w:rPr>
        <w:t>22</w:t>
      </w:r>
      <w:r w:rsidRPr="00B54CAD">
        <w:rPr>
          <w:kern w:val="0"/>
          <w:sz w:val="24"/>
        </w:rPr>
        <w:t>日起，任命叶文煌先生担任公司资产托管部总经理，全面主持资产托管部相关工作，吴若曼女士不再担任资产托管部总经理。</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9" w:name="_Toc374438163"/>
      <w:bookmarkStart w:id="70" w:name="_Toc361324896"/>
      <w:r w:rsidRPr="00B54CAD">
        <w:rPr>
          <w:rFonts w:ascii="Times New Roman" w:hAnsi="Times New Roman"/>
          <w:kern w:val="0"/>
          <w:szCs w:val="24"/>
        </w:rPr>
        <w:t>10.3</w:t>
      </w:r>
      <w:r w:rsidRPr="00B54CAD">
        <w:rPr>
          <w:rFonts w:ascii="Times New Roman" w:hAnsi="Times New Roman"/>
          <w:kern w:val="0"/>
          <w:szCs w:val="24"/>
        </w:rPr>
        <w:tab/>
      </w:r>
      <w:r w:rsidRPr="00B54CAD">
        <w:rPr>
          <w:rFonts w:ascii="Times New Roman" w:hAnsi="Times New Roman" w:hint="eastAsia"/>
          <w:kern w:val="0"/>
          <w:szCs w:val="24"/>
        </w:rPr>
        <w:t>涉及基金管理人、基金财产、基金托管业务的诉讼</w:t>
      </w:r>
      <w:bookmarkEnd w:id="69"/>
      <w:bookmarkEnd w:id="70"/>
    </w:p>
    <w:p w:rsidR="00B54CAD" w:rsidRPr="00B54CAD" w:rsidRDefault="00B54CAD" w:rsidP="00B54CAD">
      <w:pPr>
        <w:tabs>
          <w:tab w:val="left" w:pos="426"/>
        </w:tabs>
        <w:spacing w:before="29" w:line="288" w:lineRule="auto"/>
        <w:jc w:val="left"/>
        <w:rPr>
          <w:kern w:val="0"/>
          <w:sz w:val="24"/>
        </w:rPr>
      </w:pPr>
      <w:r w:rsidRPr="00B54CAD">
        <w:rPr>
          <w:kern w:val="0"/>
          <w:sz w:val="24"/>
        </w:rPr>
        <w:t>本报告期内未发生涉及本基金管理人、基金财产、基金托管业务的诉讼事项。</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1" w:name="_Toc374438164"/>
      <w:bookmarkStart w:id="72" w:name="_Toc361324897"/>
      <w:r w:rsidRPr="00B54CAD">
        <w:rPr>
          <w:rFonts w:ascii="Times New Roman" w:hAnsi="Times New Roman"/>
          <w:kern w:val="0"/>
          <w:szCs w:val="24"/>
        </w:rPr>
        <w:t>10.4</w:t>
      </w:r>
      <w:r w:rsidRPr="00B54CAD">
        <w:rPr>
          <w:rFonts w:ascii="Times New Roman" w:hAnsi="Times New Roman"/>
          <w:kern w:val="0"/>
          <w:szCs w:val="24"/>
        </w:rPr>
        <w:tab/>
      </w:r>
      <w:r w:rsidRPr="00B54CAD">
        <w:rPr>
          <w:rFonts w:ascii="Times New Roman" w:hAnsi="Times New Roman" w:hint="eastAsia"/>
          <w:kern w:val="0"/>
          <w:szCs w:val="24"/>
        </w:rPr>
        <w:t>基金投资策略的改变</w:t>
      </w:r>
      <w:bookmarkEnd w:id="71"/>
      <w:bookmarkEnd w:id="72"/>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本基金本报告期内投资策略未发生改变。</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r w:rsidRPr="00B54CAD">
        <w:rPr>
          <w:rFonts w:ascii="Times New Roman" w:hAnsi="Times New Roman"/>
          <w:kern w:val="0"/>
          <w:szCs w:val="24"/>
        </w:rPr>
        <w:t>10.5</w:t>
      </w:r>
      <w:r w:rsidRPr="00B54CAD">
        <w:rPr>
          <w:rFonts w:ascii="Times New Roman" w:hAnsi="Times New Roman" w:hint="eastAsia"/>
          <w:kern w:val="0"/>
          <w:szCs w:val="24"/>
        </w:rPr>
        <w:t>本报告期持有的基金发生的重大影响事件</w:t>
      </w:r>
    </w:p>
    <w:p w:rsidR="00B54CAD" w:rsidRPr="00B54CAD" w:rsidRDefault="00B54CAD" w:rsidP="00B54CAD">
      <w:pPr>
        <w:tabs>
          <w:tab w:val="left" w:pos="426"/>
        </w:tabs>
        <w:spacing w:before="29" w:line="288" w:lineRule="auto"/>
        <w:jc w:val="left"/>
        <w:rPr>
          <w:kern w:val="0"/>
          <w:sz w:val="24"/>
        </w:rPr>
      </w:pPr>
      <w:r w:rsidRPr="00B54CAD">
        <w:rPr>
          <w:kern w:val="0"/>
          <w:sz w:val="24"/>
        </w:rPr>
        <w:t>无。</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3" w:name="_Toc409100103"/>
      <w:bookmarkStart w:id="74" w:name="_Toc409100466"/>
      <w:r w:rsidRPr="00B54CAD">
        <w:rPr>
          <w:rFonts w:ascii="Times New Roman" w:hAnsi="Times New Roman"/>
          <w:kern w:val="0"/>
          <w:szCs w:val="24"/>
        </w:rPr>
        <w:t>10.6</w:t>
      </w:r>
      <w:r w:rsidRPr="00B54CAD">
        <w:rPr>
          <w:rFonts w:ascii="Times New Roman" w:hAnsi="Times New Roman" w:hint="eastAsia"/>
          <w:kern w:val="0"/>
          <w:szCs w:val="24"/>
        </w:rPr>
        <w:t>为基金进行审计的会计师事务所情况</w:t>
      </w:r>
      <w:bookmarkEnd w:id="73"/>
      <w:bookmarkEnd w:id="74"/>
    </w:p>
    <w:p w:rsidR="00B54CAD" w:rsidRPr="00B54CAD" w:rsidRDefault="00B54CAD" w:rsidP="00B54CAD">
      <w:pPr>
        <w:tabs>
          <w:tab w:val="left" w:pos="426"/>
        </w:tabs>
        <w:spacing w:before="29" w:line="288" w:lineRule="auto"/>
        <w:jc w:val="left"/>
        <w:rPr>
          <w:kern w:val="0"/>
          <w:sz w:val="24"/>
        </w:rPr>
      </w:pPr>
      <w:bookmarkStart w:id="75" w:name="OLE_LINK3"/>
      <w:r w:rsidRPr="00B54CAD">
        <w:rPr>
          <w:kern w:val="0"/>
          <w:sz w:val="24"/>
        </w:rPr>
        <w:t>本基金自基金合同生效日起聘请普华永道中天会计师事务所</w:t>
      </w:r>
      <w:r w:rsidRPr="00B54CAD">
        <w:rPr>
          <w:kern w:val="0"/>
          <w:sz w:val="24"/>
        </w:rPr>
        <w:t>(</w:t>
      </w:r>
      <w:r w:rsidRPr="00B54CAD">
        <w:rPr>
          <w:kern w:val="0"/>
          <w:sz w:val="24"/>
        </w:rPr>
        <w:t>特殊普通合伙</w:t>
      </w:r>
      <w:r w:rsidRPr="00B54CAD">
        <w:rPr>
          <w:kern w:val="0"/>
          <w:sz w:val="24"/>
        </w:rPr>
        <w:t>)</w:t>
      </w:r>
      <w:r w:rsidRPr="00B54CAD">
        <w:rPr>
          <w:kern w:val="0"/>
          <w:sz w:val="24"/>
        </w:rPr>
        <w:t>为本基金提供审计服务。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6" w:name="_Toc361324899"/>
      <w:bookmarkStart w:id="77" w:name="_Toc409100467"/>
      <w:bookmarkStart w:id="78" w:name="_Toc409100104"/>
      <w:bookmarkEnd w:id="75"/>
      <w:r w:rsidRPr="00B54CAD">
        <w:rPr>
          <w:rFonts w:ascii="Times New Roman" w:hAnsi="Times New Roman"/>
          <w:kern w:val="0"/>
          <w:szCs w:val="24"/>
        </w:rPr>
        <w:t>10.7</w:t>
      </w:r>
      <w:r w:rsidRPr="00B54CAD">
        <w:rPr>
          <w:rFonts w:ascii="Times New Roman" w:hAnsi="Times New Roman" w:hint="eastAsia"/>
          <w:kern w:val="0"/>
          <w:szCs w:val="24"/>
        </w:rPr>
        <w:t>管理人、托管人及其高级管理人员受稽查或处罚等情况</w:t>
      </w:r>
      <w:bookmarkEnd w:id="76"/>
      <w:bookmarkEnd w:id="77"/>
      <w:bookmarkEnd w:id="78"/>
    </w:p>
    <w:p w:rsidR="00A1584D" w:rsidRDefault="00D84FAF">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A1584D" w:rsidRDefault="00D84FAF">
      <w:pPr>
        <w:tabs>
          <w:tab w:val="left" w:pos="426"/>
        </w:tabs>
        <w:spacing w:before="29" w:line="288" w:lineRule="auto"/>
        <w:jc w:val="left"/>
        <w:rPr>
          <w:kern w:val="0"/>
          <w:sz w:val="24"/>
        </w:rPr>
      </w:pPr>
      <w:r>
        <w:rPr>
          <w:kern w:val="0"/>
          <w:sz w:val="24"/>
        </w:rPr>
        <w:t>基金管理人及其高级管理人员本报告期内未受监管部门稽查或处罚。</w:t>
      </w:r>
    </w:p>
    <w:p w:rsidR="00A1584D" w:rsidRDefault="00D84FAF">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B54CAD" w:rsidRPr="00B54CAD" w:rsidRDefault="00B54CAD" w:rsidP="00B54CAD">
      <w:pPr>
        <w:tabs>
          <w:tab w:val="left" w:pos="426"/>
        </w:tabs>
        <w:spacing w:before="29" w:line="288" w:lineRule="auto"/>
        <w:jc w:val="left"/>
        <w:rPr>
          <w:kern w:val="0"/>
          <w:sz w:val="24"/>
        </w:rPr>
      </w:pPr>
      <w:r w:rsidRPr="00B54CAD">
        <w:rPr>
          <w:kern w:val="0"/>
          <w:sz w:val="24"/>
        </w:rPr>
        <w:t>基金托管人及其高级管理人员本报告期内未受监管部门稽查或处罚。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9" w:name="_Toc409100105"/>
      <w:bookmarkStart w:id="80" w:name="_Toc409100468"/>
      <w:bookmarkStart w:id="81" w:name="_Toc361324900"/>
      <w:r w:rsidRPr="00B54CAD">
        <w:rPr>
          <w:rFonts w:ascii="Times New Roman" w:hAnsi="Times New Roman"/>
          <w:kern w:val="0"/>
          <w:szCs w:val="24"/>
        </w:rPr>
        <w:t>10.8</w:t>
      </w:r>
      <w:r w:rsidRPr="00B54CAD">
        <w:rPr>
          <w:rFonts w:ascii="Times New Roman" w:hAnsi="Times New Roman" w:hint="eastAsia"/>
          <w:kern w:val="0"/>
          <w:szCs w:val="24"/>
        </w:rPr>
        <w:t>基金租用证券公司交易单元的有关情况</w:t>
      </w:r>
      <w:bookmarkEnd w:id="79"/>
      <w:bookmarkEnd w:id="80"/>
      <w:bookmarkEnd w:id="81"/>
    </w:p>
    <w:p w:rsidR="00B54CAD" w:rsidRPr="00B54CAD" w:rsidRDefault="00B54CAD" w:rsidP="00B54CAD">
      <w:pPr>
        <w:tabs>
          <w:tab w:val="left" w:pos="426"/>
        </w:tabs>
        <w:spacing w:before="29" w:line="288" w:lineRule="auto"/>
        <w:jc w:val="left"/>
        <w:rPr>
          <w:b/>
          <w:kern w:val="0"/>
          <w:sz w:val="24"/>
        </w:rPr>
      </w:pPr>
      <w:bookmarkStart w:id="82" w:name="_Toc249760070"/>
      <w:r w:rsidRPr="00B54CAD">
        <w:rPr>
          <w:b/>
          <w:kern w:val="0"/>
          <w:sz w:val="24"/>
        </w:rPr>
        <w:t>10.8.1</w:t>
      </w:r>
      <w:r w:rsidRPr="00B54CAD">
        <w:rPr>
          <w:rFonts w:hint="eastAsia"/>
          <w:b/>
          <w:kern w:val="0"/>
          <w:sz w:val="24"/>
        </w:rPr>
        <w:t>基金租用证券公司交易单元进行股票投资及佣金支付情况</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82"/>
    </w:p>
    <w:p w:rsidR="006D141C" w:rsidRPr="00B54CAD" w:rsidRDefault="006D141C" w:rsidP="00792A69">
      <w:pPr>
        <w:pStyle w:val="a0"/>
        <w:spacing w:before="29" w:line="288" w:lineRule="auto"/>
        <w:ind w:firstLineChars="2600" w:firstLine="6240"/>
        <w:jc w:val="right"/>
        <w:rPr>
          <w:sz w:val="24"/>
        </w:rPr>
      </w:pPr>
      <w:r w:rsidRPr="00B54CAD">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79"/>
        <w:gridCol w:w="1800"/>
        <w:gridCol w:w="1080"/>
        <w:gridCol w:w="1620"/>
        <w:gridCol w:w="1080"/>
        <w:gridCol w:w="1080"/>
      </w:tblGrid>
      <w:tr w:rsidR="006B4A69" w:rsidRPr="00B54CAD"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70D3A" w:rsidRPr="00B54CAD" w:rsidRDefault="006D141C" w:rsidP="00D84FAF">
            <w:pPr>
              <w:spacing w:before="29" w:line="288" w:lineRule="auto"/>
              <w:jc w:val="center"/>
              <w:rPr>
                <w:sz w:val="24"/>
              </w:rPr>
            </w:pPr>
            <w:bookmarkStart w:id="83" w:name="_Toc249760071"/>
            <w:r w:rsidRPr="00B54CAD">
              <w:rPr>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备注</w:t>
            </w:r>
          </w:p>
        </w:tc>
      </w:tr>
      <w:tr w:rsidR="006B4A69" w:rsidRPr="00B54CAD" w:rsidTr="007304C1">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kern w:val="0"/>
                <w:sz w:val="24"/>
              </w:rPr>
            </w:pPr>
          </w:p>
        </w:tc>
      </w:tr>
      <w:tr w:rsidR="00A1584D">
        <w:tc>
          <w:tcPr>
            <w:tcW w:w="1559" w:type="dxa"/>
            <w:vAlign w:val="center"/>
          </w:tcPr>
          <w:p w:rsidR="00A1584D" w:rsidRDefault="00D84FAF">
            <w:pPr>
              <w:jc w:val="center"/>
            </w:pPr>
            <w:r>
              <w:rPr>
                <w:sz w:val="24"/>
              </w:rPr>
              <w:t>长江证券股份有限公司</w:t>
            </w:r>
          </w:p>
        </w:tc>
        <w:tc>
          <w:tcPr>
            <w:tcW w:w="779" w:type="dxa"/>
            <w:vAlign w:val="center"/>
          </w:tcPr>
          <w:p w:rsidR="00A1584D" w:rsidRDefault="00D84FAF">
            <w:pPr>
              <w:jc w:val="right"/>
            </w:pPr>
            <w:r>
              <w:rPr>
                <w:sz w:val="24"/>
              </w:rPr>
              <w:t>2</w:t>
            </w:r>
          </w:p>
        </w:tc>
        <w:tc>
          <w:tcPr>
            <w:tcW w:w="1800" w:type="dxa"/>
            <w:vAlign w:val="center"/>
          </w:tcPr>
          <w:p w:rsidR="00A1584D" w:rsidRDefault="00D84FAF">
            <w:pPr>
              <w:jc w:val="right"/>
            </w:pPr>
            <w:r>
              <w:rPr>
                <w:sz w:val="24"/>
              </w:rPr>
              <w:t>-</w:t>
            </w:r>
          </w:p>
        </w:tc>
        <w:tc>
          <w:tcPr>
            <w:tcW w:w="1080" w:type="dxa"/>
            <w:vAlign w:val="center"/>
          </w:tcPr>
          <w:p w:rsidR="00A1584D" w:rsidRDefault="00D84FAF">
            <w:pPr>
              <w:jc w:val="right"/>
            </w:pPr>
            <w:r>
              <w:rPr>
                <w:sz w:val="24"/>
              </w:rPr>
              <w:t>-</w:t>
            </w:r>
          </w:p>
        </w:tc>
        <w:tc>
          <w:tcPr>
            <w:tcW w:w="1620" w:type="dxa"/>
            <w:vAlign w:val="center"/>
          </w:tcPr>
          <w:p w:rsidR="00A1584D" w:rsidRDefault="00D84FAF">
            <w:pPr>
              <w:jc w:val="right"/>
            </w:pPr>
            <w:r>
              <w:rPr>
                <w:sz w:val="24"/>
              </w:rPr>
              <w:t>-</w:t>
            </w:r>
          </w:p>
        </w:tc>
        <w:tc>
          <w:tcPr>
            <w:tcW w:w="1080" w:type="dxa"/>
            <w:vAlign w:val="center"/>
          </w:tcPr>
          <w:p w:rsidR="00A1584D" w:rsidRDefault="00D84FAF">
            <w:pPr>
              <w:jc w:val="right"/>
            </w:pPr>
            <w:r>
              <w:rPr>
                <w:sz w:val="24"/>
              </w:rPr>
              <w:t>-</w:t>
            </w:r>
          </w:p>
        </w:tc>
        <w:tc>
          <w:tcPr>
            <w:tcW w:w="1080" w:type="dxa"/>
            <w:vAlign w:val="center"/>
          </w:tcPr>
          <w:p w:rsidR="00A1584D" w:rsidRDefault="00D84FAF">
            <w:pPr>
              <w:jc w:val="left"/>
            </w:pPr>
            <w:r>
              <w:rPr>
                <w:sz w:val="24"/>
              </w:rPr>
              <w:t>-</w:t>
            </w:r>
          </w:p>
        </w:tc>
      </w:tr>
    </w:tbl>
    <w:p w:rsidR="006D141C" w:rsidRPr="00B54CAD" w:rsidRDefault="006D141C" w:rsidP="00792A69">
      <w:pPr>
        <w:spacing w:before="29" w:line="288" w:lineRule="auto"/>
        <w:rPr>
          <w:sz w:val="24"/>
        </w:rPr>
      </w:pPr>
    </w:p>
    <w:p w:rsidR="00B54CAD" w:rsidRPr="00B54CAD" w:rsidRDefault="00B54CAD" w:rsidP="00B54CAD">
      <w:pPr>
        <w:pStyle w:val="20"/>
        <w:spacing w:before="29" w:after="0" w:line="288" w:lineRule="auto"/>
        <w:rPr>
          <w:rFonts w:ascii="Times New Roman" w:hAnsi="Times New Roman"/>
          <w:kern w:val="0"/>
          <w:szCs w:val="24"/>
        </w:rPr>
      </w:pPr>
      <w:bookmarkStart w:id="84" w:name="OLE_LINK177"/>
      <w:bookmarkStart w:id="85" w:name="OLE_LINK176"/>
      <w:bookmarkStart w:id="86" w:name="OLE_LINK175"/>
      <w:bookmarkStart w:id="87" w:name="OLE_LINK156"/>
      <w:bookmarkStart w:id="88" w:name="OLE_LINK146"/>
      <w:bookmarkStart w:id="89" w:name="OLE_LINK108"/>
      <w:bookmarkStart w:id="90" w:name="OLE_LINK37"/>
      <w:bookmarkStart w:id="91" w:name="OLE_LINK36"/>
      <w:bookmarkStart w:id="92" w:name="OLE_LINK35"/>
      <w:bookmarkStart w:id="93" w:name="OLE_LINK32"/>
      <w:bookmarkStart w:id="94" w:name="OLE_LINK31"/>
      <w:bookmarkStart w:id="95" w:name="OLE_LINK30"/>
      <w:bookmarkStart w:id="96" w:name="OLE_LINK29"/>
      <w:bookmarkStart w:id="97" w:name="_Toc249707408"/>
      <w:bookmarkEnd w:id="83"/>
      <w:r w:rsidRPr="00B54CAD">
        <w:rPr>
          <w:rFonts w:ascii="Times New Roman" w:hAnsi="Times New Roman"/>
          <w:kern w:val="0"/>
          <w:szCs w:val="24"/>
        </w:rPr>
        <w:t xml:space="preserve">10.8.2 </w:t>
      </w:r>
      <w:r w:rsidRPr="00B54CAD">
        <w:rPr>
          <w:rFonts w:ascii="Times New Roman" w:hAnsi="Times New Roman" w:hint="eastAsia"/>
          <w:kern w:val="0"/>
          <w:szCs w:val="24"/>
        </w:rPr>
        <w:t>基金租用证券公司交易单元进行其他证券投资的情况</w:t>
      </w:r>
      <w:bookmarkEnd w:id="84"/>
      <w:bookmarkEnd w:id="85"/>
      <w:bookmarkEnd w:id="86"/>
      <w:bookmarkEnd w:id="87"/>
      <w:bookmarkEnd w:id="88"/>
      <w:bookmarkEnd w:id="89"/>
      <w:bookmarkEnd w:id="90"/>
      <w:bookmarkEnd w:id="91"/>
      <w:bookmarkEnd w:id="92"/>
      <w:bookmarkEnd w:id="93"/>
      <w:bookmarkEnd w:id="94"/>
      <w:bookmarkEnd w:id="95"/>
      <w:bookmarkEnd w:id="96"/>
    </w:p>
    <w:p w:rsidR="006D141C" w:rsidRPr="0061644B" w:rsidRDefault="00644AB5" w:rsidP="00792A69">
      <w:pPr>
        <w:spacing w:before="29" w:line="288" w:lineRule="auto"/>
        <w:ind w:firstLine="420"/>
        <w:jc w:val="right"/>
        <w:rPr>
          <w:sz w:val="24"/>
        </w:rPr>
      </w:pPr>
      <w:r w:rsidRPr="0061644B">
        <w:rPr>
          <w:sz w:val="24"/>
        </w:rPr>
        <w:t>金额单位</w:t>
      </w:r>
      <w:r w:rsidR="006D141C" w:rsidRPr="0061644B">
        <w:rPr>
          <w:kern w:val="0"/>
          <w:sz w:val="24"/>
        </w:rPr>
        <w:t>：</w:t>
      </w:r>
      <w:r w:rsidR="006D141C" w:rsidRPr="0061644B">
        <w:rPr>
          <w:kern w:val="0"/>
          <w:sz w:val="24"/>
          <w:lang w:val="zh-CN"/>
        </w:rPr>
        <w:t>人民币元</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319"/>
        <w:gridCol w:w="1080"/>
        <w:gridCol w:w="1080"/>
        <w:gridCol w:w="1260"/>
        <w:gridCol w:w="1260"/>
        <w:gridCol w:w="1440"/>
      </w:tblGrid>
      <w:tr w:rsidR="006B4A69" w:rsidRPr="0061644B"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70D3A" w:rsidRPr="0061644B" w:rsidRDefault="006D141C" w:rsidP="00D84FAF">
            <w:pPr>
              <w:spacing w:before="29" w:line="288" w:lineRule="auto"/>
              <w:jc w:val="center"/>
              <w:rPr>
                <w:sz w:val="24"/>
              </w:rPr>
            </w:pPr>
            <w:r w:rsidRPr="0061644B">
              <w:rPr>
                <w:sz w:val="24"/>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权证交易</w:t>
            </w:r>
          </w:p>
        </w:tc>
      </w:tr>
      <w:tr w:rsidR="006B4A69" w:rsidRPr="0061644B" w:rsidTr="007304C1">
        <w:trPr>
          <w:trHeight w:val="1389"/>
        </w:trPr>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kern w:val="0"/>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占当期权证成交总额的比例</w:t>
            </w:r>
          </w:p>
        </w:tc>
      </w:tr>
      <w:tr w:rsidR="00A1584D">
        <w:tc>
          <w:tcPr>
            <w:tcW w:w="1559" w:type="dxa"/>
            <w:vAlign w:val="center"/>
          </w:tcPr>
          <w:p w:rsidR="00A1584D" w:rsidRDefault="00D84FAF">
            <w:pPr>
              <w:jc w:val="left"/>
            </w:pPr>
            <w:r>
              <w:rPr>
                <w:sz w:val="24"/>
              </w:rPr>
              <w:t>长江证券股份有限公司</w:t>
            </w:r>
          </w:p>
        </w:tc>
        <w:tc>
          <w:tcPr>
            <w:tcW w:w="1319" w:type="dxa"/>
            <w:vAlign w:val="center"/>
          </w:tcPr>
          <w:p w:rsidR="00A1584D" w:rsidRDefault="00D84FAF">
            <w:pPr>
              <w:jc w:val="right"/>
            </w:pPr>
            <w:r>
              <w:rPr>
                <w:sz w:val="24"/>
              </w:rPr>
              <w:t>-</w:t>
            </w:r>
          </w:p>
        </w:tc>
        <w:tc>
          <w:tcPr>
            <w:tcW w:w="1080" w:type="dxa"/>
            <w:vAlign w:val="center"/>
          </w:tcPr>
          <w:p w:rsidR="00A1584D" w:rsidRDefault="00D84FAF">
            <w:pPr>
              <w:jc w:val="right"/>
            </w:pPr>
            <w:r>
              <w:rPr>
                <w:sz w:val="24"/>
              </w:rPr>
              <w:t>-</w:t>
            </w:r>
          </w:p>
        </w:tc>
        <w:tc>
          <w:tcPr>
            <w:tcW w:w="1080" w:type="dxa"/>
            <w:vAlign w:val="center"/>
          </w:tcPr>
          <w:p w:rsidR="00A1584D" w:rsidRDefault="00D84FAF">
            <w:pPr>
              <w:jc w:val="right"/>
            </w:pPr>
            <w:r>
              <w:rPr>
                <w:sz w:val="24"/>
              </w:rPr>
              <w:t>8,928,000,000.00</w:t>
            </w:r>
          </w:p>
        </w:tc>
        <w:tc>
          <w:tcPr>
            <w:tcW w:w="1260" w:type="dxa"/>
            <w:vAlign w:val="center"/>
          </w:tcPr>
          <w:p w:rsidR="00A1584D" w:rsidRDefault="00D84FAF">
            <w:pPr>
              <w:jc w:val="right"/>
            </w:pPr>
            <w:r>
              <w:rPr>
                <w:sz w:val="24"/>
              </w:rPr>
              <w:t>100.00%</w:t>
            </w:r>
          </w:p>
        </w:tc>
        <w:tc>
          <w:tcPr>
            <w:tcW w:w="1260" w:type="dxa"/>
            <w:vAlign w:val="center"/>
          </w:tcPr>
          <w:p w:rsidR="00A1584D" w:rsidRDefault="00D84FAF">
            <w:pPr>
              <w:jc w:val="right"/>
            </w:pPr>
            <w:r>
              <w:rPr>
                <w:sz w:val="24"/>
              </w:rPr>
              <w:t>-</w:t>
            </w:r>
          </w:p>
        </w:tc>
        <w:tc>
          <w:tcPr>
            <w:tcW w:w="1440" w:type="dxa"/>
            <w:vAlign w:val="center"/>
          </w:tcPr>
          <w:p w:rsidR="00A1584D" w:rsidRDefault="00D84FAF">
            <w:pPr>
              <w:jc w:val="right"/>
            </w:pPr>
            <w:r>
              <w:rPr>
                <w:sz w:val="24"/>
              </w:rPr>
              <w:t>-</w:t>
            </w:r>
          </w:p>
        </w:tc>
      </w:tr>
    </w:tbl>
    <w:p w:rsidR="00A1584D" w:rsidRDefault="00D84FAF">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A1584D" w:rsidRDefault="00D84FAF">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61644B" w:rsidRDefault="006D141C" w:rsidP="00792A69">
      <w:pPr>
        <w:tabs>
          <w:tab w:val="left" w:pos="426"/>
        </w:tabs>
        <w:spacing w:before="29" w:line="288" w:lineRule="auto"/>
        <w:jc w:val="left"/>
        <w:rPr>
          <w:kern w:val="0"/>
          <w:sz w:val="24"/>
        </w:rPr>
      </w:pPr>
      <w:r w:rsidRPr="0061644B">
        <w:rPr>
          <w:kern w:val="0"/>
          <w:sz w:val="24"/>
        </w:rPr>
        <w:t>3</w:t>
      </w:r>
      <w:r w:rsidRPr="0061644B">
        <w:rPr>
          <w:kern w:val="0"/>
          <w:sz w:val="24"/>
        </w:rPr>
        <w:t>、租用证券公司交易单元的程序：首先根据租用证券公司交易单元的选择标准进行综合评价，然后根据评价选择基金交易单元。研究部提交方案，并上报公司批准。</w:t>
      </w:r>
    </w:p>
    <w:p w:rsidR="006D141C" w:rsidRPr="0061644B" w:rsidRDefault="006D141C" w:rsidP="00792A69">
      <w:pPr>
        <w:spacing w:before="29" w:line="288" w:lineRule="auto"/>
        <w:rPr>
          <w:sz w:val="24"/>
        </w:rPr>
      </w:pPr>
    </w:p>
    <w:p w:rsidR="0065332B" w:rsidRPr="0061644B" w:rsidRDefault="0065332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szCs w:val="24"/>
        </w:rPr>
        <w:t>10.9</w:t>
      </w:r>
      <w:r w:rsidRPr="0061644B">
        <w:rPr>
          <w:rFonts w:ascii="Times New Roman" w:hAnsi="Times New Roman" w:cs="Times New Roman"/>
          <w:kern w:val="0"/>
          <w:szCs w:val="24"/>
        </w:rPr>
        <w:t>偏离度绝对值超过</w:t>
      </w:r>
      <w:r w:rsidRPr="0061644B">
        <w:rPr>
          <w:rFonts w:ascii="Times New Roman" w:hAnsi="Times New Roman" w:cs="Times New Roman"/>
          <w:kern w:val="0"/>
          <w:szCs w:val="24"/>
        </w:rPr>
        <w:t>0.5%</w:t>
      </w:r>
      <w:r w:rsidRPr="0061644B">
        <w:rPr>
          <w:rFonts w:ascii="Times New Roman" w:hAnsi="Times New Roman" w:cs="Times New Roman"/>
          <w:kern w:val="0"/>
          <w:szCs w:val="24"/>
        </w:rPr>
        <w:t>的情况</w:t>
      </w:r>
    </w:p>
    <w:p w:rsidR="0065332B" w:rsidRDefault="00ED3706" w:rsidP="00792A69">
      <w:pPr>
        <w:tabs>
          <w:tab w:val="left" w:pos="426"/>
        </w:tabs>
        <w:spacing w:before="29" w:line="288" w:lineRule="auto"/>
        <w:jc w:val="left"/>
        <w:rPr>
          <w:kern w:val="0"/>
          <w:sz w:val="24"/>
        </w:rPr>
      </w:pPr>
      <w:r w:rsidRPr="0061644B">
        <w:rPr>
          <w:kern w:val="0"/>
          <w:sz w:val="24"/>
        </w:rPr>
        <w:t>本基金本报告期内不存在偏离度绝对值超过</w:t>
      </w:r>
      <w:r w:rsidRPr="0061644B">
        <w:rPr>
          <w:kern w:val="0"/>
          <w:sz w:val="24"/>
        </w:rPr>
        <w:t>0.5%</w:t>
      </w:r>
      <w:r w:rsidRPr="0061644B">
        <w:rPr>
          <w:kern w:val="0"/>
          <w:sz w:val="24"/>
        </w:rPr>
        <w:t>的情况。</w:t>
      </w:r>
    </w:p>
    <w:p w:rsidR="004F6F06" w:rsidRPr="0061644B" w:rsidRDefault="004F6F06" w:rsidP="00792A69">
      <w:pPr>
        <w:tabs>
          <w:tab w:val="left" w:pos="426"/>
        </w:tabs>
        <w:spacing w:before="29" w:line="288" w:lineRule="auto"/>
        <w:jc w:val="left"/>
        <w:rPr>
          <w:kern w:val="0"/>
          <w:sz w:val="24"/>
        </w:rPr>
      </w:pPr>
    </w:p>
    <w:p w:rsidR="005D3C9D" w:rsidRPr="00B206A1" w:rsidRDefault="005D3C9D" w:rsidP="00CC3C2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31410125"/>
      <w:r w:rsidRPr="00B206A1">
        <w:rPr>
          <w:rFonts w:eastAsiaTheme="minorEastAsia"/>
          <w:b/>
          <w:bCs/>
          <w:sz w:val="21"/>
          <w:szCs w:val="21"/>
          <w:lang w:val="en-US"/>
        </w:rPr>
        <w:t xml:space="preserve">11  </w:t>
      </w:r>
      <w:r w:rsidRPr="00B206A1">
        <w:rPr>
          <w:rFonts w:eastAsiaTheme="minorEastAsia"/>
          <w:b/>
          <w:bCs/>
          <w:sz w:val="21"/>
          <w:szCs w:val="21"/>
          <w:lang w:val="en-US"/>
        </w:rPr>
        <w:t>影响投资者决策的其他重要信息</w:t>
      </w:r>
      <w:bookmarkEnd w:id="98"/>
    </w:p>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3C9D" w:rsidRPr="004F0662" w:rsidTr="00583BFE">
        <w:tc>
          <w:tcPr>
            <w:tcW w:w="993" w:type="dxa"/>
            <w:vMerge w:val="restart"/>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D3C9D" w:rsidRPr="004F0662" w:rsidTr="00583BFE">
        <w:tc>
          <w:tcPr>
            <w:tcW w:w="993" w:type="dxa"/>
            <w:vMerge/>
            <w:vAlign w:val="center"/>
          </w:tcPr>
          <w:p w:rsidR="005D3C9D" w:rsidRPr="004F0662" w:rsidRDefault="005D3C9D" w:rsidP="00583BFE">
            <w:pPr>
              <w:autoSpaceDE w:val="0"/>
              <w:autoSpaceDN w:val="0"/>
              <w:adjustRightInd w:val="0"/>
              <w:jc w:val="center"/>
              <w:rPr>
                <w:rFonts w:ascii="宋体" w:hAnsi="宋体"/>
                <w:b/>
                <w:bCs/>
                <w:color w:val="000000"/>
                <w:kern w:val="0"/>
                <w:szCs w:val="21"/>
              </w:rPr>
            </w:pPr>
          </w:p>
        </w:tc>
        <w:tc>
          <w:tcPr>
            <w:tcW w:w="992"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1584D">
        <w:tc>
          <w:tcPr>
            <w:tcW w:w="993" w:type="dxa"/>
            <w:vMerge w:val="restart"/>
          </w:tcPr>
          <w:p w:rsidR="00A1584D" w:rsidRDefault="00A1584D"/>
          <w:p w:rsidR="00A1584D" w:rsidRDefault="00D84FAF">
            <w:r>
              <w:rPr>
                <w:rFonts w:ascii="宋体" w:hAnsi="宋体" w:hint="eastAsia"/>
                <w:bCs/>
                <w:color w:val="000000"/>
                <w:kern w:val="0"/>
                <w:szCs w:val="21"/>
              </w:rPr>
              <w:t>机构</w:t>
            </w:r>
          </w:p>
        </w:tc>
        <w:tc>
          <w:tcPr>
            <w:tcW w:w="992" w:type="dxa"/>
            <w:vAlign w:val="center"/>
          </w:tcPr>
          <w:p w:rsidR="00A1584D" w:rsidRDefault="00D84FAF">
            <w:pPr>
              <w:jc w:val="center"/>
            </w:pPr>
            <w:r>
              <w:rPr>
                <w:rFonts w:ascii="宋体" w:hAnsi="宋体"/>
                <w:color w:val="000000"/>
                <w:kern w:val="0"/>
                <w:szCs w:val="21"/>
              </w:rPr>
              <w:t>1</w:t>
            </w:r>
          </w:p>
        </w:tc>
        <w:tc>
          <w:tcPr>
            <w:tcW w:w="1843" w:type="dxa"/>
            <w:vAlign w:val="center"/>
          </w:tcPr>
          <w:p w:rsidR="00A1584D" w:rsidRDefault="00D84FAF">
            <w:pPr>
              <w:jc w:val="center"/>
            </w:pPr>
            <w:r>
              <w:rPr>
                <w:rFonts w:ascii="宋体" w:hAnsi="宋体"/>
                <w:color w:val="000000"/>
                <w:kern w:val="0"/>
                <w:szCs w:val="21"/>
              </w:rPr>
              <w:t>2019/1/1-2019/6/30</w:t>
            </w:r>
          </w:p>
        </w:tc>
        <w:tc>
          <w:tcPr>
            <w:tcW w:w="851" w:type="dxa"/>
            <w:vAlign w:val="center"/>
          </w:tcPr>
          <w:p w:rsidR="00A1584D" w:rsidRDefault="00D84FAF">
            <w:pPr>
              <w:jc w:val="center"/>
            </w:pPr>
            <w:r>
              <w:rPr>
                <w:rFonts w:ascii="宋体" w:hAnsi="宋体"/>
                <w:color w:val="000000"/>
                <w:kern w:val="0"/>
                <w:szCs w:val="21"/>
              </w:rPr>
              <w:t>3,524,025,873.72</w:t>
            </w:r>
          </w:p>
        </w:tc>
        <w:tc>
          <w:tcPr>
            <w:tcW w:w="850" w:type="dxa"/>
            <w:vAlign w:val="center"/>
          </w:tcPr>
          <w:p w:rsidR="00A1584D" w:rsidRDefault="00D84FAF">
            <w:pPr>
              <w:jc w:val="center"/>
            </w:pPr>
            <w:r>
              <w:rPr>
                <w:rFonts w:ascii="宋体" w:hAnsi="宋体"/>
                <w:color w:val="000000"/>
                <w:kern w:val="0"/>
                <w:szCs w:val="21"/>
              </w:rPr>
              <w:t>2,046,359,183.44</w:t>
            </w:r>
          </w:p>
        </w:tc>
        <w:tc>
          <w:tcPr>
            <w:tcW w:w="1134" w:type="dxa"/>
            <w:vAlign w:val="center"/>
          </w:tcPr>
          <w:p w:rsidR="00A1584D" w:rsidRDefault="00D84FAF">
            <w:pPr>
              <w:jc w:val="center"/>
            </w:pPr>
            <w:r>
              <w:rPr>
                <w:rFonts w:ascii="宋体" w:hAnsi="宋体"/>
                <w:color w:val="000000"/>
                <w:kern w:val="0"/>
                <w:szCs w:val="21"/>
              </w:rPr>
              <w:t>4,650,000,000.00</w:t>
            </w:r>
          </w:p>
        </w:tc>
        <w:tc>
          <w:tcPr>
            <w:tcW w:w="1419" w:type="dxa"/>
            <w:vAlign w:val="center"/>
          </w:tcPr>
          <w:p w:rsidR="00A1584D" w:rsidRDefault="00D84FAF">
            <w:pPr>
              <w:jc w:val="center"/>
            </w:pPr>
            <w:r>
              <w:rPr>
                <w:rFonts w:ascii="宋体" w:hAnsi="宋体"/>
                <w:color w:val="000000"/>
                <w:kern w:val="0"/>
                <w:szCs w:val="21"/>
              </w:rPr>
              <w:t>920,385,057.16</w:t>
            </w:r>
          </w:p>
        </w:tc>
        <w:tc>
          <w:tcPr>
            <w:tcW w:w="1130" w:type="dxa"/>
            <w:vAlign w:val="center"/>
          </w:tcPr>
          <w:p w:rsidR="00A1584D" w:rsidRDefault="00D84FAF">
            <w:pPr>
              <w:jc w:val="center"/>
            </w:pPr>
            <w:r>
              <w:rPr>
                <w:rFonts w:ascii="宋体" w:hAnsi="宋体"/>
                <w:color w:val="000000"/>
                <w:kern w:val="0"/>
                <w:szCs w:val="21"/>
              </w:rPr>
              <w:t>11.89%</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D3C9D" w:rsidRPr="004F0662" w:rsidTr="00583BFE">
        <w:tc>
          <w:tcPr>
            <w:tcW w:w="9212" w:type="dxa"/>
            <w:gridSpan w:val="8"/>
            <w:vAlign w:val="center"/>
          </w:tcPr>
          <w:p w:rsidR="00A1584D" w:rsidRDefault="00D84FAF">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p w:rsidR="005D3C9D" w:rsidRPr="004F0662" w:rsidRDefault="005D3C9D" w:rsidP="00583BFE">
            <w:pPr>
              <w:autoSpaceDE w:val="0"/>
              <w:autoSpaceDN w:val="0"/>
              <w:adjustRightInd w:val="0"/>
              <w:jc w:val="left"/>
              <w:rPr>
                <w:rFonts w:ascii="宋体" w:hAnsi="宋体"/>
                <w:kern w:val="0"/>
                <w:szCs w:val="21"/>
              </w:rPr>
            </w:pPr>
          </w:p>
        </w:tc>
      </w:tr>
    </w:tbl>
    <w:p w:rsidR="00137BB0" w:rsidRDefault="00137BB0"/>
    <w:sectPr w:rsidR="00137BB0"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51" w:rsidRDefault="00FB7451">
      <w:r>
        <w:separator/>
      </w:r>
    </w:p>
  </w:endnote>
  <w:endnote w:type="continuationSeparator" w:id="0">
    <w:p w:rsidR="00FB7451" w:rsidRDefault="00FB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F4068E" w:rsidP="00C03B3A">
    <w:pPr>
      <w:pStyle w:val="a6"/>
      <w:framePr w:wrap="around" w:vAnchor="text" w:hAnchor="margin" w:xAlign="right" w:y="1"/>
      <w:rPr>
        <w:rStyle w:val="a7"/>
      </w:rPr>
    </w:pPr>
    <w:r>
      <w:rPr>
        <w:rStyle w:val="a7"/>
      </w:rPr>
      <w:fldChar w:fldCharType="begin"/>
    </w:r>
    <w:r w:rsidR="00B258B8">
      <w:rPr>
        <w:rStyle w:val="a7"/>
      </w:rPr>
      <w:instrText xml:space="preserve">PAGE  </w:instrText>
    </w:r>
    <w:r>
      <w:rPr>
        <w:rStyle w:val="a7"/>
      </w:rPr>
      <w:fldChar w:fldCharType="end"/>
    </w:r>
  </w:p>
  <w:p w:rsidR="00B258B8" w:rsidRDefault="00B258B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B258B8" w:rsidP="00C03B3A">
    <w:pPr>
      <w:pStyle w:val="a6"/>
      <w:ind w:right="360"/>
      <w:jc w:val="center"/>
    </w:pPr>
    <w:r>
      <w:rPr>
        <w:rFonts w:hint="eastAsia"/>
        <w:kern w:val="0"/>
        <w:szCs w:val="21"/>
      </w:rPr>
      <w:t>第</w:t>
    </w:r>
    <w:r w:rsidR="00F4068E">
      <w:rPr>
        <w:kern w:val="0"/>
        <w:szCs w:val="21"/>
      </w:rPr>
      <w:fldChar w:fldCharType="begin"/>
    </w:r>
    <w:r>
      <w:rPr>
        <w:kern w:val="0"/>
        <w:szCs w:val="21"/>
      </w:rPr>
      <w:instrText xml:space="preserve"> PAGE </w:instrText>
    </w:r>
    <w:r w:rsidR="00F4068E">
      <w:rPr>
        <w:kern w:val="0"/>
        <w:szCs w:val="21"/>
      </w:rPr>
      <w:fldChar w:fldCharType="separate"/>
    </w:r>
    <w:r w:rsidR="00A9230D">
      <w:rPr>
        <w:noProof/>
        <w:kern w:val="0"/>
        <w:szCs w:val="21"/>
      </w:rPr>
      <w:t>12</w:t>
    </w:r>
    <w:r w:rsidR="00F4068E">
      <w:rPr>
        <w:kern w:val="0"/>
        <w:szCs w:val="21"/>
      </w:rPr>
      <w:fldChar w:fldCharType="end"/>
    </w:r>
    <w:r>
      <w:rPr>
        <w:rFonts w:hint="eastAsia"/>
        <w:kern w:val="0"/>
        <w:szCs w:val="21"/>
      </w:rPr>
      <w:t>页共</w:t>
    </w:r>
    <w:r w:rsidR="00F4068E">
      <w:rPr>
        <w:kern w:val="0"/>
        <w:szCs w:val="21"/>
      </w:rPr>
      <w:fldChar w:fldCharType="begin"/>
    </w:r>
    <w:r>
      <w:rPr>
        <w:kern w:val="0"/>
        <w:szCs w:val="21"/>
      </w:rPr>
      <w:instrText xml:space="preserve"> NUMPAGES </w:instrText>
    </w:r>
    <w:r w:rsidR="00F4068E">
      <w:rPr>
        <w:kern w:val="0"/>
        <w:szCs w:val="21"/>
      </w:rPr>
      <w:fldChar w:fldCharType="separate"/>
    </w:r>
    <w:r w:rsidR="00A9230D">
      <w:rPr>
        <w:noProof/>
        <w:kern w:val="0"/>
        <w:szCs w:val="21"/>
      </w:rPr>
      <w:t>32</w:t>
    </w:r>
    <w:r w:rsidR="00F4068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51" w:rsidRDefault="00FB7451">
      <w:r>
        <w:separator/>
      </w:r>
    </w:p>
  </w:footnote>
  <w:footnote w:type="continuationSeparator" w:id="0">
    <w:p w:rsidR="00FB7451" w:rsidRDefault="00FB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Pr="0023771C" w:rsidRDefault="00B258B8" w:rsidP="00C35130">
    <w:pPr>
      <w:pStyle w:val="a9"/>
      <w:pBdr>
        <w:bottom w:val="single" w:sz="6" w:space="0" w:color="auto"/>
      </w:pBdr>
      <w:jc w:val="right"/>
    </w:pPr>
    <w:r w:rsidRPr="0023771C">
      <w:rPr>
        <w:rFonts w:hint="eastAsia"/>
      </w:rPr>
      <w:t>交银施罗德天鑫宝货币市场基金</w:t>
    </w:r>
    <w:r w:rsidRPr="0023771C">
      <w:rPr>
        <w:rFonts w:hint="eastAsia"/>
      </w:rPr>
      <w:t>2019</w:t>
    </w:r>
    <w:r w:rsidRPr="0023771C">
      <w:rPr>
        <w:rFonts w:hint="eastAsia"/>
      </w:rPr>
      <w:t>年半年度报告摘要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C84"/>
    <w:multiLevelType w:val="multilevel"/>
    <w:tmpl w:val="BDB0A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A0D0DAB"/>
    <w:multiLevelType w:val="hybridMultilevel"/>
    <w:tmpl w:val="AA32F4B4"/>
    <w:lvl w:ilvl="0" w:tplc="8B04BF3A">
      <w:start w:val="1"/>
      <w:numFmt w:val="decimal"/>
      <w:lvlText w:val="%1.1"/>
      <w:lvlJc w:val="left"/>
      <w:pPr>
        <w:ind w:left="420" w:hanging="420"/>
      </w:pPr>
      <w:rPr>
        <w:rFonts w:hint="eastAsia"/>
        <w:b w:val="0"/>
        <w:snapToGrid/>
        <w:spacing w:val="-30"/>
        <w:w w:val="150"/>
        <w:kern w:val="144"/>
        <w:position w:val="0"/>
        <w:em w:val="none"/>
      </w:rPr>
    </w:lvl>
    <w:lvl w:ilvl="1" w:tplc="AE989D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120AE"/>
    <w:multiLevelType w:val="hybridMultilevel"/>
    <w:tmpl w:val="874E2BFC"/>
    <w:lvl w:ilvl="0" w:tplc="AE1A9FE4">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F2212D"/>
    <w:multiLevelType w:val="hybridMultilevel"/>
    <w:tmpl w:val="B65696C0"/>
    <w:lvl w:ilvl="0" w:tplc="4B928286">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793D9F"/>
    <w:multiLevelType w:val="multilevel"/>
    <w:tmpl w:val="0409001D"/>
    <w:numStyleLink w:val="3"/>
  </w:abstractNum>
  <w:abstractNum w:abstractNumId="8" w15:restartNumberingAfterBreak="0">
    <w:nsid w:val="2E9B3808"/>
    <w:multiLevelType w:val="hybridMultilevel"/>
    <w:tmpl w:val="F21477BC"/>
    <w:lvl w:ilvl="0" w:tplc="AD56517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62EC4468"/>
    <w:multiLevelType w:val="hybridMultilevel"/>
    <w:tmpl w:val="EDC677EE"/>
    <w:lvl w:ilvl="0" w:tplc="41D28FAC">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22724"/>
    <w:multiLevelType w:val="multilevel"/>
    <w:tmpl w:val="0409001D"/>
    <w:numStyleLink w:val="5"/>
  </w:abstractNum>
  <w:abstractNum w:abstractNumId="15"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6"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5"/>
  </w:num>
  <w:num w:numId="8">
    <w:abstractNumId w:val="10"/>
  </w:num>
  <w:num w:numId="9">
    <w:abstractNumId w:val="16"/>
  </w:num>
  <w:num w:numId="10">
    <w:abstractNumId w:val="4"/>
  </w:num>
  <w:num w:numId="11">
    <w:abstractNumId w:val="14"/>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9"/>
  </w:num>
  <w:num w:numId="13">
    <w:abstractNumId w:val="11"/>
  </w:num>
  <w:num w:numId="14">
    <w:abstractNumId w:val="18"/>
  </w:num>
  <w:num w:numId="15">
    <w:abstractNumId w:val="6"/>
  </w:num>
  <w:num w:numId="16">
    <w:abstractNumId w:val="17"/>
  </w:num>
  <w:num w:numId="17">
    <w:abstractNumId w:val="13"/>
  </w:num>
  <w:num w:numId="18">
    <w:abstractNumId w:val="3"/>
  </w:num>
  <w:num w:numId="19">
    <w:abstractNumId w:val="8"/>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37"/>
    <w:rsid w:val="00005172"/>
    <w:rsid w:val="0000551D"/>
    <w:rsid w:val="00005911"/>
    <w:rsid w:val="00006870"/>
    <w:rsid w:val="0000736D"/>
    <w:rsid w:val="00007673"/>
    <w:rsid w:val="00007744"/>
    <w:rsid w:val="00007E35"/>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E8"/>
    <w:rsid w:val="00020583"/>
    <w:rsid w:val="00021813"/>
    <w:rsid w:val="00021DD4"/>
    <w:rsid w:val="000221FE"/>
    <w:rsid w:val="00023BE7"/>
    <w:rsid w:val="00023EC2"/>
    <w:rsid w:val="0002453B"/>
    <w:rsid w:val="00024C15"/>
    <w:rsid w:val="00024C62"/>
    <w:rsid w:val="00024CA0"/>
    <w:rsid w:val="00024F04"/>
    <w:rsid w:val="0002574C"/>
    <w:rsid w:val="000258C2"/>
    <w:rsid w:val="000274FE"/>
    <w:rsid w:val="000276C9"/>
    <w:rsid w:val="0003228A"/>
    <w:rsid w:val="000322D5"/>
    <w:rsid w:val="0003271C"/>
    <w:rsid w:val="00032ADD"/>
    <w:rsid w:val="00032FE1"/>
    <w:rsid w:val="00033154"/>
    <w:rsid w:val="000331EA"/>
    <w:rsid w:val="00033EC1"/>
    <w:rsid w:val="00034BA5"/>
    <w:rsid w:val="000358FE"/>
    <w:rsid w:val="00037267"/>
    <w:rsid w:val="000378BC"/>
    <w:rsid w:val="00037CF2"/>
    <w:rsid w:val="00037FCF"/>
    <w:rsid w:val="00040AD1"/>
    <w:rsid w:val="000415E6"/>
    <w:rsid w:val="00041BC8"/>
    <w:rsid w:val="00041CF7"/>
    <w:rsid w:val="000421B8"/>
    <w:rsid w:val="000429DF"/>
    <w:rsid w:val="00042AAD"/>
    <w:rsid w:val="000430CA"/>
    <w:rsid w:val="0004381B"/>
    <w:rsid w:val="00043ABF"/>
    <w:rsid w:val="00043F09"/>
    <w:rsid w:val="00044158"/>
    <w:rsid w:val="000445E4"/>
    <w:rsid w:val="000471B4"/>
    <w:rsid w:val="00047F2C"/>
    <w:rsid w:val="00050260"/>
    <w:rsid w:val="00050844"/>
    <w:rsid w:val="000510AB"/>
    <w:rsid w:val="000514E0"/>
    <w:rsid w:val="00053091"/>
    <w:rsid w:val="0005346A"/>
    <w:rsid w:val="000534CD"/>
    <w:rsid w:val="00053EED"/>
    <w:rsid w:val="0005448A"/>
    <w:rsid w:val="00054F1D"/>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A3"/>
    <w:rsid w:val="00067755"/>
    <w:rsid w:val="00067D13"/>
    <w:rsid w:val="000702AC"/>
    <w:rsid w:val="00070C0F"/>
    <w:rsid w:val="00070CD1"/>
    <w:rsid w:val="00071022"/>
    <w:rsid w:val="0007171B"/>
    <w:rsid w:val="000717A1"/>
    <w:rsid w:val="00071B68"/>
    <w:rsid w:val="00071E07"/>
    <w:rsid w:val="00072DE0"/>
    <w:rsid w:val="00072E3B"/>
    <w:rsid w:val="0007356D"/>
    <w:rsid w:val="0007372E"/>
    <w:rsid w:val="00073DB1"/>
    <w:rsid w:val="00073F87"/>
    <w:rsid w:val="00076397"/>
    <w:rsid w:val="000764CB"/>
    <w:rsid w:val="000765DD"/>
    <w:rsid w:val="0007678B"/>
    <w:rsid w:val="00076CC5"/>
    <w:rsid w:val="000801F4"/>
    <w:rsid w:val="00080423"/>
    <w:rsid w:val="000805EB"/>
    <w:rsid w:val="000812E8"/>
    <w:rsid w:val="0008141B"/>
    <w:rsid w:val="00081A3D"/>
    <w:rsid w:val="00081D05"/>
    <w:rsid w:val="0008226A"/>
    <w:rsid w:val="0008310F"/>
    <w:rsid w:val="00083BAF"/>
    <w:rsid w:val="000848B3"/>
    <w:rsid w:val="00084ADE"/>
    <w:rsid w:val="00084CE4"/>
    <w:rsid w:val="0008506D"/>
    <w:rsid w:val="00085AF9"/>
    <w:rsid w:val="00085F3E"/>
    <w:rsid w:val="000861D6"/>
    <w:rsid w:val="0008624A"/>
    <w:rsid w:val="0008629A"/>
    <w:rsid w:val="000863CA"/>
    <w:rsid w:val="00086622"/>
    <w:rsid w:val="000866EC"/>
    <w:rsid w:val="000869D3"/>
    <w:rsid w:val="00087011"/>
    <w:rsid w:val="000874BC"/>
    <w:rsid w:val="00087CF7"/>
    <w:rsid w:val="00087D8D"/>
    <w:rsid w:val="00087ECA"/>
    <w:rsid w:val="0009000C"/>
    <w:rsid w:val="00090277"/>
    <w:rsid w:val="000908ED"/>
    <w:rsid w:val="0009091B"/>
    <w:rsid w:val="00090EF8"/>
    <w:rsid w:val="00091735"/>
    <w:rsid w:val="000917D5"/>
    <w:rsid w:val="000919B7"/>
    <w:rsid w:val="0009218C"/>
    <w:rsid w:val="000945EF"/>
    <w:rsid w:val="00094876"/>
    <w:rsid w:val="000951BC"/>
    <w:rsid w:val="000951F7"/>
    <w:rsid w:val="00095912"/>
    <w:rsid w:val="00095CE0"/>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490"/>
    <w:rsid w:val="000B2B57"/>
    <w:rsid w:val="000B2C8D"/>
    <w:rsid w:val="000B2F8F"/>
    <w:rsid w:val="000B36CC"/>
    <w:rsid w:val="000B3A20"/>
    <w:rsid w:val="000B3D24"/>
    <w:rsid w:val="000B3E43"/>
    <w:rsid w:val="000B417C"/>
    <w:rsid w:val="000B4365"/>
    <w:rsid w:val="000B5CC0"/>
    <w:rsid w:val="000B70BC"/>
    <w:rsid w:val="000C01F9"/>
    <w:rsid w:val="000C0871"/>
    <w:rsid w:val="000C0CA5"/>
    <w:rsid w:val="000C0F4C"/>
    <w:rsid w:val="000C0F55"/>
    <w:rsid w:val="000C127D"/>
    <w:rsid w:val="000C15BE"/>
    <w:rsid w:val="000C1723"/>
    <w:rsid w:val="000C1B20"/>
    <w:rsid w:val="000C224F"/>
    <w:rsid w:val="000C3CED"/>
    <w:rsid w:val="000C3FD9"/>
    <w:rsid w:val="000C4107"/>
    <w:rsid w:val="000C45E7"/>
    <w:rsid w:val="000C45F5"/>
    <w:rsid w:val="000C5B7D"/>
    <w:rsid w:val="000C5E98"/>
    <w:rsid w:val="000C698D"/>
    <w:rsid w:val="000C6A54"/>
    <w:rsid w:val="000C705C"/>
    <w:rsid w:val="000C7AE4"/>
    <w:rsid w:val="000D01F4"/>
    <w:rsid w:val="000D0B89"/>
    <w:rsid w:val="000D1519"/>
    <w:rsid w:val="000D3145"/>
    <w:rsid w:val="000D36D1"/>
    <w:rsid w:val="000D4AAD"/>
    <w:rsid w:val="000D52DC"/>
    <w:rsid w:val="000D6054"/>
    <w:rsid w:val="000D619B"/>
    <w:rsid w:val="000D6D89"/>
    <w:rsid w:val="000D788B"/>
    <w:rsid w:val="000E1940"/>
    <w:rsid w:val="000E34ED"/>
    <w:rsid w:val="000E4456"/>
    <w:rsid w:val="000E6184"/>
    <w:rsid w:val="000E636A"/>
    <w:rsid w:val="000E645C"/>
    <w:rsid w:val="000E67FE"/>
    <w:rsid w:val="000E7774"/>
    <w:rsid w:val="000E7BD1"/>
    <w:rsid w:val="000F0C0A"/>
    <w:rsid w:val="000F175F"/>
    <w:rsid w:val="000F17D1"/>
    <w:rsid w:val="000F22A3"/>
    <w:rsid w:val="000F2C75"/>
    <w:rsid w:val="000F3506"/>
    <w:rsid w:val="000F440F"/>
    <w:rsid w:val="000F593E"/>
    <w:rsid w:val="000F60F3"/>
    <w:rsid w:val="000F60FF"/>
    <w:rsid w:val="000F635F"/>
    <w:rsid w:val="000F6C61"/>
    <w:rsid w:val="00100349"/>
    <w:rsid w:val="00100C12"/>
    <w:rsid w:val="001013A8"/>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127E"/>
    <w:rsid w:val="001115ED"/>
    <w:rsid w:val="001116BA"/>
    <w:rsid w:val="0011177A"/>
    <w:rsid w:val="0011179E"/>
    <w:rsid w:val="00111C71"/>
    <w:rsid w:val="00112BB2"/>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7FF"/>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0"/>
    <w:rsid w:val="00137BB5"/>
    <w:rsid w:val="00137BB9"/>
    <w:rsid w:val="00137D50"/>
    <w:rsid w:val="00140036"/>
    <w:rsid w:val="00140038"/>
    <w:rsid w:val="00140817"/>
    <w:rsid w:val="00142280"/>
    <w:rsid w:val="0014241E"/>
    <w:rsid w:val="001424C6"/>
    <w:rsid w:val="00142A56"/>
    <w:rsid w:val="001432A7"/>
    <w:rsid w:val="00143BE5"/>
    <w:rsid w:val="0014439A"/>
    <w:rsid w:val="00144946"/>
    <w:rsid w:val="00144AAD"/>
    <w:rsid w:val="00144DF5"/>
    <w:rsid w:val="001455C7"/>
    <w:rsid w:val="00145A97"/>
    <w:rsid w:val="00145D71"/>
    <w:rsid w:val="00146485"/>
    <w:rsid w:val="00146A28"/>
    <w:rsid w:val="00146E04"/>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174"/>
    <w:rsid w:val="00156E5B"/>
    <w:rsid w:val="00157418"/>
    <w:rsid w:val="00157B5A"/>
    <w:rsid w:val="0016050B"/>
    <w:rsid w:val="00160B56"/>
    <w:rsid w:val="001610A0"/>
    <w:rsid w:val="0016380C"/>
    <w:rsid w:val="00163816"/>
    <w:rsid w:val="00163B27"/>
    <w:rsid w:val="00163E30"/>
    <w:rsid w:val="0016425E"/>
    <w:rsid w:val="00164BF7"/>
    <w:rsid w:val="00165317"/>
    <w:rsid w:val="001657AB"/>
    <w:rsid w:val="001674E6"/>
    <w:rsid w:val="0017073D"/>
    <w:rsid w:val="00170D38"/>
    <w:rsid w:val="00171484"/>
    <w:rsid w:val="00171BAD"/>
    <w:rsid w:val="00171F2C"/>
    <w:rsid w:val="0017291A"/>
    <w:rsid w:val="0017351B"/>
    <w:rsid w:val="00173AF1"/>
    <w:rsid w:val="001744B4"/>
    <w:rsid w:val="001751EF"/>
    <w:rsid w:val="001756A1"/>
    <w:rsid w:val="001761EE"/>
    <w:rsid w:val="0017675F"/>
    <w:rsid w:val="00176EAA"/>
    <w:rsid w:val="00177030"/>
    <w:rsid w:val="0017725A"/>
    <w:rsid w:val="00177C4B"/>
    <w:rsid w:val="00177F6A"/>
    <w:rsid w:val="001802CA"/>
    <w:rsid w:val="00182A38"/>
    <w:rsid w:val="0018325A"/>
    <w:rsid w:val="00183D7A"/>
    <w:rsid w:val="00184CAE"/>
    <w:rsid w:val="00185B0C"/>
    <w:rsid w:val="00186199"/>
    <w:rsid w:val="001865D6"/>
    <w:rsid w:val="00186F7A"/>
    <w:rsid w:val="0018796A"/>
    <w:rsid w:val="0019003B"/>
    <w:rsid w:val="00190AE2"/>
    <w:rsid w:val="00190E27"/>
    <w:rsid w:val="00191444"/>
    <w:rsid w:val="001928F7"/>
    <w:rsid w:val="00193182"/>
    <w:rsid w:val="00193575"/>
    <w:rsid w:val="00193593"/>
    <w:rsid w:val="0019389D"/>
    <w:rsid w:val="00193B62"/>
    <w:rsid w:val="00194537"/>
    <w:rsid w:val="00194C7B"/>
    <w:rsid w:val="001952DB"/>
    <w:rsid w:val="0019563C"/>
    <w:rsid w:val="001956CA"/>
    <w:rsid w:val="00195B79"/>
    <w:rsid w:val="00196B79"/>
    <w:rsid w:val="00196DF9"/>
    <w:rsid w:val="001970FC"/>
    <w:rsid w:val="001A088E"/>
    <w:rsid w:val="001A0F4A"/>
    <w:rsid w:val="001A109C"/>
    <w:rsid w:val="001A1B13"/>
    <w:rsid w:val="001A1C31"/>
    <w:rsid w:val="001A1D38"/>
    <w:rsid w:val="001A21A9"/>
    <w:rsid w:val="001A2A97"/>
    <w:rsid w:val="001A364F"/>
    <w:rsid w:val="001A39B7"/>
    <w:rsid w:val="001A42FA"/>
    <w:rsid w:val="001A4AEC"/>
    <w:rsid w:val="001A59D8"/>
    <w:rsid w:val="001A5FA6"/>
    <w:rsid w:val="001A668F"/>
    <w:rsid w:val="001A6F01"/>
    <w:rsid w:val="001A71CC"/>
    <w:rsid w:val="001A7F30"/>
    <w:rsid w:val="001B2332"/>
    <w:rsid w:val="001B2F0C"/>
    <w:rsid w:val="001B30CA"/>
    <w:rsid w:val="001B3513"/>
    <w:rsid w:val="001B353A"/>
    <w:rsid w:val="001B3D3E"/>
    <w:rsid w:val="001B50CD"/>
    <w:rsid w:val="001B52FE"/>
    <w:rsid w:val="001B7890"/>
    <w:rsid w:val="001C005A"/>
    <w:rsid w:val="001C00CF"/>
    <w:rsid w:val="001C0806"/>
    <w:rsid w:val="001C1B91"/>
    <w:rsid w:val="001C239C"/>
    <w:rsid w:val="001C2813"/>
    <w:rsid w:val="001C2F9C"/>
    <w:rsid w:val="001C330E"/>
    <w:rsid w:val="001C3399"/>
    <w:rsid w:val="001C37F6"/>
    <w:rsid w:val="001C4D9F"/>
    <w:rsid w:val="001C5289"/>
    <w:rsid w:val="001C5CB3"/>
    <w:rsid w:val="001C6288"/>
    <w:rsid w:val="001C647F"/>
    <w:rsid w:val="001C67A1"/>
    <w:rsid w:val="001C7021"/>
    <w:rsid w:val="001C7C6D"/>
    <w:rsid w:val="001D0538"/>
    <w:rsid w:val="001D0634"/>
    <w:rsid w:val="001D0F6A"/>
    <w:rsid w:val="001D1B40"/>
    <w:rsid w:val="001D21BC"/>
    <w:rsid w:val="001D2E47"/>
    <w:rsid w:val="001D2FA5"/>
    <w:rsid w:val="001D35E0"/>
    <w:rsid w:val="001D4934"/>
    <w:rsid w:val="001D5045"/>
    <w:rsid w:val="001D5494"/>
    <w:rsid w:val="001D5A44"/>
    <w:rsid w:val="001D5E6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C80"/>
    <w:rsid w:val="001E6EBF"/>
    <w:rsid w:val="001E7681"/>
    <w:rsid w:val="001F0307"/>
    <w:rsid w:val="001F03E1"/>
    <w:rsid w:val="001F1C67"/>
    <w:rsid w:val="001F221F"/>
    <w:rsid w:val="001F2E41"/>
    <w:rsid w:val="001F3CC6"/>
    <w:rsid w:val="001F3F50"/>
    <w:rsid w:val="001F4530"/>
    <w:rsid w:val="001F501A"/>
    <w:rsid w:val="001F5CE2"/>
    <w:rsid w:val="001F5DBA"/>
    <w:rsid w:val="001F5DE3"/>
    <w:rsid w:val="001F5F74"/>
    <w:rsid w:val="002010DE"/>
    <w:rsid w:val="00201843"/>
    <w:rsid w:val="00201962"/>
    <w:rsid w:val="00201B58"/>
    <w:rsid w:val="00202968"/>
    <w:rsid w:val="00202C32"/>
    <w:rsid w:val="002032D2"/>
    <w:rsid w:val="00203973"/>
    <w:rsid w:val="00203AEF"/>
    <w:rsid w:val="00203AFC"/>
    <w:rsid w:val="00203E53"/>
    <w:rsid w:val="00204B88"/>
    <w:rsid w:val="00211A26"/>
    <w:rsid w:val="00212249"/>
    <w:rsid w:val="002125F7"/>
    <w:rsid w:val="00212DEF"/>
    <w:rsid w:val="0021397C"/>
    <w:rsid w:val="00214463"/>
    <w:rsid w:val="00214756"/>
    <w:rsid w:val="00215AE2"/>
    <w:rsid w:val="00215CF2"/>
    <w:rsid w:val="00215D9F"/>
    <w:rsid w:val="00216310"/>
    <w:rsid w:val="00216BCE"/>
    <w:rsid w:val="002174FA"/>
    <w:rsid w:val="00217867"/>
    <w:rsid w:val="00220542"/>
    <w:rsid w:val="00220D7F"/>
    <w:rsid w:val="002210EB"/>
    <w:rsid w:val="00221174"/>
    <w:rsid w:val="0022199B"/>
    <w:rsid w:val="00222990"/>
    <w:rsid w:val="00222DE3"/>
    <w:rsid w:val="002233F0"/>
    <w:rsid w:val="00223DFB"/>
    <w:rsid w:val="0022498A"/>
    <w:rsid w:val="00225756"/>
    <w:rsid w:val="00225ADC"/>
    <w:rsid w:val="00225C0E"/>
    <w:rsid w:val="00225CEB"/>
    <w:rsid w:val="00225E25"/>
    <w:rsid w:val="0022692D"/>
    <w:rsid w:val="00227BC1"/>
    <w:rsid w:val="00227D61"/>
    <w:rsid w:val="002309FB"/>
    <w:rsid w:val="002313DE"/>
    <w:rsid w:val="002318F3"/>
    <w:rsid w:val="00232A33"/>
    <w:rsid w:val="00232C2D"/>
    <w:rsid w:val="00232C72"/>
    <w:rsid w:val="0023323F"/>
    <w:rsid w:val="00233A07"/>
    <w:rsid w:val="00234202"/>
    <w:rsid w:val="002359EB"/>
    <w:rsid w:val="002363AB"/>
    <w:rsid w:val="00236933"/>
    <w:rsid w:val="0023727B"/>
    <w:rsid w:val="00237579"/>
    <w:rsid w:val="00237675"/>
    <w:rsid w:val="0023771C"/>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5F46"/>
    <w:rsid w:val="00257578"/>
    <w:rsid w:val="00260200"/>
    <w:rsid w:val="00260867"/>
    <w:rsid w:val="00260B06"/>
    <w:rsid w:val="0026117C"/>
    <w:rsid w:val="00261D93"/>
    <w:rsid w:val="00262029"/>
    <w:rsid w:val="002620BD"/>
    <w:rsid w:val="00262117"/>
    <w:rsid w:val="00263BBD"/>
    <w:rsid w:val="002648D8"/>
    <w:rsid w:val="002654A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73FB"/>
    <w:rsid w:val="002774F0"/>
    <w:rsid w:val="002774F3"/>
    <w:rsid w:val="0027759A"/>
    <w:rsid w:val="00277722"/>
    <w:rsid w:val="00277C68"/>
    <w:rsid w:val="002801CE"/>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C04"/>
    <w:rsid w:val="00295D5A"/>
    <w:rsid w:val="00295E0F"/>
    <w:rsid w:val="002962F1"/>
    <w:rsid w:val="002964F9"/>
    <w:rsid w:val="0029690F"/>
    <w:rsid w:val="002969CC"/>
    <w:rsid w:val="00297BC2"/>
    <w:rsid w:val="00297D85"/>
    <w:rsid w:val="002A07F4"/>
    <w:rsid w:val="002A090A"/>
    <w:rsid w:val="002A0B47"/>
    <w:rsid w:val="002A0F1F"/>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B047C"/>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4E7"/>
    <w:rsid w:val="002C1726"/>
    <w:rsid w:val="002C21A6"/>
    <w:rsid w:val="002C26D5"/>
    <w:rsid w:val="002C3561"/>
    <w:rsid w:val="002C48C4"/>
    <w:rsid w:val="002C4E82"/>
    <w:rsid w:val="002C5777"/>
    <w:rsid w:val="002C5889"/>
    <w:rsid w:val="002C65FA"/>
    <w:rsid w:val="002C661D"/>
    <w:rsid w:val="002C7C89"/>
    <w:rsid w:val="002D0054"/>
    <w:rsid w:val="002D090E"/>
    <w:rsid w:val="002D0ADB"/>
    <w:rsid w:val="002D1A0F"/>
    <w:rsid w:val="002D1ACC"/>
    <w:rsid w:val="002D22BF"/>
    <w:rsid w:val="002D237C"/>
    <w:rsid w:val="002D287E"/>
    <w:rsid w:val="002D32E3"/>
    <w:rsid w:val="002D33F1"/>
    <w:rsid w:val="002D353D"/>
    <w:rsid w:val="002D4E8D"/>
    <w:rsid w:val="002D52AD"/>
    <w:rsid w:val="002D58D8"/>
    <w:rsid w:val="002D5EB1"/>
    <w:rsid w:val="002D693A"/>
    <w:rsid w:val="002D6B79"/>
    <w:rsid w:val="002D6B7A"/>
    <w:rsid w:val="002D758D"/>
    <w:rsid w:val="002E0394"/>
    <w:rsid w:val="002E0644"/>
    <w:rsid w:val="002E0FEB"/>
    <w:rsid w:val="002E171B"/>
    <w:rsid w:val="002E2E3E"/>
    <w:rsid w:val="002E319D"/>
    <w:rsid w:val="002E4AD5"/>
    <w:rsid w:val="002E4C2D"/>
    <w:rsid w:val="002E5491"/>
    <w:rsid w:val="002E55C9"/>
    <w:rsid w:val="002E74C6"/>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7249"/>
    <w:rsid w:val="00311779"/>
    <w:rsid w:val="00312C47"/>
    <w:rsid w:val="00312DAE"/>
    <w:rsid w:val="003132DB"/>
    <w:rsid w:val="00313336"/>
    <w:rsid w:val="003137CA"/>
    <w:rsid w:val="00313918"/>
    <w:rsid w:val="00313927"/>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51F4"/>
    <w:rsid w:val="00325408"/>
    <w:rsid w:val="00326927"/>
    <w:rsid w:val="003270A7"/>
    <w:rsid w:val="00330171"/>
    <w:rsid w:val="003303E3"/>
    <w:rsid w:val="00330651"/>
    <w:rsid w:val="0033102C"/>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19A8"/>
    <w:rsid w:val="003424CB"/>
    <w:rsid w:val="003439DB"/>
    <w:rsid w:val="00343B8F"/>
    <w:rsid w:val="00344A2F"/>
    <w:rsid w:val="00344CF8"/>
    <w:rsid w:val="00344FBE"/>
    <w:rsid w:val="003454B9"/>
    <w:rsid w:val="003455AF"/>
    <w:rsid w:val="00346759"/>
    <w:rsid w:val="00347AA6"/>
    <w:rsid w:val="00347BC2"/>
    <w:rsid w:val="00350238"/>
    <w:rsid w:val="003502AD"/>
    <w:rsid w:val="0035070D"/>
    <w:rsid w:val="0035109C"/>
    <w:rsid w:val="00351752"/>
    <w:rsid w:val="00351F0A"/>
    <w:rsid w:val="00352648"/>
    <w:rsid w:val="00353AC6"/>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5041"/>
    <w:rsid w:val="00366B02"/>
    <w:rsid w:val="003671F5"/>
    <w:rsid w:val="00367705"/>
    <w:rsid w:val="00370AA4"/>
    <w:rsid w:val="003711F2"/>
    <w:rsid w:val="003717FC"/>
    <w:rsid w:val="00371F5D"/>
    <w:rsid w:val="00371FF4"/>
    <w:rsid w:val="003723C2"/>
    <w:rsid w:val="0037275D"/>
    <w:rsid w:val="00372797"/>
    <w:rsid w:val="00373677"/>
    <w:rsid w:val="0037470E"/>
    <w:rsid w:val="00375CC4"/>
    <w:rsid w:val="00375E02"/>
    <w:rsid w:val="00376103"/>
    <w:rsid w:val="003767B3"/>
    <w:rsid w:val="00376B49"/>
    <w:rsid w:val="00376FC5"/>
    <w:rsid w:val="00377520"/>
    <w:rsid w:val="00380D36"/>
    <w:rsid w:val="00380F49"/>
    <w:rsid w:val="0038155F"/>
    <w:rsid w:val="003820F1"/>
    <w:rsid w:val="003822D3"/>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1FE0"/>
    <w:rsid w:val="003A3BC4"/>
    <w:rsid w:val="003A458A"/>
    <w:rsid w:val="003A4FE2"/>
    <w:rsid w:val="003A551D"/>
    <w:rsid w:val="003A6285"/>
    <w:rsid w:val="003A7E6F"/>
    <w:rsid w:val="003B05F2"/>
    <w:rsid w:val="003B16F8"/>
    <w:rsid w:val="003B20FE"/>
    <w:rsid w:val="003B2F13"/>
    <w:rsid w:val="003B3353"/>
    <w:rsid w:val="003B405E"/>
    <w:rsid w:val="003B4712"/>
    <w:rsid w:val="003B47EB"/>
    <w:rsid w:val="003B48BA"/>
    <w:rsid w:val="003B57D3"/>
    <w:rsid w:val="003B59CA"/>
    <w:rsid w:val="003B6067"/>
    <w:rsid w:val="003C0892"/>
    <w:rsid w:val="003C08E3"/>
    <w:rsid w:val="003C09B5"/>
    <w:rsid w:val="003C0E3C"/>
    <w:rsid w:val="003C0F62"/>
    <w:rsid w:val="003C1176"/>
    <w:rsid w:val="003C1423"/>
    <w:rsid w:val="003C1D9A"/>
    <w:rsid w:val="003C1E61"/>
    <w:rsid w:val="003C1F58"/>
    <w:rsid w:val="003C48B1"/>
    <w:rsid w:val="003C5189"/>
    <w:rsid w:val="003C57A7"/>
    <w:rsid w:val="003C5B73"/>
    <w:rsid w:val="003C5C2B"/>
    <w:rsid w:val="003C652C"/>
    <w:rsid w:val="003C6943"/>
    <w:rsid w:val="003C6BD2"/>
    <w:rsid w:val="003C7294"/>
    <w:rsid w:val="003C792F"/>
    <w:rsid w:val="003C7ABD"/>
    <w:rsid w:val="003C7C3D"/>
    <w:rsid w:val="003D08F8"/>
    <w:rsid w:val="003D124B"/>
    <w:rsid w:val="003D18F3"/>
    <w:rsid w:val="003D1E5B"/>
    <w:rsid w:val="003D2CC1"/>
    <w:rsid w:val="003D2CEF"/>
    <w:rsid w:val="003D4618"/>
    <w:rsid w:val="003D4B96"/>
    <w:rsid w:val="003D4FFC"/>
    <w:rsid w:val="003D51ED"/>
    <w:rsid w:val="003D569B"/>
    <w:rsid w:val="003D5E86"/>
    <w:rsid w:val="003D67C3"/>
    <w:rsid w:val="003D72E7"/>
    <w:rsid w:val="003D787C"/>
    <w:rsid w:val="003D78B5"/>
    <w:rsid w:val="003E099F"/>
    <w:rsid w:val="003E19FF"/>
    <w:rsid w:val="003E21B0"/>
    <w:rsid w:val="003E244F"/>
    <w:rsid w:val="003E2C80"/>
    <w:rsid w:val="003E3084"/>
    <w:rsid w:val="003E37AE"/>
    <w:rsid w:val="003E5165"/>
    <w:rsid w:val="003E598A"/>
    <w:rsid w:val="003E5CC8"/>
    <w:rsid w:val="003E62A6"/>
    <w:rsid w:val="003E695F"/>
    <w:rsid w:val="003E6C9B"/>
    <w:rsid w:val="003E6D39"/>
    <w:rsid w:val="003E6E89"/>
    <w:rsid w:val="003E709C"/>
    <w:rsid w:val="003E712E"/>
    <w:rsid w:val="003E726D"/>
    <w:rsid w:val="003E7B89"/>
    <w:rsid w:val="003F0B30"/>
    <w:rsid w:val="003F0FA3"/>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486F"/>
    <w:rsid w:val="004049BD"/>
    <w:rsid w:val="00404EB5"/>
    <w:rsid w:val="00405085"/>
    <w:rsid w:val="00405D28"/>
    <w:rsid w:val="004066FC"/>
    <w:rsid w:val="00406839"/>
    <w:rsid w:val="00406AD9"/>
    <w:rsid w:val="00407481"/>
    <w:rsid w:val="00407C10"/>
    <w:rsid w:val="00407E90"/>
    <w:rsid w:val="004113B4"/>
    <w:rsid w:val="00413323"/>
    <w:rsid w:val="00413513"/>
    <w:rsid w:val="00413BAE"/>
    <w:rsid w:val="00414503"/>
    <w:rsid w:val="00414827"/>
    <w:rsid w:val="004153B3"/>
    <w:rsid w:val="00415772"/>
    <w:rsid w:val="00415D8B"/>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67DB"/>
    <w:rsid w:val="004268BB"/>
    <w:rsid w:val="00426A4B"/>
    <w:rsid w:val="00430724"/>
    <w:rsid w:val="00430DB2"/>
    <w:rsid w:val="00431047"/>
    <w:rsid w:val="00431B86"/>
    <w:rsid w:val="004339AD"/>
    <w:rsid w:val="00433EED"/>
    <w:rsid w:val="00434353"/>
    <w:rsid w:val="00435941"/>
    <w:rsid w:val="00437C96"/>
    <w:rsid w:val="004408EC"/>
    <w:rsid w:val="004416A4"/>
    <w:rsid w:val="00441896"/>
    <w:rsid w:val="00441E6A"/>
    <w:rsid w:val="00442091"/>
    <w:rsid w:val="00442AEE"/>
    <w:rsid w:val="00443C00"/>
    <w:rsid w:val="00443C8F"/>
    <w:rsid w:val="00444C60"/>
    <w:rsid w:val="00444E35"/>
    <w:rsid w:val="0044502D"/>
    <w:rsid w:val="00445F6B"/>
    <w:rsid w:val="00447CEF"/>
    <w:rsid w:val="00447E28"/>
    <w:rsid w:val="00450BA9"/>
    <w:rsid w:val="00452481"/>
    <w:rsid w:val="004528FA"/>
    <w:rsid w:val="00453042"/>
    <w:rsid w:val="00453908"/>
    <w:rsid w:val="00453DC8"/>
    <w:rsid w:val="00455165"/>
    <w:rsid w:val="00457058"/>
    <w:rsid w:val="00457804"/>
    <w:rsid w:val="00460672"/>
    <w:rsid w:val="0046097E"/>
    <w:rsid w:val="00460AEF"/>
    <w:rsid w:val="00460C52"/>
    <w:rsid w:val="00460FCA"/>
    <w:rsid w:val="00462279"/>
    <w:rsid w:val="00462DCC"/>
    <w:rsid w:val="004646BF"/>
    <w:rsid w:val="00464744"/>
    <w:rsid w:val="00464D92"/>
    <w:rsid w:val="004665E3"/>
    <w:rsid w:val="004667BA"/>
    <w:rsid w:val="0046760F"/>
    <w:rsid w:val="0047237D"/>
    <w:rsid w:val="00472561"/>
    <w:rsid w:val="004731F1"/>
    <w:rsid w:val="00473EB5"/>
    <w:rsid w:val="0047456B"/>
    <w:rsid w:val="00475251"/>
    <w:rsid w:val="00475260"/>
    <w:rsid w:val="0047531F"/>
    <w:rsid w:val="0047582A"/>
    <w:rsid w:val="00476CBB"/>
    <w:rsid w:val="00477366"/>
    <w:rsid w:val="00477400"/>
    <w:rsid w:val="00477842"/>
    <w:rsid w:val="00480B1D"/>
    <w:rsid w:val="00480BC8"/>
    <w:rsid w:val="00481265"/>
    <w:rsid w:val="004814BF"/>
    <w:rsid w:val="00481742"/>
    <w:rsid w:val="00481B32"/>
    <w:rsid w:val="00482649"/>
    <w:rsid w:val="00483630"/>
    <w:rsid w:val="004836EA"/>
    <w:rsid w:val="00483ECB"/>
    <w:rsid w:val="00483F72"/>
    <w:rsid w:val="004843FD"/>
    <w:rsid w:val="00485215"/>
    <w:rsid w:val="00485340"/>
    <w:rsid w:val="0048587E"/>
    <w:rsid w:val="0048799A"/>
    <w:rsid w:val="00487C2B"/>
    <w:rsid w:val="004900FF"/>
    <w:rsid w:val="00490A01"/>
    <w:rsid w:val="0049125B"/>
    <w:rsid w:val="00491C58"/>
    <w:rsid w:val="00491FAB"/>
    <w:rsid w:val="00492081"/>
    <w:rsid w:val="0049227D"/>
    <w:rsid w:val="0049277B"/>
    <w:rsid w:val="0049297D"/>
    <w:rsid w:val="004929F2"/>
    <w:rsid w:val="00492F5E"/>
    <w:rsid w:val="00493D58"/>
    <w:rsid w:val="004946F2"/>
    <w:rsid w:val="00495A03"/>
    <w:rsid w:val="00495E28"/>
    <w:rsid w:val="00496655"/>
    <w:rsid w:val="00497079"/>
    <w:rsid w:val="00497450"/>
    <w:rsid w:val="00497F49"/>
    <w:rsid w:val="004A1BBA"/>
    <w:rsid w:val="004A225B"/>
    <w:rsid w:val="004A23C2"/>
    <w:rsid w:val="004A3336"/>
    <w:rsid w:val="004A3E3C"/>
    <w:rsid w:val="004A4069"/>
    <w:rsid w:val="004A484E"/>
    <w:rsid w:val="004A6513"/>
    <w:rsid w:val="004A660E"/>
    <w:rsid w:val="004A72D3"/>
    <w:rsid w:val="004B0924"/>
    <w:rsid w:val="004B0E6D"/>
    <w:rsid w:val="004B16E8"/>
    <w:rsid w:val="004B24BF"/>
    <w:rsid w:val="004B2CA5"/>
    <w:rsid w:val="004B3609"/>
    <w:rsid w:val="004B3A7D"/>
    <w:rsid w:val="004B3E46"/>
    <w:rsid w:val="004B412E"/>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30BD"/>
    <w:rsid w:val="004C405B"/>
    <w:rsid w:val="004C4550"/>
    <w:rsid w:val="004C4BDC"/>
    <w:rsid w:val="004C4D13"/>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9F1"/>
    <w:rsid w:val="004D29F3"/>
    <w:rsid w:val="004D2DFE"/>
    <w:rsid w:val="004D3D96"/>
    <w:rsid w:val="004D40BB"/>
    <w:rsid w:val="004D5316"/>
    <w:rsid w:val="004D575C"/>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64FF"/>
    <w:rsid w:val="004E73A5"/>
    <w:rsid w:val="004E758A"/>
    <w:rsid w:val="004E7BA7"/>
    <w:rsid w:val="004F0279"/>
    <w:rsid w:val="004F1C42"/>
    <w:rsid w:val="004F23CE"/>
    <w:rsid w:val="004F2C5A"/>
    <w:rsid w:val="004F31EA"/>
    <w:rsid w:val="004F37E9"/>
    <w:rsid w:val="004F4601"/>
    <w:rsid w:val="004F4CFE"/>
    <w:rsid w:val="004F6F06"/>
    <w:rsid w:val="004F779C"/>
    <w:rsid w:val="004F7846"/>
    <w:rsid w:val="004F7EBF"/>
    <w:rsid w:val="005000A6"/>
    <w:rsid w:val="005000D4"/>
    <w:rsid w:val="005004EE"/>
    <w:rsid w:val="005007AB"/>
    <w:rsid w:val="00500B1E"/>
    <w:rsid w:val="00500B24"/>
    <w:rsid w:val="00500C17"/>
    <w:rsid w:val="00501B03"/>
    <w:rsid w:val="00502416"/>
    <w:rsid w:val="0050277D"/>
    <w:rsid w:val="005027F4"/>
    <w:rsid w:val="005036C2"/>
    <w:rsid w:val="0050492E"/>
    <w:rsid w:val="005051C9"/>
    <w:rsid w:val="00505C6C"/>
    <w:rsid w:val="00506389"/>
    <w:rsid w:val="00507000"/>
    <w:rsid w:val="0050730E"/>
    <w:rsid w:val="00507FC5"/>
    <w:rsid w:val="00510A69"/>
    <w:rsid w:val="00510CAF"/>
    <w:rsid w:val="0051114C"/>
    <w:rsid w:val="00511597"/>
    <w:rsid w:val="0051180E"/>
    <w:rsid w:val="00511915"/>
    <w:rsid w:val="005120CD"/>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4A64"/>
    <w:rsid w:val="00524C6D"/>
    <w:rsid w:val="00525740"/>
    <w:rsid w:val="00525E59"/>
    <w:rsid w:val="005278EE"/>
    <w:rsid w:val="00527945"/>
    <w:rsid w:val="00527D3A"/>
    <w:rsid w:val="00530A21"/>
    <w:rsid w:val="005310DD"/>
    <w:rsid w:val="00531851"/>
    <w:rsid w:val="005318CC"/>
    <w:rsid w:val="0053199E"/>
    <w:rsid w:val="00531D65"/>
    <w:rsid w:val="00532775"/>
    <w:rsid w:val="005334E4"/>
    <w:rsid w:val="005349B1"/>
    <w:rsid w:val="005358EB"/>
    <w:rsid w:val="00535AA4"/>
    <w:rsid w:val="00535DA3"/>
    <w:rsid w:val="00535E64"/>
    <w:rsid w:val="005364A6"/>
    <w:rsid w:val="005364AE"/>
    <w:rsid w:val="0053652C"/>
    <w:rsid w:val="0053659B"/>
    <w:rsid w:val="005368A0"/>
    <w:rsid w:val="005374BC"/>
    <w:rsid w:val="005419C0"/>
    <w:rsid w:val="005427DC"/>
    <w:rsid w:val="00543188"/>
    <w:rsid w:val="005432F0"/>
    <w:rsid w:val="00543367"/>
    <w:rsid w:val="00543680"/>
    <w:rsid w:val="0054384E"/>
    <w:rsid w:val="00543BFA"/>
    <w:rsid w:val="00544726"/>
    <w:rsid w:val="0054655E"/>
    <w:rsid w:val="00546601"/>
    <w:rsid w:val="00547D9C"/>
    <w:rsid w:val="00547DA1"/>
    <w:rsid w:val="005501BC"/>
    <w:rsid w:val="0055068D"/>
    <w:rsid w:val="00551BAB"/>
    <w:rsid w:val="00551C53"/>
    <w:rsid w:val="0055221B"/>
    <w:rsid w:val="005522F6"/>
    <w:rsid w:val="005526DC"/>
    <w:rsid w:val="005535B7"/>
    <w:rsid w:val="0055386B"/>
    <w:rsid w:val="00554CAC"/>
    <w:rsid w:val="0055513C"/>
    <w:rsid w:val="00555ED3"/>
    <w:rsid w:val="0055637C"/>
    <w:rsid w:val="00556B00"/>
    <w:rsid w:val="0055753F"/>
    <w:rsid w:val="00557618"/>
    <w:rsid w:val="00557782"/>
    <w:rsid w:val="00557AED"/>
    <w:rsid w:val="005608A1"/>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627"/>
    <w:rsid w:val="0057275D"/>
    <w:rsid w:val="00572919"/>
    <w:rsid w:val="005733C4"/>
    <w:rsid w:val="00574103"/>
    <w:rsid w:val="00575B68"/>
    <w:rsid w:val="00575DA6"/>
    <w:rsid w:val="0057737F"/>
    <w:rsid w:val="00577C45"/>
    <w:rsid w:val="005800A9"/>
    <w:rsid w:val="00580488"/>
    <w:rsid w:val="005804AA"/>
    <w:rsid w:val="0058074D"/>
    <w:rsid w:val="00580FD1"/>
    <w:rsid w:val="00581630"/>
    <w:rsid w:val="005816EE"/>
    <w:rsid w:val="005824E6"/>
    <w:rsid w:val="00582FAD"/>
    <w:rsid w:val="00583489"/>
    <w:rsid w:val="0058391F"/>
    <w:rsid w:val="00583A80"/>
    <w:rsid w:val="00584188"/>
    <w:rsid w:val="00584D68"/>
    <w:rsid w:val="00584E33"/>
    <w:rsid w:val="00585AD4"/>
    <w:rsid w:val="00586392"/>
    <w:rsid w:val="00586819"/>
    <w:rsid w:val="00586E9A"/>
    <w:rsid w:val="00587419"/>
    <w:rsid w:val="00590FE4"/>
    <w:rsid w:val="00591D9C"/>
    <w:rsid w:val="0059282D"/>
    <w:rsid w:val="005932C1"/>
    <w:rsid w:val="00593440"/>
    <w:rsid w:val="005936BF"/>
    <w:rsid w:val="00593DE5"/>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3F0"/>
    <w:rsid w:val="005A46FF"/>
    <w:rsid w:val="005A4AFF"/>
    <w:rsid w:val="005A4B4C"/>
    <w:rsid w:val="005A5417"/>
    <w:rsid w:val="005A65F0"/>
    <w:rsid w:val="005A7058"/>
    <w:rsid w:val="005A7758"/>
    <w:rsid w:val="005B011E"/>
    <w:rsid w:val="005B028B"/>
    <w:rsid w:val="005B0CBC"/>
    <w:rsid w:val="005B2E84"/>
    <w:rsid w:val="005B352F"/>
    <w:rsid w:val="005B3AE8"/>
    <w:rsid w:val="005B3E13"/>
    <w:rsid w:val="005B3E66"/>
    <w:rsid w:val="005B3EFE"/>
    <w:rsid w:val="005B3FE8"/>
    <w:rsid w:val="005B4215"/>
    <w:rsid w:val="005B436C"/>
    <w:rsid w:val="005B4F97"/>
    <w:rsid w:val="005B52A4"/>
    <w:rsid w:val="005B5CA4"/>
    <w:rsid w:val="005B5F78"/>
    <w:rsid w:val="005B6E01"/>
    <w:rsid w:val="005B7164"/>
    <w:rsid w:val="005B7476"/>
    <w:rsid w:val="005B7688"/>
    <w:rsid w:val="005B7849"/>
    <w:rsid w:val="005B7B0E"/>
    <w:rsid w:val="005C06CF"/>
    <w:rsid w:val="005C0DFA"/>
    <w:rsid w:val="005C0FF0"/>
    <w:rsid w:val="005C219B"/>
    <w:rsid w:val="005C2E45"/>
    <w:rsid w:val="005C3A23"/>
    <w:rsid w:val="005C47FF"/>
    <w:rsid w:val="005C492F"/>
    <w:rsid w:val="005C4B4C"/>
    <w:rsid w:val="005C5409"/>
    <w:rsid w:val="005C55EF"/>
    <w:rsid w:val="005C5BAE"/>
    <w:rsid w:val="005C628C"/>
    <w:rsid w:val="005C6765"/>
    <w:rsid w:val="005C69AC"/>
    <w:rsid w:val="005C722E"/>
    <w:rsid w:val="005C74C6"/>
    <w:rsid w:val="005C752A"/>
    <w:rsid w:val="005C7576"/>
    <w:rsid w:val="005C7759"/>
    <w:rsid w:val="005D01A4"/>
    <w:rsid w:val="005D0399"/>
    <w:rsid w:val="005D15AE"/>
    <w:rsid w:val="005D1A7B"/>
    <w:rsid w:val="005D1EDD"/>
    <w:rsid w:val="005D3C9D"/>
    <w:rsid w:val="005D456F"/>
    <w:rsid w:val="005D45B3"/>
    <w:rsid w:val="005D4AB3"/>
    <w:rsid w:val="005D4CEB"/>
    <w:rsid w:val="005D5344"/>
    <w:rsid w:val="005D5DA8"/>
    <w:rsid w:val="005D61EB"/>
    <w:rsid w:val="005E038A"/>
    <w:rsid w:val="005E0AE0"/>
    <w:rsid w:val="005E286D"/>
    <w:rsid w:val="005E4609"/>
    <w:rsid w:val="005E5E2F"/>
    <w:rsid w:val="005F04E6"/>
    <w:rsid w:val="005F0FB6"/>
    <w:rsid w:val="005F17EC"/>
    <w:rsid w:val="005F1C2F"/>
    <w:rsid w:val="005F39D5"/>
    <w:rsid w:val="005F3AB5"/>
    <w:rsid w:val="005F3E05"/>
    <w:rsid w:val="005F43B9"/>
    <w:rsid w:val="005F55D6"/>
    <w:rsid w:val="005F5CA9"/>
    <w:rsid w:val="005F6828"/>
    <w:rsid w:val="005F68CB"/>
    <w:rsid w:val="005F6BDE"/>
    <w:rsid w:val="005F7799"/>
    <w:rsid w:val="005F78FC"/>
    <w:rsid w:val="00600242"/>
    <w:rsid w:val="00600D11"/>
    <w:rsid w:val="00601F91"/>
    <w:rsid w:val="006033E3"/>
    <w:rsid w:val="006038CD"/>
    <w:rsid w:val="00605169"/>
    <w:rsid w:val="00605FC7"/>
    <w:rsid w:val="00606218"/>
    <w:rsid w:val="0060631B"/>
    <w:rsid w:val="0060677D"/>
    <w:rsid w:val="00606C5E"/>
    <w:rsid w:val="00606CA3"/>
    <w:rsid w:val="00606E91"/>
    <w:rsid w:val="00607018"/>
    <w:rsid w:val="006077ED"/>
    <w:rsid w:val="00610954"/>
    <w:rsid w:val="00610CBE"/>
    <w:rsid w:val="00610E1F"/>
    <w:rsid w:val="006131B2"/>
    <w:rsid w:val="0061321C"/>
    <w:rsid w:val="00614CA1"/>
    <w:rsid w:val="00615C2C"/>
    <w:rsid w:val="0061644B"/>
    <w:rsid w:val="0061799C"/>
    <w:rsid w:val="0062038A"/>
    <w:rsid w:val="006203A8"/>
    <w:rsid w:val="006207DF"/>
    <w:rsid w:val="00620E59"/>
    <w:rsid w:val="00621132"/>
    <w:rsid w:val="00622656"/>
    <w:rsid w:val="0062386E"/>
    <w:rsid w:val="00623D9A"/>
    <w:rsid w:val="00623F01"/>
    <w:rsid w:val="006242FB"/>
    <w:rsid w:val="00624738"/>
    <w:rsid w:val="00625D15"/>
    <w:rsid w:val="00626E2D"/>
    <w:rsid w:val="006272DE"/>
    <w:rsid w:val="00627D94"/>
    <w:rsid w:val="0063033A"/>
    <w:rsid w:val="006304D3"/>
    <w:rsid w:val="00630AB9"/>
    <w:rsid w:val="00630B42"/>
    <w:rsid w:val="00630BC1"/>
    <w:rsid w:val="0063104D"/>
    <w:rsid w:val="006310FC"/>
    <w:rsid w:val="00631688"/>
    <w:rsid w:val="006320D8"/>
    <w:rsid w:val="00632540"/>
    <w:rsid w:val="00632E88"/>
    <w:rsid w:val="00633CCE"/>
    <w:rsid w:val="0063454C"/>
    <w:rsid w:val="00634DBB"/>
    <w:rsid w:val="00635C88"/>
    <w:rsid w:val="00637807"/>
    <w:rsid w:val="00637B63"/>
    <w:rsid w:val="00637C26"/>
    <w:rsid w:val="00640443"/>
    <w:rsid w:val="00640732"/>
    <w:rsid w:val="00641C79"/>
    <w:rsid w:val="00642072"/>
    <w:rsid w:val="0064372D"/>
    <w:rsid w:val="006440ED"/>
    <w:rsid w:val="0064467C"/>
    <w:rsid w:val="00644827"/>
    <w:rsid w:val="00644AB5"/>
    <w:rsid w:val="00645213"/>
    <w:rsid w:val="00645293"/>
    <w:rsid w:val="006468CB"/>
    <w:rsid w:val="00651B78"/>
    <w:rsid w:val="00651C95"/>
    <w:rsid w:val="00652263"/>
    <w:rsid w:val="0065238F"/>
    <w:rsid w:val="00652881"/>
    <w:rsid w:val="00652985"/>
    <w:rsid w:val="00652E25"/>
    <w:rsid w:val="00653253"/>
    <w:rsid w:val="0065332B"/>
    <w:rsid w:val="006533AE"/>
    <w:rsid w:val="006551AE"/>
    <w:rsid w:val="0066137E"/>
    <w:rsid w:val="00661974"/>
    <w:rsid w:val="006623E2"/>
    <w:rsid w:val="006624E3"/>
    <w:rsid w:val="006640F9"/>
    <w:rsid w:val="00664551"/>
    <w:rsid w:val="00664685"/>
    <w:rsid w:val="00664872"/>
    <w:rsid w:val="00664B95"/>
    <w:rsid w:val="00665D5F"/>
    <w:rsid w:val="00666877"/>
    <w:rsid w:val="006676A0"/>
    <w:rsid w:val="006704F3"/>
    <w:rsid w:val="00670857"/>
    <w:rsid w:val="00670FB2"/>
    <w:rsid w:val="00671124"/>
    <w:rsid w:val="006727B0"/>
    <w:rsid w:val="00672BB8"/>
    <w:rsid w:val="0067307E"/>
    <w:rsid w:val="006739C0"/>
    <w:rsid w:val="00673F6D"/>
    <w:rsid w:val="00673F9D"/>
    <w:rsid w:val="00674757"/>
    <w:rsid w:val="00674850"/>
    <w:rsid w:val="00675116"/>
    <w:rsid w:val="00675D03"/>
    <w:rsid w:val="00676016"/>
    <w:rsid w:val="006765F7"/>
    <w:rsid w:val="00676EA7"/>
    <w:rsid w:val="00682EFD"/>
    <w:rsid w:val="00683F61"/>
    <w:rsid w:val="00684EA3"/>
    <w:rsid w:val="00686A36"/>
    <w:rsid w:val="00687296"/>
    <w:rsid w:val="00687AD5"/>
    <w:rsid w:val="0069211A"/>
    <w:rsid w:val="00692B81"/>
    <w:rsid w:val="00692C4F"/>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12B5"/>
    <w:rsid w:val="006A2EA3"/>
    <w:rsid w:val="006A3CC1"/>
    <w:rsid w:val="006A4899"/>
    <w:rsid w:val="006A62E1"/>
    <w:rsid w:val="006A6566"/>
    <w:rsid w:val="006A72C6"/>
    <w:rsid w:val="006A7310"/>
    <w:rsid w:val="006A7AA6"/>
    <w:rsid w:val="006B02DA"/>
    <w:rsid w:val="006B08FB"/>
    <w:rsid w:val="006B1877"/>
    <w:rsid w:val="006B1913"/>
    <w:rsid w:val="006B1AC7"/>
    <w:rsid w:val="006B2065"/>
    <w:rsid w:val="006B271B"/>
    <w:rsid w:val="006B275B"/>
    <w:rsid w:val="006B30BF"/>
    <w:rsid w:val="006B38C6"/>
    <w:rsid w:val="006B3940"/>
    <w:rsid w:val="006B45A6"/>
    <w:rsid w:val="006B4A69"/>
    <w:rsid w:val="006B568C"/>
    <w:rsid w:val="006B62F0"/>
    <w:rsid w:val="006B6C6B"/>
    <w:rsid w:val="006C09B6"/>
    <w:rsid w:val="006C09C0"/>
    <w:rsid w:val="006C168D"/>
    <w:rsid w:val="006C1884"/>
    <w:rsid w:val="006C18AF"/>
    <w:rsid w:val="006C234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4D59"/>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7CA"/>
    <w:rsid w:val="006F4CD8"/>
    <w:rsid w:val="006F53D9"/>
    <w:rsid w:val="006F549C"/>
    <w:rsid w:val="006F5812"/>
    <w:rsid w:val="006F609A"/>
    <w:rsid w:val="006F73E9"/>
    <w:rsid w:val="006F787F"/>
    <w:rsid w:val="007004DC"/>
    <w:rsid w:val="00700854"/>
    <w:rsid w:val="00700C4C"/>
    <w:rsid w:val="00701093"/>
    <w:rsid w:val="0070109C"/>
    <w:rsid w:val="007022C4"/>
    <w:rsid w:val="007026E9"/>
    <w:rsid w:val="00702E2B"/>
    <w:rsid w:val="00703C8B"/>
    <w:rsid w:val="00703E8A"/>
    <w:rsid w:val="00704F60"/>
    <w:rsid w:val="00706EA3"/>
    <w:rsid w:val="007078BE"/>
    <w:rsid w:val="00707D5A"/>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116F"/>
    <w:rsid w:val="007215EC"/>
    <w:rsid w:val="00721AF1"/>
    <w:rsid w:val="0072280F"/>
    <w:rsid w:val="00722B5E"/>
    <w:rsid w:val="007235F5"/>
    <w:rsid w:val="00723B2C"/>
    <w:rsid w:val="007241D0"/>
    <w:rsid w:val="00724F7C"/>
    <w:rsid w:val="007253CC"/>
    <w:rsid w:val="00726087"/>
    <w:rsid w:val="00726F5A"/>
    <w:rsid w:val="0072708F"/>
    <w:rsid w:val="007304C1"/>
    <w:rsid w:val="00730E81"/>
    <w:rsid w:val="00731000"/>
    <w:rsid w:val="00731204"/>
    <w:rsid w:val="007319BC"/>
    <w:rsid w:val="0073222B"/>
    <w:rsid w:val="00732582"/>
    <w:rsid w:val="00732D1D"/>
    <w:rsid w:val="007332C4"/>
    <w:rsid w:val="00734381"/>
    <w:rsid w:val="00734B0E"/>
    <w:rsid w:val="00736034"/>
    <w:rsid w:val="0073666D"/>
    <w:rsid w:val="00736710"/>
    <w:rsid w:val="0073681C"/>
    <w:rsid w:val="0073725B"/>
    <w:rsid w:val="00737B67"/>
    <w:rsid w:val="0074033C"/>
    <w:rsid w:val="0074050E"/>
    <w:rsid w:val="00740B66"/>
    <w:rsid w:val="00741AF8"/>
    <w:rsid w:val="00741EBE"/>
    <w:rsid w:val="00742181"/>
    <w:rsid w:val="007424EC"/>
    <w:rsid w:val="00742EDA"/>
    <w:rsid w:val="007440FA"/>
    <w:rsid w:val="00744201"/>
    <w:rsid w:val="00744C91"/>
    <w:rsid w:val="007451C0"/>
    <w:rsid w:val="007453E1"/>
    <w:rsid w:val="00745604"/>
    <w:rsid w:val="00745FCE"/>
    <w:rsid w:val="00746130"/>
    <w:rsid w:val="00746A40"/>
    <w:rsid w:val="00746D83"/>
    <w:rsid w:val="00746E6A"/>
    <w:rsid w:val="00747598"/>
    <w:rsid w:val="00747B2E"/>
    <w:rsid w:val="00750358"/>
    <w:rsid w:val="007520A3"/>
    <w:rsid w:val="007526F5"/>
    <w:rsid w:val="00753B26"/>
    <w:rsid w:val="00753F05"/>
    <w:rsid w:val="00754717"/>
    <w:rsid w:val="00754836"/>
    <w:rsid w:val="00754FB9"/>
    <w:rsid w:val="00755CDF"/>
    <w:rsid w:val="0075649C"/>
    <w:rsid w:val="00756730"/>
    <w:rsid w:val="00757042"/>
    <w:rsid w:val="007578C3"/>
    <w:rsid w:val="00757A4C"/>
    <w:rsid w:val="00760895"/>
    <w:rsid w:val="00761DF0"/>
    <w:rsid w:val="00762ABF"/>
    <w:rsid w:val="00762DB1"/>
    <w:rsid w:val="00763B14"/>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69F"/>
    <w:rsid w:val="0077463A"/>
    <w:rsid w:val="00774AB3"/>
    <w:rsid w:val="00774D0F"/>
    <w:rsid w:val="00774D7B"/>
    <w:rsid w:val="007756ED"/>
    <w:rsid w:val="0077589D"/>
    <w:rsid w:val="007760B8"/>
    <w:rsid w:val="0077617F"/>
    <w:rsid w:val="00776A3D"/>
    <w:rsid w:val="0077707A"/>
    <w:rsid w:val="007776BF"/>
    <w:rsid w:val="007819A1"/>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2A69"/>
    <w:rsid w:val="00794196"/>
    <w:rsid w:val="007949CD"/>
    <w:rsid w:val="00794C47"/>
    <w:rsid w:val="00794FFF"/>
    <w:rsid w:val="00796289"/>
    <w:rsid w:val="00796964"/>
    <w:rsid w:val="00796D4D"/>
    <w:rsid w:val="007971B8"/>
    <w:rsid w:val="00797637"/>
    <w:rsid w:val="007A0018"/>
    <w:rsid w:val="007A0ADE"/>
    <w:rsid w:val="007A1A13"/>
    <w:rsid w:val="007A1B35"/>
    <w:rsid w:val="007A2812"/>
    <w:rsid w:val="007A2C4D"/>
    <w:rsid w:val="007A338C"/>
    <w:rsid w:val="007A3680"/>
    <w:rsid w:val="007A380E"/>
    <w:rsid w:val="007A3BCD"/>
    <w:rsid w:val="007A4265"/>
    <w:rsid w:val="007A5214"/>
    <w:rsid w:val="007A53B7"/>
    <w:rsid w:val="007A59B8"/>
    <w:rsid w:val="007A65AF"/>
    <w:rsid w:val="007A7682"/>
    <w:rsid w:val="007A7F11"/>
    <w:rsid w:val="007A7F42"/>
    <w:rsid w:val="007B0E0E"/>
    <w:rsid w:val="007B181E"/>
    <w:rsid w:val="007B2862"/>
    <w:rsid w:val="007B2BA2"/>
    <w:rsid w:val="007B2FD8"/>
    <w:rsid w:val="007B3968"/>
    <w:rsid w:val="007B45AF"/>
    <w:rsid w:val="007B4DD0"/>
    <w:rsid w:val="007B611E"/>
    <w:rsid w:val="007B6528"/>
    <w:rsid w:val="007B662A"/>
    <w:rsid w:val="007B71DC"/>
    <w:rsid w:val="007B7743"/>
    <w:rsid w:val="007C04F4"/>
    <w:rsid w:val="007C0E3E"/>
    <w:rsid w:val="007C2139"/>
    <w:rsid w:val="007C27DE"/>
    <w:rsid w:val="007C284C"/>
    <w:rsid w:val="007C299E"/>
    <w:rsid w:val="007C4ABB"/>
    <w:rsid w:val="007C525F"/>
    <w:rsid w:val="007C5321"/>
    <w:rsid w:val="007C5E8A"/>
    <w:rsid w:val="007C5F4B"/>
    <w:rsid w:val="007C626A"/>
    <w:rsid w:val="007C6AAB"/>
    <w:rsid w:val="007C7B84"/>
    <w:rsid w:val="007D0C4D"/>
    <w:rsid w:val="007D17BB"/>
    <w:rsid w:val="007D1FE9"/>
    <w:rsid w:val="007D28C9"/>
    <w:rsid w:val="007D326B"/>
    <w:rsid w:val="007D38F0"/>
    <w:rsid w:val="007D3C66"/>
    <w:rsid w:val="007D3CC8"/>
    <w:rsid w:val="007D430A"/>
    <w:rsid w:val="007D47FB"/>
    <w:rsid w:val="007D4C7C"/>
    <w:rsid w:val="007D4DD3"/>
    <w:rsid w:val="007D576A"/>
    <w:rsid w:val="007D62F9"/>
    <w:rsid w:val="007D63A4"/>
    <w:rsid w:val="007D6542"/>
    <w:rsid w:val="007D7FC9"/>
    <w:rsid w:val="007E1965"/>
    <w:rsid w:val="007E1AA2"/>
    <w:rsid w:val="007E1F2C"/>
    <w:rsid w:val="007E279D"/>
    <w:rsid w:val="007E2941"/>
    <w:rsid w:val="007E2D69"/>
    <w:rsid w:val="007E3B9A"/>
    <w:rsid w:val="007E3EEF"/>
    <w:rsid w:val="007E46E8"/>
    <w:rsid w:val="007E470F"/>
    <w:rsid w:val="007E4C1F"/>
    <w:rsid w:val="007E5D1B"/>
    <w:rsid w:val="007F01DE"/>
    <w:rsid w:val="007F0447"/>
    <w:rsid w:val="007F0759"/>
    <w:rsid w:val="007F0BCC"/>
    <w:rsid w:val="007F156E"/>
    <w:rsid w:val="007F1AD9"/>
    <w:rsid w:val="007F1CF3"/>
    <w:rsid w:val="007F2439"/>
    <w:rsid w:val="007F25C0"/>
    <w:rsid w:val="007F30BB"/>
    <w:rsid w:val="007F3860"/>
    <w:rsid w:val="007F5F52"/>
    <w:rsid w:val="007F672A"/>
    <w:rsid w:val="007F6A1D"/>
    <w:rsid w:val="007F77C6"/>
    <w:rsid w:val="007F79D4"/>
    <w:rsid w:val="008003A1"/>
    <w:rsid w:val="008006B7"/>
    <w:rsid w:val="00800FDB"/>
    <w:rsid w:val="008019D0"/>
    <w:rsid w:val="00802081"/>
    <w:rsid w:val="008020F6"/>
    <w:rsid w:val="008026F8"/>
    <w:rsid w:val="0080298E"/>
    <w:rsid w:val="00803833"/>
    <w:rsid w:val="008039DA"/>
    <w:rsid w:val="00804316"/>
    <w:rsid w:val="008044F8"/>
    <w:rsid w:val="00806461"/>
    <w:rsid w:val="008064C1"/>
    <w:rsid w:val="00806EC2"/>
    <w:rsid w:val="00810580"/>
    <w:rsid w:val="0081096D"/>
    <w:rsid w:val="00810EAD"/>
    <w:rsid w:val="00811833"/>
    <w:rsid w:val="00814BDE"/>
    <w:rsid w:val="00814DBC"/>
    <w:rsid w:val="0081512F"/>
    <w:rsid w:val="00815E78"/>
    <w:rsid w:val="00816288"/>
    <w:rsid w:val="008174D4"/>
    <w:rsid w:val="0082002E"/>
    <w:rsid w:val="0082083C"/>
    <w:rsid w:val="00820C54"/>
    <w:rsid w:val="00820F37"/>
    <w:rsid w:val="00820FE6"/>
    <w:rsid w:val="00821A66"/>
    <w:rsid w:val="00822476"/>
    <w:rsid w:val="008226BA"/>
    <w:rsid w:val="00822882"/>
    <w:rsid w:val="00822A1E"/>
    <w:rsid w:val="008238C7"/>
    <w:rsid w:val="0082414A"/>
    <w:rsid w:val="00825268"/>
    <w:rsid w:val="0082571C"/>
    <w:rsid w:val="00825B94"/>
    <w:rsid w:val="00825BB4"/>
    <w:rsid w:val="00825F68"/>
    <w:rsid w:val="008273D2"/>
    <w:rsid w:val="00827B53"/>
    <w:rsid w:val="00830E92"/>
    <w:rsid w:val="008320ED"/>
    <w:rsid w:val="00832A0F"/>
    <w:rsid w:val="00833444"/>
    <w:rsid w:val="00834EC5"/>
    <w:rsid w:val="008353D5"/>
    <w:rsid w:val="00835408"/>
    <w:rsid w:val="008358A2"/>
    <w:rsid w:val="008359DA"/>
    <w:rsid w:val="00835A64"/>
    <w:rsid w:val="00837715"/>
    <w:rsid w:val="00837CEF"/>
    <w:rsid w:val="00837E22"/>
    <w:rsid w:val="00837E2F"/>
    <w:rsid w:val="00840035"/>
    <w:rsid w:val="00841862"/>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47F48"/>
    <w:rsid w:val="00850137"/>
    <w:rsid w:val="00850C62"/>
    <w:rsid w:val="00850C94"/>
    <w:rsid w:val="00851284"/>
    <w:rsid w:val="00852248"/>
    <w:rsid w:val="008527D2"/>
    <w:rsid w:val="00852B48"/>
    <w:rsid w:val="008531F2"/>
    <w:rsid w:val="00853BE5"/>
    <w:rsid w:val="0085474D"/>
    <w:rsid w:val="00856481"/>
    <w:rsid w:val="008567A2"/>
    <w:rsid w:val="00856A6E"/>
    <w:rsid w:val="00856E6C"/>
    <w:rsid w:val="00857DE1"/>
    <w:rsid w:val="00860793"/>
    <w:rsid w:val="00860D8F"/>
    <w:rsid w:val="00861327"/>
    <w:rsid w:val="00862468"/>
    <w:rsid w:val="00862510"/>
    <w:rsid w:val="00862DA2"/>
    <w:rsid w:val="00863011"/>
    <w:rsid w:val="00863447"/>
    <w:rsid w:val="00863C5B"/>
    <w:rsid w:val="00863D2E"/>
    <w:rsid w:val="00864E32"/>
    <w:rsid w:val="00865075"/>
    <w:rsid w:val="0086615F"/>
    <w:rsid w:val="0086661C"/>
    <w:rsid w:val="0086748F"/>
    <w:rsid w:val="00870735"/>
    <w:rsid w:val="00872299"/>
    <w:rsid w:val="00872757"/>
    <w:rsid w:val="00872A1F"/>
    <w:rsid w:val="00872CE4"/>
    <w:rsid w:val="00873AA4"/>
    <w:rsid w:val="00873CA8"/>
    <w:rsid w:val="00873F5D"/>
    <w:rsid w:val="0087570C"/>
    <w:rsid w:val="00875A8D"/>
    <w:rsid w:val="00875BD9"/>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624C"/>
    <w:rsid w:val="00886261"/>
    <w:rsid w:val="00887BF9"/>
    <w:rsid w:val="00887DE6"/>
    <w:rsid w:val="00890E6D"/>
    <w:rsid w:val="0089214A"/>
    <w:rsid w:val="00892226"/>
    <w:rsid w:val="008922FA"/>
    <w:rsid w:val="00892D3E"/>
    <w:rsid w:val="00893052"/>
    <w:rsid w:val="008936DC"/>
    <w:rsid w:val="0089391D"/>
    <w:rsid w:val="00893E53"/>
    <w:rsid w:val="008945EB"/>
    <w:rsid w:val="00894C13"/>
    <w:rsid w:val="00894C2A"/>
    <w:rsid w:val="00895389"/>
    <w:rsid w:val="0089690B"/>
    <w:rsid w:val="00896999"/>
    <w:rsid w:val="00896A5F"/>
    <w:rsid w:val="0089728F"/>
    <w:rsid w:val="008976C0"/>
    <w:rsid w:val="00897708"/>
    <w:rsid w:val="00897D88"/>
    <w:rsid w:val="008A0010"/>
    <w:rsid w:val="008A00AD"/>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EA4"/>
    <w:rsid w:val="008A7F03"/>
    <w:rsid w:val="008B0EA9"/>
    <w:rsid w:val="008B0F49"/>
    <w:rsid w:val="008B1823"/>
    <w:rsid w:val="008B1B4E"/>
    <w:rsid w:val="008B208F"/>
    <w:rsid w:val="008B20D9"/>
    <w:rsid w:val="008B2BDF"/>
    <w:rsid w:val="008B4198"/>
    <w:rsid w:val="008B586A"/>
    <w:rsid w:val="008B6651"/>
    <w:rsid w:val="008B6E16"/>
    <w:rsid w:val="008B6E9D"/>
    <w:rsid w:val="008B7110"/>
    <w:rsid w:val="008B7A20"/>
    <w:rsid w:val="008B7ECF"/>
    <w:rsid w:val="008C0B58"/>
    <w:rsid w:val="008C0DF9"/>
    <w:rsid w:val="008C131E"/>
    <w:rsid w:val="008C2029"/>
    <w:rsid w:val="008C267C"/>
    <w:rsid w:val="008C2E44"/>
    <w:rsid w:val="008C3427"/>
    <w:rsid w:val="008C3BC2"/>
    <w:rsid w:val="008C3FE0"/>
    <w:rsid w:val="008C40A4"/>
    <w:rsid w:val="008C4F76"/>
    <w:rsid w:val="008C55AD"/>
    <w:rsid w:val="008C61D6"/>
    <w:rsid w:val="008C631F"/>
    <w:rsid w:val="008C649D"/>
    <w:rsid w:val="008C64F1"/>
    <w:rsid w:val="008C7C1A"/>
    <w:rsid w:val="008D0C47"/>
    <w:rsid w:val="008D0DC1"/>
    <w:rsid w:val="008D1BB0"/>
    <w:rsid w:val="008D20FF"/>
    <w:rsid w:val="008D2B9A"/>
    <w:rsid w:val="008D2EAD"/>
    <w:rsid w:val="008D30B6"/>
    <w:rsid w:val="008D3163"/>
    <w:rsid w:val="008D3DE6"/>
    <w:rsid w:val="008D4223"/>
    <w:rsid w:val="008D44CC"/>
    <w:rsid w:val="008D46E3"/>
    <w:rsid w:val="008D4CED"/>
    <w:rsid w:val="008D50F9"/>
    <w:rsid w:val="008D5CAF"/>
    <w:rsid w:val="008D6709"/>
    <w:rsid w:val="008E083A"/>
    <w:rsid w:val="008E0DF8"/>
    <w:rsid w:val="008E0E65"/>
    <w:rsid w:val="008E11BD"/>
    <w:rsid w:val="008E12AD"/>
    <w:rsid w:val="008E16EB"/>
    <w:rsid w:val="008E2152"/>
    <w:rsid w:val="008E22FF"/>
    <w:rsid w:val="008E2450"/>
    <w:rsid w:val="008E297E"/>
    <w:rsid w:val="008E2CAE"/>
    <w:rsid w:val="008E3C35"/>
    <w:rsid w:val="008E3DC5"/>
    <w:rsid w:val="008E3F27"/>
    <w:rsid w:val="008E47EF"/>
    <w:rsid w:val="008E4E6E"/>
    <w:rsid w:val="008E5DB7"/>
    <w:rsid w:val="008E61EB"/>
    <w:rsid w:val="008E6E15"/>
    <w:rsid w:val="008E7896"/>
    <w:rsid w:val="008E79C7"/>
    <w:rsid w:val="008E7B6F"/>
    <w:rsid w:val="008E7C9D"/>
    <w:rsid w:val="008E7D8A"/>
    <w:rsid w:val="008F14C7"/>
    <w:rsid w:val="008F1E9E"/>
    <w:rsid w:val="008F2165"/>
    <w:rsid w:val="008F2477"/>
    <w:rsid w:val="008F2BCD"/>
    <w:rsid w:val="008F3879"/>
    <w:rsid w:val="008F40F4"/>
    <w:rsid w:val="008F5442"/>
    <w:rsid w:val="008F5B93"/>
    <w:rsid w:val="008F636D"/>
    <w:rsid w:val="008F653E"/>
    <w:rsid w:val="008F71CA"/>
    <w:rsid w:val="008F7769"/>
    <w:rsid w:val="008F7D50"/>
    <w:rsid w:val="008F7DBF"/>
    <w:rsid w:val="00900380"/>
    <w:rsid w:val="009004FE"/>
    <w:rsid w:val="00901014"/>
    <w:rsid w:val="009010F0"/>
    <w:rsid w:val="00901162"/>
    <w:rsid w:val="0090176F"/>
    <w:rsid w:val="00901B53"/>
    <w:rsid w:val="0090223A"/>
    <w:rsid w:val="009028E2"/>
    <w:rsid w:val="009039FE"/>
    <w:rsid w:val="00903E9A"/>
    <w:rsid w:val="009048A5"/>
    <w:rsid w:val="00905404"/>
    <w:rsid w:val="00905E19"/>
    <w:rsid w:val="00906477"/>
    <w:rsid w:val="00906478"/>
    <w:rsid w:val="009064D7"/>
    <w:rsid w:val="00906753"/>
    <w:rsid w:val="00907264"/>
    <w:rsid w:val="0090765F"/>
    <w:rsid w:val="0091029A"/>
    <w:rsid w:val="00911305"/>
    <w:rsid w:val="0091162B"/>
    <w:rsid w:val="00912590"/>
    <w:rsid w:val="00912A71"/>
    <w:rsid w:val="00913200"/>
    <w:rsid w:val="009148C0"/>
    <w:rsid w:val="00914EAB"/>
    <w:rsid w:val="009152D8"/>
    <w:rsid w:val="00915A1D"/>
    <w:rsid w:val="009209ED"/>
    <w:rsid w:val="00921875"/>
    <w:rsid w:val="00921C54"/>
    <w:rsid w:val="00922567"/>
    <w:rsid w:val="009228DB"/>
    <w:rsid w:val="00922D49"/>
    <w:rsid w:val="009236B9"/>
    <w:rsid w:val="00923DD8"/>
    <w:rsid w:val="00925E37"/>
    <w:rsid w:val="00925EDD"/>
    <w:rsid w:val="00925F20"/>
    <w:rsid w:val="00927899"/>
    <w:rsid w:val="00927D0E"/>
    <w:rsid w:val="00930968"/>
    <w:rsid w:val="009309DA"/>
    <w:rsid w:val="00931040"/>
    <w:rsid w:val="00931663"/>
    <w:rsid w:val="00931D22"/>
    <w:rsid w:val="00932CC7"/>
    <w:rsid w:val="00934367"/>
    <w:rsid w:val="00934B97"/>
    <w:rsid w:val="00935306"/>
    <w:rsid w:val="009361A4"/>
    <w:rsid w:val="00936688"/>
    <w:rsid w:val="00937683"/>
    <w:rsid w:val="00937AC9"/>
    <w:rsid w:val="00937CFA"/>
    <w:rsid w:val="00940291"/>
    <w:rsid w:val="009406B3"/>
    <w:rsid w:val="0094102B"/>
    <w:rsid w:val="00942286"/>
    <w:rsid w:val="00942359"/>
    <w:rsid w:val="00943524"/>
    <w:rsid w:val="00943748"/>
    <w:rsid w:val="00943CEE"/>
    <w:rsid w:val="009444F4"/>
    <w:rsid w:val="00944674"/>
    <w:rsid w:val="00945CC4"/>
    <w:rsid w:val="00945CF5"/>
    <w:rsid w:val="0094691C"/>
    <w:rsid w:val="0094719A"/>
    <w:rsid w:val="00947C95"/>
    <w:rsid w:val="00947EED"/>
    <w:rsid w:val="009500A1"/>
    <w:rsid w:val="0095037E"/>
    <w:rsid w:val="00951D97"/>
    <w:rsid w:val="00951DA9"/>
    <w:rsid w:val="00951E63"/>
    <w:rsid w:val="00952230"/>
    <w:rsid w:val="00952266"/>
    <w:rsid w:val="00952A37"/>
    <w:rsid w:val="00952AAD"/>
    <w:rsid w:val="009532F7"/>
    <w:rsid w:val="00953B2B"/>
    <w:rsid w:val="00954567"/>
    <w:rsid w:val="009547B3"/>
    <w:rsid w:val="00954A89"/>
    <w:rsid w:val="00956671"/>
    <w:rsid w:val="00957466"/>
    <w:rsid w:val="009576F7"/>
    <w:rsid w:val="00957A36"/>
    <w:rsid w:val="00960722"/>
    <w:rsid w:val="00961356"/>
    <w:rsid w:val="00961396"/>
    <w:rsid w:val="00961449"/>
    <w:rsid w:val="00961C3E"/>
    <w:rsid w:val="00962401"/>
    <w:rsid w:val="00962510"/>
    <w:rsid w:val="0096260B"/>
    <w:rsid w:val="0096275C"/>
    <w:rsid w:val="009627FF"/>
    <w:rsid w:val="00962A27"/>
    <w:rsid w:val="00962B9D"/>
    <w:rsid w:val="00962EDC"/>
    <w:rsid w:val="00963346"/>
    <w:rsid w:val="00964E3D"/>
    <w:rsid w:val="009654A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3AE5"/>
    <w:rsid w:val="00974694"/>
    <w:rsid w:val="009746CA"/>
    <w:rsid w:val="00974E7C"/>
    <w:rsid w:val="00977134"/>
    <w:rsid w:val="00977CB2"/>
    <w:rsid w:val="00980013"/>
    <w:rsid w:val="00980E65"/>
    <w:rsid w:val="00981963"/>
    <w:rsid w:val="00981E93"/>
    <w:rsid w:val="009831B9"/>
    <w:rsid w:val="00983C82"/>
    <w:rsid w:val="009841EB"/>
    <w:rsid w:val="009844D6"/>
    <w:rsid w:val="00984520"/>
    <w:rsid w:val="0098545C"/>
    <w:rsid w:val="00985B68"/>
    <w:rsid w:val="009862F1"/>
    <w:rsid w:val="0098702A"/>
    <w:rsid w:val="009871EA"/>
    <w:rsid w:val="00991675"/>
    <w:rsid w:val="00991A56"/>
    <w:rsid w:val="00992695"/>
    <w:rsid w:val="00992A08"/>
    <w:rsid w:val="00992BA2"/>
    <w:rsid w:val="00992F83"/>
    <w:rsid w:val="0099344F"/>
    <w:rsid w:val="00993A3C"/>
    <w:rsid w:val="00994263"/>
    <w:rsid w:val="0099508A"/>
    <w:rsid w:val="009957F5"/>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38A6"/>
    <w:rsid w:val="009B424E"/>
    <w:rsid w:val="009B4317"/>
    <w:rsid w:val="009B4EBB"/>
    <w:rsid w:val="009B529C"/>
    <w:rsid w:val="009B6A17"/>
    <w:rsid w:val="009B7332"/>
    <w:rsid w:val="009B7420"/>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B58"/>
    <w:rsid w:val="009C5F6C"/>
    <w:rsid w:val="009C5FDB"/>
    <w:rsid w:val="009C693E"/>
    <w:rsid w:val="009C6B2C"/>
    <w:rsid w:val="009C6ED6"/>
    <w:rsid w:val="009C70CB"/>
    <w:rsid w:val="009C7623"/>
    <w:rsid w:val="009D07F9"/>
    <w:rsid w:val="009D14EB"/>
    <w:rsid w:val="009D15AA"/>
    <w:rsid w:val="009D1B18"/>
    <w:rsid w:val="009D1E70"/>
    <w:rsid w:val="009D1EA4"/>
    <w:rsid w:val="009D27AA"/>
    <w:rsid w:val="009D2BFD"/>
    <w:rsid w:val="009D2FF8"/>
    <w:rsid w:val="009D3F20"/>
    <w:rsid w:val="009D428F"/>
    <w:rsid w:val="009D4991"/>
    <w:rsid w:val="009D5647"/>
    <w:rsid w:val="009D597B"/>
    <w:rsid w:val="009D5BB5"/>
    <w:rsid w:val="009D683D"/>
    <w:rsid w:val="009D696D"/>
    <w:rsid w:val="009D6993"/>
    <w:rsid w:val="009D6ED2"/>
    <w:rsid w:val="009E08B3"/>
    <w:rsid w:val="009E0F1A"/>
    <w:rsid w:val="009E140D"/>
    <w:rsid w:val="009E43DD"/>
    <w:rsid w:val="009E4465"/>
    <w:rsid w:val="009E5318"/>
    <w:rsid w:val="009E6053"/>
    <w:rsid w:val="009E6401"/>
    <w:rsid w:val="009E6C54"/>
    <w:rsid w:val="009F04C8"/>
    <w:rsid w:val="009F0812"/>
    <w:rsid w:val="009F0E02"/>
    <w:rsid w:val="009F248B"/>
    <w:rsid w:val="009F2A25"/>
    <w:rsid w:val="009F3A1A"/>
    <w:rsid w:val="009F4021"/>
    <w:rsid w:val="009F43AF"/>
    <w:rsid w:val="009F4C7D"/>
    <w:rsid w:val="009F5235"/>
    <w:rsid w:val="009F531A"/>
    <w:rsid w:val="009F6344"/>
    <w:rsid w:val="009F6550"/>
    <w:rsid w:val="009F6B65"/>
    <w:rsid w:val="009F786E"/>
    <w:rsid w:val="00A00902"/>
    <w:rsid w:val="00A0098B"/>
    <w:rsid w:val="00A01084"/>
    <w:rsid w:val="00A01544"/>
    <w:rsid w:val="00A0294E"/>
    <w:rsid w:val="00A039FF"/>
    <w:rsid w:val="00A03DBE"/>
    <w:rsid w:val="00A04524"/>
    <w:rsid w:val="00A051A5"/>
    <w:rsid w:val="00A05216"/>
    <w:rsid w:val="00A05707"/>
    <w:rsid w:val="00A05AC7"/>
    <w:rsid w:val="00A05ACE"/>
    <w:rsid w:val="00A06FB9"/>
    <w:rsid w:val="00A1028D"/>
    <w:rsid w:val="00A10E3B"/>
    <w:rsid w:val="00A11464"/>
    <w:rsid w:val="00A114B9"/>
    <w:rsid w:val="00A13A65"/>
    <w:rsid w:val="00A13E97"/>
    <w:rsid w:val="00A14589"/>
    <w:rsid w:val="00A14AE3"/>
    <w:rsid w:val="00A14FCF"/>
    <w:rsid w:val="00A1584D"/>
    <w:rsid w:val="00A15C1D"/>
    <w:rsid w:val="00A16675"/>
    <w:rsid w:val="00A17EB7"/>
    <w:rsid w:val="00A21955"/>
    <w:rsid w:val="00A22CD6"/>
    <w:rsid w:val="00A234C3"/>
    <w:rsid w:val="00A234EC"/>
    <w:rsid w:val="00A24128"/>
    <w:rsid w:val="00A2417A"/>
    <w:rsid w:val="00A24EA1"/>
    <w:rsid w:val="00A25642"/>
    <w:rsid w:val="00A25D90"/>
    <w:rsid w:val="00A26668"/>
    <w:rsid w:val="00A2681F"/>
    <w:rsid w:val="00A27804"/>
    <w:rsid w:val="00A27C85"/>
    <w:rsid w:val="00A32438"/>
    <w:rsid w:val="00A3276D"/>
    <w:rsid w:val="00A32E79"/>
    <w:rsid w:val="00A32F4D"/>
    <w:rsid w:val="00A334D1"/>
    <w:rsid w:val="00A336F1"/>
    <w:rsid w:val="00A34257"/>
    <w:rsid w:val="00A3655D"/>
    <w:rsid w:val="00A36822"/>
    <w:rsid w:val="00A368D5"/>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74D"/>
    <w:rsid w:val="00A47B15"/>
    <w:rsid w:val="00A5094A"/>
    <w:rsid w:val="00A51708"/>
    <w:rsid w:val="00A52F84"/>
    <w:rsid w:val="00A533CC"/>
    <w:rsid w:val="00A54284"/>
    <w:rsid w:val="00A5465A"/>
    <w:rsid w:val="00A54FB5"/>
    <w:rsid w:val="00A56B05"/>
    <w:rsid w:val="00A56C06"/>
    <w:rsid w:val="00A56E50"/>
    <w:rsid w:val="00A5726C"/>
    <w:rsid w:val="00A57678"/>
    <w:rsid w:val="00A57972"/>
    <w:rsid w:val="00A579F5"/>
    <w:rsid w:val="00A57F83"/>
    <w:rsid w:val="00A60A06"/>
    <w:rsid w:val="00A60E2F"/>
    <w:rsid w:val="00A61AB1"/>
    <w:rsid w:val="00A625DF"/>
    <w:rsid w:val="00A627AD"/>
    <w:rsid w:val="00A62A69"/>
    <w:rsid w:val="00A630FA"/>
    <w:rsid w:val="00A63246"/>
    <w:rsid w:val="00A63284"/>
    <w:rsid w:val="00A63458"/>
    <w:rsid w:val="00A6372D"/>
    <w:rsid w:val="00A63BAF"/>
    <w:rsid w:val="00A64CB8"/>
    <w:rsid w:val="00A64F23"/>
    <w:rsid w:val="00A65252"/>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2D72"/>
    <w:rsid w:val="00A8301B"/>
    <w:rsid w:val="00A83049"/>
    <w:rsid w:val="00A8368D"/>
    <w:rsid w:val="00A83945"/>
    <w:rsid w:val="00A83953"/>
    <w:rsid w:val="00A83CD7"/>
    <w:rsid w:val="00A8400B"/>
    <w:rsid w:val="00A8416A"/>
    <w:rsid w:val="00A846DA"/>
    <w:rsid w:val="00A84BD6"/>
    <w:rsid w:val="00A853D8"/>
    <w:rsid w:val="00A8661E"/>
    <w:rsid w:val="00A86819"/>
    <w:rsid w:val="00A8695A"/>
    <w:rsid w:val="00A86ACF"/>
    <w:rsid w:val="00A8708E"/>
    <w:rsid w:val="00A903B6"/>
    <w:rsid w:val="00A90F4F"/>
    <w:rsid w:val="00A913F4"/>
    <w:rsid w:val="00A9230D"/>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88F"/>
    <w:rsid w:val="00AB75EA"/>
    <w:rsid w:val="00AB788B"/>
    <w:rsid w:val="00AB7AA2"/>
    <w:rsid w:val="00AC0A22"/>
    <w:rsid w:val="00AC1515"/>
    <w:rsid w:val="00AC2234"/>
    <w:rsid w:val="00AC3F49"/>
    <w:rsid w:val="00AC3FE1"/>
    <w:rsid w:val="00AC3FF3"/>
    <w:rsid w:val="00AC4BC1"/>
    <w:rsid w:val="00AC5715"/>
    <w:rsid w:val="00AC6470"/>
    <w:rsid w:val="00AD04BD"/>
    <w:rsid w:val="00AD0765"/>
    <w:rsid w:val="00AD0C55"/>
    <w:rsid w:val="00AD0F00"/>
    <w:rsid w:val="00AD3CF8"/>
    <w:rsid w:val="00AD41F1"/>
    <w:rsid w:val="00AD55A8"/>
    <w:rsid w:val="00AD5CA4"/>
    <w:rsid w:val="00AD6A91"/>
    <w:rsid w:val="00AD7214"/>
    <w:rsid w:val="00AE04DB"/>
    <w:rsid w:val="00AE0A44"/>
    <w:rsid w:val="00AE0F6F"/>
    <w:rsid w:val="00AE1066"/>
    <w:rsid w:val="00AE14DD"/>
    <w:rsid w:val="00AE16D1"/>
    <w:rsid w:val="00AE28A3"/>
    <w:rsid w:val="00AE2F76"/>
    <w:rsid w:val="00AE2FA5"/>
    <w:rsid w:val="00AE3A4F"/>
    <w:rsid w:val="00AE4518"/>
    <w:rsid w:val="00AE5D7F"/>
    <w:rsid w:val="00AE79F0"/>
    <w:rsid w:val="00AF07B0"/>
    <w:rsid w:val="00AF108C"/>
    <w:rsid w:val="00AF109C"/>
    <w:rsid w:val="00AF1752"/>
    <w:rsid w:val="00AF3CDA"/>
    <w:rsid w:val="00AF42FC"/>
    <w:rsid w:val="00AF4AC5"/>
    <w:rsid w:val="00AF4C2C"/>
    <w:rsid w:val="00AF58F7"/>
    <w:rsid w:val="00AF597D"/>
    <w:rsid w:val="00AF5FD2"/>
    <w:rsid w:val="00AF6EC1"/>
    <w:rsid w:val="00AF75A7"/>
    <w:rsid w:val="00AF77DD"/>
    <w:rsid w:val="00AF784D"/>
    <w:rsid w:val="00AF7AE0"/>
    <w:rsid w:val="00AF7CE9"/>
    <w:rsid w:val="00B00331"/>
    <w:rsid w:val="00B014A1"/>
    <w:rsid w:val="00B01A80"/>
    <w:rsid w:val="00B046AF"/>
    <w:rsid w:val="00B06036"/>
    <w:rsid w:val="00B061B4"/>
    <w:rsid w:val="00B06E32"/>
    <w:rsid w:val="00B06ECC"/>
    <w:rsid w:val="00B07C27"/>
    <w:rsid w:val="00B07FB2"/>
    <w:rsid w:val="00B10017"/>
    <w:rsid w:val="00B1004A"/>
    <w:rsid w:val="00B101CE"/>
    <w:rsid w:val="00B109D0"/>
    <w:rsid w:val="00B10DE1"/>
    <w:rsid w:val="00B10FF8"/>
    <w:rsid w:val="00B11667"/>
    <w:rsid w:val="00B11E02"/>
    <w:rsid w:val="00B12710"/>
    <w:rsid w:val="00B12AB7"/>
    <w:rsid w:val="00B12F0D"/>
    <w:rsid w:val="00B13A85"/>
    <w:rsid w:val="00B13AC5"/>
    <w:rsid w:val="00B13BC7"/>
    <w:rsid w:val="00B13CD4"/>
    <w:rsid w:val="00B153D8"/>
    <w:rsid w:val="00B154DE"/>
    <w:rsid w:val="00B15814"/>
    <w:rsid w:val="00B15AA4"/>
    <w:rsid w:val="00B15AF7"/>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8B8"/>
    <w:rsid w:val="00B25A64"/>
    <w:rsid w:val="00B25B94"/>
    <w:rsid w:val="00B271F2"/>
    <w:rsid w:val="00B31884"/>
    <w:rsid w:val="00B31D19"/>
    <w:rsid w:val="00B3204C"/>
    <w:rsid w:val="00B320A4"/>
    <w:rsid w:val="00B32AB3"/>
    <w:rsid w:val="00B32DAE"/>
    <w:rsid w:val="00B32E0C"/>
    <w:rsid w:val="00B33825"/>
    <w:rsid w:val="00B34A61"/>
    <w:rsid w:val="00B34BB2"/>
    <w:rsid w:val="00B34E7C"/>
    <w:rsid w:val="00B34FA4"/>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7A17"/>
    <w:rsid w:val="00B47AD2"/>
    <w:rsid w:val="00B47CF7"/>
    <w:rsid w:val="00B50686"/>
    <w:rsid w:val="00B50C50"/>
    <w:rsid w:val="00B513C0"/>
    <w:rsid w:val="00B51EA5"/>
    <w:rsid w:val="00B53708"/>
    <w:rsid w:val="00B53DCB"/>
    <w:rsid w:val="00B5428F"/>
    <w:rsid w:val="00B54370"/>
    <w:rsid w:val="00B54A9E"/>
    <w:rsid w:val="00B54CAD"/>
    <w:rsid w:val="00B54DEA"/>
    <w:rsid w:val="00B55185"/>
    <w:rsid w:val="00B55C03"/>
    <w:rsid w:val="00B55F0B"/>
    <w:rsid w:val="00B56A70"/>
    <w:rsid w:val="00B57305"/>
    <w:rsid w:val="00B5774E"/>
    <w:rsid w:val="00B5786B"/>
    <w:rsid w:val="00B60638"/>
    <w:rsid w:val="00B606F8"/>
    <w:rsid w:val="00B61923"/>
    <w:rsid w:val="00B621D6"/>
    <w:rsid w:val="00B63AF2"/>
    <w:rsid w:val="00B640E2"/>
    <w:rsid w:val="00B642F2"/>
    <w:rsid w:val="00B64493"/>
    <w:rsid w:val="00B65747"/>
    <w:rsid w:val="00B65D6F"/>
    <w:rsid w:val="00B65FAD"/>
    <w:rsid w:val="00B66174"/>
    <w:rsid w:val="00B67B37"/>
    <w:rsid w:val="00B67C23"/>
    <w:rsid w:val="00B7079B"/>
    <w:rsid w:val="00B70DC7"/>
    <w:rsid w:val="00B70E45"/>
    <w:rsid w:val="00B71E1D"/>
    <w:rsid w:val="00B721A4"/>
    <w:rsid w:val="00B72B5B"/>
    <w:rsid w:val="00B72EFF"/>
    <w:rsid w:val="00B750C2"/>
    <w:rsid w:val="00B756CB"/>
    <w:rsid w:val="00B75735"/>
    <w:rsid w:val="00B758F1"/>
    <w:rsid w:val="00B76410"/>
    <w:rsid w:val="00B76CA3"/>
    <w:rsid w:val="00B77142"/>
    <w:rsid w:val="00B80879"/>
    <w:rsid w:val="00B80A2C"/>
    <w:rsid w:val="00B80D3B"/>
    <w:rsid w:val="00B8135C"/>
    <w:rsid w:val="00B814BB"/>
    <w:rsid w:val="00B81730"/>
    <w:rsid w:val="00B81B36"/>
    <w:rsid w:val="00B81B61"/>
    <w:rsid w:val="00B81F60"/>
    <w:rsid w:val="00B82123"/>
    <w:rsid w:val="00B82309"/>
    <w:rsid w:val="00B823D4"/>
    <w:rsid w:val="00B8259E"/>
    <w:rsid w:val="00B8313D"/>
    <w:rsid w:val="00B8314A"/>
    <w:rsid w:val="00B841AC"/>
    <w:rsid w:val="00B84829"/>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A22A8"/>
    <w:rsid w:val="00BA309F"/>
    <w:rsid w:val="00BA3E48"/>
    <w:rsid w:val="00BA4905"/>
    <w:rsid w:val="00BA4BD3"/>
    <w:rsid w:val="00BA6E49"/>
    <w:rsid w:val="00BB0187"/>
    <w:rsid w:val="00BB0E56"/>
    <w:rsid w:val="00BB133F"/>
    <w:rsid w:val="00BB1EB3"/>
    <w:rsid w:val="00BB2678"/>
    <w:rsid w:val="00BB2EA5"/>
    <w:rsid w:val="00BB3077"/>
    <w:rsid w:val="00BB33A8"/>
    <w:rsid w:val="00BB3927"/>
    <w:rsid w:val="00BB3D8C"/>
    <w:rsid w:val="00BB4B2E"/>
    <w:rsid w:val="00BB4B39"/>
    <w:rsid w:val="00BB53AF"/>
    <w:rsid w:val="00BB57D8"/>
    <w:rsid w:val="00BB5883"/>
    <w:rsid w:val="00BB5C26"/>
    <w:rsid w:val="00BB6A40"/>
    <w:rsid w:val="00BB6F1F"/>
    <w:rsid w:val="00BB746B"/>
    <w:rsid w:val="00BB7749"/>
    <w:rsid w:val="00BC013A"/>
    <w:rsid w:val="00BC0715"/>
    <w:rsid w:val="00BC162A"/>
    <w:rsid w:val="00BC1E82"/>
    <w:rsid w:val="00BC2343"/>
    <w:rsid w:val="00BC5482"/>
    <w:rsid w:val="00BC5824"/>
    <w:rsid w:val="00BC5F97"/>
    <w:rsid w:val="00BC702F"/>
    <w:rsid w:val="00BC75D4"/>
    <w:rsid w:val="00BD0846"/>
    <w:rsid w:val="00BD0ECF"/>
    <w:rsid w:val="00BD1D5C"/>
    <w:rsid w:val="00BD30C8"/>
    <w:rsid w:val="00BD38F4"/>
    <w:rsid w:val="00BD3EB4"/>
    <w:rsid w:val="00BD4816"/>
    <w:rsid w:val="00BD4C5B"/>
    <w:rsid w:val="00BD4D6D"/>
    <w:rsid w:val="00BD5359"/>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34C2"/>
    <w:rsid w:val="00BF3804"/>
    <w:rsid w:val="00BF3B4E"/>
    <w:rsid w:val="00BF4086"/>
    <w:rsid w:val="00BF426C"/>
    <w:rsid w:val="00BF4594"/>
    <w:rsid w:val="00BF58D0"/>
    <w:rsid w:val="00BF5EE5"/>
    <w:rsid w:val="00BF6027"/>
    <w:rsid w:val="00BF6702"/>
    <w:rsid w:val="00BF6EAE"/>
    <w:rsid w:val="00BF7952"/>
    <w:rsid w:val="00BF7D6A"/>
    <w:rsid w:val="00C0021D"/>
    <w:rsid w:val="00C00300"/>
    <w:rsid w:val="00C00A2F"/>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0A38"/>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AF2"/>
    <w:rsid w:val="00C32DB5"/>
    <w:rsid w:val="00C33051"/>
    <w:rsid w:val="00C33204"/>
    <w:rsid w:val="00C338EB"/>
    <w:rsid w:val="00C34389"/>
    <w:rsid w:val="00C34556"/>
    <w:rsid w:val="00C3465D"/>
    <w:rsid w:val="00C347D5"/>
    <w:rsid w:val="00C35130"/>
    <w:rsid w:val="00C3667F"/>
    <w:rsid w:val="00C371C9"/>
    <w:rsid w:val="00C379E9"/>
    <w:rsid w:val="00C37A2C"/>
    <w:rsid w:val="00C403CD"/>
    <w:rsid w:val="00C41351"/>
    <w:rsid w:val="00C41B32"/>
    <w:rsid w:val="00C42041"/>
    <w:rsid w:val="00C42363"/>
    <w:rsid w:val="00C42530"/>
    <w:rsid w:val="00C4323E"/>
    <w:rsid w:val="00C4340A"/>
    <w:rsid w:val="00C4386E"/>
    <w:rsid w:val="00C43934"/>
    <w:rsid w:val="00C439FB"/>
    <w:rsid w:val="00C43AA8"/>
    <w:rsid w:val="00C43F23"/>
    <w:rsid w:val="00C441A4"/>
    <w:rsid w:val="00C442E0"/>
    <w:rsid w:val="00C4526F"/>
    <w:rsid w:val="00C463C9"/>
    <w:rsid w:val="00C46E9F"/>
    <w:rsid w:val="00C47648"/>
    <w:rsid w:val="00C47852"/>
    <w:rsid w:val="00C50011"/>
    <w:rsid w:val="00C500AF"/>
    <w:rsid w:val="00C5254B"/>
    <w:rsid w:val="00C555FC"/>
    <w:rsid w:val="00C55D39"/>
    <w:rsid w:val="00C55FBF"/>
    <w:rsid w:val="00C57CC1"/>
    <w:rsid w:val="00C57E68"/>
    <w:rsid w:val="00C601C9"/>
    <w:rsid w:val="00C623C6"/>
    <w:rsid w:val="00C62479"/>
    <w:rsid w:val="00C627B8"/>
    <w:rsid w:val="00C631D3"/>
    <w:rsid w:val="00C645E6"/>
    <w:rsid w:val="00C64813"/>
    <w:rsid w:val="00C64BC2"/>
    <w:rsid w:val="00C64D82"/>
    <w:rsid w:val="00C64FBC"/>
    <w:rsid w:val="00C65A83"/>
    <w:rsid w:val="00C6657F"/>
    <w:rsid w:val="00C6678B"/>
    <w:rsid w:val="00C66A00"/>
    <w:rsid w:val="00C66CBE"/>
    <w:rsid w:val="00C67118"/>
    <w:rsid w:val="00C67276"/>
    <w:rsid w:val="00C67DDD"/>
    <w:rsid w:val="00C70139"/>
    <w:rsid w:val="00C70704"/>
    <w:rsid w:val="00C70D3A"/>
    <w:rsid w:val="00C7191D"/>
    <w:rsid w:val="00C72C6F"/>
    <w:rsid w:val="00C73391"/>
    <w:rsid w:val="00C74453"/>
    <w:rsid w:val="00C74516"/>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2F95"/>
    <w:rsid w:val="00C839CB"/>
    <w:rsid w:val="00C8451B"/>
    <w:rsid w:val="00C84593"/>
    <w:rsid w:val="00C850A3"/>
    <w:rsid w:val="00C8520A"/>
    <w:rsid w:val="00C85C32"/>
    <w:rsid w:val="00C85F45"/>
    <w:rsid w:val="00C86197"/>
    <w:rsid w:val="00C864C9"/>
    <w:rsid w:val="00C86C8C"/>
    <w:rsid w:val="00C87568"/>
    <w:rsid w:val="00C87FD0"/>
    <w:rsid w:val="00C90764"/>
    <w:rsid w:val="00C90DB6"/>
    <w:rsid w:val="00C92603"/>
    <w:rsid w:val="00C92652"/>
    <w:rsid w:val="00C928B9"/>
    <w:rsid w:val="00C9394F"/>
    <w:rsid w:val="00C93B1A"/>
    <w:rsid w:val="00C9444E"/>
    <w:rsid w:val="00C94D7C"/>
    <w:rsid w:val="00C94D90"/>
    <w:rsid w:val="00C96F5F"/>
    <w:rsid w:val="00C97055"/>
    <w:rsid w:val="00CA10FF"/>
    <w:rsid w:val="00CA137F"/>
    <w:rsid w:val="00CA194C"/>
    <w:rsid w:val="00CA2B4F"/>
    <w:rsid w:val="00CA30C3"/>
    <w:rsid w:val="00CA3E4F"/>
    <w:rsid w:val="00CA5927"/>
    <w:rsid w:val="00CA635E"/>
    <w:rsid w:val="00CA6BB0"/>
    <w:rsid w:val="00CA70CE"/>
    <w:rsid w:val="00CA79EC"/>
    <w:rsid w:val="00CA7A12"/>
    <w:rsid w:val="00CB002C"/>
    <w:rsid w:val="00CB059E"/>
    <w:rsid w:val="00CB12FE"/>
    <w:rsid w:val="00CB1E4B"/>
    <w:rsid w:val="00CB259F"/>
    <w:rsid w:val="00CB3985"/>
    <w:rsid w:val="00CB39C2"/>
    <w:rsid w:val="00CB44E4"/>
    <w:rsid w:val="00CB48E3"/>
    <w:rsid w:val="00CB4C8C"/>
    <w:rsid w:val="00CB4E90"/>
    <w:rsid w:val="00CB5850"/>
    <w:rsid w:val="00CB5C99"/>
    <w:rsid w:val="00CB633B"/>
    <w:rsid w:val="00CB6782"/>
    <w:rsid w:val="00CB6A79"/>
    <w:rsid w:val="00CB6E3E"/>
    <w:rsid w:val="00CB7D3B"/>
    <w:rsid w:val="00CC080A"/>
    <w:rsid w:val="00CC0D0F"/>
    <w:rsid w:val="00CC1275"/>
    <w:rsid w:val="00CC12EE"/>
    <w:rsid w:val="00CC1FCC"/>
    <w:rsid w:val="00CC3767"/>
    <w:rsid w:val="00CC3C2D"/>
    <w:rsid w:val="00CC42B1"/>
    <w:rsid w:val="00CC5767"/>
    <w:rsid w:val="00CC5A04"/>
    <w:rsid w:val="00CC5D2F"/>
    <w:rsid w:val="00CC68CC"/>
    <w:rsid w:val="00CC701E"/>
    <w:rsid w:val="00CC7735"/>
    <w:rsid w:val="00CD0310"/>
    <w:rsid w:val="00CD10F1"/>
    <w:rsid w:val="00CD2299"/>
    <w:rsid w:val="00CD2888"/>
    <w:rsid w:val="00CD2E48"/>
    <w:rsid w:val="00CD4826"/>
    <w:rsid w:val="00CD4E19"/>
    <w:rsid w:val="00CD6219"/>
    <w:rsid w:val="00CD700F"/>
    <w:rsid w:val="00CD72DB"/>
    <w:rsid w:val="00CD7319"/>
    <w:rsid w:val="00CE0C10"/>
    <w:rsid w:val="00CE148E"/>
    <w:rsid w:val="00CE17C5"/>
    <w:rsid w:val="00CE208D"/>
    <w:rsid w:val="00CE2453"/>
    <w:rsid w:val="00CE356D"/>
    <w:rsid w:val="00CE3FA4"/>
    <w:rsid w:val="00CE44F8"/>
    <w:rsid w:val="00CE5277"/>
    <w:rsid w:val="00CE5B4D"/>
    <w:rsid w:val="00CE6358"/>
    <w:rsid w:val="00CE6686"/>
    <w:rsid w:val="00CE6E97"/>
    <w:rsid w:val="00CE7868"/>
    <w:rsid w:val="00CE796C"/>
    <w:rsid w:val="00CF1B70"/>
    <w:rsid w:val="00CF1DD1"/>
    <w:rsid w:val="00CF2067"/>
    <w:rsid w:val="00CF2161"/>
    <w:rsid w:val="00CF2307"/>
    <w:rsid w:val="00CF26AE"/>
    <w:rsid w:val="00CF2D54"/>
    <w:rsid w:val="00CF311F"/>
    <w:rsid w:val="00CF5047"/>
    <w:rsid w:val="00CF67E0"/>
    <w:rsid w:val="00CF7572"/>
    <w:rsid w:val="00D01170"/>
    <w:rsid w:val="00D01344"/>
    <w:rsid w:val="00D01B90"/>
    <w:rsid w:val="00D01DFA"/>
    <w:rsid w:val="00D024CD"/>
    <w:rsid w:val="00D02DC3"/>
    <w:rsid w:val="00D03489"/>
    <w:rsid w:val="00D034DA"/>
    <w:rsid w:val="00D03538"/>
    <w:rsid w:val="00D03A03"/>
    <w:rsid w:val="00D0421D"/>
    <w:rsid w:val="00D046FD"/>
    <w:rsid w:val="00D047F7"/>
    <w:rsid w:val="00D049B8"/>
    <w:rsid w:val="00D04C8A"/>
    <w:rsid w:val="00D04EED"/>
    <w:rsid w:val="00D0516C"/>
    <w:rsid w:val="00D05B56"/>
    <w:rsid w:val="00D05C2F"/>
    <w:rsid w:val="00D05EE7"/>
    <w:rsid w:val="00D068D0"/>
    <w:rsid w:val="00D06FE0"/>
    <w:rsid w:val="00D07307"/>
    <w:rsid w:val="00D076A9"/>
    <w:rsid w:val="00D07754"/>
    <w:rsid w:val="00D078D1"/>
    <w:rsid w:val="00D1293B"/>
    <w:rsid w:val="00D129A8"/>
    <w:rsid w:val="00D129B9"/>
    <w:rsid w:val="00D12FB9"/>
    <w:rsid w:val="00D13184"/>
    <w:rsid w:val="00D135F2"/>
    <w:rsid w:val="00D13D00"/>
    <w:rsid w:val="00D13FEB"/>
    <w:rsid w:val="00D1452B"/>
    <w:rsid w:val="00D145DA"/>
    <w:rsid w:val="00D147C0"/>
    <w:rsid w:val="00D15696"/>
    <w:rsid w:val="00D15C51"/>
    <w:rsid w:val="00D16C68"/>
    <w:rsid w:val="00D200BD"/>
    <w:rsid w:val="00D201AA"/>
    <w:rsid w:val="00D204A7"/>
    <w:rsid w:val="00D20AA5"/>
    <w:rsid w:val="00D2111D"/>
    <w:rsid w:val="00D21D4D"/>
    <w:rsid w:val="00D22399"/>
    <w:rsid w:val="00D22992"/>
    <w:rsid w:val="00D23359"/>
    <w:rsid w:val="00D26531"/>
    <w:rsid w:val="00D2662C"/>
    <w:rsid w:val="00D27B99"/>
    <w:rsid w:val="00D27FA3"/>
    <w:rsid w:val="00D3176C"/>
    <w:rsid w:val="00D31B3F"/>
    <w:rsid w:val="00D32257"/>
    <w:rsid w:val="00D3287F"/>
    <w:rsid w:val="00D32E3E"/>
    <w:rsid w:val="00D33751"/>
    <w:rsid w:val="00D35018"/>
    <w:rsid w:val="00D359C4"/>
    <w:rsid w:val="00D35D4A"/>
    <w:rsid w:val="00D36F6E"/>
    <w:rsid w:val="00D372B0"/>
    <w:rsid w:val="00D37343"/>
    <w:rsid w:val="00D40EAE"/>
    <w:rsid w:val="00D411A9"/>
    <w:rsid w:val="00D4205E"/>
    <w:rsid w:val="00D429AB"/>
    <w:rsid w:val="00D43038"/>
    <w:rsid w:val="00D47399"/>
    <w:rsid w:val="00D47BB2"/>
    <w:rsid w:val="00D47D04"/>
    <w:rsid w:val="00D5056A"/>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494F"/>
    <w:rsid w:val="00D6501F"/>
    <w:rsid w:val="00D65347"/>
    <w:rsid w:val="00D677AB"/>
    <w:rsid w:val="00D67D12"/>
    <w:rsid w:val="00D705FF"/>
    <w:rsid w:val="00D70B0C"/>
    <w:rsid w:val="00D7145C"/>
    <w:rsid w:val="00D71C06"/>
    <w:rsid w:val="00D7356B"/>
    <w:rsid w:val="00D744BC"/>
    <w:rsid w:val="00D7585A"/>
    <w:rsid w:val="00D76982"/>
    <w:rsid w:val="00D77C53"/>
    <w:rsid w:val="00D77E96"/>
    <w:rsid w:val="00D80618"/>
    <w:rsid w:val="00D807DF"/>
    <w:rsid w:val="00D82339"/>
    <w:rsid w:val="00D82494"/>
    <w:rsid w:val="00D82FF2"/>
    <w:rsid w:val="00D83774"/>
    <w:rsid w:val="00D84A4B"/>
    <w:rsid w:val="00D84FAF"/>
    <w:rsid w:val="00D85339"/>
    <w:rsid w:val="00D85D1F"/>
    <w:rsid w:val="00D874BF"/>
    <w:rsid w:val="00D90A81"/>
    <w:rsid w:val="00D90B7D"/>
    <w:rsid w:val="00D90DCE"/>
    <w:rsid w:val="00D91278"/>
    <w:rsid w:val="00D92168"/>
    <w:rsid w:val="00D9225B"/>
    <w:rsid w:val="00D9231C"/>
    <w:rsid w:val="00D92A5E"/>
    <w:rsid w:val="00D935BD"/>
    <w:rsid w:val="00D93A08"/>
    <w:rsid w:val="00D940B5"/>
    <w:rsid w:val="00D9434B"/>
    <w:rsid w:val="00D943D4"/>
    <w:rsid w:val="00D9582D"/>
    <w:rsid w:val="00D95CB0"/>
    <w:rsid w:val="00D9654F"/>
    <w:rsid w:val="00D966FE"/>
    <w:rsid w:val="00D9739F"/>
    <w:rsid w:val="00D977C0"/>
    <w:rsid w:val="00D97E14"/>
    <w:rsid w:val="00DA00A3"/>
    <w:rsid w:val="00DA03E9"/>
    <w:rsid w:val="00DA13F3"/>
    <w:rsid w:val="00DA2B68"/>
    <w:rsid w:val="00DA2DE3"/>
    <w:rsid w:val="00DA3307"/>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3D89"/>
    <w:rsid w:val="00DB401F"/>
    <w:rsid w:val="00DB40A4"/>
    <w:rsid w:val="00DB4450"/>
    <w:rsid w:val="00DB4EE7"/>
    <w:rsid w:val="00DB521D"/>
    <w:rsid w:val="00DB5971"/>
    <w:rsid w:val="00DB5D51"/>
    <w:rsid w:val="00DB5F53"/>
    <w:rsid w:val="00DB6972"/>
    <w:rsid w:val="00DB7B69"/>
    <w:rsid w:val="00DC0A2F"/>
    <w:rsid w:val="00DC0DBE"/>
    <w:rsid w:val="00DC1F4B"/>
    <w:rsid w:val="00DC234A"/>
    <w:rsid w:val="00DC41E4"/>
    <w:rsid w:val="00DC496E"/>
    <w:rsid w:val="00DC5116"/>
    <w:rsid w:val="00DC55E7"/>
    <w:rsid w:val="00DC6226"/>
    <w:rsid w:val="00DC7C77"/>
    <w:rsid w:val="00DC7FD5"/>
    <w:rsid w:val="00DD02FF"/>
    <w:rsid w:val="00DD24F9"/>
    <w:rsid w:val="00DD26EC"/>
    <w:rsid w:val="00DD2DFB"/>
    <w:rsid w:val="00DD3604"/>
    <w:rsid w:val="00DD381E"/>
    <w:rsid w:val="00DD3F4D"/>
    <w:rsid w:val="00DD5337"/>
    <w:rsid w:val="00DD6EDF"/>
    <w:rsid w:val="00DD6F2E"/>
    <w:rsid w:val="00DD72E1"/>
    <w:rsid w:val="00DD7A65"/>
    <w:rsid w:val="00DD7EA2"/>
    <w:rsid w:val="00DE00F2"/>
    <w:rsid w:val="00DE117F"/>
    <w:rsid w:val="00DE1337"/>
    <w:rsid w:val="00DE142B"/>
    <w:rsid w:val="00DE2D17"/>
    <w:rsid w:val="00DE353C"/>
    <w:rsid w:val="00DE3939"/>
    <w:rsid w:val="00DE401C"/>
    <w:rsid w:val="00DE4976"/>
    <w:rsid w:val="00DE4C2A"/>
    <w:rsid w:val="00DE68E6"/>
    <w:rsid w:val="00DE6E2F"/>
    <w:rsid w:val="00DE6F47"/>
    <w:rsid w:val="00DE7D13"/>
    <w:rsid w:val="00DF007B"/>
    <w:rsid w:val="00DF1EAE"/>
    <w:rsid w:val="00DF380E"/>
    <w:rsid w:val="00DF3816"/>
    <w:rsid w:val="00DF3818"/>
    <w:rsid w:val="00DF3F94"/>
    <w:rsid w:val="00DF4369"/>
    <w:rsid w:val="00DF4E20"/>
    <w:rsid w:val="00DF5970"/>
    <w:rsid w:val="00DF5B14"/>
    <w:rsid w:val="00DF63FA"/>
    <w:rsid w:val="00DF66E2"/>
    <w:rsid w:val="00E001FD"/>
    <w:rsid w:val="00E00A1C"/>
    <w:rsid w:val="00E00D60"/>
    <w:rsid w:val="00E0126D"/>
    <w:rsid w:val="00E012CC"/>
    <w:rsid w:val="00E0147A"/>
    <w:rsid w:val="00E01852"/>
    <w:rsid w:val="00E01FE4"/>
    <w:rsid w:val="00E0220A"/>
    <w:rsid w:val="00E0220E"/>
    <w:rsid w:val="00E02961"/>
    <w:rsid w:val="00E02A1E"/>
    <w:rsid w:val="00E02B71"/>
    <w:rsid w:val="00E02DEB"/>
    <w:rsid w:val="00E03999"/>
    <w:rsid w:val="00E0399E"/>
    <w:rsid w:val="00E042A1"/>
    <w:rsid w:val="00E04A5E"/>
    <w:rsid w:val="00E05CF4"/>
    <w:rsid w:val="00E05E82"/>
    <w:rsid w:val="00E07425"/>
    <w:rsid w:val="00E07F8E"/>
    <w:rsid w:val="00E1043E"/>
    <w:rsid w:val="00E104FA"/>
    <w:rsid w:val="00E1082A"/>
    <w:rsid w:val="00E10956"/>
    <w:rsid w:val="00E10D2D"/>
    <w:rsid w:val="00E110B5"/>
    <w:rsid w:val="00E11166"/>
    <w:rsid w:val="00E12818"/>
    <w:rsid w:val="00E12D39"/>
    <w:rsid w:val="00E13182"/>
    <w:rsid w:val="00E132AF"/>
    <w:rsid w:val="00E1392B"/>
    <w:rsid w:val="00E13D31"/>
    <w:rsid w:val="00E14311"/>
    <w:rsid w:val="00E14523"/>
    <w:rsid w:val="00E14972"/>
    <w:rsid w:val="00E14CB9"/>
    <w:rsid w:val="00E151F2"/>
    <w:rsid w:val="00E15383"/>
    <w:rsid w:val="00E15AB5"/>
    <w:rsid w:val="00E15C82"/>
    <w:rsid w:val="00E15C87"/>
    <w:rsid w:val="00E1738C"/>
    <w:rsid w:val="00E1741A"/>
    <w:rsid w:val="00E17DFA"/>
    <w:rsid w:val="00E201C0"/>
    <w:rsid w:val="00E21ABD"/>
    <w:rsid w:val="00E22775"/>
    <w:rsid w:val="00E22D28"/>
    <w:rsid w:val="00E22F81"/>
    <w:rsid w:val="00E22F87"/>
    <w:rsid w:val="00E230E3"/>
    <w:rsid w:val="00E23C97"/>
    <w:rsid w:val="00E24727"/>
    <w:rsid w:val="00E265A7"/>
    <w:rsid w:val="00E26CE7"/>
    <w:rsid w:val="00E27B80"/>
    <w:rsid w:val="00E30EDF"/>
    <w:rsid w:val="00E31B43"/>
    <w:rsid w:val="00E31FBA"/>
    <w:rsid w:val="00E32CA7"/>
    <w:rsid w:val="00E33513"/>
    <w:rsid w:val="00E33996"/>
    <w:rsid w:val="00E33A4F"/>
    <w:rsid w:val="00E33F3E"/>
    <w:rsid w:val="00E341E5"/>
    <w:rsid w:val="00E34315"/>
    <w:rsid w:val="00E35FBC"/>
    <w:rsid w:val="00E36AAE"/>
    <w:rsid w:val="00E37198"/>
    <w:rsid w:val="00E3774C"/>
    <w:rsid w:val="00E401CA"/>
    <w:rsid w:val="00E41313"/>
    <w:rsid w:val="00E41773"/>
    <w:rsid w:val="00E41ACD"/>
    <w:rsid w:val="00E42FE6"/>
    <w:rsid w:val="00E43327"/>
    <w:rsid w:val="00E44DAA"/>
    <w:rsid w:val="00E45503"/>
    <w:rsid w:val="00E45FD6"/>
    <w:rsid w:val="00E460B6"/>
    <w:rsid w:val="00E46BD2"/>
    <w:rsid w:val="00E46D0E"/>
    <w:rsid w:val="00E473D4"/>
    <w:rsid w:val="00E474CF"/>
    <w:rsid w:val="00E47AB5"/>
    <w:rsid w:val="00E47B77"/>
    <w:rsid w:val="00E513F6"/>
    <w:rsid w:val="00E51EC6"/>
    <w:rsid w:val="00E52F3B"/>
    <w:rsid w:val="00E52F80"/>
    <w:rsid w:val="00E53D94"/>
    <w:rsid w:val="00E53DEA"/>
    <w:rsid w:val="00E5424B"/>
    <w:rsid w:val="00E544BA"/>
    <w:rsid w:val="00E545BD"/>
    <w:rsid w:val="00E55AD5"/>
    <w:rsid w:val="00E55B64"/>
    <w:rsid w:val="00E564F4"/>
    <w:rsid w:val="00E56E75"/>
    <w:rsid w:val="00E57A51"/>
    <w:rsid w:val="00E6033A"/>
    <w:rsid w:val="00E61515"/>
    <w:rsid w:val="00E616DB"/>
    <w:rsid w:val="00E62442"/>
    <w:rsid w:val="00E627A4"/>
    <w:rsid w:val="00E630ED"/>
    <w:rsid w:val="00E638E4"/>
    <w:rsid w:val="00E6390C"/>
    <w:rsid w:val="00E6436A"/>
    <w:rsid w:val="00E6437C"/>
    <w:rsid w:val="00E65237"/>
    <w:rsid w:val="00E65995"/>
    <w:rsid w:val="00E661C5"/>
    <w:rsid w:val="00E67862"/>
    <w:rsid w:val="00E67B85"/>
    <w:rsid w:val="00E70140"/>
    <w:rsid w:val="00E70ACF"/>
    <w:rsid w:val="00E70D46"/>
    <w:rsid w:val="00E712A9"/>
    <w:rsid w:val="00E712D0"/>
    <w:rsid w:val="00E713BC"/>
    <w:rsid w:val="00E72444"/>
    <w:rsid w:val="00E728F0"/>
    <w:rsid w:val="00E736CC"/>
    <w:rsid w:val="00E740A2"/>
    <w:rsid w:val="00E7410F"/>
    <w:rsid w:val="00E74EC5"/>
    <w:rsid w:val="00E76003"/>
    <w:rsid w:val="00E7691E"/>
    <w:rsid w:val="00E76B86"/>
    <w:rsid w:val="00E7795F"/>
    <w:rsid w:val="00E77A46"/>
    <w:rsid w:val="00E80833"/>
    <w:rsid w:val="00E809F3"/>
    <w:rsid w:val="00E80C21"/>
    <w:rsid w:val="00E820BD"/>
    <w:rsid w:val="00E82252"/>
    <w:rsid w:val="00E8227B"/>
    <w:rsid w:val="00E8342F"/>
    <w:rsid w:val="00E8377C"/>
    <w:rsid w:val="00E83E84"/>
    <w:rsid w:val="00E84210"/>
    <w:rsid w:val="00E844CD"/>
    <w:rsid w:val="00E847A7"/>
    <w:rsid w:val="00E84FE5"/>
    <w:rsid w:val="00E86682"/>
    <w:rsid w:val="00E867B5"/>
    <w:rsid w:val="00E86E79"/>
    <w:rsid w:val="00E90330"/>
    <w:rsid w:val="00E906B4"/>
    <w:rsid w:val="00E9095B"/>
    <w:rsid w:val="00E90BCC"/>
    <w:rsid w:val="00E9145E"/>
    <w:rsid w:val="00E91B24"/>
    <w:rsid w:val="00E91C26"/>
    <w:rsid w:val="00E926B8"/>
    <w:rsid w:val="00E927BF"/>
    <w:rsid w:val="00E92BE5"/>
    <w:rsid w:val="00E936DA"/>
    <w:rsid w:val="00E9399B"/>
    <w:rsid w:val="00E939A7"/>
    <w:rsid w:val="00E94008"/>
    <w:rsid w:val="00E94762"/>
    <w:rsid w:val="00E956BA"/>
    <w:rsid w:val="00E96B52"/>
    <w:rsid w:val="00E97813"/>
    <w:rsid w:val="00E97E81"/>
    <w:rsid w:val="00EA0018"/>
    <w:rsid w:val="00EA08BE"/>
    <w:rsid w:val="00EA0A85"/>
    <w:rsid w:val="00EA14B0"/>
    <w:rsid w:val="00EA2244"/>
    <w:rsid w:val="00EA3098"/>
    <w:rsid w:val="00EA4884"/>
    <w:rsid w:val="00EA4DDC"/>
    <w:rsid w:val="00EA6E0D"/>
    <w:rsid w:val="00EA6FA7"/>
    <w:rsid w:val="00EB04C7"/>
    <w:rsid w:val="00EB067F"/>
    <w:rsid w:val="00EB17BE"/>
    <w:rsid w:val="00EB1A1B"/>
    <w:rsid w:val="00EB1F02"/>
    <w:rsid w:val="00EB2E64"/>
    <w:rsid w:val="00EB3290"/>
    <w:rsid w:val="00EB3D5D"/>
    <w:rsid w:val="00EB5BC5"/>
    <w:rsid w:val="00EB6097"/>
    <w:rsid w:val="00EB609D"/>
    <w:rsid w:val="00EB6212"/>
    <w:rsid w:val="00EB6628"/>
    <w:rsid w:val="00EB6BB5"/>
    <w:rsid w:val="00EB6E30"/>
    <w:rsid w:val="00EB7618"/>
    <w:rsid w:val="00EB7B51"/>
    <w:rsid w:val="00EB7F93"/>
    <w:rsid w:val="00EC034B"/>
    <w:rsid w:val="00EC086C"/>
    <w:rsid w:val="00EC1720"/>
    <w:rsid w:val="00EC2DB7"/>
    <w:rsid w:val="00EC337D"/>
    <w:rsid w:val="00EC3789"/>
    <w:rsid w:val="00EC4163"/>
    <w:rsid w:val="00EC42D0"/>
    <w:rsid w:val="00EC4336"/>
    <w:rsid w:val="00EC638F"/>
    <w:rsid w:val="00EC7927"/>
    <w:rsid w:val="00EC7EE1"/>
    <w:rsid w:val="00ED095E"/>
    <w:rsid w:val="00ED1A0B"/>
    <w:rsid w:val="00ED1EF0"/>
    <w:rsid w:val="00ED27DD"/>
    <w:rsid w:val="00ED3706"/>
    <w:rsid w:val="00ED4EBD"/>
    <w:rsid w:val="00ED5162"/>
    <w:rsid w:val="00ED5669"/>
    <w:rsid w:val="00ED5766"/>
    <w:rsid w:val="00ED659C"/>
    <w:rsid w:val="00ED697C"/>
    <w:rsid w:val="00ED6B3A"/>
    <w:rsid w:val="00ED7B90"/>
    <w:rsid w:val="00EE040C"/>
    <w:rsid w:val="00EE06CA"/>
    <w:rsid w:val="00EE0A56"/>
    <w:rsid w:val="00EE0E9A"/>
    <w:rsid w:val="00EE1CF9"/>
    <w:rsid w:val="00EE31D6"/>
    <w:rsid w:val="00EE43AD"/>
    <w:rsid w:val="00EE4874"/>
    <w:rsid w:val="00EE48D6"/>
    <w:rsid w:val="00EE4A6E"/>
    <w:rsid w:val="00EE4BAB"/>
    <w:rsid w:val="00EE7922"/>
    <w:rsid w:val="00EE79A6"/>
    <w:rsid w:val="00EF0A63"/>
    <w:rsid w:val="00EF11DF"/>
    <w:rsid w:val="00EF130D"/>
    <w:rsid w:val="00EF23B0"/>
    <w:rsid w:val="00EF30E0"/>
    <w:rsid w:val="00EF3D05"/>
    <w:rsid w:val="00EF42CF"/>
    <w:rsid w:val="00EF42E6"/>
    <w:rsid w:val="00EF4D56"/>
    <w:rsid w:val="00EF5403"/>
    <w:rsid w:val="00EF567D"/>
    <w:rsid w:val="00EF5F11"/>
    <w:rsid w:val="00EF6111"/>
    <w:rsid w:val="00EF7792"/>
    <w:rsid w:val="00F005A0"/>
    <w:rsid w:val="00F0162B"/>
    <w:rsid w:val="00F01835"/>
    <w:rsid w:val="00F01DE9"/>
    <w:rsid w:val="00F0229D"/>
    <w:rsid w:val="00F02B1B"/>
    <w:rsid w:val="00F032BB"/>
    <w:rsid w:val="00F032C8"/>
    <w:rsid w:val="00F03567"/>
    <w:rsid w:val="00F03DD3"/>
    <w:rsid w:val="00F0402B"/>
    <w:rsid w:val="00F044C6"/>
    <w:rsid w:val="00F045A1"/>
    <w:rsid w:val="00F04BBE"/>
    <w:rsid w:val="00F05698"/>
    <w:rsid w:val="00F06616"/>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168B1"/>
    <w:rsid w:val="00F16D36"/>
    <w:rsid w:val="00F20C9C"/>
    <w:rsid w:val="00F20D15"/>
    <w:rsid w:val="00F21827"/>
    <w:rsid w:val="00F21993"/>
    <w:rsid w:val="00F21A00"/>
    <w:rsid w:val="00F2285F"/>
    <w:rsid w:val="00F23133"/>
    <w:rsid w:val="00F23155"/>
    <w:rsid w:val="00F23502"/>
    <w:rsid w:val="00F23DD4"/>
    <w:rsid w:val="00F23EE4"/>
    <w:rsid w:val="00F24236"/>
    <w:rsid w:val="00F24E0E"/>
    <w:rsid w:val="00F25707"/>
    <w:rsid w:val="00F26326"/>
    <w:rsid w:val="00F26693"/>
    <w:rsid w:val="00F26A13"/>
    <w:rsid w:val="00F27D3B"/>
    <w:rsid w:val="00F31261"/>
    <w:rsid w:val="00F315BD"/>
    <w:rsid w:val="00F31BB3"/>
    <w:rsid w:val="00F31C67"/>
    <w:rsid w:val="00F31CBC"/>
    <w:rsid w:val="00F323AC"/>
    <w:rsid w:val="00F323C3"/>
    <w:rsid w:val="00F32A15"/>
    <w:rsid w:val="00F32EE6"/>
    <w:rsid w:val="00F32F3C"/>
    <w:rsid w:val="00F339EC"/>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68E"/>
    <w:rsid w:val="00F40CE6"/>
    <w:rsid w:val="00F41287"/>
    <w:rsid w:val="00F41B59"/>
    <w:rsid w:val="00F42099"/>
    <w:rsid w:val="00F423BD"/>
    <w:rsid w:val="00F431C5"/>
    <w:rsid w:val="00F432FF"/>
    <w:rsid w:val="00F44C94"/>
    <w:rsid w:val="00F456D2"/>
    <w:rsid w:val="00F45B08"/>
    <w:rsid w:val="00F46431"/>
    <w:rsid w:val="00F469AD"/>
    <w:rsid w:val="00F4715C"/>
    <w:rsid w:val="00F474BD"/>
    <w:rsid w:val="00F47C9F"/>
    <w:rsid w:val="00F50CE8"/>
    <w:rsid w:val="00F51361"/>
    <w:rsid w:val="00F51F08"/>
    <w:rsid w:val="00F52330"/>
    <w:rsid w:val="00F52C19"/>
    <w:rsid w:val="00F54101"/>
    <w:rsid w:val="00F545F0"/>
    <w:rsid w:val="00F54603"/>
    <w:rsid w:val="00F54772"/>
    <w:rsid w:val="00F54869"/>
    <w:rsid w:val="00F548AD"/>
    <w:rsid w:val="00F55458"/>
    <w:rsid w:val="00F556B2"/>
    <w:rsid w:val="00F565E8"/>
    <w:rsid w:val="00F56CB4"/>
    <w:rsid w:val="00F57099"/>
    <w:rsid w:val="00F5754B"/>
    <w:rsid w:val="00F576DE"/>
    <w:rsid w:val="00F57747"/>
    <w:rsid w:val="00F578BC"/>
    <w:rsid w:val="00F60D77"/>
    <w:rsid w:val="00F633F1"/>
    <w:rsid w:val="00F63BF7"/>
    <w:rsid w:val="00F6453E"/>
    <w:rsid w:val="00F64C38"/>
    <w:rsid w:val="00F65015"/>
    <w:rsid w:val="00F65215"/>
    <w:rsid w:val="00F65617"/>
    <w:rsid w:val="00F65A88"/>
    <w:rsid w:val="00F66494"/>
    <w:rsid w:val="00F710BE"/>
    <w:rsid w:val="00F712C1"/>
    <w:rsid w:val="00F71C98"/>
    <w:rsid w:val="00F71D68"/>
    <w:rsid w:val="00F71D7B"/>
    <w:rsid w:val="00F71FAF"/>
    <w:rsid w:val="00F72016"/>
    <w:rsid w:val="00F72DAD"/>
    <w:rsid w:val="00F736D2"/>
    <w:rsid w:val="00F74646"/>
    <w:rsid w:val="00F74C38"/>
    <w:rsid w:val="00F7564C"/>
    <w:rsid w:val="00F76220"/>
    <w:rsid w:val="00F769BE"/>
    <w:rsid w:val="00F7735C"/>
    <w:rsid w:val="00F77BD5"/>
    <w:rsid w:val="00F82174"/>
    <w:rsid w:val="00F8255D"/>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59"/>
    <w:rsid w:val="00F97973"/>
    <w:rsid w:val="00F97B71"/>
    <w:rsid w:val="00FA06A3"/>
    <w:rsid w:val="00FA24D2"/>
    <w:rsid w:val="00FA2CFC"/>
    <w:rsid w:val="00FA2DDA"/>
    <w:rsid w:val="00FA34CA"/>
    <w:rsid w:val="00FA3E3E"/>
    <w:rsid w:val="00FA49D4"/>
    <w:rsid w:val="00FA4A55"/>
    <w:rsid w:val="00FA4C5C"/>
    <w:rsid w:val="00FA4D4F"/>
    <w:rsid w:val="00FA5424"/>
    <w:rsid w:val="00FA54E8"/>
    <w:rsid w:val="00FA5FE8"/>
    <w:rsid w:val="00FA6665"/>
    <w:rsid w:val="00FA668B"/>
    <w:rsid w:val="00FA67CF"/>
    <w:rsid w:val="00FA7EA7"/>
    <w:rsid w:val="00FB165C"/>
    <w:rsid w:val="00FB2D17"/>
    <w:rsid w:val="00FB2F69"/>
    <w:rsid w:val="00FB368B"/>
    <w:rsid w:val="00FB3A3A"/>
    <w:rsid w:val="00FB3F0C"/>
    <w:rsid w:val="00FB4217"/>
    <w:rsid w:val="00FB4379"/>
    <w:rsid w:val="00FB45FF"/>
    <w:rsid w:val="00FB5195"/>
    <w:rsid w:val="00FB5D97"/>
    <w:rsid w:val="00FB61EA"/>
    <w:rsid w:val="00FB6C7A"/>
    <w:rsid w:val="00FB732E"/>
    <w:rsid w:val="00FB7451"/>
    <w:rsid w:val="00FB79F7"/>
    <w:rsid w:val="00FC09E7"/>
    <w:rsid w:val="00FC1CA5"/>
    <w:rsid w:val="00FC1D8E"/>
    <w:rsid w:val="00FC2293"/>
    <w:rsid w:val="00FC2733"/>
    <w:rsid w:val="00FC2979"/>
    <w:rsid w:val="00FC370B"/>
    <w:rsid w:val="00FC65AF"/>
    <w:rsid w:val="00FC67A5"/>
    <w:rsid w:val="00FC6D6C"/>
    <w:rsid w:val="00FD1C3C"/>
    <w:rsid w:val="00FD24F6"/>
    <w:rsid w:val="00FD2AE8"/>
    <w:rsid w:val="00FD2DB1"/>
    <w:rsid w:val="00FD38A8"/>
    <w:rsid w:val="00FD4832"/>
    <w:rsid w:val="00FD63A7"/>
    <w:rsid w:val="00FD648B"/>
    <w:rsid w:val="00FD6AC8"/>
    <w:rsid w:val="00FE064D"/>
    <w:rsid w:val="00FE0A6C"/>
    <w:rsid w:val="00FE1727"/>
    <w:rsid w:val="00FE3638"/>
    <w:rsid w:val="00FE3A67"/>
    <w:rsid w:val="00FE3EA1"/>
    <w:rsid w:val="00FE46BD"/>
    <w:rsid w:val="00FE4818"/>
    <w:rsid w:val="00FE4CA4"/>
    <w:rsid w:val="00FE5AE4"/>
    <w:rsid w:val="00FE5D80"/>
    <w:rsid w:val="00FE637F"/>
    <w:rsid w:val="00FE64EE"/>
    <w:rsid w:val="00FE6E4B"/>
    <w:rsid w:val="00FE73F7"/>
    <w:rsid w:val="00FE745E"/>
    <w:rsid w:val="00FE7865"/>
    <w:rsid w:val="00FF04C5"/>
    <w:rsid w:val="00FF0BB0"/>
    <w:rsid w:val="00FF0FF9"/>
    <w:rsid w:val="00FF1342"/>
    <w:rsid w:val="00FF1513"/>
    <w:rsid w:val="00FF1577"/>
    <w:rsid w:val="00FF2145"/>
    <w:rsid w:val="00FF3334"/>
    <w:rsid w:val="00FF4115"/>
    <w:rsid w:val="00FF47A2"/>
    <w:rsid w:val="00FF59BE"/>
    <w:rsid w:val="00FF5A68"/>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3E2035-E73D-46A0-BDB2-DC37A78E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A44D38"/>
    <w:rPr>
      <w:b/>
      <w:bCs/>
    </w:rPr>
  </w:style>
  <w:style w:type="paragraph" w:styleId="af9">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2418240">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18849362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19830680">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297877469">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72312076">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492449171">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2707932">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2493207">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5417958">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59976276">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660161">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2850855">
      <w:bodyDiv w:val="1"/>
      <w:marLeft w:val="0"/>
      <w:marRight w:val="0"/>
      <w:marTop w:val="0"/>
      <w:marBottom w:val="0"/>
      <w:divBdr>
        <w:top w:val="none" w:sz="0" w:space="0" w:color="auto"/>
        <w:left w:val="none" w:sz="0" w:space="0" w:color="auto"/>
        <w:bottom w:val="none" w:sz="0" w:space="0" w:color="auto"/>
        <w:right w:val="none" w:sz="0" w:space="0" w:color="auto"/>
      </w:divBdr>
    </w:div>
    <w:div w:id="998194101">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79138646">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99790030">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2719841">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780268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564178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19131089">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3477727">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7478502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5187311">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349003">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6266902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23501020">
      <w:bodyDiv w:val="1"/>
      <w:marLeft w:val="0"/>
      <w:marRight w:val="0"/>
      <w:marTop w:val="0"/>
      <w:marBottom w:val="0"/>
      <w:divBdr>
        <w:top w:val="none" w:sz="0" w:space="0" w:color="auto"/>
        <w:left w:val="none" w:sz="0" w:space="0" w:color="auto"/>
        <w:bottom w:val="none" w:sz="0" w:space="0" w:color="auto"/>
        <w:right w:val="none" w:sz="0" w:space="0" w:color="auto"/>
      </w:divBdr>
    </w:div>
    <w:div w:id="2136871819">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0110-AE7C-4079-A880-AC3BCEB5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3407</Words>
  <Characters>19420</Characters>
  <Application>Microsoft Office Word</Application>
  <DocSecurity>0</DocSecurity>
  <Lines>161</Lines>
  <Paragraphs>45</Paragraphs>
  <ScaleCrop>false</ScaleCrop>
  <Company/>
  <LinksUpToDate>false</LinksUpToDate>
  <CharactersWithSpaces>22782</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25</cp:revision>
  <cp:lastPrinted>2007-07-19T00:46:00Z</cp:lastPrinted>
  <dcterms:created xsi:type="dcterms:W3CDTF">2017-08-23T01:30:00Z</dcterms:created>
  <dcterms:modified xsi:type="dcterms:W3CDTF">2019-08-28T02:08:00Z</dcterms:modified>
</cp:coreProperties>
</file>