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交银施罗德精选混合型证券投资基金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中国农业银行股份有限公司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交银精选混合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519688</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2695"/>
            <w:vAlign w:val="center"/>
          </w:tcPr>
          <w:p w:rsidP="00AC6DDA" w:rsidR="005914A2" w:rsidRDefault="005914A2" w:rsidRPr="005C672D">
            <w:pPr>
              <w:spacing w:before="29" w:line="288" w:lineRule="auto"/>
              <w:jc w:val="center"/>
              <w:rPr>
                <w:sz w:val="24"/>
              </w:rPr>
            </w:pPr>
            <w:r w:rsidRPr="005C672D">
              <w:rPr>
                <w:sz w:val="24"/>
              </w:rPr>
              <w:t xml:space="preserve"> 519688(</w:t>
            </w:r>
            <w:r w:rsidRPr="005C672D">
              <w:rPr>
                <w:sz w:val="24"/>
              </w:rPr>
              <w:t>前端</w:t>
            </w:r>
            <w:r w:rsidRPr="005C672D">
              <w:rPr>
                <w:sz w:val="24"/>
              </w:rPr>
              <w:t>)</w:t>
            </w:r>
          </w:p>
        </w:tc>
        <w:tc>
          <w:tcPr>
            <w:tcW w:type="dxa" w:w="2696"/>
            <w:gridSpan w:val="2"/>
            <w:vAlign w:val="center"/>
          </w:tcPr>
          <w:p w:rsidP="00AC6DDA" w:rsidR="005914A2" w:rsidRDefault="005914A2" w:rsidRPr="005C672D">
            <w:pPr>
              <w:spacing w:before="29" w:line="288" w:lineRule="auto"/>
              <w:jc w:val="center"/>
              <w:rPr>
                <w:sz w:val="24"/>
              </w:rPr>
            </w:pPr>
            <w:r w:rsidRPr="005C672D">
              <w:rPr>
                <w:sz w:val="24"/>
              </w:rPr>
              <w:t xml:space="preserve"> 519689(</w:t>
            </w:r>
            <w:r w:rsidRPr="005C672D">
              <w:rPr>
                <w:sz w:val="24"/>
              </w:rPr>
              <w:t>后端</w:t>
            </w:r>
            <w:r w:rsidRPr="005C672D">
              <w:rPr>
                <w:sz w:val="24"/>
              </w:rPr>
              <w:t>)</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2005年9月29日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中国农业银行股份有限公司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6,815,702,720.00</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自上而下配置资产，自下而上精选证券，有效控制下行风险。</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75%×沪深300指数+25%×中证综合债券指数</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208,509,366.46</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1,074,781,752.28</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0.1667</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31.95%</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0.1945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4,884,106,832.37</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0.7166</w:t>
            </w:r>
          </w:p>
        </w:tc>
      </w:tr>
    </w:tbl>
    <w:bookmarkEnd w:id="14"/>
    <w:bookmarkEnd w:id="15"/>
    <w:p>
      <w:pPr>
        <w:tabs>
          <w:tab w:pos="426" w:val="left"/>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6.97%</w:t>
            </w:r>
          </w:p>
        </w:tc>
        <w:tc>
          <w:tcPr>
            <w:vAlign w:val="center"/>
          </w:tcPr>
          <w:p>
            <w:pPr>
              <w:jc w:val="center"/>
            </w:pPr>
            <w:r>
              <w:rPr>
                <w:color w:val="000000"/>
                <w:sz w:val="24"/>
              </w:rPr>
              <w:t>1.02%</w:t>
            </w:r>
          </w:p>
        </w:tc>
        <w:tc>
          <w:tcPr>
            <w:vAlign w:val="center"/>
          </w:tcPr>
          <w:p>
            <w:pPr>
              <w:jc w:val="center"/>
            </w:pPr>
            <w:r>
              <w:rPr>
                <w:color w:val="000000"/>
                <w:sz w:val="24"/>
              </w:rPr>
              <w:t>4.18%</w:t>
            </w:r>
          </w:p>
        </w:tc>
        <w:tc>
          <w:tcPr>
            <w:vAlign w:val="center"/>
          </w:tcPr>
          <w:p>
            <w:pPr>
              <w:jc w:val="center"/>
            </w:pPr>
            <w:r>
              <w:rPr>
                <w:color w:val="000000"/>
                <w:sz w:val="24"/>
              </w:rPr>
              <w:t>0.87%</w:t>
            </w:r>
          </w:p>
        </w:tc>
        <w:tc>
          <w:tcPr>
            <w:vAlign w:val="center"/>
          </w:tcPr>
          <w:p>
            <w:pPr>
              <w:jc w:val="center"/>
            </w:pPr>
            <w:r>
              <w:rPr>
                <w:color w:val="000000"/>
                <w:sz w:val="24"/>
              </w:rPr>
              <w:t>2.79%</w:t>
            </w:r>
          </w:p>
        </w:tc>
        <w:tc>
          <w:tcPr>
            <w:vAlign w:val="center"/>
          </w:tcPr>
          <w:p>
            <w:pPr>
              <w:jc w:val="center"/>
            </w:pPr>
            <w:r>
              <w:rPr>
                <w:color w:val="000000"/>
                <w:sz w:val="24"/>
              </w:rPr>
              <w:t>0.15%</w:t>
            </w:r>
          </w:p>
        </w:tc>
      </w:tr>
      <w:tr>
        <w:tc>
          <w:tcPr>
            <w:vAlign w:val="center"/>
          </w:tcPr>
          <w:p>
            <w:pPr>
              <w:jc w:val="left"/>
            </w:pPr>
            <w:r>
              <w:rPr>
                <w:color w:val="000000"/>
                <w:sz w:val="24"/>
              </w:rPr>
              <w:t>过去三个月</w:t>
            </w:r>
          </w:p>
        </w:tc>
        <w:tc>
          <w:tcPr>
            <w:vAlign w:val="center"/>
          </w:tcPr>
          <w:p>
            <w:pPr>
              <w:jc w:val="center"/>
            </w:pPr>
            <w:r>
              <w:rPr>
                <w:color w:val="000000"/>
                <w:sz w:val="24"/>
              </w:rPr>
              <w:t>1.37%</w:t>
            </w:r>
          </w:p>
        </w:tc>
        <w:tc>
          <w:tcPr>
            <w:vAlign w:val="center"/>
          </w:tcPr>
          <w:p>
            <w:pPr>
              <w:jc w:val="center"/>
            </w:pPr>
            <w:r>
              <w:rPr>
                <w:color w:val="000000"/>
                <w:sz w:val="24"/>
              </w:rPr>
              <w:t>1.24%</w:t>
            </w:r>
          </w:p>
        </w:tc>
        <w:tc>
          <w:tcPr>
            <w:vAlign w:val="center"/>
          </w:tcPr>
          <w:p>
            <w:pPr>
              <w:jc w:val="center"/>
            </w:pPr>
            <w:r>
              <w:rPr>
                <w:color w:val="000000"/>
                <w:sz w:val="24"/>
              </w:rPr>
              <w:t>-0.61%</w:t>
            </w:r>
          </w:p>
        </w:tc>
        <w:tc>
          <w:tcPr>
            <w:vAlign w:val="center"/>
          </w:tcPr>
          <w:p>
            <w:pPr>
              <w:jc w:val="center"/>
            </w:pPr>
            <w:r>
              <w:rPr>
                <w:color w:val="000000"/>
                <w:sz w:val="24"/>
              </w:rPr>
              <w:t>1.14%</w:t>
            </w:r>
          </w:p>
        </w:tc>
        <w:tc>
          <w:tcPr>
            <w:vAlign w:val="center"/>
          </w:tcPr>
          <w:p>
            <w:pPr>
              <w:jc w:val="center"/>
            </w:pPr>
            <w:r>
              <w:rPr>
                <w:color w:val="000000"/>
                <w:sz w:val="24"/>
              </w:rPr>
              <w:t>1.98%</w:t>
            </w:r>
          </w:p>
        </w:tc>
        <w:tc>
          <w:tcPr>
            <w:vAlign w:val="center"/>
          </w:tcPr>
          <w:p>
            <w:pPr>
              <w:jc w:val="center"/>
            </w:pPr>
            <w:r>
              <w:rPr>
                <w:color w:val="000000"/>
                <w:sz w:val="24"/>
              </w:rPr>
              <w:t>0.10%</w:t>
            </w:r>
          </w:p>
        </w:tc>
      </w:tr>
      <w:tr>
        <w:tc>
          <w:tcPr>
            <w:vAlign w:val="center"/>
          </w:tcPr>
          <w:p>
            <w:pPr>
              <w:jc w:val="left"/>
            </w:pPr>
            <w:r>
              <w:rPr>
                <w:color w:val="000000"/>
                <w:sz w:val="24"/>
              </w:rPr>
              <w:t>过去六个月</w:t>
            </w:r>
          </w:p>
        </w:tc>
        <w:tc>
          <w:tcPr>
            <w:vAlign w:val="center"/>
          </w:tcPr>
          <w:p>
            <w:pPr>
              <w:jc w:val="center"/>
            </w:pPr>
            <w:r>
              <w:rPr>
                <w:color w:val="000000"/>
                <w:sz w:val="24"/>
              </w:rPr>
              <w:t>31.95%</w:t>
            </w:r>
          </w:p>
        </w:tc>
        <w:tc>
          <w:tcPr>
            <w:vAlign w:val="center"/>
          </w:tcPr>
          <w:p>
            <w:pPr>
              <w:jc w:val="center"/>
            </w:pPr>
            <w:r>
              <w:rPr>
                <w:color w:val="000000"/>
                <w:sz w:val="24"/>
              </w:rPr>
              <w:t>1.32%</w:t>
            </w:r>
          </w:p>
        </w:tc>
        <w:tc>
          <w:tcPr>
            <w:vAlign w:val="center"/>
          </w:tcPr>
          <w:p>
            <w:pPr>
              <w:jc w:val="center"/>
            </w:pPr>
            <w:r>
              <w:rPr>
                <w:color w:val="000000"/>
                <w:sz w:val="24"/>
              </w:rPr>
              <w:t>20.61%</w:t>
            </w:r>
          </w:p>
        </w:tc>
        <w:tc>
          <w:tcPr>
            <w:vAlign w:val="center"/>
          </w:tcPr>
          <w:p>
            <w:pPr>
              <w:jc w:val="center"/>
            </w:pPr>
            <w:r>
              <w:rPr>
                <w:color w:val="000000"/>
                <w:sz w:val="24"/>
              </w:rPr>
              <w:t>1.16%</w:t>
            </w:r>
          </w:p>
        </w:tc>
        <w:tc>
          <w:tcPr>
            <w:vAlign w:val="center"/>
          </w:tcPr>
          <w:p>
            <w:pPr>
              <w:jc w:val="center"/>
            </w:pPr>
            <w:r>
              <w:rPr>
                <w:color w:val="000000"/>
                <w:sz w:val="24"/>
              </w:rPr>
              <w:t>11.34%</w:t>
            </w:r>
          </w:p>
        </w:tc>
        <w:tc>
          <w:tcPr>
            <w:vAlign w:val="center"/>
          </w:tcPr>
          <w:p>
            <w:pPr>
              <w:jc w:val="center"/>
            </w:pPr>
            <w:r>
              <w:rPr>
                <w:color w:val="000000"/>
                <w:sz w:val="24"/>
              </w:rPr>
              <w:t>0.16%</w:t>
            </w:r>
          </w:p>
        </w:tc>
      </w:tr>
      <w:tr>
        <w:tc>
          <w:tcPr>
            <w:vAlign w:val="center"/>
          </w:tcPr>
          <w:p>
            <w:pPr>
              <w:jc w:val="left"/>
            </w:pPr>
            <w:r>
              <w:rPr>
                <w:color w:val="000000"/>
                <w:sz w:val="24"/>
              </w:rPr>
              <w:t>过去一年</w:t>
            </w:r>
          </w:p>
        </w:tc>
        <w:tc>
          <w:tcPr>
            <w:vAlign w:val="center"/>
          </w:tcPr>
          <w:p>
            <w:pPr>
              <w:jc w:val="center"/>
            </w:pPr>
            <w:r>
              <w:rPr>
                <w:color w:val="000000"/>
                <w:sz w:val="24"/>
              </w:rPr>
              <w:t>14.71%</w:t>
            </w:r>
          </w:p>
        </w:tc>
        <w:tc>
          <w:tcPr>
            <w:vAlign w:val="center"/>
          </w:tcPr>
          <w:p>
            <w:pPr>
              <w:jc w:val="center"/>
            </w:pPr>
            <w:r>
              <w:rPr>
                <w:color w:val="000000"/>
                <w:sz w:val="24"/>
              </w:rPr>
              <w:t>1.49%</w:t>
            </w:r>
          </w:p>
        </w:tc>
        <w:tc>
          <w:tcPr>
            <w:vAlign w:val="center"/>
          </w:tcPr>
          <w:p>
            <w:pPr>
              <w:jc w:val="center"/>
            </w:pPr>
            <w:r>
              <w:rPr>
                <w:color w:val="000000"/>
                <w:sz w:val="24"/>
              </w:rPr>
              <w:t>8.81%</w:t>
            </w:r>
          </w:p>
        </w:tc>
        <w:tc>
          <w:tcPr>
            <w:vAlign w:val="center"/>
          </w:tcPr>
          <w:p>
            <w:pPr>
              <w:jc w:val="center"/>
            </w:pPr>
            <w:r>
              <w:rPr>
                <w:color w:val="000000"/>
                <w:sz w:val="24"/>
              </w:rPr>
              <w:t>1.14%</w:t>
            </w:r>
          </w:p>
        </w:tc>
        <w:tc>
          <w:tcPr>
            <w:vAlign w:val="center"/>
          </w:tcPr>
          <w:p>
            <w:pPr>
              <w:jc w:val="center"/>
            </w:pPr>
            <w:r>
              <w:rPr>
                <w:color w:val="000000"/>
                <w:sz w:val="24"/>
              </w:rPr>
              <w:t>5.90%</w:t>
            </w:r>
          </w:p>
        </w:tc>
        <w:tc>
          <w:tcPr>
            <w:vAlign w:val="center"/>
          </w:tcPr>
          <w:p>
            <w:pPr>
              <w:jc w:val="center"/>
            </w:pPr>
            <w:r>
              <w:rPr>
                <w:color w:val="000000"/>
                <w:sz w:val="24"/>
              </w:rPr>
              <w:t>0.35%</w:t>
            </w:r>
          </w:p>
        </w:tc>
      </w:tr>
      <w:tr>
        <w:tc>
          <w:tcPr>
            <w:vAlign w:val="center"/>
          </w:tcPr>
          <w:p>
            <w:pPr>
              <w:jc w:val="left"/>
            </w:pPr>
            <w:r>
              <w:rPr>
                <w:color w:val="000000"/>
                <w:sz w:val="24"/>
              </w:rPr>
              <w:t>过去三年</w:t>
            </w:r>
          </w:p>
        </w:tc>
        <w:tc>
          <w:tcPr>
            <w:vAlign w:val="center"/>
          </w:tcPr>
          <w:p>
            <w:pPr>
              <w:jc w:val="center"/>
            </w:pPr>
            <w:r>
              <w:rPr>
                <w:color w:val="000000"/>
                <w:sz w:val="24"/>
              </w:rPr>
              <w:t>47.41%</w:t>
            </w:r>
          </w:p>
        </w:tc>
        <w:tc>
          <w:tcPr>
            <w:vAlign w:val="center"/>
          </w:tcPr>
          <w:p>
            <w:pPr>
              <w:jc w:val="center"/>
            </w:pPr>
            <w:r>
              <w:rPr>
                <w:color w:val="000000"/>
                <w:sz w:val="24"/>
              </w:rPr>
              <w:t>1.15%</w:t>
            </w:r>
          </w:p>
        </w:tc>
        <w:tc>
          <w:tcPr>
            <w:vAlign w:val="center"/>
          </w:tcPr>
          <w:p>
            <w:pPr>
              <w:jc w:val="center"/>
            </w:pPr>
            <w:r>
              <w:rPr>
                <w:color w:val="000000"/>
                <w:sz w:val="24"/>
              </w:rPr>
              <w:t>19.71%</w:t>
            </w:r>
          </w:p>
        </w:tc>
        <w:tc>
          <w:tcPr>
            <w:vAlign w:val="center"/>
          </w:tcPr>
          <w:p>
            <w:pPr>
              <w:jc w:val="center"/>
            </w:pPr>
            <w:r>
              <w:rPr>
                <w:color w:val="000000"/>
                <w:sz w:val="24"/>
              </w:rPr>
              <w:t>0.83%</w:t>
            </w:r>
          </w:p>
        </w:tc>
        <w:tc>
          <w:tcPr>
            <w:vAlign w:val="center"/>
          </w:tcPr>
          <w:p>
            <w:pPr>
              <w:jc w:val="center"/>
            </w:pPr>
            <w:r>
              <w:rPr>
                <w:color w:val="000000"/>
                <w:sz w:val="24"/>
              </w:rPr>
              <w:t>27.70%</w:t>
            </w:r>
          </w:p>
        </w:tc>
        <w:tc>
          <w:tcPr>
            <w:vAlign w:val="center"/>
          </w:tcPr>
          <w:p>
            <w:pPr>
              <w:jc w:val="center"/>
            </w:pPr>
            <w:r>
              <w:rPr>
                <w:color w:val="000000"/>
                <w:sz w:val="24"/>
              </w:rPr>
              <w:t>0.32%</w:t>
            </w:r>
          </w:p>
        </w:tc>
      </w:tr>
      <w:tr>
        <w:tc>
          <w:tcPr>
            <w:vAlign w:val="center"/>
          </w:tcPr>
          <w:p>
            <w:pPr>
              <w:jc w:val="left"/>
            </w:pPr>
            <w:r>
              <w:rPr>
                <w:color w:val="000000"/>
                <w:sz w:val="24"/>
              </w:rPr>
              <w:t>自基金合同生效至今</w:t>
            </w:r>
          </w:p>
        </w:tc>
        <w:tc>
          <w:tcPr>
            <w:vAlign w:val="center"/>
          </w:tcPr>
          <w:p>
            <w:pPr>
              <w:jc w:val="center"/>
            </w:pPr>
            <w:r>
              <w:rPr>
                <w:color w:val="000000"/>
                <w:sz w:val="24"/>
              </w:rPr>
              <w:t>663.06%</w:t>
            </w:r>
          </w:p>
        </w:tc>
        <w:tc>
          <w:tcPr>
            <w:vAlign w:val="center"/>
          </w:tcPr>
          <w:p>
            <w:pPr>
              <w:jc w:val="center"/>
            </w:pPr>
            <w:r>
              <w:rPr>
                <w:color w:val="000000"/>
                <w:sz w:val="24"/>
              </w:rPr>
              <w:t>1.55%</w:t>
            </w:r>
          </w:p>
        </w:tc>
        <w:tc>
          <w:tcPr>
            <w:vAlign w:val="center"/>
          </w:tcPr>
          <w:p>
            <w:pPr>
              <w:jc w:val="center"/>
            </w:pPr>
            <w:r>
              <w:rPr>
                <w:color w:val="000000"/>
                <w:sz w:val="24"/>
              </w:rPr>
              <w:t>267.70%</w:t>
            </w:r>
          </w:p>
        </w:tc>
        <w:tc>
          <w:tcPr>
            <w:vAlign w:val="center"/>
          </w:tcPr>
          <w:p>
            <w:pPr>
              <w:jc w:val="center"/>
            </w:pPr>
            <w:r>
              <w:rPr>
                <w:color w:val="000000"/>
                <w:sz w:val="24"/>
              </w:rPr>
              <w:t>1.32%</w:t>
            </w:r>
          </w:p>
        </w:tc>
        <w:tc>
          <w:tcPr>
            <w:vAlign w:val="center"/>
          </w:tcPr>
          <w:p>
            <w:pPr>
              <w:jc w:val="center"/>
            </w:pPr>
            <w:r>
              <w:rPr>
                <w:color w:val="000000"/>
                <w:sz w:val="24"/>
              </w:rPr>
              <w:t>395.36%</w:t>
            </w:r>
          </w:p>
        </w:tc>
        <w:tc>
          <w:tcPr>
            <w:vAlign w:val="center"/>
          </w:tcPr>
          <w:p>
            <w:pPr>
              <w:jc w:val="center"/>
            </w:pPr>
            <w:r>
              <w:rPr>
                <w:color w:val="000000"/>
                <w:sz w:val="24"/>
              </w:rPr>
              <w:t>0.23%</w:t>
            </w:r>
          </w:p>
        </w:tc>
      </w:tr>
    </w:tbl>
    <w:p>
      <w:pPr>
        <w:tabs>
          <w:tab w:pos="426" w:val="left"/>
        </w:tabs>
        <w:spacing w:before="29" w:line="288" w:lineRule="auto"/>
        <w:jc w:val="left"/>
        <w:rPr>
          <w:kern w:val="0"/>
          <w:sz w:val="24"/>
        </w:rPr>
      </w:pPr>
      <w:r>
        <w:rPr>
          <w:kern w:val="0"/>
          <w:sz w:val="24"/>
        </w:rPr>
        <w:t>注：1、本基金业绩比较基准自2015年10月1日起，由“75%×沪深300指数+25%×中信全债指数”变更为“75%×沪深300指数+25%×中证综合债券指数”，3.2.2同。详情见本基金管理人于2015年9月28日发布的《交银施罗德基金管理有限公司关于旗下部分基金业绩比较基准变更并修改基金合同相关内容的公告》；</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2、本基金业绩比较基准每日进行再平衡过程。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交银施罗德精选混合型证券投资基金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2005年9月29日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王崇</w:t>
            </w:r>
          </w:p>
        </w:tc>
        <w:tc>
          <w:tcPr>
            <w:vAlign w:val="center"/>
          </w:tcPr>
          <w:p>
            <w:pPr>
              <w:jc w:val="center"/>
            </w:pPr>
            <w:r>
              <w:rPr>
                <w:color w:val="000000"/>
                <w:sz w:val="24"/>
              </w:rPr>
              <w:t>交银精选混合、交银新成长混合的基金经理，公司权益投资副总监</w:t>
            </w:r>
          </w:p>
        </w:tc>
        <w:tc>
          <w:tcPr>
            <w:vAlign w:val="center"/>
          </w:tcPr>
          <w:p>
            <w:pPr>
              <w:jc w:val="center"/>
            </w:pPr>
            <w:r>
              <w:rPr>
                <w:color w:val="000000"/>
                <w:sz w:val="24"/>
              </w:rPr>
              <w:t>2017-06-03</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王崇先生，北京大学金融学博士。2008年加入交银施罗德基金管理有限公司，历任行业分析师、高级研究员。</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 xml:space="preserve">2019年上半年国内社融同比增速略有回升，经济增速有所企稳，但仍旧有下行压力。中美贸易冲突在一季度有所缓和，但二季度再次恶化。A股市场经历一季度的快速反弹，但在二季度随着中美贸易冲突恶化，市场风险偏好急速下降，主要指数于五月均出现较大幅度回调，直至六月中下旬随着中美贸易冲突缓解市场出现小幅反弹。综合上半年，主板指数如中证100涨幅领先中小创业板指数，行业层面内需为首的食品饮料涨幅遥遥领先创出历史新高，传媒等板块排名靠后。 </w:t>
      </w:r>
    </w:p>
    <w:p w:rsidP="00AC6DDA" w:rsidR="00C02A8F" w:rsidRDefault="00C02A8F" w:rsidRPr="005C672D">
      <w:pPr>
        <w:spacing w:before="29" w:line="288" w:lineRule="auto"/>
        <w:ind w:firstLine="480" w:firstLineChars="200"/>
        <w:rPr>
          <w:color w:val="000000"/>
          <w:sz w:val="24"/>
        </w:rPr>
      </w:pPr>
      <w:r w:rsidRPr="005C672D">
        <w:rPr>
          <w:color w:val="000000"/>
          <w:sz w:val="24"/>
        </w:rPr>
        <w:t>本基金上半年大部分时间保持中性仓位，坚持自下而上，同时行业分散配置，规避出口相关以及食品饮料等热门行业板块，个股集中度略有下降。行业层面减持医疗服务与传媒，增持房地产、建材以及电子。从上半年总体表现来看，本基金跑赢业绩比较基准。</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展望2019年下半年，我们维持谨慎乐观的同时需要降低市场收益率预期。考虑到目前的经济状况、利率水平以及政策取向，我们仍旧认为大类资产配置中权益最优，从估值盈利匹配度来看，有不少优质公司股票依然值得投资和持有。另一方面，我们需要注意到，经济复苏前景不明朗，企业中期盈利增速放缓，市场反弹和上涨不会一帆风顺。此外，和年初最大的区别是核心资产的概念已深入人心，相关核心资产股票的价格已不再具有优势，这会影响短期下半年甚至未来的收益率。本基金后续拟继续超配一、二线房地产龙头公司以及医疗服务、计算机为首的新兴成长，努力寻找中期市值空间较大的优质公司股票做中期布局，恪守能力圈和安全边际原则，努力为本基金持有人带来稳定回报。</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根据相关法律法规和基金合同的规定，本基金对可供分配利润进行了收益分配，具体情况参见半年度报告正文6.4.8.2资产负债表日后事项。</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 2019 年 1 月 1 日至 2019年6月30日基金的投资运作，进行了认真、独立的会计核算和必要的投资监督，认真履行了托管人的义务，没有从事任何损害基金份额持有人利益的行为。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 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交银施罗德精选混合型证券投资基金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751,250,272.52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272,055,228.35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4,179,752.41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6,925,362.78</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1,587,153.73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1,742,955.17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4,072,670,429.50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2,813,863,801.12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3,842,785,429.50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2,634,943,801.12</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229,885,000.00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178,920,000.00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250,000,495.00</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3,263,209.62</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9,681,143.26</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1,291,790.41</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737,225.48</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65,555,023.63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449,949.23</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4,899,797,631.82</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3,355,456,160.39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1,597,377.23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9,772,916.70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4,752,726.42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563,158.09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5,584,824.05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4,389,488.39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930,804.01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731,581.39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2,704,064.41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3,291,687.31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7,404.54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121,003.33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397,984.06</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15,690,799.45</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19,154,220.48</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3,021,569,329.77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2,723,270,863.10</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1,862,537,502.60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613,031,076.81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4,884,106,832.37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3,336,301,939.91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4,899,797,631.82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3,355,456,160.39</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报告截止日2019年6月30日，基金份额净值0.7166元，基金份额总额6,815,702,720.00份。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交银施罗德精选混合型证券投资基金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1,120,950,416.89</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-104,013,969.93</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4,676,389.13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5,332,629.94</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2,456,624.42</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1,073,988.07</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1,710,040.68</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3,940,708.25</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509,724.03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317,933.62</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249,447,935.03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250,004,578.91</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202,745,206.66</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220,859,892.49</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4,046,747.85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-144,650.00</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42,655,980.52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29,289,336.42</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866,272,385.82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-359,527,232.18</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553,706.91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176,053.40</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46,168,664.61</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39,107,547.47</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31,355,335.34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23,041,416.98</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5,225,889.24</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3,840,236.13</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9,444,970.50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11,996,532.43</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1,682.39</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2,493.25</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140,787.14</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226,868.68</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1,074,781,752.28</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-143,121,517.40</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1,074,781,752.28</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-143,121,517.40</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交银施罗德精选混合型证券投资基金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2,723,270,863.10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613,031,076.81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3,336,301,939.91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1,074,781,752.28</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1,074,781,752.28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298,298,466.67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174,724,673.51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473,023,140.18</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770,655,316.44</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412,488,831.50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1,183,144,147.94</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-472,356,849.77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-237,764,157.99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-710,121,007.76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3,021,569,329.77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1,862,537,502.60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4,884,106,832.37</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1,806,505,144.06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988,551,586.85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2,795,056,730.91</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-143,121,517.40</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-143,121,517.40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607,533,741.20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295,377,808.22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902,911,549.42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779,972,170.91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381,026,868.71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1,160,999,039.62</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-172,438,429.71</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-85,649,060.49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-258,087,490.20</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-153,390,335.54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-153,390,335.54</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2,414,038,885.26</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987,417,542.13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3,401,456,427.39</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pPr>
        <w:spacing w:before="29" w:line="288" w:lineRule="auto"/>
        <w:ind w:firstLine="480" w:firstLineChars="200"/>
        <w:rPr>
          <w:color w:val="000000"/>
          <w:sz w:val="24"/>
        </w:rPr>
      </w:pPr>
      <w:r>
        <w:rPr>
          <w:color w:val="000000"/>
          <w:sz w:val="24"/>
        </w:rPr>
        <w:t>交银施罗德精选混合型证券投资基金(原交银施罗德精选股票证券投资基金，以下简称“本基金”)系由基金管理人交银施罗德基金管理有限公司依照《中华人民共和国证券投资基金法》、《交银施罗德精选股票证券投资基金基金合同》及其他有关法律法规的规定，经中国证券监督管理委员会(以下简称“中国证监会”)以证监基金字[2005]140号文批准公开募集。本基金为契约型开放式基金，存续期限不定，首次设立募集基金份额为4,874,882,643.01份，经德勤华永会计师事务所有限公司验证，并出具了编号为德师报(验)字(05)第0038号验资报告。《交银施罗德精选股票证券投资基金基金合同》(以下简称“原基金合同”)于2005年9月29日正式生效。本基金的管理人为交银施罗德基金管理有限公司，托管人为中国农业银行股份有限公司(以下简称“中国农业银行”)。</w:t>
      </w:r>
    </w:p>
    <w:p>
      <w:pPr>
        <w:spacing w:before="29" w:line="288" w:lineRule="auto"/>
        <w:ind w:firstLine="480" w:firstLineChars="200"/>
        <w:rPr>
          <w:color w:val="000000"/>
          <w:sz w:val="24"/>
        </w:rPr>
      </w:pPr>
      <w:r>
        <w:rPr>
          <w:color w:val="000000"/>
          <w:sz w:val="24"/>
        </w:rPr>
        <w:t>根据2007年1月23日《交银施罗德基金管理有限公司关于对交银施罗德精选股票证券投资基金实施基金份额拆分和限量销售的公告》，根据拆分前基金份额净值和公告的基金份额拆分比例计算公式，基金份额拆分比例为1:2.255776094(保留到小数点后9位)，拆分后的基金份额净值为1.0000元。本基金注册登记机构于2007年1月29日对基金份额持有人经重新计算的基金份额进行了变更登记。</w:t>
      </w:r>
    </w:p>
    <w:p>
      <w:pPr>
        <w:spacing w:before="29" w:line="288" w:lineRule="auto"/>
        <w:ind w:firstLine="480" w:firstLineChars="200"/>
        <w:rPr>
          <w:color w:val="000000"/>
          <w:sz w:val="24"/>
        </w:rPr>
      </w:pPr>
      <w:r>
        <w:rPr>
          <w:color w:val="000000"/>
          <w:sz w:val="24"/>
        </w:rPr>
        <w:t>2015年8月，本基金更名为交银施罗德精选混合型证券投资基金，公告了《交银施罗德精选混合型证券投资基金基金合同》（以下简称“修改后的基金合同”)。</w:t>
      </w:r>
    </w:p>
    <w:p>
      <w:pPr>
        <w:spacing w:before="29" w:line="288" w:lineRule="auto"/>
        <w:ind w:firstLine="480" w:firstLineChars="20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60%-95%，债券、货币市场工具、权证、资产支持证券以及中国证监会允许基金投资的其他证券品种占基金资产的5%-40%，其中，基金保留的现金以及投资于一年期以内的政府债券的比例合计不低于基金资产净值的5%。</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本基金的业绩比较基准自2015年10月1日起，由“75%×沪深300指数+25%×中信全债指数”变更为“75%×沪深300指数+25%×中证综合债券指数”。</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的财务报表按照财政部颁布的企业会计准则以及其他相关规定(以下合称“企业会计准则”)、中国证监会颁布的《证券投资基金信息披露XBRL模板第3号&lt;年度报告和半年度报告&gt;》、中国证券投资基金业协会颁布的《证券投资基金会计核算业务指引》和在财务报表附注6.4.4所列示的中国证监会发布的有关规定及允许的基金行业实务操作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[2005]103号文《关于股权分置试点改革有关税收政策问题的通知》、财税[2008]1号《财政部、国家税务总局关于企业所得税若干优惠政策的通知》、2008年9月18日《上海、深圳证券交易所关于做好证券交易印花税征收方式调整工作的通知》、财税[2012]85号《关于实施上市公司股息红利差别化个人所得税政策有关问题的通知》、财税[2014]48号《关于实施全国中小企业股份转让系统挂牌公司股息红利差别化个人所得税政策有关问题的通知》、财税[2015]101号《关于上市公司股息红利差别化个人所得税政策有关问题的通知》、财税[2016]36号《关于全面推开营业税改征增值税试点的通知》、财税[2016]140号《关于明确金融房地产开发教育辅助服务等增值税政策的通知》、财税[2017]56号《关于资管产品增值税有关问题的通知》、财税[2017]90号《关于租入固定资产进项税额抵扣等增值税政策的通知》及其他相关税务法规和实务操作，主要税项列示如下：</w:t>
      </w:r>
    </w:p>
    <w:p>
      <w:pPr>
        <w:spacing w:before="29" w:line="288" w:lineRule="auto"/>
        <w:ind w:firstLine="480" w:firstLineChars="200"/>
        <w:rPr>
          <w:color w:val="000000"/>
          <w:sz w:val="24"/>
        </w:rPr>
      </w:pPr>
      <w:r>
        <w:rPr>
          <w:color w:val="000000"/>
          <w:sz w:val="24"/>
        </w:rPr>
        <w:t>1) 证券投资基金(封闭式证券投资基金，开放式证券投资基金)管理人运用基金买卖股票、债券免征增值税；2018年1月1日起，公开募集证券投资基金运营过程中发生的其他增值税应税行为，以基金管理人为增值税纳税人，暂适用简易计税方法，按照3%的征收率缴纳增值税。</w:t>
      </w:r>
    </w:p>
    <w:p>
      <w:pPr>
        <w:spacing w:before="29" w:line="288" w:lineRule="auto"/>
        <w:ind w:firstLine="480" w:firstLineChars="200"/>
        <w:rPr>
          <w:color w:val="000000"/>
          <w:sz w:val="24"/>
        </w:rPr>
      </w:pPr>
      <w:r>
        <w:rPr>
          <w:color w:val="000000"/>
          <w:sz w:val="24"/>
        </w:rPr>
        <w:t>2) 对证券投资基金从证券市场中取得的收入，包括买卖股票、债券的差价收入，股权的股息、红利收入，债券的利息收入及其他收入，暂不缴纳企业所得税。</w:t>
      </w:r>
    </w:p>
    <w:p>
      <w:pPr>
        <w:spacing w:before="29" w:line="288" w:lineRule="auto"/>
        <w:ind w:firstLine="480" w:firstLineChars="200"/>
        <w:rPr>
          <w:color w:val="000000"/>
          <w:sz w:val="24"/>
        </w:rPr>
      </w:pPr>
      <w:r>
        <w:rPr>
          <w:color w:val="000000"/>
          <w:sz w:val="24"/>
        </w:rPr>
        <w:t>3) 对基金取得的股票股息、红利收入，由上市公司在收到相关扣收税款当月的法定申报期内向主管税务机关申报缴纳；从公开发行和转让市场取得的上市公司股票，持股期限在1个月以内(含1个月)的，其股息红利所得全额计入应纳税所得额；持股期限在1个月以上至1年(含1年)的，暂减按50%计入应纳税所得额；持股期限超过1年的，股息红利所得暂免征收个人所得税。上述所得统一适用20%的税率计征个人所得税。</w:t>
      </w:r>
    </w:p>
    <w:p>
      <w:pPr>
        <w:spacing w:before="29" w:line="288" w:lineRule="auto"/>
        <w:ind w:firstLine="480" w:firstLineChars="200"/>
        <w:rPr>
          <w:color w:val="000000"/>
          <w:sz w:val="24"/>
        </w:rPr>
      </w:pPr>
      <w:r>
        <w:rPr>
          <w:color w:val="000000"/>
          <w:sz w:val="24"/>
        </w:rPr>
        <w:t>4) 对基金取得的债券利息收入，由发行债券的企业在向基金支付上述收入时代扣代缴20%的个人所得税，暂不缴纳企业所得税。</w:t>
      </w:r>
    </w:p>
    <w:p w:rsidP="00AC6DDA" w:rsidR="001548F9" w:rsidRDefault="001548F9" w:rsidRPr="005C672D">
      <w:pPr>
        <w:spacing w:before="29" w:line="288" w:lineRule="auto"/>
        <w:ind w:firstLine="480" w:firstLineChars="200"/>
        <w:rPr>
          <w:color w:val="000000"/>
          <w:sz w:val="24"/>
        </w:rPr>
      </w:pPr>
      <w:r w:rsidRPr="005C672D">
        <w:rPr>
          <w:color w:val="000000"/>
          <w:sz w:val="24"/>
        </w:rPr>
        <w:t>5) 对于基金从事A股买卖，出让方按0.10%的税率缴纳证券(股票)交易印花税，对受让方不再缴纳印花税。</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 (“交银施罗德基金公司”)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中国农业银行股份有限公司(“中国农业银行”)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31,355,335.34</w:t>
            </w:r>
          </w:p>
        </w:tc>
        <w:tc>
          <w:tcPr>
            <w:tcW w:type="dxa" w:w="2657"/>
            <w:vAlign w:val="center"/>
          </w:tcPr>
          <w:p w:rsidP="00AC6DDA" w:rsidR="001548F9" w:rsidRDefault="001548F9" w:rsidRPr="005C672D">
            <w:pPr>
              <w:spacing w:before="29" w:line="288" w:lineRule="auto"/>
              <w:jc w:val="right"/>
              <w:rPr>
                <w:sz w:val="24"/>
              </w:rPr>
            </w:pPr>
            <w:r w:rsidRPr="005C672D">
              <w:rPr>
                <w:sz w:val="24"/>
              </w:rPr>
              <w:t>23,041,416.98</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2,328,193.24</w:t>
            </w:r>
          </w:p>
        </w:tc>
        <w:tc>
          <w:tcPr>
            <w:tcW w:type="dxa" w:w="2657"/>
            <w:vAlign w:val="center"/>
          </w:tcPr>
          <w:p w:rsidP="00AC6DDA" w:rsidR="001548F9" w:rsidRDefault="001548F9" w:rsidRPr="005C672D">
            <w:pPr>
              <w:spacing w:before="29" w:line="288" w:lineRule="auto"/>
              <w:jc w:val="right"/>
              <w:rPr>
                <w:sz w:val="24"/>
              </w:rPr>
            </w:pPr>
            <w:r w:rsidRPr="005C672D">
              <w:rPr>
                <w:sz w:val="24"/>
              </w:rPr>
              <w:t>2,307,385.64</w:t>
            </w:r>
          </w:p>
        </w:tc>
      </w:tr>
    </w:tbl>
    <w:p>
      <w:pPr>
        <w:tabs>
          <w:tab w:pos="426" w:val="left"/>
        </w:tabs>
        <w:spacing w:before="29" w:line="288" w:lineRule="auto"/>
        <w:jc w:val="left"/>
        <w:rPr>
          <w:kern w:val="0"/>
          <w:sz w:val="24"/>
        </w:rPr>
      </w:pPr>
      <w:r>
        <w:rPr>
          <w:kern w:val="0"/>
          <w:sz w:val="24"/>
        </w:rPr>
        <w:t>注：支付基金管理人的管理人报酬按前一日基金资产净值1.5%的年费率计提，逐日累计至每月月底，按月支付。其计算公式为：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5,225,889.24</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3,840,236.13</w:t>
            </w:r>
          </w:p>
        </w:tc>
      </w:tr>
    </w:tbl>
    <w:p>
      <w:pPr>
        <w:tabs>
          <w:tab w:pos="426" w:val="left"/>
        </w:tabs>
        <w:spacing w:before="29" w:line="288" w:lineRule="auto"/>
        <w:jc w:val="left"/>
        <w:rPr>
          <w:kern w:val="0"/>
          <w:sz w:val="24"/>
        </w:rPr>
      </w:pPr>
      <w:r>
        <w:rPr>
          <w:kern w:val="0"/>
          <w:sz w:val="24"/>
        </w:rPr>
        <w:t xml:space="preserve">注：支付基金托管人的托管费按前一日基金资产净值0.25%的年费率计提，逐日累计至每月月底，按月支付。其计算公式为： </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 0.25% ÷当年天数。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中国农业银行股份有限公司</w:t>
            </w:r>
          </w:p>
        </w:tc>
        <w:tc>
          <w:tcPr>
            <w:vAlign w:val="center"/>
          </w:tcPr>
          <w:p>
            <w:pPr>
              <w:jc w:val="right"/>
            </w:pPr>
            <w:r>
              <w:rPr>
                <w:sz w:val="24"/>
              </w:rPr>
              <w:t>751,250,272.52</w:t>
            </w:r>
          </w:p>
        </w:tc>
        <w:tc>
          <w:tcPr>
            <w:vAlign w:val="center"/>
          </w:tcPr>
          <w:p>
            <w:pPr>
              <w:jc w:val="right"/>
            </w:pPr>
            <w:r>
              <w:rPr>
                <w:sz w:val="24"/>
              </w:rPr>
              <w:t>2,363,210.91</w:t>
            </w:r>
          </w:p>
        </w:tc>
        <w:tc>
          <w:tcPr>
            <w:vAlign w:val="center"/>
          </w:tcPr>
          <w:p>
            <w:pPr>
              <w:jc w:val="right"/>
            </w:pPr>
            <w:r>
              <w:rPr>
                <w:sz w:val="24"/>
              </w:rPr>
              <w:t>135,142,522.45</w:t>
            </w:r>
          </w:p>
        </w:tc>
        <w:tc>
          <w:tcPr>
            <w:vAlign w:val="center"/>
          </w:tcPr>
          <w:p>
            <w:pPr>
              <w:jc w:val="right"/>
            </w:pPr>
            <w:r>
              <w:rPr>
                <w:sz w:val="24"/>
              </w:rPr>
              <w:t>970,527.38</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002044</w:t>
            </w:r>
          </w:p>
        </w:tc>
        <w:tc>
          <w:tcPr>
            <w:vAlign w:val="center"/>
          </w:tcPr>
          <w:p>
            <w:pPr>
              <w:jc w:val="center"/>
            </w:pPr>
            <w:r>
              <w:rPr>
                <w:sz w:val="24"/>
              </w:rPr>
              <w:t>美年健康</w:t>
            </w:r>
          </w:p>
        </w:tc>
        <w:tc>
          <w:tcPr>
            <w:vAlign w:val="center"/>
          </w:tcPr>
          <w:p>
            <w:pPr>
              <w:jc w:val="center"/>
            </w:pPr>
            <w:r>
              <w:rPr>
                <w:sz w:val="24"/>
              </w:rPr>
              <w:t>2019-01-30</w:t>
            </w:r>
          </w:p>
        </w:tc>
        <w:tc>
          <w:tcPr>
            <w:vAlign w:val="center"/>
          </w:tcPr>
          <w:p>
            <w:pPr>
              <w:jc w:val="center"/>
            </w:pPr>
            <w:r>
              <w:rPr>
                <w:sz w:val="24"/>
              </w:rPr>
              <w:t>2019-07-30</w:t>
            </w:r>
          </w:p>
        </w:tc>
        <w:tc>
          <w:tcPr>
            <w:vAlign w:val="center"/>
          </w:tcPr>
          <w:p>
            <w:pPr>
              <w:jc w:val="center"/>
            </w:pPr>
            <w:r>
              <w:rPr>
                <w:sz w:val="24"/>
              </w:rPr>
              <w:t>限售股</w:t>
            </w:r>
          </w:p>
        </w:tc>
        <w:tc>
          <w:tcPr>
            <w:vAlign w:val="center"/>
          </w:tcPr>
          <w:p>
            <w:pPr>
              <w:jc w:val="right"/>
            </w:pPr>
            <w:r>
              <w:rPr>
                <w:sz w:val="24"/>
              </w:rPr>
              <w:t>14.30</w:t>
            </w:r>
          </w:p>
        </w:tc>
        <w:tc>
          <w:tcPr>
            <w:vAlign w:val="center"/>
          </w:tcPr>
          <w:p>
            <w:pPr>
              <w:jc w:val="center"/>
            </w:pPr>
            <w:r>
              <w:rPr>
                <w:sz w:val="24"/>
              </w:rPr>
              <w:t>12.17</w:t>
            </w:r>
          </w:p>
        </w:tc>
        <w:tc>
          <w:tcPr>
            <w:vAlign w:val="center"/>
          </w:tcPr>
          <w:p>
            <w:pPr>
              <w:jc w:val="right"/>
            </w:pPr>
            <w:r>
              <w:rPr>
                <w:sz w:val="24"/>
              </w:rPr>
              <w:t>2,200,000</w:t>
            </w:r>
          </w:p>
        </w:tc>
        <w:tc>
          <w:tcPr>
            <w:vAlign w:val="center"/>
          </w:tcPr>
          <w:p>
            <w:pPr>
              <w:jc w:val="right"/>
            </w:pPr>
            <w:r>
              <w:rPr>
                <w:sz w:val="24"/>
              </w:rPr>
              <w:t>31,460,000.00</w:t>
            </w:r>
          </w:p>
        </w:tc>
        <w:tc>
          <w:tcPr>
            <w:vAlign w:val="center"/>
          </w:tcPr>
          <w:p>
            <w:pPr>
              <w:jc w:val="right"/>
            </w:pPr>
            <w:r>
              <w:rPr>
                <w:sz w:val="24"/>
              </w:rPr>
              <w:t>26,774,000.00</w:t>
            </w:r>
          </w:p>
        </w:tc>
        <w:tc>
          <w:tcPr>
            <w:vAlign w:val="center"/>
          </w:tcPr>
          <w:p>
            <w:pPr>
              <w:jc w:val="center"/>
            </w:pPr>
            <w:r>
              <w:rPr>
                <w:sz w:val="24"/>
              </w:rPr>
              <w:t>-</w:t>
            </w:r>
          </w:p>
        </w:tc>
      </w:tr>
      <w:tr>
        <w:tc>
          <w:tcPr>
            <w:vAlign w:val="center"/>
          </w:tcPr>
          <w:p>
            <w:pPr>
              <w:jc w:val="center"/>
            </w:pPr>
            <w:r>
              <w:rPr>
                <w:sz w:val="24"/>
              </w:rPr>
              <w:t>002044</w:t>
            </w:r>
          </w:p>
        </w:tc>
        <w:tc>
          <w:tcPr>
            <w:vAlign w:val="center"/>
          </w:tcPr>
          <w:p>
            <w:pPr>
              <w:jc w:val="center"/>
            </w:pPr>
            <w:r>
              <w:rPr>
                <w:sz w:val="24"/>
              </w:rPr>
              <w:t>美年健康</w:t>
            </w:r>
          </w:p>
        </w:tc>
        <w:tc>
          <w:tcPr>
            <w:vAlign w:val="center"/>
          </w:tcPr>
          <w:p>
            <w:pPr>
              <w:jc w:val="center"/>
            </w:pPr>
            <w:r>
              <w:rPr>
                <w:sz w:val="24"/>
              </w:rPr>
              <w:t>2019-03-15</w:t>
            </w:r>
          </w:p>
        </w:tc>
        <w:tc>
          <w:tcPr>
            <w:vAlign w:val="center"/>
          </w:tcPr>
          <w:p>
            <w:pPr>
              <w:jc w:val="center"/>
            </w:pPr>
            <w:r>
              <w:rPr>
                <w:sz w:val="24"/>
              </w:rPr>
              <w:t>2019-09-16</w:t>
            </w:r>
          </w:p>
        </w:tc>
        <w:tc>
          <w:tcPr>
            <w:vAlign w:val="center"/>
          </w:tcPr>
          <w:p>
            <w:pPr>
              <w:jc w:val="center"/>
            </w:pPr>
            <w:r>
              <w:rPr>
                <w:sz w:val="24"/>
              </w:rPr>
              <w:t>限售股</w:t>
            </w:r>
          </w:p>
        </w:tc>
        <w:tc>
          <w:tcPr>
            <w:vAlign w:val="center"/>
          </w:tcPr>
          <w:p>
            <w:pPr>
              <w:jc w:val="right"/>
            </w:pPr>
            <w:r>
              <w:rPr>
                <w:sz w:val="24"/>
              </w:rPr>
              <w:t>15.46</w:t>
            </w:r>
          </w:p>
        </w:tc>
        <w:tc>
          <w:tcPr>
            <w:vAlign w:val="center"/>
          </w:tcPr>
          <w:p>
            <w:pPr>
              <w:jc w:val="center"/>
            </w:pPr>
            <w:r>
              <w:rPr>
                <w:sz w:val="24"/>
              </w:rPr>
              <w:t>12.00</w:t>
            </w:r>
          </w:p>
        </w:tc>
        <w:tc>
          <w:tcPr>
            <w:vAlign w:val="center"/>
          </w:tcPr>
          <w:p>
            <w:pPr>
              <w:jc w:val="right"/>
            </w:pPr>
            <w:r>
              <w:rPr>
                <w:sz w:val="24"/>
              </w:rPr>
              <w:t>2,200,000</w:t>
            </w:r>
          </w:p>
        </w:tc>
        <w:tc>
          <w:tcPr>
            <w:vAlign w:val="center"/>
          </w:tcPr>
          <w:p>
            <w:pPr>
              <w:jc w:val="right"/>
            </w:pPr>
            <w:r>
              <w:rPr>
                <w:sz w:val="24"/>
              </w:rPr>
              <w:t>34,012,000.00</w:t>
            </w:r>
          </w:p>
        </w:tc>
        <w:tc>
          <w:tcPr>
            <w:vAlign w:val="center"/>
          </w:tcPr>
          <w:p>
            <w:pPr>
              <w:jc w:val="right"/>
            </w:pPr>
            <w:r>
              <w:rPr>
                <w:sz w:val="24"/>
              </w:rPr>
              <w:t>26,400,000.00</w:t>
            </w:r>
          </w:p>
        </w:tc>
        <w:tc>
          <w:tcPr>
            <w:vAlign w:val="center"/>
          </w:tcPr>
          <w:p>
            <w:pPr>
              <w:jc w:val="center"/>
            </w:pPr>
            <w:r>
              <w:rPr>
                <w:sz w:val="24"/>
              </w:rPr>
              <w:t>-</w:t>
            </w:r>
          </w:p>
        </w:tc>
      </w:tr>
      <w:tr>
        <w:tc>
          <w:tcPr>
            <w:vAlign w:val="center"/>
          </w:tcPr>
          <w:p>
            <w:pPr>
              <w:jc w:val="center"/>
            </w:pPr>
            <w:r>
              <w:rPr>
                <w:sz w:val="24"/>
              </w:rPr>
              <w:t>002044</w:t>
            </w:r>
          </w:p>
        </w:tc>
        <w:tc>
          <w:tcPr>
            <w:vAlign w:val="center"/>
          </w:tcPr>
          <w:p>
            <w:pPr>
              <w:jc w:val="center"/>
            </w:pPr>
            <w:r>
              <w:rPr>
                <w:sz w:val="24"/>
              </w:rPr>
              <w:t>美年健康</w:t>
            </w:r>
          </w:p>
        </w:tc>
        <w:tc>
          <w:tcPr>
            <w:vAlign w:val="center"/>
          </w:tcPr>
          <w:p>
            <w:pPr>
              <w:jc w:val="center"/>
            </w:pPr>
            <w:r>
              <w:rPr>
                <w:sz w:val="24"/>
              </w:rPr>
              <w:t>2019-05-22</w:t>
            </w:r>
          </w:p>
        </w:tc>
        <w:tc>
          <w:tcPr>
            <w:vAlign w:val="center"/>
          </w:tcPr>
          <w:p>
            <w:pPr>
              <w:jc w:val="center"/>
            </w:pPr>
            <w:r>
              <w:rPr>
                <w:sz w:val="24"/>
              </w:rPr>
              <w:t>2019-11-22</w:t>
            </w:r>
          </w:p>
        </w:tc>
        <w:tc>
          <w:tcPr>
            <w:vAlign w:val="center"/>
          </w:tcPr>
          <w:p>
            <w:pPr>
              <w:jc w:val="center"/>
            </w:pPr>
            <w:r>
              <w:rPr>
                <w:sz w:val="24"/>
              </w:rPr>
              <w:t>限售股</w:t>
            </w:r>
          </w:p>
        </w:tc>
        <w:tc>
          <w:tcPr>
            <w:vAlign w:val="center"/>
          </w:tcPr>
          <w:p>
            <w:pPr>
              <w:jc w:val="right"/>
            </w:pPr>
            <w:r>
              <w:rPr>
                <w:sz w:val="24"/>
              </w:rPr>
              <w:t>13.51</w:t>
            </w:r>
          </w:p>
        </w:tc>
        <w:tc>
          <w:tcPr>
            <w:vAlign w:val="center"/>
          </w:tcPr>
          <w:p>
            <w:pPr>
              <w:jc w:val="center"/>
            </w:pPr>
            <w:r>
              <w:rPr>
                <w:sz w:val="24"/>
              </w:rPr>
              <w:t>11.79</w:t>
            </w:r>
          </w:p>
        </w:tc>
        <w:tc>
          <w:tcPr>
            <w:vAlign w:val="center"/>
          </w:tcPr>
          <w:p>
            <w:pPr>
              <w:jc w:val="right"/>
            </w:pPr>
            <w:r>
              <w:rPr>
                <w:sz w:val="24"/>
              </w:rPr>
              <w:t>1,700,000</w:t>
            </w:r>
          </w:p>
        </w:tc>
        <w:tc>
          <w:tcPr>
            <w:vAlign w:val="center"/>
          </w:tcPr>
          <w:p>
            <w:pPr>
              <w:jc w:val="right"/>
            </w:pPr>
            <w:r>
              <w:rPr>
                <w:sz w:val="24"/>
              </w:rPr>
              <w:t>22,967,000.00</w:t>
            </w:r>
          </w:p>
        </w:tc>
        <w:tc>
          <w:tcPr>
            <w:vAlign w:val="center"/>
          </w:tcPr>
          <w:p>
            <w:pPr>
              <w:jc w:val="right"/>
            </w:pPr>
            <w:r>
              <w:rPr>
                <w:sz w:val="24"/>
              </w:rPr>
              <w:t>20,043,000.00</w:t>
            </w:r>
          </w:p>
        </w:tc>
        <w:tc>
          <w:tcPr>
            <w:vAlign w:val="center"/>
          </w:tcPr>
          <w:p>
            <w:pPr>
              <w:jc w:val="center"/>
            </w:pPr>
            <w:r>
              <w:rPr>
                <w:sz w:val="24"/>
              </w:rPr>
              <w:t>-</w:t>
            </w:r>
          </w:p>
        </w:tc>
      </w:tr>
      <w:tr>
        <w:tc>
          <w:tcPr>
            <w:vAlign w:val="center"/>
          </w:tcPr>
          <w:p>
            <w:pPr>
              <w:jc w:val="center"/>
            </w:pPr>
            <w:r>
              <w:rPr>
                <w:sz w:val="24"/>
              </w:rPr>
              <w:t>002410</w:t>
            </w:r>
          </w:p>
        </w:tc>
        <w:tc>
          <w:tcPr>
            <w:vAlign w:val="center"/>
          </w:tcPr>
          <w:p>
            <w:pPr>
              <w:jc w:val="center"/>
            </w:pPr>
            <w:r>
              <w:rPr>
                <w:sz w:val="24"/>
              </w:rPr>
              <w:t>广联达</w:t>
            </w:r>
          </w:p>
        </w:tc>
        <w:tc>
          <w:tcPr>
            <w:vAlign w:val="center"/>
          </w:tcPr>
          <w:p>
            <w:pPr>
              <w:jc w:val="center"/>
            </w:pPr>
            <w:r>
              <w:rPr>
                <w:sz w:val="24"/>
              </w:rPr>
              <w:t>2019-03-15</w:t>
            </w:r>
          </w:p>
        </w:tc>
        <w:tc>
          <w:tcPr>
            <w:vAlign w:val="center"/>
          </w:tcPr>
          <w:p>
            <w:pPr>
              <w:jc w:val="center"/>
            </w:pPr>
            <w:r>
              <w:rPr>
                <w:sz w:val="24"/>
              </w:rPr>
              <w:t>2019-09-16</w:t>
            </w:r>
          </w:p>
        </w:tc>
        <w:tc>
          <w:tcPr>
            <w:vAlign w:val="center"/>
          </w:tcPr>
          <w:p>
            <w:pPr>
              <w:jc w:val="center"/>
            </w:pPr>
            <w:r>
              <w:rPr>
                <w:sz w:val="24"/>
              </w:rPr>
              <w:t>限售股</w:t>
            </w:r>
          </w:p>
        </w:tc>
        <w:tc>
          <w:tcPr>
            <w:vAlign w:val="center"/>
          </w:tcPr>
          <w:p>
            <w:pPr>
              <w:jc w:val="right"/>
            </w:pPr>
            <w:r>
              <w:rPr>
                <w:sz w:val="24"/>
              </w:rPr>
              <w:t>26.19</w:t>
            </w:r>
          </w:p>
        </w:tc>
        <w:tc>
          <w:tcPr>
            <w:vAlign w:val="center"/>
          </w:tcPr>
          <w:p>
            <w:pPr>
              <w:jc w:val="center"/>
            </w:pPr>
            <w:r>
              <w:rPr>
                <w:sz w:val="24"/>
              </w:rPr>
              <w:t>31.53</w:t>
            </w:r>
          </w:p>
        </w:tc>
        <w:tc>
          <w:tcPr>
            <w:vAlign w:val="center"/>
          </w:tcPr>
          <w:p>
            <w:pPr>
              <w:jc w:val="right"/>
            </w:pPr>
            <w:r>
              <w:rPr>
                <w:sz w:val="24"/>
              </w:rPr>
              <w:t>1,314,090</w:t>
            </w:r>
          </w:p>
        </w:tc>
        <w:tc>
          <w:tcPr>
            <w:vAlign w:val="center"/>
          </w:tcPr>
          <w:p>
            <w:pPr>
              <w:jc w:val="right"/>
            </w:pPr>
            <w:r>
              <w:rPr>
                <w:sz w:val="24"/>
              </w:rPr>
              <w:t>34,416,017.10</w:t>
            </w:r>
          </w:p>
        </w:tc>
        <w:tc>
          <w:tcPr>
            <w:vAlign w:val="center"/>
          </w:tcPr>
          <w:p>
            <w:pPr>
              <w:jc w:val="right"/>
            </w:pPr>
            <w:r>
              <w:rPr>
                <w:sz w:val="24"/>
              </w:rPr>
              <w:t>41,433,257.70</w:t>
            </w:r>
          </w:p>
        </w:tc>
        <w:tc>
          <w:tcPr>
            <w:vAlign w:val="center"/>
          </w:tcPr>
          <w:p>
            <w:pPr>
              <w:jc w:val="center"/>
            </w:pPr>
            <w:r>
              <w:rPr>
                <w:sz w:val="24"/>
              </w:rPr>
              <w:t>-</w:t>
            </w:r>
          </w:p>
        </w:tc>
      </w:tr>
      <w:tr>
        <w:tc>
          <w:tcPr>
            <w:vAlign w:val="center"/>
          </w:tcPr>
          <w:p>
            <w:pPr>
              <w:jc w:val="center"/>
            </w:pPr>
            <w:r>
              <w:rPr>
                <w:sz w:val="24"/>
              </w:rPr>
              <w:t>002410</w:t>
            </w:r>
          </w:p>
        </w:tc>
        <w:tc>
          <w:tcPr>
            <w:vAlign w:val="center"/>
          </w:tcPr>
          <w:p>
            <w:pPr>
              <w:jc w:val="center"/>
            </w:pPr>
            <w:r>
              <w:rPr>
                <w:sz w:val="24"/>
              </w:rPr>
              <w:t>广联达</w:t>
            </w:r>
          </w:p>
        </w:tc>
        <w:tc>
          <w:tcPr>
            <w:vAlign w:val="center"/>
          </w:tcPr>
          <w:p>
            <w:pPr>
              <w:jc w:val="center"/>
            </w:pPr>
            <w:r>
              <w:rPr>
                <w:sz w:val="24"/>
              </w:rPr>
              <w:t>2019-05-29</w:t>
            </w:r>
          </w:p>
        </w:tc>
        <w:tc>
          <w:tcPr>
            <w:vAlign w:val="center"/>
          </w:tcPr>
          <w:p>
            <w:pPr>
              <w:jc w:val="center"/>
            </w:pPr>
            <w:r>
              <w:rPr>
                <w:sz w:val="24"/>
              </w:rPr>
              <w:t>2019-11-29</w:t>
            </w:r>
          </w:p>
        </w:tc>
        <w:tc>
          <w:tcPr>
            <w:vAlign w:val="center"/>
          </w:tcPr>
          <w:p>
            <w:pPr>
              <w:jc w:val="center"/>
            </w:pPr>
            <w:r>
              <w:rPr>
                <w:sz w:val="24"/>
              </w:rPr>
              <w:t>限售股</w:t>
            </w:r>
          </w:p>
        </w:tc>
        <w:tc>
          <w:tcPr>
            <w:vAlign w:val="center"/>
          </w:tcPr>
          <w:p>
            <w:pPr>
              <w:jc w:val="right"/>
            </w:pPr>
            <w:r>
              <w:rPr>
                <w:sz w:val="24"/>
              </w:rPr>
              <w:t>26.71</w:t>
            </w:r>
          </w:p>
        </w:tc>
        <w:tc>
          <w:tcPr>
            <w:vAlign w:val="center"/>
          </w:tcPr>
          <w:p>
            <w:pPr>
              <w:jc w:val="center"/>
            </w:pPr>
            <w:r>
              <w:rPr>
                <w:sz w:val="24"/>
              </w:rPr>
              <w:t>30.92</w:t>
            </w:r>
          </w:p>
        </w:tc>
        <w:tc>
          <w:tcPr>
            <w:vAlign w:val="center"/>
          </w:tcPr>
          <w:p>
            <w:pPr>
              <w:jc w:val="right"/>
            </w:pPr>
            <w:r>
              <w:rPr>
                <w:sz w:val="24"/>
              </w:rPr>
              <w:t>1,150,000</w:t>
            </w:r>
          </w:p>
        </w:tc>
        <w:tc>
          <w:tcPr>
            <w:vAlign w:val="center"/>
          </w:tcPr>
          <w:p>
            <w:pPr>
              <w:jc w:val="right"/>
            </w:pPr>
            <w:r>
              <w:rPr>
                <w:sz w:val="24"/>
              </w:rPr>
              <w:t>30,716,500.00</w:t>
            </w:r>
          </w:p>
        </w:tc>
        <w:tc>
          <w:tcPr>
            <w:vAlign w:val="center"/>
          </w:tcPr>
          <w:p>
            <w:pPr>
              <w:jc w:val="right"/>
            </w:pPr>
            <w:r>
              <w:rPr>
                <w:sz w:val="24"/>
              </w:rPr>
              <w:t>35,558,000.00</w:t>
            </w:r>
          </w:p>
        </w:tc>
        <w:tc>
          <w:tcPr>
            <w:vAlign w:val="center"/>
          </w:tcPr>
          <w:p>
            <w:pPr>
              <w:jc w:val="center"/>
            </w:pPr>
            <w:r>
              <w:rPr>
                <w:sz w:val="24"/>
              </w:rPr>
              <w:t>-</w:t>
            </w:r>
          </w:p>
        </w:tc>
      </w:tr>
      <w:tr>
        <w:tc>
          <w:tcPr>
            <w:vAlign w:val="center"/>
          </w:tcPr>
          <w:p>
            <w:pPr>
              <w:jc w:val="center"/>
            </w:pPr>
            <w:r>
              <w:rPr>
                <w:sz w:val="24"/>
              </w:rPr>
              <w:t>300347</w:t>
            </w:r>
          </w:p>
        </w:tc>
        <w:tc>
          <w:tcPr>
            <w:vAlign w:val="center"/>
          </w:tcPr>
          <w:p>
            <w:pPr>
              <w:jc w:val="center"/>
            </w:pPr>
            <w:r>
              <w:rPr>
                <w:sz w:val="24"/>
              </w:rPr>
              <w:t>泰格医药</w:t>
            </w:r>
          </w:p>
        </w:tc>
        <w:tc>
          <w:tcPr>
            <w:vAlign w:val="center"/>
          </w:tcPr>
          <w:p>
            <w:pPr>
              <w:jc w:val="center"/>
            </w:pPr>
            <w:r>
              <w:rPr>
                <w:sz w:val="24"/>
              </w:rPr>
              <w:t>2019-02-25</w:t>
            </w:r>
          </w:p>
        </w:tc>
        <w:tc>
          <w:tcPr>
            <w:vAlign w:val="center"/>
          </w:tcPr>
          <w:p>
            <w:pPr>
              <w:jc w:val="center"/>
            </w:pPr>
            <w:r>
              <w:rPr>
                <w:sz w:val="24"/>
              </w:rPr>
              <w:t>2019-08-26</w:t>
            </w:r>
          </w:p>
        </w:tc>
        <w:tc>
          <w:tcPr>
            <w:vAlign w:val="center"/>
          </w:tcPr>
          <w:p>
            <w:pPr>
              <w:jc w:val="center"/>
            </w:pPr>
            <w:r>
              <w:rPr>
                <w:sz w:val="24"/>
              </w:rPr>
              <w:t>限售股</w:t>
            </w:r>
          </w:p>
        </w:tc>
        <w:tc>
          <w:tcPr>
            <w:vAlign w:val="center"/>
          </w:tcPr>
          <w:p>
            <w:pPr>
              <w:jc w:val="right"/>
            </w:pPr>
            <w:r>
              <w:rPr>
                <w:sz w:val="24"/>
              </w:rPr>
              <w:t>46.30</w:t>
            </w:r>
          </w:p>
        </w:tc>
        <w:tc>
          <w:tcPr>
            <w:vAlign w:val="center"/>
          </w:tcPr>
          <w:p>
            <w:pPr>
              <w:jc w:val="center"/>
            </w:pPr>
            <w:r>
              <w:rPr>
                <w:sz w:val="24"/>
              </w:rPr>
              <w:t>73.66</w:t>
            </w:r>
          </w:p>
        </w:tc>
        <w:tc>
          <w:tcPr>
            <w:vAlign w:val="center"/>
          </w:tcPr>
          <w:p>
            <w:pPr>
              <w:jc w:val="right"/>
            </w:pPr>
            <w:r>
              <w:rPr>
                <w:sz w:val="24"/>
              </w:rPr>
              <w:t>1,000,000</w:t>
            </w:r>
          </w:p>
        </w:tc>
        <w:tc>
          <w:tcPr>
            <w:vAlign w:val="center"/>
          </w:tcPr>
          <w:p>
            <w:pPr>
              <w:jc w:val="right"/>
            </w:pPr>
            <w:r>
              <w:rPr>
                <w:sz w:val="24"/>
              </w:rPr>
              <w:t>46,300,000.00</w:t>
            </w:r>
          </w:p>
        </w:tc>
        <w:tc>
          <w:tcPr>
            <w:vAlign w:val="center"/>
          </w:tcPr>
          <w:p>
            <w:pPr>
              <w:jc w:val="right"/>
            </w:pPr>
            <w:r>
              <w:rPr>
                <w:sz w:val="24"/>
              </w:rPr>
              <w:t>73,660,000.00</w:t>
            </w:r>
          </w:p>
        </w:tc>
        <w:tc>
          <w:tcPr>
            <w:vAlign w:val="center"/>
          </w:tcPr>
          <w:p>
            <w:pPr>
              <w:jc w:val="center"/>
            </w:pPr>
            <w:r>
              <w:rPr>
                <w:sz w:val="24"/>
              </w:rPr>
              <w:t>-</w:t>
            </w:r>
          </w:p>
        </w:tc>
      </w:tr>
      <w:tr>
        <w:tc>
          <w:tcPr>
            <w:vAlign w:val="center"/>
          </w:tcPr>
          <w:p>
            <w:pPr>
              <w:jc w:val="center"/>
            </w:pPr>
            <w:r>
              <w:rPr>
                <w:sz w:val="24"/>
              </w:rPr>
              <w:t>300662</w:t>
            </w:r>
          </w:p>
        </w:tc>
        <w:tc>
          <w:tcPr>
            <w:vAlign w:val="center"/>
          </w:tcPr>
          <w:p>
            <w:pPr>
              <w:jc w:val="center"/>
            </w:pPr>
            <w:r>
              <w:rPr>
                <w:sz w:val="24"/>
              </w:rPr>
              <w:t>科锐国际</w:t>
            </w:r>
          </w:p>
        </w:tc>
        <w:tc>
          <w:tcPr>
            <w:vAlign w:val="center"/>
          </w:tcPr>
          <w:p>
            <w:pPr>
              <w:jc w:val="center"/>
            </w:pPr>
            <w:r>
              <w:rPr>
                <w:sz w:val="24"/>
              </w:rPr>
              <w:t>2019-06-05</w:t>
            </w:r>
          </w:p>
        </w:tc>
        <w:tc>
          <w:tcPr>
            <w:vAlign w:val="center"/>
          </w:tcPr>
          <w:p>
            <w:pPr>
              <w:jc w:val="center"/>
            </w:pPr>
            <w:r>
              <w:rPr>
                <w:sz w:val="24"/>
              </w:rPr>
              <w:t>2019-12-05</w:t>
            </w:r>
          </w:p>
        </w:tc>
        <w:tc>
          <w:tcPr>
            <w:vAlign w:val="center"/>
          </w:tcPr>
          <w:p>
            <w:pPr>
              <w:jc w:val="center"/>
            </w:pPr>
            <w:r>
              <w:rPr>
                <w:sz w:val="24"/>
              </w:rPr>
              <w:t>限售股</w:t>
            </w:r>
          </w:p>
        </w:tc>
        <w:tc>
          <w:tcPr>
            <w:vAlign w:val="center"/>
          </w:tcPr>
          <w:p>
            <w:pPr>
              <w:jc w:val="right"/>
            </w:pPr>
            <w:r>
              <w:rPr>
                <w:sz w:val="24"/>
              </w:rPr>
              <w:t>29.66</w:t>
            </w:r>
          </w:p>
        </w:tc>
        <w:tc>
          <w:tcPr>
            <w:vAlign w:val="center"/>
          </w:tcPr>
          <w:p>
            <w:pPr>
              <w:jc w:val="center"/>
            </w:pPr>
            <w:r>
              <w:rPr>
                <w:sz w:val="24"/>
              </w:rPr>
              <w:t>32.56</w:t>
            </w:r>
          </w:p>
        </w:tc>
        <w:tc>
          <w:tcPr>
            <w:vAlign w:val="center"/>
          </w:tcPr>
          <w:p>
            <w:pPr>
              <w:jc w:val="right"/>
            </w:pPr>
            <w:r>
              <w:rPr>
                <w:sz w:val="24"/>
              </w:rPr>
              <w:t>940,000</w:t>
            </w:r>
          </w:p>
        </w:tc>
        <w:tc>
          <w:tcPr>
            <w:vAlign w:val="center"/>
          </w:tcPr>
          <w:p>
            <w:pPr>
              <w:jc w:val="right"/>
            </w:pPr>
            <w:r>
              <w:rPr>
                <w:sz w:val="24"/>
              </w:rPr>
              <w:t>27,880,400.00</w:t>
            </w:r>
          </w:p>
        </w:tc>
        <w:tc>
          <w:tcPr>
            <w:vAlign w:val="center"/>
          </w:tcPr>
          <w:p>
            <w:pPr>
              <w:jc w:val="right"/>
            </w:pPr>
            <w:r>
              <w:rPr>
                <w:sz w:val="24"/>
              </w:rPr>
              <w:t>30,606,400.00</w:t>
            </w:r>
          </w:p>
        </w:tc>
        <w:tc>
          <w:tcPr>
            <w:vAlign w:val="center"/>
          </w:tcPr>
          <w:p>
            <w:pPr>
              <w:jc w:val="center"/>
            </w:pPr>
            <w:r>
              <w:rPr>
                <w:sz w:val="24"/>
              </w:rPr>
              <w:t>-</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3,842,785,429.50</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78.43</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3,842,785,429.50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78.43</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229,885,000.00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4.69</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229,885,000.00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4.69</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755,430,024.93</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15.42</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71,697,177.39</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1.46</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4,899,797,631.82</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363,431.25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0.01</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657,507,687.34</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13.46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308,876,422.03</w:t>
            </w:r>
          </w:p>
        </w:tc>
        <w:tc>
          <w:tcPr>
            <w:tcW w:type="dxa" w:w="2160"/>
            <w:vAlign w:val="center"/>
          </w:tcPr>
          <w:p w:rsidP="00AC6DDA" w:rsidR="001548F9" w:rsidRDefault="001548F9" w:rsidRPr="005C672D">
            <w:pPr>
              <w:spacing w:before="29" w:line="288" w:lineRule="auto"/>
              <w:jc w:val="right"/>
              <w:rPr>
                <w:sz w:val="24"/>
              </w:rPr>
            </w:pPr>
            <w:r w:rsidRPr="005C672D">
              <w:rPr>
                <w:sz w:val="24"/>
              </w:rPr>
              <w:t>6.32</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371,842,373.06</w:t>
            </w:r>
          </w:p>
        </w:tc>
        <w:tc>
          <w:tcPr>
            <w:tcW w:type="dxa" w:w="2160"/>
            <w:vAlign w:val="center"/>
          </w:tcPr>
          <w:p w:rsidP="00AC6DDA" w:rsidR="001548F9" w:rsidRDefault="001548F9" w:rsidRPr="005C672D">
            <w:pPr>
              <w:spacing w:before="29" w:line="288" w:lineRule="auto"/>
              <w:jc w:val="right"/>
              <w:rPr>
                <w:sz w:val="24"/>
              </w:rPr>
            </w:pPr>
            <w:r w:rsidRPr="005C672D">
              <w:rPr>
                <w:sz w:val="24"/>
              </w:rPr>
              <w:t>7.61</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531,242,149.13</w:t>
            </w:r>
          </w:p>
        </w:tc>
        <w:tc>
          <w:tcPr>
            <w:tcW w:type="dxa" w:w="2160"/>
            <w:vAlign w:val="center"/>
          </w:tcPr>
          <w:p w:rsidP="00AC6DDA" w:rsidR="001548F9" w:rsidRDefault="001548F9" w:rsidRPr="005C672D">
            <w:pPr>
              <w:spacing w:before="29" w:line="288" w:lineRule="auto"/>
              <w:jc w:val="right"/>
              <w:rPr>
                <w:sz w:val="24"/>
              </w:rPr>
            </w:pPr>
            <w:r w:rsidRPr="005C672D">
              <w:rPr>
                <w:sz w:val="24"/>
              </w:rPr>
              <w:t>10.88</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812,068,122.20</w:t>
            </w:r>
          </w:p>
        </w:tc>
        <w:tc>
          <w:tcPr>
            <w:tcW w:type="dxa" w:w="2160"/>
            <w:vAlign w:val="center"/>
          </w:tcPr>
          <w:p w:rsidP="00AC6DDA" w:rsidR="001548F9" w:rsidRDefault="001548F9" w:rsidRPr="005C672D">
            <w:pPr>
              <w:spacing w:before="29" w:line="288" w:lineRule="auto"/>
              <w:jc w:val="right"/>
              <w:rPr>
                <w:sz w:val="24"/>
              </w:rPr>
            </w:pPr>
            <w:r w:rsidRPr="005C672D">
              <w:rPr>
                <w:sz w:val="24"/>
              </w:rPr>
              <w:t>16.63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30,606,400.00</w:t>
            </w:r>
          </w:p>
        </w:tc>
        <w:tc>
          <w:tcPr>
            <w:tcW w:type="dxa" w:w="2160"/>
            <w:vAlign w:val="center"/>
          </w:tcPr>
          <w:p w:rsidP="00AC6DDA" w:rsidR="001548F9" w:rsidRDefault="001548F9" w:rsidRPr="005C672D">
            <w:pPr>
              <w:spacing w:before="29" w:line="288" w:lineRule="auto"/>
              <w:jc w:val="right"/>
              <w:rPr>
                <w:sz w:val="24"/>
              </w:rPr>
            </w:pPr>
            <w:r w:rsidRPr="005C672D">
              <w:rPr>
                <w:sz w:val="24"/>
              </w:rPr>
              <w:t>0.63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310,818,718.80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6.36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223,188,042.46</w:t>
            </w:r>
          </w:p>
        </w:tc>
        <w:tc>
          <w:tcPr>
            <w:tcW w:type="dxa" w:w="2160"/>
            <w:vAlign w:val="center"/>
          </w:tcPr>
          <w:p w:rsidP="00AC6DDA" w:rsidR="001548F9" w:rsidRDefault="001548F9" w:rsidRPr="005C672D">
            <w:pPr>
              <w:spacing w:before="29" w:line="288" w:lineRule="auto"/>
              <w:jc w:val="right"/>
              <w:rPr>
                <w:sz w:val="24"/>
              </w:rPr>
            </w:pPr>
            <w:r w:rsidRPr="005C672D">
              <w:rPr>
                <w:sz w:val="24"/>
              </w:rPr>
              <w:t>4.57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564,700,204.38</w:t>
            </w:r>
          </w:p>
        </w:tc>
        <w:tc>
          <w:tcPr>
            <w:tcW w:type="dxa" w:w="2160"/>
            <w:vAlign w:val="center"/>
          </w:tcPr>
          <w:p w:rsidP="00AC6DDA" w:rsidR="001548F9" w:rsidRDefault="001548F9" w:rsidRPr="005C672D">
            <w:pPr>
              <w:spacing w:before="29" w:line="288" w:lineRule="auto"/>
              <w:jc w:val="right"/>
              <w:rPr>
                <w:sz w:val="24"/>
              </w:rPr>
            </w:pPr>
            <w:r w:rsidRPr="005C672D">
              <w:rPr>
                <w:sz w:val="24"/>
              </w:rPr>
              <w:t>11.56</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31,571,878.85</w:t>
            </w:r>
          </w:p>
        </w:tc>
        <w:tc>
          <w:tcPr>
            <w:tcW w:type="dxa" w:w="2160"/>
            <w:vAlign w:val="center"/>
          </w:tcPr>
          <w:p w:rsidP="00AC6DDA" w:rsidR="001548F9" w:rsidRDefault="001548F9" w:rsidRPr="005C672D">
            <w:pPr>
              <w:spacing w:before="29" w:line="288" w:lineRule="auto"/>
              <w:jc w:val="right"/>
              <w:rPr>
                <w:sz w:val="24"/>
              </w:rPr>
            </w:pPr>
            <w:r w:rsidRPr="005C672D">
              <w:rPr>
                <w:sz w:val="24"/>
              </w:rPr>
              <w:t>0.65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3,842,785,429.50</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78.68</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27,615,058</w:t>
            </w:r>
          </w:p>
        </w:tc>
        <w:tc>
          <w:tcPr>
            <w:vAlign w:val="center"/>
          </w:tcPr>
          <w:p>
            <w:pPr>
              <w:jc w:val="right"/>
            </w:pPr>
            <w:r>
              <w:rPr>
                <w:color w:val="000000"/>
                <w:sz w:val="24"/>
              </w:rPr>
              <w:t>352,368,140.08</w:t>
            </w:r>
          </w:p>
        </w:tc>
        <w:tc>
          <w:tcPr>
            <w:vAlign w:val="center"/>
          </w:tcPr>
          <w:p>
            <w:pPr>
              <w:jc w:val="right"/>
            </w:pPr>
            <w:r>
              <w:rPr>
                <w:color w:val="000000"/>
                <w:sz w:val="24"/>
              </w:rPr>
              <w:t>7.21</w:t>
            </w:r>
          </w:p>
        </w:tc>
      </w:tr>
      <w:tr>
        <w:tc>
          <w:tcPr>
            <w:vAlign w:val="center"/>
          </w:tcPr>
          <w:p>
            <w:pPr>
              <w:jc w:val="center"/>
            </w:pPr>
            <w:r>
              <w:rPr>
                <w:color w:val="000000"/>
                <w:sz w:val="24"/>
              </w:rPr>
              <w:t>2</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28,779,511</w:t>
            </w:r>
          </w:p>
        </w:tc>
        <w:tc>
          <w:tcPr>
            <w:vAlign w:val="center"/>
          </w:tcPr>
          <w:p>
            <w:pPr>
              <w:jc w:val="right"/>
            </w:pPr>
            <w:r>
              <w:rPr>
                <w:color w:val="000000"/>
                <w:sz w:val="24"/>
              </w:rPr>
              <w:t>310,818,718.80</w:t>
            </w:r>
          </w:p>
        </w:tc>
        <w:tc>
          <w:tcPr>
            <w:vAlign w:val="center"/>
          </w:tcPr>
          <w:p>
            <w:pPr>
              <w:jc w:val="right"/>
            </w:pPr>
            <w:r>
              <w:rPr>
                <w:color w:val="000000"/>
                <w:sz w:val="24"/>
              </w:rPr>
              <w:t>6.36</w:t>
            </w:r>
          </w:p>
        </w:tc>
      </w:tr>
      <w:tr>
        <w:tc>
          <w:tcPr>
            <w:vAlign w:val="center"/>
          </w:tcPr>
          <w:p>
            <w:pPr>
              <w:jc w:val="center"/>
            </w:pPr>
            <w:r>
              <w:rPr>
                <w:color w:val="000000"/>
                <w:sz w:val="24"/>
              </w:rPr>
              <w:t>3</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30,252,343</w:t>
            </w:r>
          </w:p>
        </w:tc>
        <w:tc>
          <w:tcPr>
            <w:vAlign w:val="center"/>
          </w:tcPr>
          <w:p>
            <w:pPr>
              <w:jc w:val="right"/>
            </w:pPr>
            <w:r>
              <w:rPr>
                <w:color w:val="000000"/>
                <w:sz w:val="24"/>
              </w:rPr>
              <w:t>308,876,422.03</w:t>
            </w:r>
          </w:p>
        </w:tc>
        <w:tc>
          <w:tcPr>
            <w:vAlign w:val="center"/>
          </w:tcPr>
          <w:p>
            <w:pPr>
              <w:jc w:val="right"/>
            </w:pPr>
            <w:r>
              <w:rPr>
                <w:color w:val="000000"/>
                <w:sz w:val="24"/>
              </w:rPr>
              <w:t>6.32</w:t>
            </w:r>
          </w:p>
        </w:tc>
      </w:tr>
      <w:tr>
        <w:tc>
          <w:tcPr>
            <w:vAlign w:val="center"/>
          </w:tcPr>
          <w:p>
            <w:pPr>
              <w:jc w:val="center"/>
            </w:pPr>
            <w:r>
              <w:rPr>
                <w:color w:val="000000"/>
                <w:sz w:val="24"/>
              </w:rPr>
              <w:t>4</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12,905,669</w:t>
            </w:r>
          </w:p>
        </w:tc>
        <w:tc>
          <w:tcPr>
            <w:vAlign w:val="center"/>
          </w:tcPr>
          <w:p>
            <w:pPr>
              <w:jc w:val="right"/>
            </w:pPr>
            <w:r>
              <w:rPr>
                <w:color w:val="000000"/>
                <w:sz w:val="24"/>
              </w:rPr>
              <w:t>292,442,459.54</w:t>
            </w:r>
          </w:p>
        </w:tc>
        <w:tc>
          <w:tcPr>
            <w:vAlign w:val="center"/>
          </w:tcPr>
          <w:p>
            <w:pPr>
              <w:jc w:val="right"/>
            </w:pPr>
            <w:r>
              <w:rPr>
                <w:color w:val="000000"/>
                <w:sz w:val="24"/>
              </w:rPr>
              <w:t>5.99</w:t>
            </w:r>
          </w:p>
        </w:tc>
      </w:tr>
      <w:tr>
        <w:tc>
          <w:tcPr>
            <w:vAlign w:val="center"/>
          </w:tcPr>
          <w:p>
            <w:pPr>
              <w:jc w:val="center"/>
            </w:pPr>
            <w:r>
              <w:rPr>
                <w:color w:val="000000"/>
                <w:sz w:val="24"/>
              </w:rPr>
              <w:t>5</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21,024,241</w:t>
            </w:r>
          </w:p>
        </w:tc>
        <w:tc>
          <w:tcPr>
            <w:vAlign w:val="center"/>
          </w:tcPr>
          <w:p>
            <w:pPr>
              <w:jc w:val="right"/>
            </w:pPr>
            <w:r>
              <w:rPr>
                <w:color w:val="000000"/>
                <w:sz w:val="24"/>
              </w:rPr>
              <w:t>289,714,040.98</w:t>
            </w:r>
          </w:p>
        </w:tc>
        <w:tc>
          <w:tcPr>
            <w:vAlign w:val="center"/>
          </w:tcPr>
          <w:p>
            <w:pPr>
              <w:jc w:val="right"/>
            </w:pPr>
            <w:r>
              <w:rPr>
                <w:color w:val="000000"/>
                <w:sz w:val="24"/>
              </w:rPr>
              <w:t>5.93</w:t>
            </w:r>
          </w:p>
        </w:tc>
      </w:tr>
      <w:tr>
        <w:tc>
          <w:tcPr>
            <w:vAlign w:val="center"/>
          </w:tcPr>
          <w:p>
            <w:pPr>
              <w:jc w:val="center"/>
            </w:pPr>
            <w:r>
              <w:rPr>
                <w:color w:val="000000"/>
                <w:sz w:val="24"/>
              </w:rPr>
              <w:t>6</w:t>
            </w:r>
          </w:p>
        </w:tc>
        <w:tc>
          <w:tcPr>
            <w:vAlign w:val="center"/>
          </w:tcPr>
          <w:p>
            <w:pPr>
              <w:jc w:val="center"/>
            </w:pPr>
            <w:r>
              <w:rPr>
                <w:color w:val="000000"/>
                <w:sz w:val="24"/>
              </w:rPr>
              <w:t>601155</w:t>
            </w:r>
          </w:p>
        </w:tc>
        <w:tc>
          <w:tcPr>
            <w:vAlign w:val="center"/>
          </w:tcPr>
          <w:p>
            <w:pPr>
              <w:jc w:val="center"/>
            </w:pPr>
            <w:r>
              <w:rPr>
                <w:color w:val="000000"/>
                <w:sz w:val="24"/>
              </w:rPr>
              <w:t>新城控股</w:t>
            </w:r>
          </w:p>
        </w:tc>
        <w:tc>
          <w:tcPr>
            <w:vAlign w:val="center"/>
          </w:tcPr>
          <w:p>
            <w:pPr>
              <w:jc w:val="right"/>
            </w:pPr>
            <w:r>
              <w:rPr>
                <w:color w:val="000000"/>
                <w:sz w:val="24"/>
              </w:rPr>
              <w:t>7,154,785</w:t>
            </w:r>
          </w:p>
        </w:tc>
        <w:tc>
          <w:tcPr>
            <w:vAlign w:val="center"/>
          </w:tcPr>
          <w:p>
            <w:pPr>
              <w:jc w:val="right"/>
            </w:pPr>
            <w:r>
              <w:rPr>
                <w:color w:val="000000"/>
                <w:sz w:val="24"/>
              </w:rPr>
              <w:t>284,831,990.85</w:t>
            </w:r>
          </w:p>
        </w:tc>
        <w:tc>
          <w:tcPr>
            <w:vAlign w:val="center"/>
          </w:tcPr>
          <w:p>
            <w:pPr>
              <w:jc w:val="right"/>
            </w:pPr>
            <w:r>
              <w:rPr>
                <w:color w:val="000000"/>
                <w:sz w:val="24"/>
              </w:rPr>
              <w:t>5.83</w:t>
            </w:r>
          </w:p>
        </w:tc>
      </w:tr>
      <w:tr>
        <w:tc>
          <w:tcPr>
            <w:vAlign w:val="center"/>
          </w:tcPr>
          <w:p>
            <w:pPr>
              <w:jc w:val="center"/>
            </w:pPr>
            <w:r>
              <w:rPr>
                <w:color w:val="000000"/>
                <w:sz w:val="24"/>
              </w:rPr>
              <w:t>7</w:t>
            </w:r>
          </w:p>
        </w:tc>
        <w:tc>
          <w:tcPr>
            <w:vAlign w:val="center"/>
          </w:tcPr>
          <w:p>
            <w:pPr>
              <w:jc w:val="center"/>
            </w:pPr>
            <w:r>
              <w:rPr>
                <w:color w:val="000000"/>
                <w:sz w:val="24"/>
              </w:rPr>
              <w:t>002044</w:t>
            </w:r>
          </w:p>
        </w:tc>
        <w:tc>
          <w:tcPr>
            <w:vAlign w:val="center"/>
          </w:tcPr>
          <w:p>
            <w:pPr>
              <w:jc w:val="center"/>
            </w:pPr>
            <w:r>
              <w:rPr>
                <w:color w:val="000000"/>
                <w:sz w:val="24"/>
              </w:rPr>
              <w:t>美年健康</w:t>
            </w:r>
          </w:p>
        </w:tc>
        <w:tc>
          <w:tcPr>
            <w:vAlign w:val="center"/>
          </w:tcPr>
          <w:p>
            <w:pPr>
              <w:jc w:val="right"/>
            </w:pPr>
            <w:r>
              <w:rPr>
                <w:color w:val="000000"/>
                <w:sz w:val="24"/>
              </w:rPr>
              <w:t>22,589,665</w:t>
            </w:r>
          </w:p>
        </w:tc>
        <w:tc>
          <w:tcPr>
            <w:vAlign w:val="center"/>
          </w:tcPr>
          <w:p>
            <w:pPr>
              <w:jc w:val="right"/>
            </w:pPr>
            <w:r>
              <w:rPr>
                <w:color w:val="000000"/>
                <w:sz w:val="24"/>
              </w:rPr>
              <w:t>278,348,432.60</w:t>
            </w:r>
          </w:p>
        </w:tc>
        <w:tc>
          <w:tcPr>
            <w:vAlign w:val="center"/>
          </w:tcPr>
          <w:p>
            <w:pPr>
              <w:jc w:val="right"/>
            </w:pPr>
            <w:r>
              <w:rPr>
                <w:color w:val="000000"/>
                <w:sz w:val="24"/>
              </w:rPr>
              <w:t>5.70</w:t>
            </w:r>
          </w:p>
        </w:tc>
      </w:tr>
      <w:tr>
        <w:tc>
          <w:tcPr>
            <w:vAlign w:val="center"/>
          </w:tcPr>
          <w:p>
            <w:pPr>
              <w:jc w:val="center"/>
            </w:pPr>
            <w:r>
              <w:rPr>
                <w:color w:val="000000"/>
                <w:sz w:val="24"/>
              </w:rPr>
              <w:t>8</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2,725,361</w:t>
            </w:r>
          </w:p>
        </w:tc>
        <w:tc>
          <w:tcPr>
            <w:vAlign w:val="center"/>
          </w:tcPr>
          <w:p>
            <w:pPr>
              <w:jc w:val="right"/>
            </w:pPr>
            <w:r>
              <w:rPr>
                <w:color w:val="000000"/>
                <w:sz w:val="24"/>
              </w:rPr>
              <w:t>241,494,238.21</w:t>
            </w:r>
          </w:p>
        </w:tc>
        <w:tc>
          <w:tcPr>
            <w:vAlign w:val="center"/>
          </w:tcPr>
          <w:p>
            <w:pPr>
              <w:jc w:val="right"/>
            </w:pPr>
            <w:r>
              <w:rPr>
                <w:color w:val="000000"/>
                <w:sz w:val="24"/>
              </w:rPr>
              <w:t>4.94</w:t>
            </w:r>
          </w:p>
        </w:tc>
      </w:tr>
      <w:tr>
        <w:tc>
          <w:tcPr>
            <w:vAlign w:val="center"/>
          </w:tcPr>
          <w:p>
            <w:pPr>
              <w:jc w:val="center"/>
            </w:pPr>
            <w:r>
              <w:rPr>
                <w:color w:val="000000"/>
                <w:sz w:val="24"/>
              </w:rPr>
              <w:t>9</w:t>
            </w:r>
          </w:p>
        </w:tc>
        <w:tc>
          <w:tcPr>
            <w:vAlign w:val="center"/>
          </w:tcPr>
          <w:p>
            <w:pPr>
              <w:jc w:val="center"/>
            </w:pPr>
            <w:r>
              <w:rPr>
                <w:color w:val="000000"/>
                <w:sz w:val="24"/>
              </w:rPr>
              <w:t>002607</w:t>
            </w:r>
          </w:p>
        </w:tc>
        <w:tc>
          <w:tcPr>
            <w:vAlign w:val="center"/>
          </w:tcPr>
          <w:p>
            <w:pPr>
              <w:jc w:val="center"/>
            </w:pPr>
            <w:r>
              <w:rPr>
                <w:color w:val="000000"/>
                <w:sz w:val="24"/>
              </w:rPr>
              <w:t>中公教育</w:t>
            </w:r>
          </w:p>
        </w:tc>
        <w:tc>
          <w:tcPr>
            <w:vAlign w:val="center"/>
          </w:tcPr>
          <w:p>
            <w:pPr>
              <w:jc w:val="right"/>
            </w:pPr>
            <w:r>
              <w:rPr>
                <w:color w:val="000000"/>
                <w:sz w:val="24"/>
              </w:rPr>
              <w:t>16,255,502</w:t>
            </w:r>
          </w:p>
        </w:tc>
        <w:tc>
          <w:tcPr>
            <w:vAlign w:val="center"/>
          </w:tcPr>
          <w:p>
            <w:pPr>
              <w:jc w:val="right"/>
            </w:pPr>
            <w:r>
              <w:rPr>
                <w:color w:val="000000"/>
                <w:sz w:val="24"/>
              </w:rPr>
              <w:t>223,188,042.46</w:t>
            </w:r>
          </w:p>
        </w:tc>
        <w:tc>
          <w:tcPr>
            <w:vAlign w:val="center"/>
          </w:tcPr>
          <w:p>
            <w:pPr>
              <w:jc w:val="right"/>
            </w:pPr>
            <w:r>
              <w:rPr>
                <w:color w:val="000000"/>
                <w:sz w:val="24"/>
              </w:rPr>
              <w:t>4.57</w:t>
            </w:r>
          </w:p>
        </w:tc>
      </w:tr>
      <w:tr>
        <w:tc>
          <w:tcPr>
            <w:vAlign w:val="center"/>
          </w:tcPr>
          <w:p>
            <w:pPr>
              <w:jc w:val="center"/>
            </w:pPr>
            <w:r>
              <w:rPr>
                <w:color w:val="000000"/>
                <w:sz w:val="24"/>
              </w:rPr>
              <w:t>10</w:t>
            </w:r>
          </w:p>
        </w:tc>
        <w:tc>
          <w:tcPr>
            <w:vAlign w:val="center"/>
          </w:tcPr>
          <w:p>
            <w:pPr>
              <w:jc w:val="center"/>
            </w:pPr>
            <w:r>
              <w:rPr>
                <w:color w:val="000000"/>
                <w:sz w:val="24"/>
              </w:rPr>
              <w:t>600763</w:t>
            </w:r>
          </w:p>
        </w:tc>
        <w:tc>
          <w:tcPr>
            <w:vAlign w:val="center"/>
          </w:tcPr>
          <w:p>
            <w:pPr>
              <w:jc w:val="center"/>
            </w:pPr>
            <w:r>
              <w:rPr>
                <w:color w:val="000000"/>
                <w:sz w:val="24"/>
              </w:rPr>
              <w:t>通策医疗</w:t>
            </w:r>
          </w:p>
        </w:tc>
        <w:tc>
          <w:tcPr>
            <w:vAlign w:val="center"/>
          </w:tcPr>
          <w:p>
            <w:pPr>
              <w:jc w:val="right"/>
            </w:pPr>
            <w:r>
              <w:rPr>
                <w:color w:val="000000"/>
                <w:sz w:val="24"/>
              </w:rPr>
              <w:t>2,171,812</w:t>
            </w:r>
          </w:p>
        </w:tc>
        <w:tc>
          <w:tcPr>
            <w:vAlign w:val="center"/>
          </w:tcPr>
          <w:p>
            <w:pPr>
              <w:jc w:val="right"/>
            </w:pPr>
            <w:r>
              <w:rPr>
                <w:color w:val="000000"/>
                <w:sz w:val="24"/>
              </w:rPr>
              <w:t>192,400,825.08</w:t>
            </w:r>
          </w:p>
        </w:tc>
        <w:tc>
          <w:tcPr>
            <w:vAlign w:val="center"/>
          </w:tcPr>
          <w:p>
            <w:pPr>
              <w:jc w:val="right"/>
            </w:pPr>
            <w:r>
              <w:rPr>
                <w:color w:val="000000"/>
                <w:sz w:val="24"/>
              </w:rPr>
              <w:t>3.94</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253,578,711.33</w:t>
            </w:r>
          </w:p>
        </w:tc>
        <w:tc>
          <w:tcPr>
            <w:vAlign w:val="center"/>
          </w:tcPr>
          <w:p>
            <w:pPr>
              <w:jc w:val="right"/>
            </w:pPr>
            <w:r>
              <w:rPr>
                <w:sz w:val="24"/>
              </w:rPr>
              <w:t>7.60</w:t>
            </w:r>
          </w:p>
        </w:tc>
      </w:tr>
      <w:tr>
        <w:tc>
          <w:tcPr>
            <w:vAlign w:val="center"/>
          </w:tcPr>
          <w:p>
            <w:pPr>
              <w:jc w:val="center"/>
            </w:pPr>
            <w:r>
              <w:rPr>
                <w:sz w:val="24"/>
              </w:rPr>
              <w:t>2</w:t>
            </w:r>
          </w:p>
        </w:tc>
        <w:tc>
          <w:tcPr>
            <w:vAlign w:val="center"/>
          </w:tcPr>
          <w:p>
            <w:pPr>
              <w:jc w:val="center"/>
            </w:pPr>
            <w:r>
              <w:rPr>
                <w:sz w:val="24"/>
              </w:rPr>
              <w:t>002271</w:t>
            </w:r>
          </w:p>
        </w:tc>
        <w:tc>
          <w:tcPr>
            <w:vAlign w:val="center"/>
          </w:tcPr>
          <w:p>
            <w:pPr>
              <w:jc w:val="center"/>
            </w:pPr>
            <w:r>
              <w:rPr>
                <w:sz w:val="24"/>
              </w:rPr>
              <w:t>东方雨虹</w:t>
            </w:r>
          </w:p>
        </w:tc>
        <w:tc>
          <w:tcPr>
            <w:vAlign w:val="center"/>
          </w:tcPr>
          <w:p>
            <w:pPr>
              <w:jc w:val="right"/>
            </w:pPr>
            <w:r>
              <w:rPr>
                <w:sz w:val="24"/>
              </w:rPr>
              <w:t>237,612,435.65</w:t>
            </w:r>
          </w:p>
        </w:tc>
        <w:tc>
          <w:tcPr>
            <w:vAlign w:val="center"/>
          </w:tcPr>
          <w:p>
            <w:pPr>
              <w:jc w:val="right"/>
            </w:pPr>
            <w:r>
              <w:rPr>
                <w:sz w:val="24"/>
              </w:rPr>
              <w:t>7.12</w:t>
            </w:r>
          </w:p>
        </w:tc>
      </w:tr>
      <w:tr>
        <w:tc>
          <w:tcPr>
            <w:vAlign w:val="center"/>
          </w:tcPr>
          <w:p>
            <w:pPr>
              <w:jc w:val="center"/>
            </w:pPr>
            <w:r>
              <w:rPr>
                <w:sz w:val="24"/>
              </w:rPr>
              <w:t>3</w:t>
            </w:r>
          </w:p>
        </w:tc>
        <w:tc>
          <w:tcPr>
            <w:vAlign w:val="center"/>
          </w:tcPr>
          <w:p>
            <w:pPr>
              <w:jc w:val="center"/>
            </w:pPr>
            <w:r>
              <w:rPr>
                <w:sz w:val="24"/>
              </w:rPr>
              <w:t>002607</w:t>
            </w:r>
          </w:p>
        </w:tc>
        <w:tc>
          <w:tcPr>
            <w:vAlign w:val="center"/>
          </w:tcPr>
          <w:p>
            <w:pPr>
              <w:jc w:val="center"/>
            </w:pPr>
            <w:r>
              <w:rPr>
                <w:sz w:val="24"/>
              </w:rPr>
              <w:t>中公教育</w:t>
            </w:r>
          </w:p>
        </w:tc>
        <w:tc>
          <w:tcPr>
            <w:vAlign w:val="center"/>
          </w:tcPr>
          <w:p>
            <w:pPr>
              <w:jc w:val="right"/>
            </w:pPr>
            <w:r>
              <w:rPr>
                <w:sz w:val="24"/>
              </w:rPr>
              <w:t>197,254,105.81</w:t>
            </w:r>
          </w:p>
        </w:tc>
        <w:tc>
          <w:tcPr>
            <w:vAlign w:val="center"/>
          </w:tcPr>
          <w:p>
            <w:pPr>
              <w:jc w:val="right"/>
            </w:pPr>
            <w:r>
              <w:rPr>
                <w:sz w:val="24"/>
              </w:rPr>
              <w:t>5.91</w:t>
            </w:r>
          </w:p>
        </w:tc>
      </w:tr>
      <w:tr>
        <w:tc>
          <w:tcPr>
            <w:vAlign w:val="center"/>
          </w:tcPr>
          <w:p>
            <w:pPr>
              <w:jc w:val="center"/>
            </w:pPr>
            <w:r>
              <w:rPr>
                <w:sz w:val="24"/>
              </w:rPr>
              <w:t>4</w:t>
            </w:r>
          </w:p>
        </w:tc>
        <w:tc>
          <w:tcPr>
            <w:vAlign w:val="center"/>
          </w:tcPr>
          <w:p>
            <w:pPr>
              <w:jc w:val="center"/>
            </w:pPr>
            <w:r>
              <w:rPr>
                <w:sz w:val="24"/>
              </w:rPr>
              <w:t>002044</w:t>
            </w:r>
          </w:p>
        </w:tc>
        <w:tc>
          <w:tcPr>
            <w:vAlign w:val="center"/>
          </w:tcPr>
          <w:p>
            <w:pPr>
              <w:jc w:val="center"/>
            </w:pPr>
            <w:r>
              <w:rPr>
                <w:sz w:val="24"/>
              </w:rPr>
              <w:t>美年健康</w:t>
            </w:r>
          </w:p>
        </w:tc>
        <w:tc>
          <w:tcPr>
            <w:vAlign w:val="center"/>
          </w:tcPr>
          <w:p>
            <w:pPr>
              <w:jc w:val="right"/>
            </w:pPr>
            <w:r>
              <w:rPr>
                <w:sz w:val="24"/>
              </w:rPr>
              <w:t>180,286,914.33</w:t>
            </w:r>
          </w:p>
        </w:tc>
        <w:tc>
          <w:tcPr>
            <w:vAlign w:val="center"/>
          </w:tcPr>
          <w:p>
            <w:pPr>
              <w:jc w:val="right"/>
            </w:pPr>
            <w:r>
              <w:rPr>
                <w:sz w:val="24"/>
              </w:rPr>
              <w:t>5.40</w:t>
            </w:r>
          </w:p>
        </w:tc>
      </w:tr>
      <w:tr>
        <w:tc>
          <w:tcPr>
            <w:vAlign w:val="center"/>
          </w:tcPr>
          <w:p>
            <w:pPr>
              <w:jc w:val="center"/>
            </w:pPr>
            <w:r>
              <w:rPr>
                <w:sz w:val="24"/>
              </w:rPr>
              <w:t>5</w:t>
            </w:r>
          </w:p>
        </w:tc>
        <w:tc>
          <w:tcPr>
            <w:vAlign w:val="center"/>
          </w:tcPr>
          <w:p>
            <w:pPr>
              <w:jc w:val="center"/>
            </w:pPr>
            <w:r>
              <w:rPr>
                <w:sz w:val="24"/>
              </w:rPr>
              <w:t>300725</w:t>
            </w:r>
          </w:p>
        </w:tc>
        <w:tc>
          <w:tcPr>
            <w:vAlign w:val="center"/>
          </w:tcPr>
          <w:p>
            <w:pPr>
              <w:jc w:val="center"/>
            </w:pPr>
            <w:r>
              <w:rPr>
                <w:sz w:val="24"/>
              </w:rPr>
              <w:t>药石科技</w:t>
            </w:r>
          </w:p>
        </w:tc>
        <w:tc>
          <w:tcPr>
            <w:vAlign w:val="center"/>
          </w:tcPr>
          <w:p>
            <w:pPr>
              <w:jc w:val="right"/>
            </w:pPr>
            <w:r>
              <w:rPr>
                <w:sz w:val="24"/>
              </w:rPr>
              <w:t>159,736,191.47</w:t>
            </w:r>
          </w:p>
        </w:tc>
        <w:tc>
          <w:tcPr>
            <w:vAlign w:val="center"/>
          </w:tcPr>
          <w:p>
            <w:pPr>
              <w:jc w:val="right"/>
            </w:pPr>
            <w:r>
              <w:rPr>
                <w:sz w:val="24"/>
              </w:rPr>
              <w:t>4.79</w:t>
            </w:r>
          </w:p>
        </w:tc>
      </w:tr>
      <w:tr>
        <w:tc>
          <w:tcPr>
            <w:vAlign w:val="center"/>
          </w:tcPr>
          <w:p>
            <w:pPr>
              <w:jc w:val="center"/>
            </w:pPr>
            <w:r>
              <w:rPr>
                <w:sz w:val="24"/>
              </w:rPr>
              <w:t>6</w:t>
            </w:r>
          </w:p>
        </w:tc>
        <w:tc>
          <w:tcPr>
            <w:vAlign w:val="center"/>
          </w:tcPr>
          <w:p>
            <w:pPr>
              <w:jc w:val="center"/>
            </w:pPr>
            <w:r>
              <w:rPr>
                <w:sz w:val="24"/>
              </w:rPr>
              <w:t>300347</w:t>
            </w:r>
          </w:p>
        </w:tc>
        <w:tc>
          <w:tcPr>
            <w:vAlign w:val="center"/>
          </w:tcPr>
          <w:p>
            <w:pPr>
              <w:jc w:val="center"/>
            </w:pPr>
            <w:r>
              <w:rPr>
                <w:sz w:val="24"/>
              </w:rPr>
              <w:t>泰格医药</w:t>
            </w:r>
          </w:p>
        </w:tc>
        <w:tc>
          <w:tcPr>
            <w:vAlign w:val="center"/>
          </w:tcPr>
          <w:p>
            <w:pPr>
              <w:jc w:val="right"/>
            </w:pPr>
            <w:r>
              <w:rPr>
                <w:sz w:val="24"/>
              </w:rPr>
              <w:t>144,907,764.00</w:t>
            </w:r>
          </w:p>
        </w:tc>
        <w:tc>
          <w:tcPr>
            <w:vAlign w:val="center"/>
          </w:tcPr>
          <w:p>
            <w:pPr>
              <w:jc w:val="right"/>
            </w:pPr>
            <w:r>
              <w:rPr>
                <w:sz w:val="24"/>
              </w:rPr>
              <w:t>4.34</w:t>
            </w:r>
          </w:p>
        </w:tc>
      </w:tr>
      <w:tr>
        <w:tc>
          <w:tcPr>
            <w:vAlign w:val="center"/>
          </w:tcPr>
          <w:p>
            <w:pPr>
              <w:jc w:val="center"/>
            </w:pPr>
            <w:r>
              <w:rPr>
                <w:sz w:val="24"/>
              </w:rPr>
              <w:t>7</w:t>
            </w:r>
          </w:p>
        </w:tc>
        <w:tc>
          <w:tcPr>
            <w:vAlign w:val="center"/>
          </w:tcPr>
          <w:p>
            <w:pPr>
              <w:jc w:val="center"/>
            </w:pPr>
            <w:r>
              <w:rPr>
                <w:sz w:val="24"/>
              </w:rPr>
              <w:t>601933</w:t>
            </w:r>
          </w:p>
        </w:tc>
        <w:tc>
          <w:tcPr>
            <w:vAlign w:val="center"/>
          </w:tcPr>
          <w:p>
            <w:pPr>
              <w:jc w:val="center"/>
            </w:pPr>
            <w:r>
              <w:rPr>
                <w:sz w:val="24"/>
              </w:rPr>
              <w:t>永辉超市</w:t>
            </w:r>
          </w:p>
        </w:tc>
        <w:tc>
          <w:tcPr>
            <w:vAlign w:val="center"/>
          </w:tcPr>
          <w:p>
            <w:pPr>
              <w:jc w:val="right"/>
            </w:pPr>
            <w:r>
              <w:rPr>
                <w:sz w:val="24"/>
              </w:rPr>
              <w:t>144,416,243.52</w:t>
            </w:r>
          </w:p>
        </w:tc>
        <w:tc>
          <w:tcPr>
            <w:vAlign w:val="center"/>
          </w:tcPr>
          <w:p>
            <w:pPr>
              <w:jc w:val="right"/>
            </w:pPr>
            <w:r>
              <w:rPr>
                <w:sz w:val="24"/>
              </w:rPr>
              <w:t>4.33</w:t>
            </w:r>
          </w:p>
        </w:tc>
      </w:tr>
      <w:tr>
        <w:tc>
          <w:tcPr>
            <w:vAlign w:val="center"/>
          </w:tcPr>
          <w:p>
            <w:pPr>
              <w:jc w:val="center"/>
            </w:pPr>
            <w:r>
              <w:rPr>
                <w:sz w:val="24"/>
              </w:rPr>
              <w:t>8</w:t>
            </w:r>
          </w:p>
        </w:tc>
        <w:tc>
          <w:tcPr>
            <w:vAlign w:val="center"/>
          </w:tcPr>
          <w:p>
            <w:pPr>
              <w:jc w:val="center"/>
            </w:pPr>
            <w:r>
              <w:rPr>
                <w:sz w:val="24"/>
              </w:rPr>
              <w:t>002410</w:t>
            </w:r>
          </w:p>
        </w:tc>
        <w:tc>
          <w:tcPr>
            <w:vAlign w:val="center"/>
          </w:tcPr>
          <w:p>
            <w:pPr>
              <w:jc w:val="center"/>
            </w:pPr>
            <w:r>
              <w:rPr>
                <w:sz w:val="24"/>
              </w:rPr>
              <w:t>广联达</w:t>
            </w:r>
          </w:p>
        </w:tc>
        <w:tc>
          <w:tcPr>
            <w:vAlign w:val="center"/>
          </w:tcPr>
          <w:p>
            <w:pPr>
              <w:jc w:val="right"/>
            </w:pPr>
            <w:r>
              <w:rPr>
                <w:sz w:val="24"/>
              </w:rPr>
              <w:t>124,121,560.58</w:t>
            </w:r>
          </w:p>
        </w:tc>
        <w:tc>
          <w:tcPr>
            <w:vAlign w:val="center"/>
          </w:tcPr>
          <w:p>
            <w:pPr>
              <w:jc w:val="right"/>
            </w:pPr>
            <w:r>
              <w:rPr>
                <w:sz w:val="24"/>
              </w:rPr>
              <w:t>3.72</w:t>
            </w:r>
          </w:p>
        </w:tc>
      </w:tr>
      <w:tr>
        <w:tc>
          <w:tcPr>
            <w:vAlign w:val="center"/>
          </w:tcPr>
          <w:p>
            <w:pPr>
              <w:jc w:val="center"/>
            </w:pPr>
            <w:r>
              <w:rPr>
                <w:sz w:val="24"/>
              </w:rPr>
              <w:t>9</w:t>
            </w:r>
          </w:p>
        </w:tc>
        <w:tc>
          <w:tcPr>
            <w:vAlign w:val="center"/>
          </w:tcPr>
          <w:p>
            <w:pPr>
              <w:jc w:val="center"/>
            </w:pPr>
            <w:r>
              <w:rPr>
                <w:sz w:val="24"/>
              </w:rPr>
              <w:t>601318</w:t>
            </w:r>
          </w:p>
        </w:tc>
        <w:tc>
          <w:tcPr>
            <w:vAlign w:val="center"/>
          </w:tcPr>
          <w:p>
            <w:pPr>
              <w:jc w:val="center"/>
            </w:pPr>
            <w:r>
              <w:rPr>
                <w:sz w:val="24"/>
              </w:rPr>
              <w:t>中国平安</w:t>
            </w:r>
          </w:p>
        </w:tc>
        <w:tc>
          <w:tcPr>
            <w:vAlign w:val="center"/>
          </w:tcPr>
          <w:p>
            <w:pPr>
              <w:jc w:val="right"/>
            </w:pPr>
            <w:r>
              <w:rPr>
                <w:sz w:val="24"/>
              </w:rPr>
              <w:t>115,119,781.14</w:t>
            </w:r>
          </w:p>
        </w:tc>
        <w:tc>
          <w:tcPr>
            <w:vAlign w:val="center"/>
          </w:tcPr>
          <w:p>
            <w:pPr>
              <w:jc w:val="right"/>
            </w:pPr>
            <w:r>
              <w:rPr>
                <w:sz w:val="24"/>
              </w:rPr>
              <w:t>3.45</w:t>
            </w:r>
          </w:p>
        </w:tc>
      </w:tr>
      <w:tr>
        <w:tc>
          <w:tcPr>
            <w:vAlign w:val="center"/>
          </w:tcPr>
          <w:p>
            <w:pPr>
              <w:jc w:val="center"/>
            </w:pPr>
            <w:r>
              <w:rPr>
                <w:sz w:val="24"/>
              </w:rPr>
              <w:t>10</w:t>
            </w:r>
          </w:p>
        </w:tc>
        <w:tc>
          <w:tcPr>
            <w:vAlign w:val="center"/>
          </w:tcPr>
          <w:p>
            <w:pPr>
              <w:jc w:val="center"/>
            </w:pPr>
            <w:r>
              <w:rPr>
                <w:sz w:val="24"/>
              </w:rPr>
              <w:t>000961</w:t>
            </w:r>
          </w:p>
        </w:tc>
        <w:tc>
          <w:tcPr>
            <w:vAlign w:val="center"/>
          </w:tcPr>
          <w:p>
            <w:pPr>
              <w:jc w:val="center"/>
            </w:pPr>
            <w:r>
              <w:rPr>
                <w:sz w:val="24"/>
              </w:rPr>
              <w:t>中南建设</w:t>
            </w:r>
          </w:p>
        </w:tc>
        <w:tc>
          <w:tcPr>
            <w:vAlign w:val="center"/>
          </w:tcPr>
          <w:p>
            <w:pPr>
              <w:jc w:val="right"/>
            </w:pPr>
            <w:r>
              <w:rPr>
                <w:sz w:val="24"/>
              </w:rPr>
              <w:t>113,480,760.59</w:t>
            </w:r>
          </w:p>
        </w:tc>
        <w:tc>
          <w:tcPr>
            <w:vAlign w:val="center"/>
          </w:tcPr>
          <w:p>
            <w:pPr>
              <w:jc w:val="right"/>
            </w:pPr>
            <w:r>
              <w:rPr>
                <w:sz w:val="24"/>
              </w:rPr>
              <w:t>3.40</w:t>
            </w:r>
          </w:p>
        </w:tc>
      </w:tr>
      <w:tr>
        <w:tc>
          <w:tcPr>
            <w:vAlign w:val="center"/>
          </w:tcPr>
          <w:p>
            <w:pPr>
              <w:jc w:val="center"/>
            </w:pPr>
            <w:r>
              <w:rPr>
                <w:sz w:val="24"/>
              </w:rPr>
              <w:t>11</w:t>
            </w:r>
          </w:p>
        </w:tc>
        <w:tc>
          <w:tcPr>
            <w:vAlign w:val="center"/>
          </w:tcPr>
          <w:p>
            <w:pPr>
              <w:jc w:val="center"/>
            </w:pPr>
            <w:r>
              <w:rPr>
                <w:sz w:val="24"/>
              </w:rPr>
              <w:t>002475</w:t>
            </w:r>
          </w:p>
        </w:tc>
        <w:tc>
          <w:tcPr>
            <w:vAlign w:val="center"/>
          </w:tcPr>
          <w:p>
            <w:pPr>
              <w:jc w:val="center"/>
            </w:pPr>
            <w:r>
              <w:rPr>
                <w:sz w:val="24"/>
              </w:rPr>
              <w:t>立讯精密</w:t>
            </w:r>
          </w:p>
        </w:tc>
        <w:tc>
          <w:tcPr>
            <w:vAlign w:val="center"/>
          </w:tcPr>
          <w:p>
            <w:pPr>
              <w:jc w:val="right"/>
            </w:pPr>
            <w:r>
              <w:rPr>
                <w:sz w:val="24"/>
              </w:rPr>
              <w:t>95,525,363.55</w:t>
            </w:r>
          </w:p>
        </w:tc>
        <w:tc>
          <w:tcPr>
            <w:vAlign w:val="center"/>
          </w:tcPr>
          <w:p>
            <w:pPr>
              <w:jc w:val="right"/>
            </w:pPr>
            <w:r>
              <w:rPr>
                <w:sz w:val="24"/>
              </w:rPr>
              <w:t>2.86</w:t>
            </w:r>
          </w:p>
        </w:tc>
      </w:tr>
      <w:tr>
        <w:tc>
          <w:tcPr>
            <w:vAlign w:val="center"/>
          </w:tcPr>
          <w:p>
            <w:pPr>
              <w:jc w:val="center"/>
            </w:pPr>
            <w:r>
              <w:rPr>
                <w:sz w:val="24"/>
              </w:rPr>
              <w:t>12</w:t>
            </w:r>
          </w:p>
        </w:tc>
        <w:tc>
          <w:tcPr>
            <w:vAlign w:val="center"/>
          </w:tcPr>
          <w:p>
            <w:pPr>
              <w:jc w:val="center"/>
            </w:pPr>
            <w:r>
              <w:rPr>
                <w:sz w:val="24"/>
              </w:rPr>
              <w:t>600872</w:t>
            </w:r>
          </w:p>
        </w:tc>
        <w:tc>
          <w:tcPr>
            <w:vAlign w:val="center"/>
          </w:tcPr>
          <w:p>
            <w:pPr>
              <w:jc w:val="center"/>
            </w:pPr>
            <w:r>
              <w:rPr>
                <w:sz w:val="24"/>
              </w:rPr>
              <w:t>中炬高新</w:t>
            </w:r>
          </w:p>
        </w:tc>
        <w:tc>
          <w:tcPr>
            <w:vAlign w:val="center"/>
          </w:tcPr>
          <w:p>
            <w:pPr>
              <w:jc w:val="right"/>
            </w:pPr>
            <w:r>
              <w:rPr>
                <w:sz w:val="24"/>
              </w:rPr>
              <w:t>86,704,206.54</w:t>
            </w:r>
          </w:p>
        </w:tc>
        <w:tc>
          <w:tcPr>
            <w:vAlign w:val="center"/>
          </w:tcPr>
          <w:p>
            <w:pPr>
              <w:jc w:val="right"/>
            </w:pPr>
            <w:r>
              <w:rPr>
                <w:sz w:val="24"/>
              </w:rPr>
              <w:t>2.60</w:t>
            </w:r>
          </w:p>
        </w:tc>
      </w:tr>
      <w:tr>
        <w:tc>
          <w:tcPr>
            <w:vAlign w:val="center"/>
          </w:tcPr>
          <w:p>
            <w:pPr>
              <w:jc w:val="center"/>
            </w:pPr>
            <w:r>
              <w:rPr>
                <w:sz w:val="24"/>
              </w:rPr>
              <w:t>13</w:t>
            </w:r>
          </w:p>
        </w:tc>
        <w:tc>
          <w:tcPr>
            <w:vAlign w:val="center"/>
          </w:tcPr>
          <w:p>
            <w:pPr>
              <w:jc w:val="center"/>
            </w:pPr>
            <w:r>
              <w:rPr>
                <w:sz w:val="24"/>
              </w:rPr>
              <w:t>300413</w:t>
            </w:r>
          </w:p>
        </w:tc>
        <w:tc>
          <w:tcPr>
            <w:vAlign w:val="center"/>
          </w:tcPr>
          <w:p>
            <w:pPr>
              <w:jc w:val="center"/>
            </w:pPr>
            <w:r>
              <w:rPr>
                <w:sz w:val="24"/>
              </w:rPr>
              <w:t>芒果超媒</w:t>
            </w:r>
          </w:p>
        </w:tc>
        <w:tc>
          <w:tcPr>
            <w:vAlign w:val="center"/>
          </w:tcPr>
          <w:p>
            <w:pPr>
              <w:jc w:val="right"/>
            </w:pPr>
            <w:r>
              <w:rPr>
                <w:sz w:val="24"/>
              </w:rPr>
              <w:t>84,669,105.12</w:t>
            </w:r>
          </w:p>
        </w:tc>
        <w:tc>
          <w:tcPr>
            <w:vAlign w:val="center"/>
          </w:tcPr>
          <w:p>
            <w:pPr>
              <w:jc w:val="right"/>
            </w:pPr>
            <w:r>
              <w:rPr>
                <w:sz w:val="24"/>
              </w:rPr>
              <w:t>2.54</w:t>
            </w:r>
          </w:p>
        </w:tc>
      </w:tr>
      <w:tr>
        <w:tc>
          <w:tcPr>
            <w:vAlign w:val="center"/>
          </w:tcPr>
          <w:p>
            <w:pPr>
              <w:jc w:val="center"/>
            </w:pPr>
            <w:r>
              <w:rPr>
                <w:sz w:val="24"/>
              </w:rPr>
              <w:t>14</w:t>
            </w:r>
          </w:p>
        </w:tc>
        <w:tc>
          <w:tcPr>
            <w:vAlign w:val="center"/>
          </w:tcPr>
          <w:p>
            <w:pPr>
              <w:jc w:val="center"/>
            </w:pPr>
            <w:r>
              <w:rPr>
                <w:sz w:val="24"/>
              </w:rPr>
              <w:t>002230</w:t>
            </w:r>
          </w:p>
        </w:tc>
        <w:tc>
          <w:tcPr>
            <w:vAlign w:val="center"/>
          </w:tcPr>
          <w:p>
            <w:pPr>
              <w:jc w:val="center"/>
            </w:pPr>
            <w:r>
              <w:rPr>
                <w:sz w:val="24"/>
              </w:rPr>
              <w:t>科大讯飞</w:t>
            </w:r>
          </w:p>
        </w:tc>
        <w:tc>
          <w:tcPr>
            <w:vAlign w:val="center"/>
          </w:tcPr>
          <w:p>
            <w:pPr>
              <w:jc w:val="right"/>
            </w:pPr>
            <w:r>
              <w:rPr>
                <w:sz w:val="24"/>
              </w:rPr>
              <w:t>83,344,715.10</w:t>
            </w:r>
          </w:p>
        </w:tc>
        <w:tc>
          <w:tcPr>
            <w:vAlign w:val="center"/>
          </w:tcPr>
          <w:p>
            <w:pPr>
              <w:jc w:val="right"/>
            </w:pPr>
            <w:r>
              <w:rPr>
                <w:sz w:val="24"/>
              </w:rPr>
              <w:t>2.50</w:t>
            </w:r>
          </w:p>
        </w:tc>
      </w:tr>
      <w:tr>
        <w:tc>
          <w:tcPr>
            <w:vAlign w:val="center"/>
          </w:tcPr>
          <w:p>
            <w:pPr>
              <w:jc w:val="center"/>
            </w:pPr>
            <w:r>
              <w:rPr>
                <w:sz w:val="24"/>
              </w:rPr>
              <w:t>15</w:t>
            </w:r>
          </w:p>
        </w:tc>
        <w:tc>
          <w:tcPr>
            <w:vAlign w:val="center"/>
          </w:tcPr>
          <w:p>
            <w:pPr>
              <w:jc w:val="center"/>
            </w:pPr>
            <w:r>
              <w:rPr>
                <w:sz w:val="24"/>
              </w:rPr>
              <w:t>601398</w:t>
            </w:r>
          </w:p>
        </w:tc>
        <w:tc>
          <w:tcPr>
            <w:vAlign w:val="center"/>
          </w:tcPr>
          <w:p>
            <w:pPr>
              <w:jc w:val="center"/>
            </w:pPr>
            <w:r>
              <w:rPr>
                <w:sz w:val="24"/>
              </w:rPr>
              <w:t>工商银行</w:t>
            </w:r>
          </w:p>
        </w:tc>
        <w:tc>
          <w:tcPr>
            <w:vAlign w:val="center"/>
          </w:tcPr>
          <w:p>
            <w:pPr>
              <w:jc w:val="right"/>
            </w:pPr>
            <w:r>
              <w:rPr>
                <w:sz w:val="24"/>
              </w:rPr>
              <w:t>81,771,448.00</w:t>
            </w:r>
          </w:p>
        </w:tc>
        <w:tc>
          <w:tcPr>
            <w:vAlign w:val="center"/>
          </w:tcPr>
          <w:p>
            <w:pPr>
              <w:jc w:val="right"/>
            </w:pPr>
            <w:r>
              <w:rPr>
                <w:sz w:val="24"/>
              </w:rPr>
              <w:t>2.45</w:t>
            </w:r>
          </w:p>
        </w:tc>
      </w:tr>
      <w:tr>
        <w:tc>
          <w:tcPr>
            <w:vAlign w:val="center"/>
          </w:tcPr>
          <w:p>
            <w:pPr>
              <w:jc w:val="center"/>
            </w:pPr>
            <w:r>
              <w:rPr>
                <w:sz w:val="24"/>
              </w:rPr>
              <w:t>16</w:t>
            </w:r>
          </w:p>
        </w:tc>
        <w:tc>
          <w:tcPr>
            <w:vAlign w:val="center"/>
          </w:tcPr>
          <w:p>
            <w:pPr>
              <w:jc w:val="center"/>
            </w:pPr>
            <w:r>
              <w:rPr>
                <w:sz w:val="24"/>
              </w:rPr>
              <w:t>601155</w:t>
            </w:r>
          </w:p>
        </w:tc>
        <w:tc>
          <w:tcPr>
            <w:vAlign w:val="center"/>
          </w:tcPr>
          <w:p>
            <w:pPr>
              <w:jc w:val="center"/>
            </w:pPr>
            <w:r>
              <w:rPr>
                <w:sz w:val="24"/>
              </w:rPr>
              <w:t>新城控股</w:t>
            </w:r>
          </w:p>
        </w:tc>
        <w:tc>
          <w:tcPr>
            <w:vAlign w:val="center"/>
          </w:tcPr>
          <w:p>
            <w:pPr>
              <w:jc w:val="right"/>
            </w:pPr>
            <w:r>
              <w:rPr>
                <w:sz w:val="24"/>
              </w:rPr>
              <w:t>77,915,420.35</w:t>
            </w:r>
          </w:p>
        </w:tc>
        <w:tc>
          <w:tcPr>
            <w:vAlign w:val="center"/>
          </w:tcPr>
          <w:p>
            <w:pPr>
              <w:jc w:val="right"/>
            </w:pPr>
            <w:r>
              <w:rPr>
                <w:sz w:val="24"/>
              </w:rPr>
              <w:t>2.34</w:t>
            </w:r>
          </w:p>
        </w:tc>
      </w:tr>
      <w:tr>
        <w:tc>
          <w:tcPr>
            <w:vAlign w:val="center"/>
          </w:tcPr>
          <w:p>
            <w:pPr>
              <w:jc w:val="center"/>
            </w:pPr>
            <w:r>
              <w:rPr>
                <w:sz w:val="24"/>
              </w:rPr>
              <w:t>17</w:t>
            </w:r>
          </w:p>
        </w:tc>
        <w:tc>
          <w:tcPr>
            <w:vAlign w:val="center"/>
          </w:tcPr>
          <w:p>
            <w:pPr>
              <w:jc w:val="center"/>
            </w:pPr>
            <w:r>
              <w:rPr>
                <w:sz w:val="24"/>
              </w:rPr>
              <w:t>000001</w:t>
            </w:r>
          </w:p>
        </w:tc>
        <w:tc>
          <w:tcPr>
            <w:vAlign w:val="center"/>
          </w:tcPr>
          <w:p>
            <w:pPr>
              <w:jc w:val="center"/>
            </w:pPr>
            <w:r>
              <w:rPr>
                <w:sz w:val="24"/>
              </w:rPr>
              <w:t>平安银行</w:t>
            </w:r>
          </w:p>
        </w:tc>
        <w:tc>
          <w:tcPr>
            <w:vAlign w:val="center"/>
          </w:tcPr>
          <w:p>
            <w:pPr>
              <w:jc w:val="right"/>
            </w:pPr>
            <w:r>
              <w:rPr>
                <w:sz w:val="24"/>
              </w:rPr>
              <w:t>73,273,651.18</w:t>
            </w:r>
          </w:p>
        </w:tc>
        <w:tc>
          <w:tcPr>
            <w:vAlign w:val="center"/>
          </w:tcPr>
          <w:p>
            <w:pPr>
              <w:jc w:val="right"/>
            </w:pPr>
            <w:r>
              <w:rPr>
                <w:sz w:val="24"/>
              </w:rPr>
              <w:t>2.20</w:t>
            </w:r>
          </w:p>
        </w:tc>
      </w:tr>
      <w:tr>
        <w:tc>
          <w:tcPr>
            <w:vAlign w:val="center"/>
          </w:tcPr>
          <w:p>
            <w:pPr>
              <w:jc w:val="center"/>
            </w:pPr>
            <w:r>
              <w:rPr>
                <w:sz w:val="24"/>
              </w:rPr>
              <w:t>18</w:t>
            </w:r>
          </w:p>
        </w:tc>
        <w:tc>
          <w:tcPr>
            <w:vAlign w:val="center"/>
          </w:tcPr>
          <w:p>
            <w:pPr>
              <w:jc w:val="center"/>
            </w:pPr>
            <w:r>
              <w:rPr>
                <w:sz w:val="24"/>
              </w:rPr>
              <w:t>300012</w:t>
            </w:r>
          </w:p>
        </w:tc>
        <w:tc>
          <w:tcPr>
            <w:vAlign w:val="center"/>
          </w:tcPr>
          <w:p>
            <w:pPr>
              <w:jc w:val="center"/>
            </w:pPr>
            <w:r>
              <w:rPr>
                <w:sz w:val="24"/>
              </w:rPr>
              <w:t>华测检测</w:t>
            </w:r>
          </w:p>
        </w:tc>
        <w:tc>
          <w:tcPr>
            <w:vAlign w:val="center"/>
          </w:tcPr>
          <w:p>
            <w:pPr>
              <w:jc w:val="right"/>
            </w:pPr>
            <w:r>
              <w:rPr>
                <w:sz w:val="24"/>
              </w:rPr>
              <w:t>68,721,271.51</w:t>
            </w:r>
          </w:p>
        </w:tc>
        <w:tc>
          <w:tcPr>
            <w:vAlign w:val="center"/>
          </w:tcPr>
          <w:p>
            <w:pPr>
              <w:jc w:val="right"/>
            </w:pPr>
            <w:r>
              <w:rPr>
                <w:sz w:val="24"/>
              </w:rPr>
              <w:t>2.06</w:t>
            </w:r>
          </w:p>
        </w:tc>
      </w:tr>
      <w:tr>
        <w:tc>
          <w:tcPr>
            <w:vAlign w:val="center"/>
          </w:tcPr>
          <w:p>
            <w:pPr>
              <w:jc w:val="center"/>
            </w:pPr>
            <w:r>
              <w:rPr>
                <w:sz w:val="24"/>
              </w:rPr>
              <w:t>19</w:t>
            </w:r>
          </w:p>
        </w:tc>
        <w:tc>
          <w:tcPr>
            <w:vAlign w:val="center"/>
          </w:tcPr>
          <w:p>
            <w:pPr>
              <w:jc w:val="center"/>
            </w:pPr>
            <w:r>
              <w:rPr>
                <w:sz w:val="24"/>
              </w:rPr>
              <w:t>002912</w:t>
            </w:r>
          </w:p>
        </w:tc>
        <w:tc>
          <w:tcPr>
            <w:vAlign w:val="center"/>
          </w:tcPr>
          <w:p>
            <w:pPr>
              <w:jc w:val="center"/>
            </w:pPr>
            <w:r>
              <w:rPr>
                <w:sz w:val="24"/>
              </w:rPr>
              <w:t>中新赛克</w:t>
            </w:r>
          </w:p>
        </w:tc>
        <w:tc>
          <w:tcPr>
            <w:vAlign w:val="center"/>
          </w:tcPr>
          <w:p>
            <w:pPr>
              <w:jc w:val="right"/>
            </w:pPr>
            <w:r>
              <w:rPr>
                <w:sz w:val="24"/>
              </w:rPr>
              <w:t>62,390,031.72</w:t>
            </w:r>
          </w:p>
        </w:tc>
        <w:tc>
          <w:tcPr>
            <w:vAlign w:val="center"/>
          </w:tcPr>
          <w:p>
            <w:pPr>
              <w:jc w:val="right"/>
            </w:pPr>
            <w:r>
              <w:rPr>
                <w:sz w:val="24"/>
              </w:rPr>
              <w:t>1.87</w:t>
            </w:r>
          </w:p>
        </w:tc>
      </w:tr>
      <w:tr>
        <w:tc>
          <w:tcPr>
            <w:vAlign w:val="center"/>
          </w:tcPr>
          <w:p>
            <w:pPr>
              <w:jc w:val="center"/>
            </w:pPr>
            <w:r>
              <w:rPr>
                <w:sz w:val="24"/>
              </w:rPr>
              <w:t>20</w:t>
            </w:r>
          </w:p>
        </w:tc>
        <w:tc>
          <w:tcPr>
            <w:vAlign w:val="center"/>
          </w:tcPr>
          <w:p>
            <w:pPr>
              <w:jc w:val="center"/>
            </w:pPr>
            <w:r>
              <w:rPr>
                <w:sz w:val="24"/>
              </w:rPr>
              <w:t>603338</w:t>
            </w:r>
          </w:p>
        </w:tc>
        <w:tc>
          <w:tcPr>
            <w:vAlign w:val="center"/>
          </w:tcPr>
          <w:p>
            <w:pPr>
              <w:jc w:val="center"/>
            </w:pPr>
            <w:r>
              <w:rPr>
                <w:sz w:val="24"/>
              </w:rPr>
              <w:t>浙江鼎力</w:t>
            </w:r>
          </w:p>
        </w:tc>
        <w:tc>
          <w:tcPr>
            <w:vAlign w:val="center"/>
          </w:tcPr>
          <w:p>
            <w:pPr>
              <w:jc w:val="right"/>
            </w:pPr>
            <w:r>
              <w:rPr>
                <w:sz w:val="24"/>
              </w:rPr>
              <w:t>55,760,400.86</w:t>
            </w:r>
          </w:p>
        </w:tc>
        <w:tc>
          <w:tcPr>
            <w:vAlign w:val="center"/>
          </w:tcPr>
          <w:p>
            <w:pPr>
              <w:jc w:val="right"/>
            </w:pPr>
            <w:r>
              <w:rPr>
                <w:sz w:val="24"/>
              </w:rPr>
              <w:t>1.67</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300347</w:t>
            </w:r>
          </w:p>
        </w:tc>
        <w:tc>
          <w:tcPr>
            <w:vAlign w:val="center"/>
          </w:tcPr>
          <w:p>
            <w:pPr>
              <w:jc w:val="center"/>
            </w:pPr>
            <w:r>
              <w:rPr>
                <w:rFonts w:ascii="Times New Roman" w:hAnsi="Times New Roman"/>
                <w:kern w:val="2"/>
              </w:rPr>
              <w:t>泰格医药</w:t>
            </w:r>
          </w:p>
        </w:tc>
        <w:tc>
          <w:tcPr>
            <w:vAlign w:val="center"/>
          </w:tcPr>
          <w:p>
            <w:pPr>
              <w:jc w:val="right"/>
            </w:pPr>
            <w:r>
              <w:rPr>
                <w:rFonts w:ascii="Times New Roman" w:hAnsi="Times New Roman"/>
                <w:kern w:val="2"/>
              </w:rPr>
              <w:t>283,996,102.94</w:t>
            </w:r>
          </w:p>
        </w:tc>
        <w:tc>
          <w:tcPr>
            <w:vAlign w:val="center"/>
          </w:tcPr>
          <w:p>
            <w:pPr>
              <w:jc w:val="right"/>
            </w:pPr>
            <w:r>
              <w:rPr>
                <w:rFonts w:ascii="Times New Roman" w:hAnsi="Times New Roman"/>
                <w:kern w:val="2"/>
              </w:rPr>
              <w:t>8.51</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601009</w:t>
            </w:r>
          </w:p>
        </w:tc>
        <w:tc>
          <w:tcPr>
            <w:vAlign w:val="center"/>
          </w:tcPr>
          <w:p>
            <w:pPr>
              <w:jc w:val="center"/>
            </w:pPr>
            <w:r>
              <w:rPr>
                <w:rFonts w:ascii="Times New Roman" w:hAnsi="Times New Roman"/>
                <w:kern w:val="2"/>
              </w:rPr>
              <w:t>南京银行</w:t>
            </w:r>
          </w:p>
        </w:tc>
        <w:tc>
          <w:tcPr>
            <w:vAlign w:val="center"/>
          </w:tcPr>
          <w:p>
            <w:pPr>
              <w:jc w:val="right"/>
            </w:pPr>
            <w:r>
              <w:rPr>
                <w:rFonts w:ascii="Times New Roman" w:hAnsi="Times New Roman"/>
                <w:kern w:val="2"/>
              </w:rPr>
              <w:t>230,397,195.06</w:t>
            </w:r>
          </w:p>
        </w:tc>
        <w:tc>
          <w:tcPr>
            <w:vAlign w:val="center"/>
          </w:tcPr>
          <w:p>
            <w:pPr>
              <w:jc w:val="right"/>
            </w:pPr>
            <w:r>
              <w:rPr>
                <w:rFonts w:ascii="Times New Roman" w:hAnsi="Times New Roman"/>
                <w:kern w:val="2"/>
              </w:rPr>
              <w:t>6.91</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601100</w:t>
            </w:r>
          </w:p>
        </w:tc>
        <w:tc>
          <w:tcPr>
            <w:vAlign w:val="center"/>
          </w:tcPr>
          <w:p>
            <w:pPr>
              <w:jc w:val="center"/>
            </w:pPr>
            <w:r>
              <w:rPr>
                <w:rFonts w:ascii="Times New Roman" w:hAnsi="Times New Roman"/>
                <w:kern w:val="2"/>
              </w:rPr>
              <w:t>恒立液压</w:t>
            </w:r>
          </w:p>
        </w:tc>
        <w:tc>
          <w:tcPr>
            <w:vAlign w:val="center"/>
          </w:tcPr>
          <w:p>
            <w:pPr>
              <w:jc w:val="right"/>
            </w:pPr>
            <w:r>
              <w:rPr>
                <w:rFonts w:ascii="Times New Roman" w:hAnsi="Times New Roman"/>
                <w:kern w:val="2"/>
              </w:rPr>
              <w:t>214,460,410.71</w:t>
            </w:r>
          </w:p>
        </w:tc>
        <w:tc>
          <w:tcPr>
            <w:vAlign w:val="center"/>
          </w:tcPr>
          <w:p>
            <w:pPr>
              <w:jc w:val="right"/>
            </w:pPr>
            <w:r>
              <w:rPr>
                <w:rFonts w:ascii="Times New Roman" w:hAnsi="Times New Roman"/>
                <w:kern w:val="2"/>
              </w:rPr>
              <w:t>6.43</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208,485,423.04</w:t>
            </w:r>
          </w:p>
        </w:tc>
        <w:tc>
          <w:tcPr>
            <w:vAlign w:val="center"/>
          </w:tcPr>
          <w:p>
            <w:pPr>
              <w:jc w:val="right"/>
            </w:pPr>
            <w:r>
              <w:rPr>
                <w:rFonts w:ascii="Times New Roman" w:hAnsi="Times New Roman"/>
                <w:kern w:val="2"/>
              </w:rPr>
              <w:t>6.25</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002410</w:t>
            </w:r>
          </w:p>
        </w:tc>
        <w:tc>
          <w:tcPr>
            <w:vAlign w:val="center"/>
          </w:tcPr>
          <w:p>
            <w:pPr>
              <w:jc w:val="center"/>
            </w:pPr>
            <w:r>
              <w:rPr>
                <w:rFonts w:ascii="Times New Roman" w:hAnsi="Times New Roman"/>
                <w:kern w:val="2"/>
              </w:rPr>
              <w:t>广联达</w:t>
            </w:r>
          </w:p>
        </w:tc>
        <w:tc>
          <w:tcPr>
            <w:vAlign w:val="center"/>
          </w:tcPr>
          <w:p>
            <w:pPr>
              <w:jc w:val="right"/>
            </w:pPr>
            <w:r>
              <w:rPr>
                <w:rFonts w:ascii="Times New Roman" w:hAnsi="Times New Roman"/>
                <w:kern w:val="2"/>
              </w:rPr>
              <w:t>147,010,248.00</w:t>
            </w:r>
          </w:p>
        </w:tc>
        <w:tc>
          <w:tcPr>
            <w:vAlign w:val="center"/>
          </w:tcPr>
          <w:p>
            <w:pPr>
              <w:jc w:val="right"/>
            </w:pPr>
            <w:r>
              <w:rPr>
                <w:rFonts w:ascii="Times New Roman" w:hAnsi="Times New Roman"/>
                <w:kern w:val="2"/>
              </w:rPr>
              <w:t>4.41</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000681</w:t>
            </w:r>
          </w:p>
        </w:tc>
        <w:tc>
          <w:tcPr>
            <w:vAlign w:val="center"/>
          </w:tcPr>
          <w:p>
            <w:pPr>
              <w:jc w:val="center"/>
            </w:pPr>
            <w:r>
              <w:rPr>
                <w:rFonts w:ascii="Times New Roman" w:hAnsi="Times New Roman"/>
                <w:kern w:val="2"/>
              </w:rPr>
              <w:t>视觉中国</w:t>
            </w:r>
          </w:p>
        </w:tc>
        <w:tc>
          <w:tcPr>
            <w:vAlign w:val="center"/>
          </w:tcPr>
          <w:p>
            <w:pPr>
              <w:jc w:val="right"/>
            </w:pPr>
            <w:r>
              <w:rPr>
                <w:rFonts w:ascii="Times New Roman" w:hAnsi="Times New Roman"/>
                <w:kern w:val="2"/>
              </w:rPr>
              <w:t>146,115,340.58</w:t>
            </w:r>
          </w:p>
        </w:tc>
        <w:tc>
          <w:tcPr>
            <w:vAlign w:val="center"/>
          </w:tcPr>
          <w:p>
            <w:pPr>
              <w:jc w:val="right"/>
            </w:pPr>
            <w:r>
              <w:rPr>
                <w:rFonts w:ascii="Times New Roman" w:hAnsi="Times New Roman"/>
                <w:kern w:val="2"/>
              </w:rPr>
              <w:t>4.38</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002044</w:t>
            </w:r>
          </w:p>
        </w:tc>
        <w:tc>
          <w:tcPr>
            <w:vAlign w:val="center"/>
          </w:tcPr>
          <w:p>
            <w:pPr>
              <w:jc w:val="center"/>
            </w:pPr>
            <w:r>
              <w:rPr>
                <w:rFonts w:ascii="Times New Roman" w:hAnsi="Times New Roman"/>
                <w:kern w:val="2"/>
              </w:rPr>
              <w:t>美年健康</w:t>
            </w:r>
          </w:p>
        </w:tc>
        <w:tc>
          <w:tcPr>
            <w:vAlign w:val="center"/>
          </w:tcPr>
          <w:p>
            <w:pPr>
              <w:jc w:val="right"/>
            </w:pPr>
            <w:r>
              <w:rPr>
                <w:rFonts w:ascii="Times New Roman" w:hAnsi="Times New Roman"/>
                <w:kern w:val="2"/>
              </w:rPr>
              <w:t>143,118,513.96</w:t>
            </w:r>
          </w:p>
        </w:tc>
        <w:tc>
          <w:tcPr>
            <w:vAlign w:val="center"/>
          </w:tcPr>
          <w:p>
            <w:pPr>
              <w:jc w:val="right"/>
            </w:pPr>
            <w:r>
              <w:rPr>
                <w:rFonts w:ascii="Times New Roman" w:hAnsi="Times New Roman"/>
                <w:kern w:val="2"/>
              </w:rPr>
              <w:t>4.29</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601155</w:t>
            </w:r>
          </w:p>
        </w:tc>
        <w:tc>
          <w:tcPr>
            <w:vAlign w:val="center"/>
          </w:tcPr>
          <w:p>
            <w:pPr>
              <w:jc w:val="center"/>
            </w:pPr>
            <w:r>
              <w:rPr>
                <w:rFonts w:ascii="Times New Roman" w:hAnsi="Times New Roman"/>
                <w:kern w:val="2"/>
              </w:rPr>
              <w:t>新城控股</w:t>
            </w:r>
          </w:p>
        </w:tc>
        <w:tc>
          <w:tcPr>
            <w:vAlign w:val="center"/>
          </w:tcPr>
          <w:p>
            <w:pPr>
              <w:jc w:val="right"/>
            </w:pPr>
            <w:r>
              <w:rPr>
                <w:rFonts w:ascii="Times New Roman" w:hAnsi="Times New Roman"/>
                <w:kern w:val="2"/>
              </w:rPr>
              <w:t>139,483,409.20</w:t>
            </w:r>
          </w:p>
        </w:tc>
        <w:tc>
          <w:tcPr>
            <w:vAlign w:val="center"/>
          </w:tcPr>
          <w:p>
            <w:pPr>
              <w:jc w:val="right"/>
            </w:pPr>
            <w:r>
              <w:rPr>
                <w:rFonts w:ascii="Times New Roman" w:hAnsi="Times New Roman"/>
                <w:kern w:val="2"/>
              </w:rPr>
              <w:t>4.18</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002912</w:t>
            </w:r>
          </w:p>
        </w:tc>
        <w:tc>
          <w:tcPr>
            <w:vAlign w:val="center"/>
          </w:tcPr>
          <w:p>
            <w:pPr>
              <w:jc w:val="center"/>
            </w:pPr>
            <w:r>
              <w:rPr>
                <w:rFonts w:ascii="Times New Roman" w:hAnsi="Times New Roman"/>
                <w:kern w:val="2"/>
              </w:rPr>
              <w:t>中新赛克</w:t>
            </w:r>
          </w:p>
        </w:tc>
        <w:tc>
          <w:tcPr>
            <w:vAlign w:val="center"/>
          </w:tcPr>
          <w:p>
            <w:pPr>
              <w:jc w:val="right"/>
            </w:pPr>
            <w:r>
              <w:rPr>
                <w:rFonts w:ascii="Times New Roman" w:hAnsi="Times New Roman"/>
                <w:kern w:val="2"/>
              </w:rPr>
              <w:t>126,175,518.65</w:t>
            </w:r>
          </w:p>
        </w:tc>
        <w:tc>
          <w:tcPr>
            <w:vAlign w:val="center"/>
          </w:tcPr>
          <w:p>
            <w:pPr>
              <w:jc w:val="right"/>
            </w:pPr>
            <w:r>
              <w:rPr>
                <w:rFonts w:ascii="Times New Roman" w:hAnsi="Times New Roman"/>
                <w:kern w:val="2"/>
              </w:rPr>
              <w:t>3.78</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600763</w:t>
            </w:r>
          </w:p>
        </w:tc>
        <w:tc>
          <w:tcPr>
            <w:vAlign w:val="center"/>
          </w:tcPr>
          <w:p>
            <w:pPr>
              <w:jc w:val="center"/>
            </w:pPr>
            <w:r>
              <w:rPr>
                <w:rFonts w:ascii="Times New Roman" w:hAnsi="Times New Roman"/>
                <w:kern w:val="2"/>
              </w:rPr>
              <w:t>通策医疗</w:t>
            </w:r>
          </w:p>
        </w:tc>
        <w:tc>
          <w:tcPr>
            <w:vAlign w:val="center"/>
          </w:tcPr>
          <w:p>
            <w:pPr>
              <w:jc w:val="right"/>
            </w:pPr>
            <w:r>
              <w:rPr>
                <w:rFonts w:ascii="Times New Roman" w:hAnsi="Times New Roman"/>
                <w:kern w:val="2"/>
              </w:rPr>
              <w:t>125,103,464.92</w:t>
            </w:r>
          </w:p>
        </w:tc>
        <w:tc>
          <w:tcPr>
            <w:vAlign w:val="center"/>
          </w:tcPr>
          <w:p>
            <w:pPr>
              <w:jc w:val="right"/>
            </w:pPr>
            <w:r>
              <w:rPr>
                <w:rFonts w:ascii="Times New Roman" w:hAnsi="Times New Roman"/>
                <w:kern w:val="2"/>
              </w:rPr>
              <w:t>3.75</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603338</w:t>
            </w:r>
          </w:p>
        </w:tc>
        <w:tc>
          <w:tcPr>
            <w:vAlign w:val="center"/>
          </w:tcPr>
          <w:p>
            <w:pPr>
              <w:jc w:val="center"/>
            </w:pPr>
            <w:r>
              <w:rPr>
                <w:rFonts w:ascii="Times New Roman" w:hAnsi="Times New Roman"/>
                <w:kern w:val="2"/>
              </w:rPr>
              <w:t>浙江鼎力</w:t>
            </w:r>
          </w:p>
        </w:tc>
        <w:tc>
          <w:tcPr>
            <w:vAlign w:val="center"/>
          </w:tcPr>
          <w:p>
            <w:pPr>
              <w:jc w:val="right"/>
            </w:pPr>
            <w:r>
              <w:rPr>
                <w:rFonts w:ascii="Times New Roman" w:hAnsi="Times New Roman"/>
                <w:kern w:val="2"/>
              </w:rPr>
              <w:t>94,962,800.11</w:t>
            </w:r>
          </w:p>
        </w:tc>
        <w:tc>
          <w:tcPr>
            <w:vAlign w:val="center"/>
          </w:tcPr>
          <w:p>
            <w:pPr>
              <w:jc w:val="right"/>
            </w:pPr>
            <w:r>
              <w:rPr>
                <w:rFonts w:ascii="Times New Roman" w:hAnsi="Times New Roman"/>
                <w:kern w:val="2"/>
              </w:rPr>
              <w:t>2.85</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600872</w:t>
            </w:r>
          </w:p>
        </w:tc>
        <w:tc>
          <w:tcPr>
            <w:vAlign w:val="center"/>
          </w:tcPr>
          <w:p>
            <w:pPr>
              <w:jc w:val="center"/>
            </w:pPr>
            <w:r>
              <w:rPr>
                <w:rFonts w:ascii="Times New Roman" w:hAnsi="Times New Roman"/>
                <w:kern w:val="2"/>
              </w:rPr>
              <w:t>中炬高新</w:t>
            </w:r>
          </w:p>
        </w:tc>
        <w:tc>
          <w:tcPr>
            <w:vAlign w:val="center"/>
          </w:tcPr>
          <w:p>
            <w:pPr>
              <w:jc w:val="right"/>
            </w:pPr>
            <w:r>
              <w:rPr>
                <w:rFonts w:ascii="Times New Roman" w:hAnsi="Times New Roman"/>
                <w:kern w:val="2"/>
              </w:rPr>
              <w:t>92,597,856.28</w:t>
            </w:r>
          </w:p>
        </w:tc>
        <w:tc>
          <w:tcPr>
            <w:vAlign w:val="center"/>
          </w:tcPr>
          <w:p>
            <w:pPr>
              <w:jc w:val="right"/>
            </w:pPr>
            <w:r>
              <w:rPr>
                <w:rFonts w:ascii="Times New Roman" w:hAnsi="Times New Roman"/>
                <w:kern w:val="2"/>
              </w:rPr>
              <w:t>2.78</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601398</w:t>
            </w:r>
          </w:p>
        </w:tc>
        <w:tc>
          <w:tcPr>
            <w:vAlign w:val="center"/>
          </w:tcPr>
          <w:p>
            <w:pPr>
              <w:jc w:val="center"/>
            </w:pPr>
            <w:r>
              <w:rPr>
                <w:rFonts w:ascii="Times New Roman" w:hAnsi="Times New Roman"/>
                <w:kern w:val="2"/>
              </w:rPr>
              <w:t>工商银行</w:t>
            </w:r>
          </w:p>
        </w:tc>
        <w:tc>
          <w:tcPr>
            <w:vAlign w:val="center"/>
          </w:tcPr>
          <w:p>
            <w:pPr>
              <w:jc w:val="right"/>
            </w:pPr>
            <w:r>
              <w:rPr>
                <w:rFonts w:ascii="Times New Roman" w:hAnsi="Times New Roman"/>
                <w:kern w:val="2"/>
              </w:rPr>
              <w:t>79,788,798.10</w:t>
            </w:r>
          </w:p>
        </w:tc>
        <w:tc>
          <w:tcPr>
            <w:vAlign w:val="center"/>
          </w:tcPr>
          <w:p>
            <w:pPr>
              <w:jc w:val="right"/>
            </w:pPr>
            <w:r>
              <w:rPr>
                <w:rFonts w:ascii="Times New Roman" w:hAnsi="Times New Roman"/>
                <w:kern w:val="2"/>
              </w:rPr>
              <w:t>2.39</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67,358,057.20</w:t>
            </w:r>
          </w:p>
        </w:tc>
        <w:tc>
          <w:tcPr>
            <w:vAlign w:val="center"/>
          </w:tcPr>
          <w:p>
            <w:pPr>
              <w:jc w:val="right"/>
            </w:pPr>
            <w:r>
              <w:rPr>
                <w:rFonts w:ascii="Times New Roman" w:hAnsi="Times New Roman"/>
                <w:kern w:val="2"/>
              </w:rPr>
              <w:t>2.02</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300559</w:t>
            </w:r>
          </w:p>
        </w:tc>
        <w:tc>
          <w:tcPr>
            <w:vAlign w:val="center"/>
          </w:tcPr>
          <w:p>
            <w:pPr>
              <w:jc w:val="center"/>
            </w:pPr>
            <w:r>
              <w:rPr>
                <w:rFonts w:ascii="Times New Roman" w:hAnsi="Times New Roman"/>
                <w:kern w:val="2"/>
              </w:rPr>
              <w:t>佳发教育</w:t>
            </w:r>
          </w:p>
        </w:tc>
        <w:tc>
          <w:tcPr>
            <w:vAlign w:val="center"/>
          </w:tcPr>
          <w:p>
            <w:pPr>
              <w:jc w:val="right"/>
            </w:pPr>
            <w:r>
              <w:rPr>
                <w:rFonts w:ascii="Times New Roman" w:hAnsi="Times New Roman"/>
                <w:kern w:val="2"/>
              </w:rPr>
              <w:t>58,309,992.10</w:t>
            </w:r>
          </w:p>
        </w:tc>
        <w:tc>
          <w:tcPr>
            <w:vAlign w:val="center"/>
          </w:tcPr>
          <w:p>
            <w:pPr>
              <w:jc w:val="right"/>
            </w:pPr>
            <w:r>
              <w:rPr>
                <w:rFonts w:ascii="Times New Roman" w:hAnsi="Times New Roman"/>
                <w:kern w:val="2"/>
              </w:rPr>
              <w:t>1.75</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603108</w:t>
            </w:r>
          </w:p>
        </w:tc>
        <w:tc>
          <w:tcPr>
            <w:vAlign w:val="center"/>
          </w:tcPr>
          <w:p>
            <w:pPr>
              <w:jc w:val="center"/>
            </w:pPr>
            <w:r>
              <w:rPr>
                <w:rFonts w:ascii="Times New Roman" w:hAnsi="Times New Roman"/>
                <w:kern w:val="2"/>
              </w:rPr>
              <w:t>润达医疗</w:t>
            </w:r>
          </w:p>
        </w:tc>
        <w:tc>
          <w:tcPr>
            <w:vAlign w:val="center"/>
          </w:tcPr>
          <w:p>
            <w:pPr>
              <w:jc w:val="right"/>
            </w:pPr>
            <w:r>
              <w:rPr>
                <w:rFonts w:ascii="Times New Roman" w:hAnsi="Times New Roman"/>
                <w:kern w:val="2"/>
              </w:rPr>
              <w:t>58,110,053.39</w:t>
            </w:r>
          </w:p>
        </w:tc>
        <w:tc>
          <w:tcPr>
            <w:vAlign w:val="center"/>
          </w:tcPr>
          <w:p>
            <w:pPr>
              <w:jc w:val="right"/>
            </w:pPr>
            <w:r>
              <w:rPr>
                <w:rFonts w:ascii="Times New Roman" w:hAnsi="Times New Roman"/>
                <w:kern w:val="2"/>
              </w:rPr>
              <w:t>1.74</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601933</w:t>
            </w:r>
          </w:p>
        </w:tc>
        <w:tc>
          <w:tcPr>
            <w:vAlign w:val="center"/>
          </w:tcPr>
          <w:p>
            <w:pPr>
              <w:jc w:val="center"/>
            </w:pPr>
            <w:r>
              <w:rPr>
                <w:rFonts w:ascii="Times New Roman" w:hAnsi="Times New Roman"/>
                <w:kern w:val="2"/>
              </w:rPr>
              <w:t>永辉超市</w:t>
            </w:r>
          </w:p>
        </w:tc>
        <w:tc>
          <w:tcPr>
            <w:vAlign w:val="center"/>
          </w:tcPr>
          <w:p>
            <w:pPr>
              <w:jc w:val="right"/>
            </w:pPr>
            <w:r>
              <w:rPr>
                <w:rFonts w:ascii="Times New Roman" w:hAnsi="Times New Roman"/>
                <w:kern w:val="2"/>
              </w:rPr>
              <w:t>56,977,112.77</w:t>
            </w:r>
          </w:p>
        </w:tc>
        <w:tc>
          <w:tcPr>
            <w:vAlign w:val="center"/>
          </w:tcPr>
          <w:p>
            <w:pPr>
              <w:jc w:val="right"/>
            </w:pPr>
            <w:r>
              <w:rPr>
                <w:rFonts w:ascii="Times New Roman" w:hAnsi="Times New Roman"/>
                <w:kern w:val="2"/>
              </w:rPr>
              <w:t>1.71</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603713</w:t>
            </w:r>
          </w:p>
        </w:tc>
        <w:tc>
          <w:tcPr>
            <w:vAlign w:val="center"/>
          </w:tcPr>
          <w:p>
            <w:pPr>
              <w:jc w:val="center"/>
            </w:pPr>
            <w:r>
              <w:rPr>
                <w:rFonts w:ascii="Times New Roman" w:hAnsi="Times New Roman"/>
                <w:kern w:val="2"/>
              </w:rPr>
              <w:t>密尔克卫</w:t>
            </w:r>
          </w:p>
        </w:tc>
        <w:tc>
          <w:tcPr>
            <w:vAlign w:val="center"/>
          </w:tcPr>
          <w:p>
            <w:pPr>
              <w:jc w:val="right"/>
            </w:pPr>
            <w:r>
              <w:rPr>
                <w:rFonts w:ascii="Times New Roman" w:hAnsi="Times New Roman"/>
                <w:kern w:val="2"/>
              </w:rPr>
              <w:t>55,706,266.30</w:t>
            </w:r>
          </w:p>
        </w:tc>
        <w:tc>
          <w:tcPr>
            <w:vAlign w:val="center"/>
          </w:tcPr>
          <w:p>
            <w:pPr>
              <w:jc w:val="right"/>
            </w:pPr>
            <w:r>
              <w:rPr>
                <w:rFonts w:ascii="Times New Roman" w:hAnsi="Times New Roman"/>
                <w:kern w:val="2"/>
              </w:rPr>
              <w:t>1.67</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300413</w:t>
            </w:r>
          </w:p>
        </w:tc>
        <w:tc>
          <w:tcPr>
            <w:vAlign w:val="center"/>
          </w:tcPr>
          <w:p>
            <w:pPr>
              <w:jc w:val="center"/>
            </w:pPr>
            <w:r>
              <w:rPr>
                <w:rFonts w:ascii="Times New Roman" w:hAnsi="Times New Roman"/>
                <w:kern w:val="2"/>
              </w:rPr>
              <w:t>芒果超媒</w:t>
            </w:r>
          </w:p>
        </w:tc>
        <w:tc>
          <w:tcPr>
            <w:vAlign w:val="center"/>
          </w:tcPr>
          <w:p>
            <w:pPr>
              <w:jc w:val="right"/>
            </w:pPr>
            <w:r>
              <w:rPr>
                <w:rFonts w:ascii="Times New Roman" w:hAnsi="Times New Roman"/>
                <w:kern w:val="2"/>
              </w:rPr>
              <w:t>54,414,300.56</w:t>
            </w:r>
          </w:p>
        </w:tc>
        <w:tc>
          <w:tcPr>
            <w:vAlign w:val="center"/>
          </w:tcPr>
          <w:p>
            <w:pPr>
              <w:jc w:val="right"/>
            </w:pPr>
            <w:r>
              <w:rPr>
                <w:rFonts w:ascii="Times New Roman" w:hAnsi="Times New Roman"/>
                <w:kern w:val="2"/>
              </w:rPr>
              <w:t>1.63</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600867</w:t>
            </w:r>
          </w:p>
        </w:tc>
        <w:tc>
          <w:tcPr>
            <w:vAlign w:val="center"/>
          </w:tcPr>
          <w:p>
            <w:pPr>
              <w:jc w:val="center"/>
            </w:pPr>
            <w:r>
              <w:rPr>
                <w:rFonts w:ascii="Times New Roman" w:hAnsi="Times New Roman"/>
                <w:kern w:val="2"/>
              </w:rPr>
              <w:t>通化东宝</w:t>
            </w:r>
          </w:p>
        </w:tc>
        <w:tc>
          <w:tcPr>
            <w:vAlign w:val="center"/>
          </w:tcPr>
          <w:p>
            <w:pPr>
              <w:jc w:val="right"/>
            </w:pPr>
            <w:r>
              <w:rPr>
                <w:rFonts w:ascii="Times New Roman" w:hAnsi="Times New Roman"/>
                <w:kern w:val="2"/>
              </w:rPr>
              <w:t>52,372,262.09</w:t>
            </w:r>
          </w:p>
        </w:tc>
        <w:tc>
          <w:tcPr>
            <w:vAlign w:val="center"/>
          </w:tcPr>
          <w:p>
            <w:pPr>
              <w:jc w:val="right"/>
            </w:pPr>
            <w:r>
              <w:rPr>
                <w:rFonts w:ascii="Times New Roman" w:hAnsi="Times New Roman"/>
                <w:kern w:val="2"/>
              </w:rPr>
              <w:t>1.57</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3,199,669,046.39</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3,060,615,242.18</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229,885,000.00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4.71</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229,885,000.00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4.71</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229,885,000.00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4.71</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190206</w:t>
            </w:r>
          </w:p>
        </w:tc>
        <w:tc>
          <w:tcPr>
            <w:vAlign w:val="center"/>
          </w:tcPr>
          <w:p>
            <w:pPr>
              <w:jc w:val="center"/>
            </w:pPr>
            <w:r>
              <w:rPr>
                <w:color w:val="000000"/>
                <w:sz w:val="24"/>
              </w:rPr>
              <w:t>19国开06</w:t>
            </w:r>
          </w:p>
        </w:tc>
        <w:tc>
          <w:tcPr>
            <w:vAlign w:val="center"/>
          </w:tcPr>
          <w:p>
            <w:pPr>
              <w:jc w:val="right"/>
            </w:pPr>
            <w:r>
              <w:rPr>
                <w:color w:val="000000"/>
                <w:sz w:val="24"/>
              </w:rPr>
              <w:t>2,300,000</w:t>
            </w:r>
          </w:p>
        </w:tc>
        <w:tc>
          <w:tcPr>
            <w:vAlign w:val="center"/>
          </w:tcPr>
          <w:p>
            <w:pPr>
              <w:jc w:val="right"/>
            </w:pPr>
            <w:r>
              <w:rPr>
                <w:color w:val="000000"/>
                <w:sz w:val="24"/>
              </w:rPr>
              <w:t>229,885,000.00</w:t>
            </w:r>
          </w:p>
        </w:tc>
        <w:tc>
          <w:tcPr>
            <w:vAlign w:val="center"/>
          </w:tcPr>
          <w:p>
            <w:pPr>
              <w:jc w:val="right"/>
            </w:pPr>
            <w:r>
              <w:rPr>
                <w:color w:val="000000"/>
                <w:sz w:val="24"/>
              </w:rPr>
              <w:t>4.71</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1,587,153.73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3,263,209.62</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1,291,790.41</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65,555,023.63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71,697,177.39</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45"/>
        <w:gridCol w:w="1376"/>
        <w:gridCol w:w="1375"/>
        <w:gridCol w:w="1908"/>
        <w:gridCol w:w="1749"/>
        <w:gridCol w:w="1445"/>
      </w:tblGrid>
      <w:tr w:rsidR="001548F9" w:rsidRPr="005C672D" w:rsidTr="009725D9">
        <w:tc>
          <w:tcPr>
            <w:tcW w:type="dxa" w:w="11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375"/>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908"/>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流通受限部分的公允价值</w:t>
            </w:r>
          </w:p>
        </w:tc>
        <w:tc>
          <w:tcPr>
            <w:tcW w:type="dxa" w:w="1749"/>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type="dxa" w:w="14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002044</w:t>
            </w:r>
          </w:p>
        </w:tc>
        <w:tc>
          <w:tcPr>
            <w:vAlign w:val="center"/>
          </w:tcPr>
          <w:p>
            <w:pPr>
              <w:jc w:val="center"/>
            </w:pPr>
            <w:r>
              <w:rPr>
                <w:color w:val="000000"/>
                <w:sz w:val="24"/>
              </w:rPr>
              <w:t>美年健康</w:t>
            </w:r>
          </w:p>
        </w:tc>
        <w:tc>
          <w:tcPr>
            <w:vAlign w:val="center"/>
          </w:tcPr>
          <w:p>
            <w:pPr>
              <w:jc w:val="right"/>
            </w:pPr>
            <w:r>
              <w:rPr>
                <w:color w:val="000000"/>
                <w:sz w:val="24"/>
              </w:rPr>
              <w:t>73,217,000.00</w:t>
            </w:r>
          </w:p>
        </w:tc>
        <w:tc>
          <w:tcPr>
            <w:vAlign w:val="center"/>
          </w:tcPr>
          <w:p>
            <w:pPr>
              <w:jc w:val="right"/>
            </w:pPr>
            <w:r>
              <w:rPr>
                <w:color w:val="000000"/>
                <w:sz w:val="24"/>
              </w:rPr>
              <w:t>1.50</w:t>
            </w:r>
          </w:p>
        </w:tc>
        <w:tc>
          <w:tcPr>
            <w:vAlign w:val="center"/>
          </w:tcPr>
          <w:p>
            <w:pPr>
              <w:jc w:val="right"/>
            </w:pPr>
            <w:r>
              <w:rPr>
                <w:color w:val="000000"/>
                <w:sz w:val="24"/>
              </w:rPr>
              <w:t>限售股</w:t>
            </w:r>
          </w:p>
        </w:tc>
      </w:tr>
    </w:tbl>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83,351</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83,351</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81,771.10</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3,384,899,062.84</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49.66%</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3,430,803,657.16</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50.34%</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296,518.21</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0.00%</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2005年9月29日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4,874,882,643.01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6,142,830,338.45</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1,738,343,986.14</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1,065,471,604.59</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6,815,702,720.00</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 xml:space="preserve">    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2、基金托管人的基金托管部门的重大人事变动：本基金托管人中国农业银行股份有限公司于2019年1月免去史静欣托管业务部副总裁职务，2019年4月免去马曙光托管业务部总裁职务。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本基金自基金合同生效日起聘请德勤华永会计师事务所（特殊普通合伙）为本基金提供审计服务。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光大证券股份有限公司</w:t>
            </w:r>
          </w:p>
        </w:tc>
        <w:tc>
          <w:tcPr>
            <w:vAlign w:val="center"/>
          </w:tcPr>
          <w:p>
            <w:pPr>
              <w:jc w:val="center"/>
            </w:pPr>
            <w:r>
              <w:rPr>
                <w:color w:val="000000"/>
                <w:sz w:val="24"/>
              </w:rPr>
              <w:t>2</w:t>
            </w:r>
          </w:p>
        </w:tc>
        <w:tc>
          <w:tcPr>
            <w:vAlign w:val="center"/>
          </w:tcPr>
          <w:p>
            <w:pPr>
              <w:jc w:val="right"/>
            </w:pPr>
            <w:r>
              <w:rPr>
                <w:color w:val="000000"/>
                <w:sz w:val="24"/>
              </w:rPr>
              <w:t>967,002,281.79</w:t>
            </w:r>
          </w:p>
        </w:tc>
        <w:tc>
          <w:tcPr>
            <w:vAlign w:val="center"/>
          </w:tcPr>
          <w:p>
            <w:pPr>
              <w:jc w:val="right"/>
            </w:pPr>
            <w:r>
              <w:rPr>
                <w:color w:val="000000"/>
                <w:sz w:val="24"/>
              </w:rPr>
              <w:t>15.45%</w:t>
            </w:r>
          </w:p>
        </w:tc>
        <w:tc>
          <w:tcPr>
            <w:vAlign w:val="center"/>
          </w:tcPr>
          <w:p>
            <w:pPr>
              <w:jc w:val="right"/>
            </w:pPr>
            <w:r>
              <w:rPr>
                <w:color w:val="000000"/>
                <w:sz w:val="24"/>
              </w:rPr>
              <w:t>900,574.77</w:t>
            </w:r>
          </w:p>
        </w:tc>
        <w:tc>
          <w:tcPr>
            <w:vAlign w:val="center"/>
          </w:tcPr>
          <w:p>
            <w:pPr>
              <w:jc w:val="right"/>
            </w:pPr>
            <w:r>
              <w:rPr>
                <w:color w:val="000000"/>
                <w:sz w:val="24"/>
              </w:rPr>
              <w:t>15.44%</w:t>
            </w:r>
          </w:p>
        </w:tc>
        <w:tc>
          <w:tcPr>
            <w:vAlign w:val="center"/>
          </w:tcPr>
          <w:p>
            <w:pPr>
              <w:jc w:val="left"/>
            </w:pPr>
            <w:r>
              <w:rPr>
                <w:color w:val="000000"/>
                <w:sz w:val="24"/>
              </w:rPr>
              <w:t>-</w:t>
            </w:r>
          </w:p>
        </w:tc>
      </w:tr>
      <w:tr>
        <w:tc>
          <w:tcPr>
            <w:vAlign w:val="center"/>
          </w:tcPr>
          <w:p>
            <w:pPr>
              <w:jc w:val="center"/>
            </w:pPr>
            <w:r>
              <w:rPr>
                <w:color w:val="000000"/>
                <w:sz w:val="24"/>
              </w:rPr>
              <w:t>天风证券股份有限公司</w:t>
            </w:r>
          </w:p>
        </w:tc>
        <w:tc>
          <w:tcPr>
            <w:vAlign w:val="center"/>
          </w:tcPr>
          <w:p>
            <w:pPr>
              <w:jc w:val="center"/>
            </w:pPr>
            <w:r>
              <w:rPr>
                <w:color w:val="000000"/>
                <w:sz w:val="24"/>
              </w:rPr>
              <w:t>1</w:t>
            </w:r>
          </w:p>
        </w:tc>
        <w:tc>
          <w:tcPr>
            <w:vAlign w:val="center"/>
          </w:tcPr>
          <w:p>
            <w:pPr>
              <w:jc w:val="right"/>
            </w:pPr>
            <w:r>
              <w:rPr>
                <w:color w:val="000000"/>
                <w:sz w:val="24"/>
              </w:rPr>
              <w:t>763,847,907.81</w:t>
            </w:r>
          </w:p>
        </w:tc>
        <w:tc>
          <w:tcPr>
            <w:vAlign w:val="center"/>
          </w:tcPr>
          <w:p>
            <w:pPr>
              <w:jc w:val="right"/>
            </w:pPr>
            <w:r>
              <w:rPr>
                <w:color w:val="000000"/>
                <w:sz w:val="24"/>
              </w:rPr>
              <w:t>12.21%</w:t>
            </w:r>
          </w:p>
        </w:tc>
        <w:tc>
          <w:tcPr>
            <w:vAlign w:val="center"/>
          </w:tcPr>
          <w:p>
            <w:pPr>
              <w:jc w:val="right"/>
            </w:pPr>
            <w:r>
              <w:rPr>
                <w:color w:val="000000"/>
                <w:sz w:val="24"/>
              </w:rPr>
              <w:t>711,372.17</w:t>
            </w:r>
          </w:p>
        </w:tc>
        <w:tc>
          <w:tcPr>
            <w:vAlign w:val="center"/>
          </w:tcPr>
          <w:p>
            <w:pPr>
              <w:jc w:val="right"/>
            </w:pPr>
            <w:r>
              <w:rPr>
                <w:color w:val="000000"/>
                <w:sz w:val="24"/>
              </w:rPr>
              <w:t>12.20%</w:t>
            </w:r>
          </w:p>
        </w:tc>
        <w:tc>
          <w:tcPr>
            <w:vAlign w:val="center"/>
          </w:tcPr>
          <w:p>
            <w:pPr>
              <w:jc w:val="left"/>
            </w:pPr>
            <w:r>
              <w:rPr>
                <w:color w:val="000000"/>
                <w:sz w:val="24"/>
              </w:rPr>
              <w:t>-</w:t>
            </w:r>
          </w:p>
        </w:tc>
      </w:tr>
      <w:tr>
        <w:tc>
          <w:tcPr>
            <w:vAlign w:val="center"/>
          </w:tcPr>
          <w:p>
            <w:pPr>
              <w:jc w:val="center"/>
            </w:pPr>
            <w:r>
              <w:rPr>
                <w:color w:val="000000"/>
                <w:sz w:val="24"/>
              </w:rPr>
              <w:t>华泰证券股份有限公司</w:t>
            </w:r>
          </w:p>
        </w:tc>
        <w:tc>
          <w:tcPr>
            <w:vAlign w:val="center"/>
          </w:tcPr>
          <w:p>
            <w:pPr>
              <w:jc w:val="center"/>
            </w:pPr>
            <w:r>
              <w:rPr>
                <w:color w:val="000000"/>
                <w:sz w:val="24"/>
              </w:rPr>
              <w:t>1</w:t>
            </w:r>
          </w:p>
        </w:tc>
        <w:tc>
          <w:tcPr>
            <w:vAlign w:val="center"/>
          </w:tcPr>
          <w:p>
            <w:pPr>
              <w:jc w:val="right"/>
            </w:pPr>
            <w:r>
              <w:rPr>
                <w:color w:val="000000"/>
                <w:sz w:val="24"/>
              </w:rPr>
              <w:t>707,505,439.68</w:t>
            </w:r>
          </w:p>
        </w:tc>
        <w:tc>
          <w:tcPr>
            <w:vAlign w:val="center"/>
          </w:tcPr>
          <w:p>
            <w:pPr>
              <w:jc w:val="right"/>
            </w:pPr>
            <w:r>
              <w:rPr>
                <w:color w:val="000000"/>
                <w:sz w:val="24"/>
              </w:rPr>
              <w:t>11.31%</w:t>
            </w:r>
          </w:p>
        </w:tc>
        <w:tc>
          <w:tcPr>
            <w:vAlign w:val="center"/>
          </w:tcPr>
          <w:p>
            <w:pPr>
              <w:jc w:val="right"/>
            </w:pPr>
            <w:r>
              <w:rPr>
                <w:color w:val="000000"/>
                <w:sz w:val="24"/>
              </w:rPr>
              <w:t>658,900.70</w:t>
            </w:r>
          </w:p>
        </w:tc>
        <w:tc>
          <w:tcPr>
            <w:vAlign w:val="center"/>
          </w:tcPr>
          <w:p>
            <w:pPr>
              <w:jc w:val="right"/>
            </w:pPr>
            <w:r>
              <w:rPr>
                <w:color w:val="000000"/>
                <w:sz w:val="24"/>
              </w:rPr>
              <w:t>11.30%</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3</w:t>
            </w:r>
          </w:p>
        </w:tc>
        <w:tc>
          <w:tcPr>
            <w:vAlign w:val="center"/>
          </w:tcPr>
          <w:p>
            <w:pPr>
              <w:jc w:val="right"/>
            </w:pPr>
            <w:r>
              <w:rPr>
                <w:color w:val="000000"/>
                <w:sz w:val="24"/>
              </w:rPr>
              <w:t>651,373,561.10</w:t>
            </w:r>
          </w:p>
        </w:tc>
        <w:tc>
          <w:tcPr>
            <w:vAlign w:val="center"/>
          </w:tcPr>
          <w:p>
            <w:pPr>
              <w:jc w:val="right"/>
            </w:pPr>
            <w:r>
              <w:rPr>
                <w:color w:val="000000"/>
                <w:sz w:val="24"/>
              </w:rPr>
              <w:t>10.41%</w:t>
            </w:r>
          </w:p>
        </w:tc>
        <w:tc>
          <w:tcPr>
            <w:vAlign w:val="center"/>
          </w:tcPr>
          <w:p>
            <w:pPr>
              <w:jc w:val="right"/>
            </w:pPr>
            <w:r>
              <w:rPr>
                <w:color w:val="000000"/>
                <w:sz w:val="24"/>
              </w:rPr>
              <w:t>609,952.70</w:t>
            </w:r>
          </w:p>
        </w:tc>
        <w:tc>
          <w:tcPr>
            <w:vAlign w:val="center"/>
          </w:tcPr>
          <w:p>
            <w:pPr>
              <w:jc w:val="right"/>
            </w:pPr>
            <w:r>
              <w:rPr>
                <w:color w:val="000000"/>
                <w:sz w:val="24"/>
              </w:rPr>
              <w:t>10.46%</w:t>
            </w:r>
          </w:p>
        </w:tc>
        <w:tc>
          <w:tcPr>
            <w:vAlign w:val="center"/>
          </w:tcPr>
          <w:p>
            <w:pPr>
              <w:jc w:val="left"/>
            </w:pPr>
            <w:r>
              <w:rPr>
                <w:color w:val="000000"/>
                <w:sz w:val="24"/>
              </w:rPr>
              <w:t>-</w:t>
            </w:r>
          </w:p>
        </w:tc>
      </w:tr>
      <w:tr>
        <w:tc>
          <w:tcPr>
            <w:vAlign w:val="center"/>
          </w:tcPr>
          <w:p>
            <w:pPr>
              <w:jc w:val="center"/>
            </w:pPr>
            <w:r>
              <w:rPr>
                <w:color w:val="000000"/>
                <w:sz w:val="24"/>
              </w:rPr>
              <w:t>东北证券股份有限公司</w:t>
            </w:r>
          </w:p>
        </w:tc>
        <w:tc>
          <w:tcPr>
            <w:vAlign w:val="center"/>
          </w:tcPr>
          <w:p>
            <w:pPr>
              <w:jc w:val="center"/>
            </w:pPr>
            <w:r>
              <w:rPr>
                <w:color w:val="000000"/>
                <w:sz w:val="24"/>
              </w:rPr>
              <w:t>2</w:t>
            </w:r>
          </w:p>
        </w:tc>
        <w:tc>
          <w:tcPr>
            <w:vAlign w:val="center"/>
          </w:tcPr>
          <w:p>
            <w:pPr>
              <w:jc w:val="right"/>
            </w:pPr>
            <w:r>
              <w:rPr>
                <w:color w:val="000000"/>
                <w:sz w:val="24"/>
              </w:rPr>
              <w:t>622,823,733.93</w:t>
            </w:r>
          </w:p>
        </w:tc>
        <w:tc>
          <w:tcPr>
            <w:vAlign w:val="center"/>
          </w:tcPr>
          <w:p>
            <w:pPr>
              <w:jc w:val="right"/>
            </w:pPr>
            <w:r>
              <w:rPr>
                <w:color w:val="000000"/>
                <w:sz w:val="24"/>
              </w:rPr>
              <w:t>9.95%</w:t>
            </w:r>
          </w:p>
        </w:tc>
        <w:tc>
          <w:tcPr>
            <w:vAlign w:val="center"/>
          </w:tcPr>
          <w:p>
            <w:pPr>
              <w:jc w:val="right"/>
            </w:pPr>
            <w:r>
              <w:rPr>
                <w:color w:val="000000"/>
                <w:sz w:val="24"/>
              </w:rPr>
              <w:t>580,035.25</w:t>
            </w:r>
          </w:p>
        </w:tc>
        <w:tc>
          <w:tcPr>
            <w:vAlign w:val="center"/>
          </w:tcPr>
          <w:p>
            <w:pPr>
              <w:jc w:val="right"/>
            </w:pPr>
            <w:r>
              <w:rPr>
                <w:color w:val="000000"/>
                <w:sz w:val="24"/>
              </w:rPr>
              <w:t>9.95%</w:t>
            </w:r>
          </w:p>
        </w:tc>
        <w:tc>
          <w:tcPr>
            <w:vAlign w:val="center"/>
          </w:tcPr>
          <w:p>
            <w:pPr>
              <w:jc w:val="left"/>
            </w:pPr>
            <w:r>
              <w:rPr>
                <w:color w:val="000000"/>
                <w:sz w:val="24"/>
              </w:rPr>
              <w:t>-</w:t>
            </w:r>
          </w:p>
        </w:tc>
      </w:tr>
      <w:tr>
        <w:tc>
          <w:tcPr>
            <w:vAlign w:val="center"/>
          </w:tcPr>
          <w:p>
            <w:pPr>
              <w:jc w:val="center"/>
            </w:pPr>
            <w:r>
              <w:rPr>
                <w:color w:val="000000"/>
                <w:sz w:val="24"/>
              </w:rPr>
              <w:t>兴业证券股份有限公司</w:t>
            </w:r>
          </w:p>
        </w:tc>
        <w:tc>
          <w:tcPr>
            <w:vAlign w:val="center"/>
          </w:tcPr>
          <w:p>
            <w:pPr>
              <w:jc w:val="center"/>
            </w:pPr>
            <w:r>
              <w:rPr>
                <w:color w:val="000000"/>
                <w:sz w:val="24"/>
              </w:rPr>
              <w:t>1</w:t>
            </w:r>
          </w:p>
        </w:tc>
        <w:tc>
          <w:tcPr>
            <w:vAlign w:val="center"/>
          </w:tcPr>
          <w:p>
            <w:pPr>
              <w:jc w:val="right"/>
            </w:pPr>
            <w:r>
              <w:rPr>
                <w:color w:val="000000"/>
                <w:sz w:val="24"/>
              </w:rPr>
              <w:t>503,715,628.27</w:t>
            </w:r>
          </w:p>
        </w:tc>
        <w:tc>
          <w:tcPr>
            <w:vAlign w:val="center"/>
          </w:tcPr>
          <w:p>
            <w:pPr>
              <w:jc w:val="right"/>
            </w:pPr>
            <w:r>
              <w:rPr>
                <w:color w:val="000000"/>
                <w:sz w:val="24"/>
              </w:rPr>
              <w:t>8.05%</w:t>
            </w:r>
          </w:p>
        </w:tc>
        <w:tc>
          <w:tcPr>
            <w:vAlign w:val="center"/>
          </w:tcPr>
          <w:p>
            <w:pPr>
              <w:jc w:val="right"/>
            </w:pPr>
            <w:r>
              <w:rPr>
                <w:color w:val="000000"/>
                <w:sz w:val="24"/>
              </w:rPr>
              <w:t>469,108.82</w:t>
            </w:r>
          </w:p>
        </w:tc>
        <w:tc>
          <w:tcPr>
            <w:vAlign w:val="center"/>
          </w:tcPr>
          <w:p>
            <w:pPr>
              <w:jc w:val="right"/>
            </w:pPr>
            <w:r>
              <w:rPr>
                <w:color w:val="000000"/>
                <w:sz w:val="24"/>
              </w:rPr>
              <w:t>8.04%</w:t>
            </w:r>
          </w:p>
        </w:tc>
        <w:tc>
          <w:tcPr>
            <w:vAlign w:val="center"/>
          </w:tcPr>
          <w:p>
            <w:pPr>
              <w:jc w:val="left"/>
            </w:pPr>
            <w:r>
              <w:rPr>
                <w:color w:val="000000"/>
                <w:sz w:val="24"/>
              </w:rPr>
              <w:t>-</w:t>
            </w:r>
          </w:p>
        </w:tc>
      </w:tr>
      <w:tr>
        <w:tc>
          <w:tcPr>
            <w:vAlign w:val="center"/>
          </w:tcPr>
          <w:p>
            <w:pPr>
              <w:jc w:val="center"/>
            </w:pPr>
            <w:r>
              <w:rPr>
                <w:color w:val="000000"/>
                <w:sz w:val="24"/>
              </w:rPr>
              <w:t>招商证券股份有限公司</w:t>
            </w:r>
          </w:p>
        </w:tc>
        <w:tc>
          <w:tcPr>
            <w:vAlign w:val="center"/>
          </w:tcPr>
          <w:p>
            <w:pPr>
              <w:jc w:val="center"/>
            </w:pPr>
            <w:r>
              <w:rPr>
                <w:color w:val="000000"/>
                <w:sz w:val="24"/>
              </w:rPr>
              <w:t>1</w:t>
            </w:r>
          </w:p>
        </w:tc>
        <w:tc>
          <w:tcPr>
            <w:vAlign w:val="center"/>
          </w:tcPr>
          <w:p>
            <w:pPr>
              <w:jc w:val="right"/>
            </w:pPr>
            <w:r>
              <w:rPr>
                <w:color w:val="000000"/>
                <w:sz w:val="24"/>
              </w:rPr>
              <w:t>294,545,417.07</w:t>
            </w:r>
          </w:p>
        </w:tc>
        <w:tc>
          <w:tcPr>
            <w:vAlign w:val="center"/>
          </w:tcPr>
          <w:p>
            <w:pPr>
              <w:jc w:val="right"/>
            </w:pPr>
            <w:r>
              <w:rPr>
                <w:color w:val="000000"/>
                <w:sz w:val="24"/>
              </w:rPr>
              <w:t>4.71%</w:t>
            </w:r>
          </w:p>
        </w:tc>
        <w:tc>
          <w:tcPr>
            <w:vAlign w:val="center"/>
          </w:tcPr>
          <w:p>
            <w:pPr>
              <w:jc w:val="right"/>
            </w:pPr>
            <w:r>
              <w:rPr>
                <w:color w:val="000000"/>
                <w:sz w:val="24"/>
              </w:rPr>
              <w:t>274,309.46</w:t>
            </w:r>
          </w:p>
        </w:tc>
        <w:tc>
          <w:tcPr>
            <w:vAlign w:val="center"/>
          </w:tcPr>
          <w:p>
            <w:pPr>
              <w:jc w:val="right"/>
            </w:pPr>
            <w:r>
              <w:rPr>
                <w:color w:val="000000"/>
                <w:sz w:val="24"/>
              </w:rPr>
              <w:t>4.70%</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294,013,215.18</w:t>
            </w:r>
          </w:p>
        </w:tc>
        <w:tc>
          <w:tcPr>
            <w:vAlign w:val="center"/>
          </w:tcPr>
          <w:p>
            <w:pPr>
              <w:jc w:val="right"/>
            </w:pPr>
            <w:r>
              <w:rPr>
                <w:color w:val="000000"/>
                <w:sz w:val="24"/>
              </w:rPr>
              <w:t>4.70%</w:t>
            </w:r>
          </w:p>
        </w:tc>
        <w:tc>
          <w:tcPr>
            <w:vAlign w:val="center"/>
          </w:tcPr>
          <w:p>
            <w:pPr>
              <w:jc w:val="right"/>
            </w:pPr>
            <w:r>
              <w:rPr>
                <w:color w:val="000000"/>
                <w:sz w:val="24"/>
              </w:rPr>
              <w:t>273,815.16</w:t>
            </w:r>
          </w:p>
        </w:tc>
        <w:tc>
          <w:tcPr>
            <w:vAlign w:val="center"/>
          </w:tcPr>
          <w:p>
            <w:pPr>
              <w:jc w:val="right"/>
            </w:pPr>
            <w:r>
              <w:rPr>
                <w:color w:val="000000"/>
                <w:sz w:val="24"/>
              </w:rPr>
              <w:t>4.70%</w:t>
            </w:r>
          </w:p>
        </w:tc>
        <w:tc>
          <w:tcPr>
            <w:vAlign w:val="center"/>
          </w:tcPr>
          <w:p>
            <w:pPr>
              <w:jc w:val="left"/>
            </w:pPr>
            <w:r>
              <w:rPr>
                <w:color w:val="000000"/>
                <w:sz w:val="24"/>
              </w:rPr>
              <w:t>-</w:t>
            </w: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2</w:t>
            </w:r>
          </w:p>
        </w:tc>
        <w:tc>
          <w:tcPr>
            <w:vAlign w:val="center"/>
          </w:tcPr>
          <w:p>
            <w:pPr>
              <w:jc w:val="right"/>
            </w:pPr>
            <w:r>
              <w:rPr>
                <w:color w:val="000000"/>
                <w:sz w:val="24"/>
              </w:rPr>
              <w:t>244,854,977.88</w:t>
            </w:r>
          </w:p>
        </w:tc>
        <w:tc>
          <w:tcPr>
            <w:vAlign w:val="center"/>
          </w:tcPr>
          <w:p>
            <w:pPr>
              <w:jc w:val="right"/>
            </w:pPr>
            <w:r>
              <w:rPr>
                <w:color w:val="000000"/>
                <w:sz w:val="24"/>
              </w:rPr>
              <w:t>3.91%</w:t>
            </w:r>
          </w:p>
        </w:tc>
        <w:tc>
          <w:tcPr>
            <w:vAlign w:val="center"/>
          </w:tcPr>
          <w:p>
            <w:pPr>
              <w:jc w:val="right"/>
            </w:pPr>
            <w:r>
              <w:rPr>
                <w:color w:val="000000"/>
                <w:sz w:val="24"/>
              </w:rPr>
              <w:t>228,034.26</w:t>
            </w:r>
          </w:p>
        </w:tc>
        <w:tc>
          <w:tcPr>
            <w:vAlign w:val="center"/>
          </w:tcPr>
          <w:p>
            <w:pPr>
              <w:jc w:val="right"/>
            </w:pPr>
            <w:r>
              <w:rPr>
                <w:color w:val="000000"/>
                <w:sz w:val="24"/>
              </w:rPr>
              <w:t>3.91%</w:t>
            </w:r>
          </w:p>
        </w:tc>
        <w:tc>
          <w:tcPr>
            <w:vAlign w:val="center"/>
          </w:tcPr>
          <w:p>
            <w:pPr>
              <w:jc w:val="left"/>
            </w:pPr>
            <w:r>
              <w:rPr>
                <w:color w:val="000000"/>
                <w:sz w:val="24"/>
              </w:rPr>
              <w:t>-</w:t>
            </w:r>
          </w:p>
        </w:tc>
      </w:tr>
      <w:tr>
        <w:tc>
          <w:tcPr>
            <w:vAlign w:val="center"/>
          </w:tcPr>
          <w:p>
            <w:pPr>
              <w:jc w:val="center"/>
            </w:pPr>
            <w:r>
              <w:rPr>
                <w:color w:val="000000"/>
                <w:sz w:val="24"/>
              </w:rPr>
              <w:t>国信证券股份有限公司</w:t>
            </w:r>
          </w:p>
        </w:tc>
        <w:tc>
          <w:tcPr>
            <w:vAlign w:val="center"/>
          </w:tcPr>
          <w:p>
            <w:pPr>
              <w:jc w:val="center"/>
            </w:pPr>
            <w:r>
              <w:rPr>
                <w:color w:val="000000"/>
                <w:sz w:val="24"/>
              </w:rPr>
              <w:t>1</w:t>
            </w:r>
          </w:p>
        </w:tc>
        <w:tc>
          <w:tcPr>
            <w:vAlign w:val="center"/>
          </w:tcPr>
          <w:p>
            <w:pPr>
              <w:jc w:val="right"/>
            </w:pPr>
            <w:r>
              <w:rPr>
                <w:color w:val="000000"/>
                <w:sz w:val="24"/>
              </w:rPr>
              <w:t>110,298,389.75</w:t>
            </w:r>
          </w:p>
        </w:tc>
        <w:tc>
          <w:tcPr>
            <w:vAlign w:val="center"/>
          </w:tcPr>
          <w:p>
            <w:pPr>
              <w:jc w:val="right"/>
            </w:pPr>
            <w:r>
              <w:rPr>
                <w:color w:val="000000"/>
                <w:sz w:val="24"/>
              </w:rPr>
              <w:t>1.76%</w:t>
            </w:r>
          </w:p>
        </w:tc>
        <w:tc>
          <w:tcPr>
            <w:vAlign w:val="center"/>
          </w:tcPr>
          <w:p>
            <w:pPr>
              <w:jc w:val="right"/>
            </w:pPr>
            <w:r>
              <w:rPr>
                <w:color w:val="000000"/>
                <w:sz w:val="24"/>
              </w:rPr>
              <w:t>102,720.35</w:t>
            </w:r>
          </w:p>
        </w:tc>
        <w:tc>
          <w:tcPr>
            <w:vAlign w:val="center"/>
          </w:tcPr>
          <w:p>
            <w:pPr>
              <w:jc w:val="right"/>
            </w:pPr>
            <w:r>
              <w:rPr>
                <w:color w:val="000000"/>
                <w:sz w:val="24"/>
              </w:rPr>
              <w:t>1.76%</w:t>
            </w:r>
          </w:p>
        </w:tc>
        <w:tc>
          <w:tcPr>
            <w:vAlign w:val="center"/>
          </w:tcPr>
          <w:p>
            <w:pPr>
              <w:jc w:val="left"/>
            </w:pPr>
            <w:r>
              <w:rPr>
                <w:color w:val="000000"/>
                <w:sz w:val="24"/>
              </w:rPr>
              <w:t>-</w:t>
            </w:r>
          </w:p>
        </w:tc>
      </w:tr>
      <w:tr>
        <w:tc>
          <w:tcPr>
            <w:vAlign w:val="center"/>
          </w:tcPr>
          <w:p>
            <w:pPr>
              <w:jc w:val="center"/>
            </w:pPr>
            <w:r>
              <w:rPr>
                <w:color w:val="000000"/>
                <w:sz w:val="24"/>
              </w:rPr>
              <w:t>国泰君安证券股份有限公司</w:t>
            </w:r>
          </w:p>
        </w:tc>
        <w:tc>
          <w:tcPr>
            <w:vAlign w:val="center"/>
          </w:tcPr>
          <w:p>
            <w:pPr>
              <w:jc w:val="center"/>
            </w:pPr>
            <w:r>
              <w:rPr>
                <w:color w:val="000000"/>
                <w:sz w:val="24"/>
              </w:rPr>
              <w:t>1</w:t>
            </w:r>
          </w:p>
        </w:tc>
        <w:tc>
          <w:tcPr>
            <w:vAlign w:val="center"/>
          </w:tcPr>
          <w:p>
            <w:pPr>
              <w:jc w:val="right"/>
            </w:pPr>
            <w:r>
              <w:rPr>
                <w:color w:val="000000"/>
                <w:sz w:val="24"/>
              </w:rPr>
              <w:t>1,098,260,277.03</w:t>
            </w:r>
          </w:p>
        </w:tc>
        <w:tc>
          <w:tcPr>
            <w:vAlign w:val="center"/>
          </w:tcPr>
          <w:p>
            <w:pPr>
              <w:jc w:val="right"/>
            </w:pPr>
            <w:r>
              <w:rPr>
                <w:color w:val="000000"/>
                <w:sz w:val="24"/>
              </w:rPr>
              <w:t>17.55%</w:t>
            </w:r>
          </w:p>
        </w:tc>
        <w:tc>
          <w:tcPr>
            <w:vAlign w:val="center"/>
          </w:tcPr>
          <w:p>
            <w:pPr>
              <w:jc w:val="right"/>
            </w:pPr>
            <w:r>
              <w:rPr>
                <w:color w:val="000000"/>
                <w:sz w:val="24"/>
              </w:rPr>
              <w:t>1,022,810.43</w:t>
            </w:r>
          </w:p>
        </w:tc>
        <w:tc>
          <w:tcPr>
            <w:vAlign w:val="center"/>
          </w:tcPr>
          <w:p>
            <w:pPr>
              <w:jc w:val="right"/>
            </w:pPr>
            <w:r>
              <w:rPr>
                <w:color w:val="000000"/>
                <w:sz w:val="24"/>
              </w:rPr>
              <w:t>17.54%</w:t>
            </w:r>
          </w:p>
        </w:tc>
        <w:tc>
          <w:tcPr>
            <w:vAlign w:val="center"/>
          </w:tcPr>
          <w:p>
            <w:pPr>
              <w:jc w:val="left"/>
            </w:pPr>
            <w:r>
              <w:rPr>
                <w:color w:val="000000"/>
                <w:sz w:val="24"/>
              </w:rPr>
              <w:t>-</w:t>
            </w:r>
          </w:p>
        </w:tc>
      </w:tr>
      <w:tr>
        <w:tc>
          <w:tcPr>
            <w:vAlign w:val="center"/>
          </w:tcPr>
          <w:p>
            <w:pPr>
              <w:jc w:val="center"/>
            </w:pPr>
            <w:r>
              <w:rPr>
                <w:color w:val="000000"/>
                <w:sz w:val="24"/>
              </w:rPr>
              <w:t>中国银河证券股份有限公司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英大证券有限责任公司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中银国际证券股份有限公司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国海证券股份有限公司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华创证券有限责任公司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华西证券股份有限公司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长城证券股份有限公司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1548F9" w:rsidRDefault="001548F9" w:rsidRPr="005C672D">
      <w:pPr>
        <w:spacing w:before="29" w:line="288" w:lineRule="auto"/>
        <w:ind w:firstLine="420"/>
        <w:jc w:val="right"/>
        <w:rPr>
          <w:color w:val="000000"/>
          <w:sz w:val="24"/>
        </w:rPr>
      </w:pPr>
      <w:r w:rsidRPr="005C672D">
        <w:rPr>
          <w:sz w:val="24"/>
        </w:rPr>
        <w:t/>
      </w:r>
      <w:r w:rsidRPr="005C672D">
        <w:rPr>
          <w:sz w:val="24"/>
        </w:rPr>
        <w:t>金额单位</w:t>
      </w:r>
      <w:r w:rsidRPr="005C672D">
        <w:rPr>
          <w:color w:val="000000"/>
          <w:kern w:val="0"/>
          <w:sz w:val="24"/>
        </w:rPr>
        <w:t>：</w:t>
      </w:r>
      <w:r w:rsidRPr="005C672D">
        <w:rPr>
          <w:color w:val="000000"/>
          <w:kern w:val="0"/>
          <w:sz w:val="24"/>
          <w:lang w:val="zh-CN"/>
        </w:rPr>
        <w:t>人民币元</w:t>
      </w:r>
      <w:bookmarkEnd w:id="15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FD7A40" w:rsidRPr="005C672D" w:rsidTr="00494D2F">
        <w:tc>
          <w:tcPr>
            <w:tcW w:type="dxa" w:w="1560"/>
            <w:vMerge w:val="restart"/>
            <w:vAlign w:val="center"/>
          </w:tcPr>
          <w:p w:rsidP="00AC6DDA" w:rsidR="00FD7A40" w:rsidRDefault="00FD7A40" w:rsidRPr="005C672D">
            <w:pPr>
              <w:spacing w:before="29" w:line="288" w:lineRule="auto"/>
              <w:jc w:val="center"/>
              <w:rPr>
                <w:color w:val="000000"/>
                <w:kern w:val="0"/>
                <w:sz w:val="24"/>
              </w:rPr>
            </w:pPr>
            <w:bookmarkStart w:id="158" w:name="_Toc331410125"/>
            <w:r w:rsidRPr="005C672D">
              <w:rPr>
                <w:color w:val="000000"/>
                <w:sz w:val="24"/>
              </w:rPr>
              <w:t>券商名称</w:t>
            </w:r>
            <w:r w:rsidRPr="005C672D">
              <w:rPr>
                <w:color w:val="000000"/>
                <w:sz w:val="24"/>
              </w:rPr>
              <w:t/>
            </w:r>
          </w:p>
        </w:tc>
        <w:tc>
          <w:tcPr>
            <w:tcW w:type="dxa" w:w="24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债券交易</w:t>
            </w:r>
          </w:p>
        </w:tc>
        <w:tc>
          <w:tcPr>
            <w:tcW w:type="dxa" w:w="234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回购交易</w:t>
            </w:r>
          </w:p>
        </w:tc>
        <w:tc>
          <w:tcPr>
            <w:tcW w:type="dxa" w:w="2700"/>
            <w:gridSpan w:val="2"/>
            <w:vAlign w:val="center"/>
          </w:tcPr>
          <w:p w:rsidP="00AC6DDA" w:rsidR="00FD7A40" w:rsidRDefault="00FD7A40" w:rsidRPr="005C672D">
            <w:pPr>
              <w:spacing w:before="29" w:line="288" w:lineRule="auto"/>
              <w:jc w:val="center"/>
              <w:rPr>
                <w:color w:val="000000"/>
                <w:sz w:val="24"/>
              </w:rPr>
            </w:pPr>
            <w:r w:rsidRPr="005C672D">
              <w:rPr>
                <w:color w:val="000000"/>
                <w:sz w:val="24"/>
              </w:rPr>
              <w:t>权证交易</w:t>
            </w:r>
          </w:p>
        </w:tc>
      </w:tr>
      <w:tr w:rsidR="00FD7A40" w:rsidRPr="005C672D" w:rsidTr="00494D2F">
        <w:tc>
          <w:tcPr>
            <w:tcW w:type="dxa" w:w="1560"/>
            <w:vMerge/>
            <w:vAlign w:val="center"/>
          </w:tcPr>
          <w:p w:rsidP="00AC6DDA" w:rsidR="00FD7A40" w:rsidRDefault="00FD7A40" w:rsidRPr="005C672D">
            <w:pPr>
              <w:widowControl/>
              <w:spacing w:before="29" w:line="288" w:lineRule="auto"/>
              <w:jc w:val="left"/>
              <w:rPr>
                <w:color w:val="000000"/>
                <w:kern w:val="0"/>
                <w:sz w:val="24"/>
              </w:rPr>
            </w:pPr>
          </w:p>
        </w:tc>
        <w:tc>
          <w:tcPr>
            <w:tcW w:type="dxa" w:w="1320"/>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080"/>
            <w:vAlign w:val="center"/>
          </w:tcPr>
          <w:p w:rsidP="00BA6FAB" w:rsidR="00FD7A40" w:rsidRDefault="00FD7A40" w:rsidRPr="005C672D">
            <w:pPr>
              <w:spacing w:before="29" w:line="288" w:lineRule="auto"/>
              <w:jc w:val="center"/>
              <w:rPr>
                <w:color w:val="000000"/>
                <w:sz w:val="24"/>
              </w:rPr>
            </w:pPr>
            <w:r w:rsidRPr="005C672D">
              <w:rPr>
                <w:color w:val="000000"/>
                <w:sz w:val="24"/>
              </w:rPr>
              <w:t>占当期债券成交总额的比例</w:t>
            </w:r>
          </w:p>
        </w:tc>
        <w:tc>
          <w:tcPr>
            <w:tcW w:type="dxa" w:w="1143"/>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197"/>
            <w:vAlign w:val="center"/>
          </w:tcPr>
          <w:p w:rsidP="00BA6FAB" w:rsidR="00FD7A40" w:rsidRDefault="00FD7A40" w:rsidRPr="005C672D">
            <w:pPr>
              <w:spacing w:before="29" w:line="288" w:lineRule="auto"/>
              <w:jc w:val="center"/>
              <w:rPr>
                <w:color w:val="000000"/>
                <w:sz w:val="24"/>
              </w:rPr>
            </w:pPr>
            <w:r w:rsidRPr="005C672D">
              <w:rPr>
                <w:color w:val="000000"/>
                <w:sz w:val="24"/>
              </w:rPr>
              <w:t>占当期回购成交总额的比例</w:t>
            </w:r>
          </w:p>
        </w:tc>
        <w:tc>
          <w:tcPr>
            <w:tcW w:type="dxa" w:w="1497"/>
            <w:vAlign w:val="center"/>
          </w:tcPr>
          <w:p w:rsidP="00AC6DDA" w:rsidR="00FD7A40" w:rsidRDefault="00FD7A40" w:rsidRPr="005C672D">
            <w:pPr>
              <w:spacing w:before="29" w:line="288" w:lineRule="auto"/>
              <w:jc w:val="center"/>
              <w:rPr>
                <w:color w:val="000000"/>
                <w:sz w:val="24"/>
              </w:rPr>
            </w:pPr>
            <w:r w:rsidRPr="005C672D">
              <w:rPr>
                <w:color w:val="000000"/>
                <w:sz w:val="24"/>
              </w:rPr>
              <w:t>成交金额</w:t>
            </w:r>
          </w:p>
        </w:tc>
        <w:tc>
          <w:tcPr>
            <w:tcW w:type="dxa" w:w="1203"/>
            <w:vAlign w:val="center"/>
          </w:tcPr>
          <w:p w:rsidP="00BA6FAB" w:rsidR="00FD7A40" w:rsidRDefault="00FD7A40" w:rsidRPr="005C672D">
            <w:pPr>
              <w:spacing w:before="29" w:line="288" w:lineRule="auto"/>
              <w:jc w:val="center"/>
              <w:rPr>
                <w:color w:val="000000"/>
                <w:sz w:val="24"/>
              </w:rPr>
            </w:pPr>
            <w:r w:rsidRPr="005C672D">
              <w:rPr>
                <w:color w:val="000000"/>
                <w:sz w:val="24"/>
              </w:rPr>
              <w:t>占当期权证成交总额的比例</w:t>
            </w:r>
          </w:p>
        </w:tc>
      </w:tr>
      <w:tr>
        <w:tc>
          <w:tcPr>
            <w:vAlign w:val="center"/>
          </w:tcPr>
          <w:p>
            <w:pPr>
              <w:jc w:val="left"/>
            </w:pPr>
            <w:r>
              <w:rPr>
                <w:color w:val="000000"/>
                <w:sz w:val="24"/>
              </w:rPr>
              <w:t>天风证券股份有限公司</w:t>
            </w:r>
          </w:p>
        </w:tc>
        <w:tc>
          <w:tcPr>
            <w:vAlign w:val="center"/>
          </w:tcPr>
          <w:p>
            <w:pPr>
              <w:jc w:val="right"/>
            </w:pPr>
            <w:r>
              <w:rPr>
                <w:color w:val="000000"/>
                <w:sz w:val="24"/>
              </w:rPr>
              <w:t>9,858,697.74</w:t>
            </w:r>
          </w:p>
        </w:tc>
        <w:tc>
          <w:tcPr>
            <w:vAlign w:val="center"/>
          </w:tcPr>
          <w:p>
            <w:pPr>
              <w:jc w:val="right"/>
            </w:pPr>
            <w:r>
              <w:rPr>
                <w:color w:val="000000"/>
                <w:sz w:val="24"/>
              </w:rPr>
              <w:t>24.74%</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r>
        <w:tc>
          <w:tcPr>
            <w:vAlign w:val="center"/>
          </w:tcPr>
          <w:p>
            <w:pPr>
              <w:jc w:val="left"/>
            </w:pPr>
            <w:r>
              <w:rPr>
                <w:color w:val="000000"/>
                <w:sz w:val="24"/>
              </w:rPr>
              <w:t>中国国际金融股份有限公司</w:t>
            </w:r>
          </w:p>
        </w:tc>
        <w:tc>
          <w:tcPr>
            <w:vAlign w:val="center"/>
          </w:tcPr>
          <w:p>
            <w:pPr>
              <w:jc w:val="right"/>
            </w:pPr>
            <w:r>
              <w:rPr>
                <w:color w:val="000000"/>
                <w:sz w:val="24"/>
              </w:rPr>
              <w:t>29,993,755.10</w:t>
            </w:r>
          </w:p>
        </w:tc>
        <w:tc>
          <w:tcPr>
            <w:vAlign w:val="center"/>
          </w:tcPr>
          <w:p>
            <w:pPr>
              <w:jc w:val="right"/>
            </w:pPr>
            <w:r>
              <w:rPr>
                <w:color w:val="000000"/>
                <w:sz w:val="24"/>
              </w:rPr>
              <w:t>75.26%</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r>
    </w:tbl>
    <w:p w:rsidP="00AC6DDA" w:rsidR="00FD7A40" w:rsidRDefault="00FD7A40" w:rsidRPr="005C672D">
      <w:pPr>
        <w:autoSpaceDE w:val="0"/>
        <w:autoSpaceDN w:val="0"/>
        <w:adjustRightInd w:val="0"/>
        <w:spacing w:before="29" w:line="288" w:lineRule="auto"/>
        <w:jc w:val="left"/>
        <w:rPr>
          <w:color w:val="000000"/>
          <w:sz w:val="24"/>
        </w:rPr>
      </w:pPr>
    </w:p>
    <w:p>
      <w:pPr>
        <w:autoSpaceDE w:val="0"/>
        <w:autoSpaceDN w:val="0"/>
        <w:adjustRightInd w:val="0"/>
        <w:spacing w:before="29" w:line="288" w:lineRule="auto"/>
        <w:jc w:val="left"/>
        <w:rPr>
          <w:color w:val="000000"/>
          <w:sz w:val="24"/>
        </w:rPr>
      </w:pPr>
      <w:r>
        <w:rPr>
          <w:color w:val="000000"/>
          <w:sz w:val="24"/>
        </w:rPr>
        <w:t>注：1、报告期内，本基金交易单元未发生变化；</w:t>
      </w:r>
    </w:p>
    <w:p>
      <w:pPr>
        <w:autoSpaceDE w:val="0"/>
        <w:autoSpaceDN w:val="0"/>
        <w:adjustRightInd w:val="0"/>
        <w:spacing w:before="29" w:line="288" w:lineRule="auto"/>
        <w:jc w:val="left"/>
        <w:rPr>
          <w:color w:val="000000"/>
          <w:sz w:val="24"/>
        </w:rPr>
      </w:pPr>
      <w:r>
        <w:rPr>
          <w:color w:val="000000"/>
          <w:sz w:val="24"/>
        </w:rPr>
        <w:t>2、租用证券公司交易单元的选择标准主要包括：券商基本面评价（财务状况、经营状况）、券商研究机构评价（报告质量、及时性和数量）、券商每日信息评价（及时性和有效性）和券商协作表现评价等四个方面；</w:t>
      </w:r>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3、租用证券公司交易单元的程序：首先根据租用证券公司交易单元的选择标准进行综合评价，然后根据评价选择基金交易单元。研究部提交方案，并上报公司批准。</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交银施罗德精选混合型证券投资基金2019年半年度报告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