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交银施罗德趋势优先混合型证券投资基金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中国工商银行股份有限公司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交银趋势混合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519702</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2695"/>
            <w:vAlign w:val="center"/>
          </w:tcPr>
          <w:p w:rsidP="00AC6DDA" w:rsidR="005914A2" w:rsidRDefault="005914A2" w:rsidRPr="005C672D">
            <w:pPr>
              <w:spacing w:before="29" w:line="288" w:lineRule="auto"/>
              <w:jc w:val="center"/>
              <w:rPr>
                <w:sz w:val="24"/>
              </w:rPr>
            </w:pPr>
            <w:r w:rsidRPr="005C672D">
              <w:rPr>
                <w:sz w:val="24"/>
              </w:rPr>
              <w:t xml:space="preserve"> 519702(</w:t>
            </w:r>
            <w:r w:rsidRPr="005C672D">
              <w:rPr>
                <w:sz w:val="24"/>
              </w:rPr>
              <w:t>前端</w:t>
            </w:r>
            <w:r w:rsidRPr="005C672D">
              <w:rPr>
                <w:sz w:val="24"/>
              </w:rPr>
              <w:t>)</w:t>
            </w:r>
          </w:p>
        </w:tc>
        <w:tc>
          <w:tcPr>
            <w:tcW w:type="dxa" w:w="2696"/>
            <w:gridSpan w:val="2"/>
            <w:vAlign w:val="center"/>
          </w:tcPr>
          <w:p w:rsidP="00AC6DDA" w:rsidR="005914A2" w:rsidRDefault="005914A2" w:rsidRPr="005C672D">
            <w:pPr>
              <w:spacing w:before="29" w:line="288" w:lineRule="auto"/>
              <w:jc w:val="center"/>
              <w:rPr>
                <w:sz w:val="24"/>
              </w:rPr>
            </w:pPr>
            <w:r w:rsidRPr="005C672D">
              <w:rPr>
                <w:sz w:val="24"/>
              </w:rPr>
              <w:t xml:space="preserve"> 519703(</w:t>
            </w:r>
            <w:r w:rsidRPr="005C672D">
              <w:rPr>
                <w:sz w:val="24"/>
              </w:rPr>
              <w:t>后端</w:t>
            </w:r>
            <w:r w:rsidRPr="005C672D">
              <w:rPr>
                <w:sz w:val="24"/>
              </w:rPr>
              <w:t>)</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2010年12月22日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中国工商银行股份有限公司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202,808,449.88</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75%×沪深300指数收益率+25%×中证综合债券指数收益率</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custody@icbc.com.cn</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16,890,235.65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84,938,092.63</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0.3666</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32.39%</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0.500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304,248,896.89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1.500</w:t>
            </w:r>
          </w:p>
        </w:tc>
      </w:tr>
    </w:tbl>
    <w:bookmarkEnd w:id="14"/>
    <w:bookmarkEnd w:id="15"/>
    <w:p>
      <w:pPr>
        <w:tabs>
          <w:tab w:pos="426" w:val="left"/>
        </w:tabs>
        <w:spacing w:before="29" w:line="288" w:lineRule="auto"/>
        <w:jc w:val="left"/>
        <w:rPr>
          <w:kern w:val="0"/>
          <w:sz w:val="24"/>
        </w:rPr>
      </w:pPr>
      <w:r>
        <w:rPr>
          <w:kern w:val="0"/>
          <w:sz w:val="24"/>
        </w:rPr>
        <w:t xml:space="preserve">注：1、本基金业绩指标不包括持有人认购或交易基金的各项费用，计入费用后的实际收益水平要低于所列数字； </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8.70%</w:t>
            </w:r>
          </w:p>
        </w:tc>
        <w:tc>
          <w:tcPr>
            <w:vAlign w:val="center"/>
          </w:tcPr>
          <w:p>
            <w:pPr>
              <w:jc w:val="center"/>
            </w:pPr>
            <w:r>
              <w:rPr>
                <w:color w:val="000000"/>
                <w:sz w:val="24"/>
              </w:rPr>
              <w:t>1.54%</w:t>
            </w:r>
          </w:p>
        </w:tc>
        <w:tc>
          <w:tcPr>
            <w:vAlign w:val="center"/>
          </w:tcPr>
          <w:p>
            <w:pPr>
              <w:jc w:val="center"/>
            </w:pPr>
            <w:r>
              <w:rPr>
                <w:color w:val="000000"/>
                <w:sz w:val="24"/>
              </w:rPr>
              <w:t>4.18%</w:t>
            </w:r>
          </w:p>
        </w:tc>
        <w:tc>
          <w:tcPr>
            <w:vAlign w:val="center"/>
          </w:tcPr>
          <w:p>
            <w:pPr>
              <w:jc w:val="center"/>
            </w:pPr>
            <w:r>
              <w:rPr>
                <w:color w:val="000000"/>
                <w:sz w:val="24"/>
              </w:rPr>
              <w:t>0.87%</w:t>
            </w:r>
          </w:p>
        </w:tc>
        <w:tc>
          <w:tcPr>
            <w:vAlign w:val="center"/>
          </w:tcPr>
          <w:p>
            <w:pPr>
              <w:jc w:val="center"/>
            </w:pPr>
            <w:r>
              <w:rPr>
                <w:color w:val="000000"/>
                <w:sz w:val="24"/>
              </w:rPr>
              <w:t>4.52%</w:t>
            </w:r>
          </w:p>
        </w:tc>
        <w:tc>
          <w:tcPr>
            <w:vAlign w:val="center"/>
          </w:tcPr>
          <w:p>
            <w:pPr>
              <w:jc w:val="center"/>
            </w:pPr>
            <w:r>
              <w:rPr>
                <w:color w:val="000000"/>
                <w:sz w:val="24"/>
              </w:rPr>
              <w:t>0.67%</w:t>
            </w:r>
          </w:p>
        </w:tc>
      </w:tr>
      <w:tr>
        <w:tc>
          <w:tcPr>
            <w:vAlign w:val="center"/>
          </w:tcPr>
          <w:p>
            <w:pPr>
              <w:jc w:val="left"/>
            </w:pPr>
            <w:r>
              <w:rPr>
                <w:color w:val="000000"/>
                <w:sz w:val="24"/>
              </w:rPr>
              <w:t>过去三个月</w:t>
            </w:r>
          </w:p>
        </w:tc>
        <w:tc>
          <w:tcPr>
            <w:vAlign w:val="center"/>
          </w:tcPr>
          <w:p>
            <w:pPr>
              <w:jc w:val="center"/>
            </w:pPr>
            <w:r>
              <w:rPr>
                <w:color w:val="000000"/>
                <w:sz w:val="24"/>
              </w:rPr>
              <w:t>3.09%</w:t>
            </w:r>
          </w:p>
        </w:tc>
        <w:tc>
          <w:tcPr>
            <w:vAlign w:val="center"/>
          </w:tcPr>
          <w:p>
            <w:pPr>
              <w:jc w:val="center"/>
            </w:pPr>
            <w:r>
              <w:rPr>
                <w:color w:val="000000"/>
                <w:sz w:val="24"/>
              </w:rPr>
              <w:t>1.81%</w:t>
            </w:r>
          </w:p>
        </w:tc>
        <w:tc>
          <w:tcPr>
            <w:vAlign w:val="center"/>
          </w:tcPr>
          <w:p>
            <w:pPr>
              <w:jc w:val="center"/>
            </w:pPr>
            <w:r>
              <w:rPr>
                <w:color w:val="000000"/>
                <w:sz w:val="24"/>
              </w:rPr>
              <w:t>-0.61%</w:t>
            </w:r>
          </w:p>
        </w:tc>
        <w:tc>
          <w:tcPr>
            <w:vAlign w:val="center"/>
          </w:tcPr>
          <w:p>
            <w:pPr>
              <w:jc w:val="center"/>
            </w:pPr>
            <w:r>
              <w:rPr>
                <w:color w:val="000000"/>
                <w:sz w:val="24"/>
              </w:rPr>
              <w:t>1.14%</w:t>
            </w:r>
          </w:p>
        </w:tc>
        <w:tc>
          <w:tcPr>
            <w:vAlign w:val="center"/>
          </w:tcPr>
          <w:p>
            <w:pPr>
              <w:jc w:val="center"/>
            </w:pPr>
            <w:r>
              <w:rPr>
                <w:color w:val="000000"/>
                <w:sz w:val="24"/>
              </w:rPr>
              <w:t>3.70%</w:t>
            </w:r>
          </w:p>
        </w:tc>
        <w:tc>
          <w:tcPr>
            <w:vAlign w:val="center"/>
          </w:tcPr>
          <w:p>
            <w:pPr>
              <w:jc w:val="center"/>
            </w:pPr>
            <w:r>
              <w:rPr>
                <w:color w:val="000000"/>
                <w:sz w:val="24"/>
              </w:rPr>
              <w:t>0.67%</w:t>
            </w:r>
          </w:p>
        </w:tc>
      </w:tr>
      <w:tr>
        <w:tc>
          <w:tcPr>
            <w:vAlign w:val="center"/>
          </w:tcPr>
          <w:p>
            <w:pPr>
              <w:jc w:val="left"/>
            </w:pPr>
            <w:r>
              <w:rPr>
                <w:color w:val="000000"/>
                <w:sz w:val="24"/>
              </w:rPr>
              <w:t>过去六个月</w:t>
            </w:r>
          </w:p>
        </w:tc>
        <w:tc>
          <w:tcPr>
            <w:vAlign w:val="center"/>
          </w:tcPr>
          <w:p>
            <w:pPr>
              <w:jc w:val="center"/>
            </w:pPr>
            <w:r>
              <w:rPr>
                <w:color w:val="000000"/>
                <w:sz w:val="24"/>
              </w:rPr>
              <w:t>32.39%</w:t>
            </w:r>
          </w:p>
        </w:tc>
        <w:tc>
          <w:tcPr>
            <w:vAlign w:val="center"/>
          </w:tcPr>
          <w:p>
            <w:pPr>
              <w:jc w:val="center"/>
            </w:pPr>
            <w:r>
              <w:rPr>
                <w:color w:val="000000"/>
                <w:sz w:val="24"/>
              </w:rPr>
              <w:t>1.68%</w:t>
            </w:r>
          </w:p>
        </w:tc>
        <w:tc>
          <w:tcPr>
            <w:vAlign w:val="center"/>
          </w:tcPr>
          <w:p>
            <w:pPr>
              <w:jc w:val="center"/>
            </w:pPr>
            <w:r>
              <w:rPr>
                <w:color w:val="000000"/>
                <w:sz w:val="24"/>
              </w:rPr>
              <w:t>20.61%</w:t>
            </w:r>
          </w:p>
        </w:tc>
        <w:tc>
          <w:tcPr>
            <w:vAlign w:val="center"/>
          </w:tcPr>
          <w:p>
            <w:pPr>
              <w:jc w:val="center"/>
            </w:pPr>
            <w:r>
              <w:rPr>
                <w:color w:val="000000"/>
                <w:sz w:val="24"/>
              </w:rPr>
              <w:t>1.16%</w:t>
            </w:r>
          </w:p>
        </w:tc>
        <w:tc>
          <w:tcPr>
            <w:vAlign w:val="center"/>
          </w:tcPr>
          <w:p>
            <w:pPr>
              <w:jc w:val="center"/>
            </w:pPr>
            <w:r>
              <w:rPr>
                <w:color w:val="000000"/>
                <w:sz w:val="24"/>
              </w:rPr>
              <w:t>11.78%</w:t>
            </w:r>
          </w:p>
        </w:tc>
        <w:tc>
          <w:tcPr>
            <w:vAlign w:val="center"/>
          </w:tcPr>
          <w:p>
            <w:pPr>
              <w:jc w:val="center"/>
            </w:pPr>
            <w:r>
              <w:rPr>
                <w:color w:val="000000"/>
                <w:sz w:val="24"/>
              </w:rPr>
              <w:t>0.52%</w:t>
            </w:r>
          </w:p>
        </w:tc>
      </w:tr>
      <w:tr>
        <w:tc>
          <w:tcPr>
            <w:vAlign w:val="center"/>
          </w:tcPr>
          <w:p>
            <w:pPr>
              <w:jc w:val="left"/>
            </w:pPr>
            <w:r>
              <w:rPr>
                <w:color w:val="000000"/>
                <w:sz w:val="24"/>
              </w:rPr>
              <w:t>过去一年</w:t>
            </w:r>
          </w:p>
        </w:tc>
        <w:tc>
          <w:tcPr>
            <w:vAlign w:val="center"/>
          </w:tcPr>
          <w:p>
            <w:pPr>
              <w:jc w:val="center"/>
            </w:pPr>
            <w:r>
              <w:rPr>
                <w:color w:val="000000"/>
                <w:sz w:val="24"/>
              </w:rPr>
              <w:t>8.62%</w:t>
            </w:r>
          </w:p>
        </w:tc>
        <w:tc>
          <w:tcPr>
            <w:vAlign w:val="center"/>
          </w:tcPr>
          <w:p>
            <w:pPr>
              <w:jc w:val="center"/>
            </w:pPr>
            <w:r>
              <w:rPr>
                <w:color w:val="000000"/>
                <w:sz w:val="24"/>
              </w:rPr>
              <w:t>1.72%</w:t>
            </w:r>
          </w:p>
        </w:tc>
        <w:tc>
          <w:tcPr>
            <w:vAlign w:val="center"/>
          </w:tcPr>
          <w:p>
            <w:pPr>
              <w:jc w:val="center"/>
            </w:pPr>
            <w:r>
              <w:rPr>
                <w:color w:val="000000"/>
                <w:sz w:val="24"/>
              </w:rPr>
              <w:t>8.81%</w:t>
            </w:r>
          </w:p>
        </w:tc>
        <w:tc>
          <w:tcPr>
            <w:vAlign w:val="center"/>
          </w:tcPr>
          <w:p>
            <w:pPr>
              <w:jc w:val="center"/>
            </w:pPr>
            <w:r>
              <w:rPr>
                <w:color w:val="000000"/>
                <w:sz w:val="24"/>
              </w:rPr>
              <w:t>1.15%</w:t>
            </w:r>
          </w:p>
        </w:tc>
        <w:tc>
          <w:tcPr>
            <w:vAlign w:val="center"/>
          </w:tcPr>
          <w:p>
            <w:pPr>
              <w:jc w:val="center"/>
            </w:pPr>
            <w:r>
              <w:rPr>
                <w:color w:val="000000"/>
                <w:sz w:val="24"/>
              </w:rPr>
              <w:t>-0.19%</w:t>
            </w:r>
          </w:p>
        </w:tc>
        <w:tc>
          <w:tcPr>
            <w:vAlign w:val="center"/>
          </w:tcPr>
          <w:p>
            <w:pPr>
              <w:jc w:val="center"/>
            </w:pPr>
            <w:r>
              <w:rPr>
                <w:color w:val="000000"/>
                <w:sz w:val="24"/>
              </w:rPr>
              <w:t>0.57%</w:t>
            </w:r>
          </w:p>
        </w:tc>
      </w:tr>
      <w:tr>
        <w:tc>
          <w:tcPr>
            <w:vAlign w:val="center"/>
          </w:tcPr>
          <w:p>
            <w:pPr>
              <w:jc w:val="left"/>
            </w:pPr>
            <w:r>
              <w:rPr>
                <w:color w:val="000000"/>
                <w:sz w:val="24"/>
              </w:rPr>
              <w:t>过去三年</w:t>
            </w:r>
          </w:p>
        </w:tc>
        <w:tc>
          <w:tcPr>
            <w:vAlign w:val="center"/>
          </w:tcPr>
          <w:p>
            <w:pPr>
              <w:jc w:val="center"/>
            </w:pPr>
            <w:r>
              <w:rPr>
                <w:color w:val="000000"/>
                <w:sz w:val="24"/>
              </w:rPr>
              <w:t>38.77%</w:t>
            </w:r>
          </w:p>
        </w:tc>
        <w:tc>
          <w:tcPr>
            <w:vAlign w:val="center"/>
          </w:tcPr>
          <w:p>
            <w:pPr>
              <w:jc w:val="center"/>
            </w:pPr>
            <w:r>
              <w:rPr>
                <w:color w:val="000000"/>
                <w:sz w:val="24"/>
              </w:rPr>
              <w:t>1.30%</w:t>
            </w:r>
          </w:p>
        </w:tc>
        <w:tc>
          <w:tcPr>
            <w:vAlign w:val="center"/>
          </w:tcPr>
          <w:p>
            <w:pPr>
              <w:jc w:val="center"/>
            </w:pPr>
            <w:r>
              <w:rPr>
                <w:color w:val="000000"/>
                <w:sz w:val="24"/>
              </w:rPr>
              <w:t>19.71%</w:t>
            </w:r>
          </w:p>
        </w:tc>
        <w:tc>
          <w:tcPr>
            <w:vAlign w:val="center"/>
          </w:tcPr>
          <w:p>
            <w:pPr>
              <w:jc w:val="center"/>
            </w:pPr>
            <w:r>
              <w:rPr>
                <w:color w:val="000000"/>
                <w:sz w:val="24"/>
              </w:rPr>
              <w:t>0.83%</w:t>
            </w:r>
          </w:p>
        </w:tc>
        <w:tc>
          <w:tcPr>
            <w:vAlign w:val="center"/>
          </w:tcPr>
          <w:p>
            <w:pPr>
              <w:jc w:val="center"/>
            </w:pPr>
            <w:r>
              <w:rPr>
                <w:color w:val="000000"/>
                <w:sz w:val="24"/>
              </w:rPr>
              <w:t>19.06%</w:t>
            </w:r>
          </w:p>
        </w:tc>
        <w:tc>
          <w:tcPr>
            <w:vAlign w:val="center"/>
          </w:tcPr>
          <w:p>
            <w:pPr>
              <w:jc w:val="center"/>
            </w:pPr>
            <w:r>
              <w:rPr>
                <w:color w:val="000000"/>
                <w:sz w:val="24"/>
              </w:rPr>
              <w:t>0.47%</w:t>
            </w:r>
          </w:p>
        </w:tc>
      </w:tr>
      <w:tr>
        <w:tc>
          <w:tcPr>
            <w:vAlign w:val="center"/>
          </w:tcPr>
          <w:p>
            <w:pPr>
              <w:jc w:val="left"/>
            </w:pPr>
            <w:r>
              <w:rPr>
                <w:color w:val="000000"/>
                <w:sz w:val="24"/>
              </w:rPr>
              <w:t>自基金合同生效起至今</w:t>
            </w:r>
          </w:p>
        </w:tc>
        <w:tc>
          <w:tcPr>
            <w:vAlign w:val="center"/>
          </w:tcPr>
          <w:p>
            <w:pPr>
              <w:jc w:val="center"/>
            </w:pPr>
            <w:r>
              <w:rPr>
                <w:color w:val="000000"/>
                <w:sz w:val="24"/>
              </w:rPr>
              <w:t>117.87%</w:t>
            </w:r>
          </w:p>
        </w:tc>
        <w:tc>
          <w:tcPr>
            <w:vAlign w:val="center"/>
          </w:tcPr>
          <w:p>
            <w:pPr>
              <w:jc w:val="center"/>
            </w:pPr>
            <w:r>
              <w:rPr>
                <w:color w:val="000000"/>
                <w:sz w:val="24"/>
              </w:rPr>
              <w:t>1.54%</w:t>
            </w:r>
          </w:p>
        </w:tc>
        <w:tc>
          <w:tcPr>
            <w:vAlign w:val="center"/>
          </w:tcPr>
          <w:p>
            <w:pPr>
              <w:jc w:val="center"/>
            </w:pPr>
            <w:r>
              <w:rPr>
                <w:color w:val="000000"/>
                <w:sz w:val="24"/>
              </w:rPr>
              <w:t>29.09%</w:t>
            </w:r>
          </w:p>
        </w:tc>
        <w:tc>
          <w:tcPr>
            <w:vAlign w:val="center"/>
          </w:tcPr>
          <w:p>
            <w:pPr>
              <w:jc w:val="center"/>
            </w:pPr>
            <w:r>
              <w:rPr>
                <w:color w:val="000000"/>
                <w:sz w:val="24"/>
              </w:rPr>
              <w:t>1.10%</w:t>
            </w:r>
          </w:p>
        </w:tc>
        <w:tc>
          <w:tcPr>
            <w:vAlign w:val="center"/>
          </w:tcPr>
          <w:p>
            <w:pPr>
              <w:jc w:val="center"/>
            </w:pPr>
            <w:r>
              <w:rPr>
                <w:color w:val="000000"/>
                <w:sz w:val="24"/>
              </w:rPr>
              <w:t>88.78%</w:t>
            </w:r>
          </w:p>
        </w:tc>
        <w:tc>
          <w:tcPr>
            <w:vAlign w:val="center"/>
          </w:tcPr>
          <w:p>
            <w:pPr>
              <w:jc w:val="center"/>
            </w:pPr>
            <w:r>
              <w:rPr>
                <w:color w:val="000000"/>
                <w:sz w:val="24"/>
              </w:rPr>
              <w:t>0.44%</w:t>
            </w:r>
          </w:p>
        </w:tc>
      </w:tr>
    </w:tbl>
    <w:p>
      <w:pPr>
        <w:tabs>
          <w:tab w:pos="426" w:val="left"/>
        </w:tabs>
        <w:spacing w:before="29" w:line="288" w:lineRule="auto"/>
        <w:jc w:val="left"/>
        <w:rPr>
          <w:kern w:val="0"/>
          <w:sz w:val="24"/>
        </w:rPr>
      </w:pPr>
      <w:r>
        <w:rPr>
          <w:kern w:val="0"/>
          <w:sz w:val="24"/>
        </w:rPr>
        <w:t>注：1、本基金的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2、本基金的业绩比较基准每日进行再平衡过程。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交银施罗德趋势优先混合型证券投资基金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2010年12月22日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韩威俊</w:t>
            </w:r>
          </w:p>
        </w:tc>
        <w:tc>
          <w:tcPr>
            <w:vAlign w:val="center"/>
          </w:tcPr>
          <w:p>
            <w:pPr>
              <w:jc w:val="center"/>
            </w:pPr>
            <w:r>
              <w:rPr>
                <w:color w:val="000000"/>
                <w:sz w:val="24"/>
              </w:rPr>
              <w:t>交银趋势混合、交银策略回报灵活配置混合、交银消费新驱动股票、交银股息优化混合、交银品质升级混合的基金经理</w:t>
            </w:r>
          </w:p>
        </w:tc>
        <w:tc>
          <w:tcPr>
            <w:vAlign w:val="center"/>
          </w:tcPr>
          <w:p>
            <w:pPr>
              <w:jc w:val="center"/>
            </w:pPr>
            <w:r>
              <w:rPr>
                <w:color w:val="000000"/>
                <w:sz w:val="24"/>
              </w:rPr>
              <w:t>2017-06-03</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回顾2019年上半年，中美贸易战持续发酵，整个市场成交量大幅下滑，市场观望情绪明显提升。整个市场向集中度较高的龙头白马大幅集中。</w:t>
      </w:r>
    </w:p>
    <w:p w:rsidP="00AC6DDA" w:rsidR="00C02A8F" w:rsidRDefault="00C02A8F" w:rsidRPr="005C672D">
      <w:pPr>
        <w:spacing w:before="29" w:line="288" w:lineRule="auto"/>
        <w:ind w:firstLine="480" w:firstLineChars="200"/>
        <w:rPr>
          <w:color w:val="000000"/>
          <w:sz w:val="24"/>
        </w:rPr>
      </w:pPr>
      <w:r w:rsidRPr="005C672D">
        <w:rPr>
          <w:color w:val="000000"/>
          <w:sz w:val="24"/>
        </w:rPr>
        <w:t>本基金在2019年上半年基本上围绕着消费白马龙头作为底仓的配置思路，个股持仓比例有所提升，主要增持二季度业绩较好并且存在上调盈利预测可能性的个股，获得了比较明显的相对收益和绝对收益。</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pPr>
        <w:spacing w:before="29" w:line="288" w:lineRule="auto"/>
        <w:ind w:firstLine="480" w:firstLineChars="200"/>
        <w:rPr>
          <w:color w:val="000000"/>
          <w:sz w:val="24"/>
        </w:rPr>
      </w:pPr>
      <w:r>
        <w:rPr>
          <w:color w:val="000000"/>
          <w:sz w:val="24"/>
        </w:rPr>
        <w:t>展望2019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本基金在下半年拟将继续保持消费白马和地产作为底仓的配置思路，同时考虑适当减持纯靠估值提升的个股。</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 xml:space="preserve">本基金本报告期内无需预警说明。 </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报告期内，交银施罗德趋势优先混合型证券投资基金的管理人——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依法对交银施罗德基金管理有限公司编制和披露的交银施罗德趋势优先混合型证券投资基金2019年半年度报告中财务指标、净值表现、利润分配情况、财务会计报告、投资组合报告等内容进行了核查，以上内容真实、准确和完整。</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交银施罗德趋势优先混合型证券投资基金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30,390,207.47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39,934,851.94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184,113.60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739,416.88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147,726.84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111,191.96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286,687,690.17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264,334,581.30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286,687,690.17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264,334,581.30</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132,987.78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4,949.67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8,244.50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249,116.75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75,615.24</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317,663,804.50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305,336,889.60</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11,524,716.75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4,401,275.97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1,017,389.21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218,318.65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365,550.08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392,634.61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60,925.04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65,439.07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313,294.74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492,522.30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32,000.00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101,031.79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209,667.54</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13,414,907.61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5,811,858.14</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202,808,449.88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264,455,971.13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101,440,447.01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35,069,060.33</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304,248,896.89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299,525,031.46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317,663,804.50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305,336,889.60</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报告截止日2019年6月30日，基金份额净值1.500元，基金份额总额202,808,449.88份。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交银施罗德趋势优先混合型证券投资基金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88,958,885.45</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-15,317,611.75</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128,568.04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324,635.37</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128,568.04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146,610.72</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178,024.65</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20,617,192.69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22,182,961.33</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15,770,213.81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18,636,736.17</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4,846,978.88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3,546,225.16</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68,047,856.98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-37,917,231.32</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165,267.74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92,022.87</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4,020,792.82</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4,452,290.92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2,308,814.28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2,745,018.30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384,802.40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457,503.08</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1,219,714.23</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1,081,939.02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107,461.91</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167,830.52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84,938,092.63</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-19,769,902.67</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84,938,092.63</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-19,769,902.67</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交银施罗德趋势优先混合型证券投资基金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264,455,971.13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35,069,060.33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299,525,031.46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84,938,092.63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84,938,092.63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-61,647,521.25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-18,566,705.95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-80,214,227.20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73,422,159.89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23,657,505.79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97,079,665.68</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-135,069,681.14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-42,224,211.74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-177,293,892.88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202,808,449.88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101,440,447.01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304,248,896.89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255,196,785.71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116,193,501.53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371,390,287.24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-19,769,902.67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-19,769,902.67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3,610,782.41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2,155,420.36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5,766,202.77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65,961,898.72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29,932,063.57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95,893,962.29</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-62,351,116.31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-27,776,643.21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-90,127,759.52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258,807,568.12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98,579,019.22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357,386,587.34</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趋势优先混合型证券投资基金(原名为交银施罗德趋势优先股票证券投资基金，以下简称“本基金”)经中国证券监督管理委员会(以下简称“中国证监会”)证监许可[2010]第1477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2,658,553,177.07元，业经普华永道中天会计师事务所有限公司普华永道中天验字(2010)第406号验资报告予以验证。经向中国证监会备案，《交银施罗德趋势优先股票证券投资基金基金合同》于2010年12月22日正式生效，基金合同生效日的基金份额总额为2,659,781,045.37份基金份额，其中认购资金利息折合1,227,868.30份基金份额。本基金的基金管理人为交银施罗德基金管理有限公司，基金托管人为中国工商银行股份有限公司。</w:t>
      </w:r>
    </w:p>
    <w:p>
      <w:pPr>
        <w:spacing w:before="29" w:line="288" w:lineRule="auto"/>
        <w:ind w:firstLine="480" w:firstLineChars="200"/>
        <w:rPr>
          <w:color w:val="000000"/>
          <w:sz w:val="24"/>
        </w:rPr>
      </w:pPr>
      <w:r>
        <w:rPr>
          <w:color w:val="000000"/>
          <w:sz w:val="24"/>
        </w:rPr>
        <w:t>根据2014年中国证监会令第104号《公开募集证券投资基金运作管理办法》及基金管理人于2015年8月5日发布的《交银施罗德基金管理有限公司关于旗下部分基金变更基金类别及修改基金名称并相应修改基金合同和托管协议的公告》，交银施罗德趋势优先股票证券投资基金自2015年8月8日起更名为交银施罗德趋势优先混合型证券投资基金。</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60%-95%；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其中现金不包括结算备付金、存出保证金和应收申购款等。自基金合同生效日至2015年9月30日，本基金的业绩比较基准为：75%×沪深300指数收益率＋25%×中信标普全债指数收益率。根据本基金的基金管理人于2015年9月28日发布的《交银施罗德基金管理有限公司关于旗下部分基金业绩比较基准变更并修改基金合同相关内容的公告》，自2015年10月1日起，本基金的业绩比较基准变更为：75%×沪深300指数收益率＋25%×中证综合债券指数收益率。</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趋势优先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(4)基金卖出股票按0.1%的税率缴纳股票交易印花税，买入股票不征收股票交易印花税。</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中国工商银行股份有限公司(“中国工商银行”)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2,308,814.28</w:t>
            </w:r>
          </w:p>
        </w:tc>
        <w:tc>
          <w:tcPr>
            <w:tcW w:type="dxa" w:w="2657"/>
            <w:vAlign w:val="center"/>
          </w:tcPr>
          <w:p w:rsidP="00AC6DDA" w:rsidR="001548F9" w:rsidRDefault="001548F9" w:rsidRPr="005C672D">
            <w:pPr>
              <w:spacing w:before="29" w:line="288" w:lineRule="auto"/>
              <w:jc w:val="right"/>
              <w:rPr>
                <w:sz w:val="24"/>
              </w:rPr>
            </w:pPr>
            <w:r w:rsidRPr="005C672D">
              <w:rPr>
                <w:sz w:val="24"/>
              </w:rPr>
              <w:t>2,745,018.30</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725,692.92</w:t>
            </w:r>
          </w:p>
        </w:tc>
        <w:tc>
          <w:tcPr>
            <w:tcW w:type="dxa" w:w="2657"/>
            <w:vAlign w:val="center"/>
          </w:tcPr>
          <w:p w:rsidP="00AC6DDA" w:rsidR="001548F9" w:rsidRDefault="001548F9" w:rsidRPr="005C672D">
            <w:pPr>
              <w:spacing w:before="29" w:line="288" w:lineRule="auto"/>
              <w:jc w:val="right"/>
              <w:rPr>
                <w:sz w:val="24"/>
              </w:rPr>
            </w:pPr>
            <w:r w:rsidRPr="005C672D">
              <w:rPr>
                <w:sz w:val="24"/>
              </w:rPr>
              <w:t>768,996.57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注：支付基金管理人的管理人报酬按前一日基金资产净值1.5%的年费率计提，逐日累计至每月月底，按月支付。其计算公式为：日管理人报酬＝前一日基金资产净值×1.5%÷当年天数。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384,802.40</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457,503.08</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注：支付基金托管人的托管费按前一日基金资产净值0.25%的年费率计提，逐日累计至每月月底，按月支付。其计算公式为：日托管费＝前一日基金资产净值×0.25%÷当年天数。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中国工商银行</w:t>
            </w:r>
          </w:p>
        </w:tc>
        <w:tc>
          <w:tcPr>
            <w:vAlign w:val="center"/>
          </w:tcPr>
          <w:p>
            <w:pPr>
              <w:jc w:val="right"/>
            </w:pPr>
            <w:r>
              <w:rPr>
                <w:sz w:val="24"/>
              </w:rPr>
              <w:t>30,390,207.47</w:t>
            </w:r>
          </w:p>
        </w:tc>
        <w:tc>
          <w:tcPr>
            <w:vAlign w:val="center"/>
          </w:tcPr>
          <w:p>
            <w:pPr>
              <w:jc w:val="right"/>
            </w:pPr>
            <w:r>
              <w:rPr>
                <w:sz w:val="24"/>
              </w:rPr>
              <w:t>120,503.30</w:t>
            </w:r>
          </w:p>
        </w:tc>
        <w:tc>
          <w:tcPr>
            <w:vAlign w:val="center"/>
          </w:tcPr>
          <w:p>
            <w:pPr>
              <w:jc w:val="right"/>
            </w:pPr>
            <w:r>
              <w:rPr>
                <w:sz w:val="24"/>
              </w:rPr>
              <w:t>21,688,869.19</w:t>
            </w:r>
          </w:p>
        </w:tc>
        <w:tc>
          <w:tcPr>
            <w:vAlign w:val="center"/>
          </w:tcPr>
          <w:p>
            <w:pPr>
              <w:jc w:val="right"/>
            </w:pPr>
            <w:r>
              <w:rPr>
                <w:sz w:val="24"/>
              </w:rPr>
              <w:t>139,868.68</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002555</w:t>
            </w:r>
          </w:p>
        </w:tc>
        <w:tc>
          <w:tcPr>
            <w:vAlign w:val="center"/>
          </w:tcPr>
          <w:p>
            <w:pPr>
              <w:jc w:val="center"/>
            </w:pPr>
            <w:r>
              <w:rPr>
                <w:sz w:val="24"/>
              </w:rPr>
              <w:t>三七互娱</w:t>
            </w:r>
          </w:p>
        </w:tc>
        <w:tc>
          <w:tcPr>
            <w:vAlign w:val="center"/>
          </w:tcPr>
          <w:p>
            <w:pPr>
              <w:jc w:val="center"/>
            </w:pPr>
            <w:r>
              <w:rPr>
                <w:sz w:val="24"/>
              </w:rPr>
              <w:t>2019-03-12</w:t>
            </w:r>
          </w:p>
        </w:tc>
        <w:tc>
          <w:tcPr>
            <w:vAlign w:val="center"/>
          </w:tcPr>
          <w:p>
            <w:pPr>
              <w:jc w:val="center"/>
            </w:pPr>
            <w:r>
              <w:rPr>
                <w:sz w:val="24"/>
              </w:rPr>
              <w:t>2019-09-12</w:t>
            </w:r>
          </w:p>
        </w:tc>
        <w:tc>
          <w:tcPr>
            <w:vAlign w:val="center"/>
          </w:tcPr>
          <w:p>
            <w:pPr>
              <w:jc w:val="center"/>
            </w:pPr>
            <w:r>
              <w:rPr>
                <w:sz w:val="24"/>
              </w:rPr>
              <w:t>限售股</w:t>
            </w:r>
          </w:p>
        </w:tc>
        <w:tc>
          <w:tcPr>
            <w:vAlign w:val="center"/>
          </w:tcPr>
          <w:p>
            <w:pPr>
              <w:jc w:val="right"/>
            </w:pPr>
            <w:r>
              <w:rPr>
                <w:sz w:val="24"/>
              </w:rPr>
              <w:t>14.05</w:t>
            </w:r>
          </w:p>
        </w:tc>
        <w:tc>
          <w:tcPr>
            <w:vAlign w:val="center"/>
          </w:tcPr>
          <w:p>
            <w:pPr>
              <w:jc w:val="center"/>
            </w:pPr>
            <w:r>
              <w:rPr>
                <w:sz w:val="24"/>
              </w:rPr>
              <w:t>13.02</w:t>
            </w:r>
          </w:p>
        </w:tc>
        <w:tc>
          <w:tcPr>
            <w:vAlign w:val="center"/>
          </w:tcPr>
          <w:p>
            <w:pPr>
              <w:jc w:val="right"/>
            </w:pPr>
            <w:r>
              <w:rPr>
                <w:sz w:val="24"/>
              </w:rPr>
              <w:t>300,000</w:t>
            </w:r>
          </w:p>
        </w:tc>
        <w:tc>
          <w:tcPr>
            <w:vAlign w:val="center"/>
          </w:tcPr>
          <w:p>
            <w:pPr>
              <w:jc w:val="right"/>
            </w:pPr>
            <w:r>
              <w:rPr>
                <w:sz w:val="24"/>
              </w:rPr>
              <w:t>4,215,000.00</w:t>
            </w:r>
          </w:p>
        </w:tc>
        <w:tc>
          <w:tcPr>
            <w:vAlign w:val="center"/>
          </w:tcPr>
          <w:p>
            <w:pPr>
              <w:jc w:val="right"/>
            </w:pPr>
            <w:r>
              <w:rPr>
                <w:sz w:val="24"/>
              </w:rPr>
              <w:t>3,906,000.00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600559</w:t>
            </w:r>
          </w:p>
        </w:tc>
        <w:tc>
          <w:tcPr>
            <w:vAlign w:val="center"/>
          </w:tcPr>
          <w:p>
            <w:pPr>
              <w:jc w:val="center"/>
            </w:pPr>
            <w:r>
              <w:rPr>
                <w:sz w:val="24"/>
              </w:rPr>
              <w:t>老白干酒</w:t>
            </w:r>
          </w:p>
        </w:tc>
        <w:tc>
          <w:tcPr>
            <w:vAlign w:val="center"/>
          </w:tcPr>
          <w:p>
            <w:pPr>
              <w:jc w:val="center"/>
            </w:pPr>
            <w:r>
              <w:rPr>
                <w:sz w:val="24"/>
              </w:rPr>
              <w:t>2019-06-26</w:t>
            </w:r>
          </w:p>
        </w:tc>
        <w:tc>
          <w:tcPr>
            <w:vAlign w:val="center"/>
          </w:tcPr>
          <w:p>
            <w:pPr>
              <w:jc w:val="center"/>
            </w:pPr>
            <w:r>
              <w:rPr>
                <w:sz w:val="24"/>
              </w:rPr>
              <w:t>2019-12-26</w:t>
            </w:r>
          </w:p>
        </w:tc>
        <w:tc>
          <w:tcPr>
            <w:vAlign w:val="center"/>
          </w:tcPr>
          <w:p>
            <w:pPr>
              <w:jc w:val="center"/>
            </w:pPr>
            <w:r>
              <w:rPr>
                <w:sz w:val="24"/>
              </w:rPr>
              <w:t>限售股</w:t>
            </w:r>
          </w:p>
        </w:tc>
        <w:tc>
          <w:tcPr>
            <w:vAlign w:val="center"/>
          </w:tcPr>
          <w:p>
            <w:pPr>
              <w:jc w:val="right"/>
            </w:pPr>
            <w:r>
              <w:rPr>
                <w:sz w:val="24"/>
              </w:rPr>
              <w:t>11.51</w:t>
            </w:r>
          </w:p>
        </w:tc>
        <w:tc>
          <w:tcPr>
            <w:vAlign w:val="center"/>
          </w:tcPr>
          <w:p>
            <w:pPr>
              <w:jc w:val="center"/>
            </w:pPr>
            <w:r>
              <w:rPr>
                <w:sz w:val="24"/>
              </w:rPr>
              <w:t>12.17</w:t>
            </w:r>
          </w:p>
        </w:tc>
        <w:tc>
          <w:tcPr>
            <w:vAlign w:val="center"/>
          </w:tcPr>
          <w:p>
            <w:pPr>
              <w:jc w:val="right"/>
            </w:pPr>
            <w:r>
              <w:rPr>
                <w:sz w:val="24"/>
              </w:rPr>
              <w:t>308,000</w:t>
            </w:r>
          </w:p>
        </w:tc>
        <w:tc>
          <w:tcPr>
            <w:vAlign w:val="center"/>
          </w:tcPr>
          <w:p>
            <w:pPr>
              <w:jc w:val="right"/>
            </w:pPr>
            <w:r>
              <w:rPr>
                <w:sz w:val="24"/>
              </w:rPr>
              <w:t>3,545,080.00</w:t>
            </w:r>
          </w:p>
        </w:tc>
        <w:tc>
          <w:tcPr>
            <w:vAlign w:val="center"/>
          </w:tcPr>
          <w:p>
            <w:pPr>
              <w:jc w:val="right"/>
            </w:pPr>
            <w:r>
              <w:rPr>
                <w:sz w:val="24"/>
              </w:rPr>
              <w:t>3,748,360.00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r>
        <w:tc>
          <w:tcPr>
            <w:vAlign w:val="center"/>
          </w:tcPr>
          <w:p>
            <w:pPr>
              <w:jc w:val="center"/>
            </w:pPr>
            <w:r>
              <w:rPr>
                <w:sz w:val="24"/>
              </w:rPr>
              <w:t>603808</w:t>
            </w:r>
          </w:p>
        </w:tc>
        <w:tc>
          <w:tcPr>
            <w:vAlign w:val="center"/>
          </w:tcPr>
          <w:p>
            <w:pPr>
              <w:jc w:val="center"/>
            </w:pPr>
            <w:r>
              <w:rPr>
                <w:sz w:val="24"/>
              </w:rPr>
              <w:t>歌力思</w:t>
            </w:r>
          </w:p>
        </w:tc>
        <w:tc>
          <w:tcPr>
            <w:vAlign w:val="center"/>
          </w:tcPr>
          <w:p>
            <w:pPr>
              <w:jc w:val="center"/>
            </w:pPr>
            <w:r>
              <w:rPr>
                <w:sz w:val="24"/>
              </w:rPr>
              <w:t>2019-04-10</w:t>
            </w:r>
          </w:p>
        </w:tc>
        <w:tc>
          <w:tcPr>
            <w:vAlign w:val="center"/>
          </w:tcPr>
          <w:p>
            <w:pPr>
              <w:jc w:val="center"/>
            </w:pPr>
            <w:r>
              <w:rPr>
                <w:sz w:val="24"/>
              </w:rPr>
              <w:t>2019-10-10</w:t>
            </w:r>
          </w:p>
        </w:tc>
        <w:tc>
          <w:tcPr>
            <w:vAlign w:val="center"/>
          </w:tcPr>
          <w:p>
            <w:pPr>
              <w:jc w:val="center"/>
            </w:pPr>
            <w:r>
              <w:rPr>
                <w:sz w:val="24"/>
              </w:rPr>
              <w:t>限售股</w:t>
            </w:r>
          </w:p>
        </w:tc>
        <w:tc>
          <w:tcPr>
            <w:vAlign w:val="center"/>
          </w:tcPr>
          <w:p>
            <w:pPr>
              <w:jc w:val="right"/>
            </w:pPr>
            <w:r>
              <w:rPr>
                <w:sz w:val="24"/>
              </w:rPr>
              <w:t>17.64</w:t>
            </w:r>
          </w:p>
        </w:tc>
        <w:tc>
          <w:tcPr>
            <w:vAlign w:val="center"/>
          </w:tcPr>
          <w:p>
            <w:pPr>
              <w:jc w:val="center"/>
            </w:pPr>
            <w:r>
              <w:rPr>
                <w:sz w:val="24"/>
              </w:rPr>
              <w:t>14.67</w:t>
            </w:r>
          </w:p>
        </w:tc>
        <w:tc>
          <w:tcPr>
            <w:vAlign w:val="center"/>
          </w:tcPr>
          <w:p>
            <w:pPr>
              <w:jc w:val="right"/>
            </w:pPr>
            <w:r>
              <w:rPr>
                <w:sz w:val="24"/>
              </w:rPr>
              <w:t>350,000</w:t>
            </w:r>
          </w:p>
        </w:tc>
        <w:tc>
          <w:tcPr>
            <w:vAlign w:val="center"/>
          </w:tcPr>
          <w:p>
            <w:pPr>
              <w:jc w:val="right"/>
            </w:pPr>
            <w:r>
              <w:rPr>
                <w:sz w:val="24"/>
              </w:rPr>
              <w:t>6,174,000.00</w:t>
            </w:r>
          </w:p>
        </w:tc>
        <w:tc>
          <w:tcPr>
            <w:vAlign w:val="center"/>
          </w:tcPr>
          <w:p>
            <w:pPr>
              <w:jc w:val="right"/>
            </w:pPr>
            <w:r>
              <w:rPr>
                <w:sz w:val="24"/>
              </w:rPr>
              <w:t>5,134,500.00</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286,687,690.17</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90.25</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286,687,690.17</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90.25</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30,574,321.07</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9.62</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401,793.26</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0.13</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317,663,804.50</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171,092.25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0.06</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242,554,277.18</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79.72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7,422,268.00</w:t>
            </w:r>
          </w:p>
        </w:tc>
        <w:tc>
          <w:tcPr>
            <w:tcW w:type="dxa" w:w="2160"/>
            <w:vAlign w:val="center"/>
          </w:tcPr>
          <w:p w:rsidP="00AC6DDA" w:rsidR="001548F9" w:rsidRDefault="001548F9" w:rsidRPr="005C672D">
            <w:pPr>
              <w:spacing w:before="29" w:line="288" w:lineRule="auto"/>
              <w:jc w:val="right"/>
              <w:rPr>
                <w:sz w:val="24"/>
              </w:rPr>
            </w:pPr>
            <w:r w:rsidRPr="005C672D">
              <w:rPr>
                <w:sz w:val="24"/>
              </w:rPr>
              <w:t>2.44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3,906,000.00</w:t>
            </w:r>
          </w:p>
        </w:tc>
        <w:tc>
          <w:tcPr>
            <w:tcW w:type="dxa" w:w="2160"/>
            <w:vAlign w:val="center"/>
          </w:tcPr>
          <w:p w:rsidP="00AC6DDA" w:rsidR="001548F9" w:rsidRDefault="001548F9" w:rsidRPr="005C672D">
            <w:pPr>
              <w:spacing w:before="29" w:line="288" w:lineRule="auto"/>
              <w:jc w:val="right"/>
              <w:rPr>
                <w:sz w:val="24"/>
              </w:rPr>
            </w:pPr>
            <w:r w:rsidRPr="005C672D">
              <w:rPr>
                <w:sz w:val="24"/>
              </w:rPr>
              <w:t>1.28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33,869.94</w:t>
            </w: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27,147,394.44</w:t>
            </w:r>
          </w:p>
        </w:tc>
        <w:tc>
          <w:tcPr>
            <w:tcW w:type="dxa" w:w="2160"/>
            <w:vAlign w:val="center"/>
          </w:tcPr>
          <w:p w:rsidP="00AC6DDA" w:rsidR="001548F9" w:rsidRDefault="001548F9" w:rsidRPr="005C672D">
            <w:pPr>
              <w:spacing w:before="29" w:line="288" w:lineRule="auto"/>
              <w:jc w:val="right"/>
              <w:rPr>
                <w:sz w:val="24"/>
              </w:rPr>
            </w:pPr>
            <w:r w:rsidRPr="005C672D">
              <w:rPr>
                <w:sz w:val="24"/>
              </w:rPr>
              <w:t>8.92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4,894,576.00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1.61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535,105.76</w:t>
            </w:r>
          </w:p>
        </w:tc>
        <w:tc>
          <w:tcPr>
            <w:tcW w:type="dxa" w:w="2160"/>
            <w:vAlign w:val="center"/>
          </w:tcPr>
          <w:p w:rsidP="00AC6DDA" w:rsidR="001548F9" w:rsidRDefault="001548F9" w:rsidRPr="005C672D">
            <w:pPr>
              <w:spacing w:before="29" w:line="288" w:lineRule="auto"/>
              <w:jc w:val="right"/>
              <w:rPr>
                <w:sz w:val="24"/>
              </w:rPr>
            </w:pPr>
            <w:r w:rsidRPr="005C672D">
              <w:rPr>
                <w:sz w:val="24"/>
              </w:rPr>
              <w:t>0.18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23,106.60</w:t>
            </w: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286,687,690.17</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94.23</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603369</w:t>
            </w:r>
          </w:p>
        </w:tc>
        <w:tc>
          <w:tcPr>
            <w:vAlign w:val="center"/>
          </w:tcPr>
          <w:p>
            <w:pPr>
              <w:jc w:val="center"/>
            </w:pPr>
            <w:r>
              <w:rPr>
                <w:color w:val="000000"/>
                <w:sz w:val="24"/>
              </w:rPr>
              <w:t>今世缘</w:t>
            </w:r>
          </w:p>
        </w:tc>
        <w:tc>
          <w:tcPr>
            <w:vAlign w:val="center"/>
          </w:tcPr>
          <w:p>
            <w:pPr>
              <w:jc w:val="right"/>
            </w:pPr>
            <w:r>
              <w:rPr>
                <w:color w:val="000000"/>
                <w:sz w:val="24"/>
              </w:rPr>
              <w:t>1,032,586</w:t>
            </w:r>
          </w:p>
        </w:tc>
        <w:tc>
          <w:tcPr>
            <w:vAlign w:val="center"/>
          </w:tcPr>
          <w:p>
            <w:pPr>
              <w:jc w:val="right"/>
            </w:pPr>
            <w:r>
              <w:rPr>
                <w:color w:val="000000"/>
                <w:sz w:val="24"/>
              </w:rPr>
              <w:t>28,798,823.54</w:t>
            </w:r>
          </w:p>
        </w:tc>
        <w:tc>
          <w:tcPr>
            <w:vAlign w:val="center"/>
          </w:tcPr>
          <w:p>
            <w:pPr>
              <w:jc w:val="right"/>
            </w:pPr>
            <w:r>
              <w:rPr>
                <w:color w:val="000000"/>
                <w:sz w:val="24"/>
              </w:rPr>
              <w:t>9.47</w:t>
            </w:r>
          </w:p>
        </w:tc>
      </w:tr>
      <w:tr>
        <w:tc>
          <w:tcPr>
            <w:vAlign w:val="center"/>
          </w:tcPr>
          <w:p>
            <w:pPr>
              <w:jc w:val="center"/>
            </w:pPr>
            <w:r>
              <w:rPr>
                <w:color w:val="000000"/>
                <w:sz w:val="24"/>
              </w:rPr>
              <w:t>2</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1,445,871</w:t>
            </w:r>
          </w:p>
        </w:tc>
        <w:tc>
          <w:tcPr>
            <w:vAlign w:val="center"/>
          </w:tcPr>
          <w:p>
            <w:pPr>
              <w:jc w:val="right"/>
            </w:pPr>
            <w:r>
              <w:rPr>
                <w:color w:val="000000"/>
                <w:sz w:val="24"/>
              </w:rPr>
              <w:t>28,049,897.40</w:t>
            </w:r>
          </w:p>
        </w:tc>
        <w:tc>
          <w:tcPr>
            <w:vAlign w:val="center"/>
          </w:tcPr>
          <w:p>
            <w:pPr>
              <w:jc w:val="right"/>
            </w:pPr>
            <w:r>
              <w:rPr>
                <w:color w:val="000000"/>
                <w:sz w:val="24"/>
              </w:rPr>
              <w:t>9.22</w:t>
            </w:r>
          </w:p>
        </w:tc>
      </w:tr>
      <w:tr>
        <w:tc>
          <w:tcPr>
            <w:vAlign w:val="center"/>
          </w:tcPr>
          <w:p>
            <w:pPr>
              <w:jc w:val="center"/>
            </w:pPr>
            <w:r>
              <w:rPr>
                <w:color w:val="000000"/>
                <w:sz w:val="24"/>
              </w:rPr>
              <w:t>3</w:t>
            </w:r>
          </w:p>
        </w:tc>
        <w:tc>
          <w:tcPr>
            <w:vAlign w:val="center"/>
          </w:tcPr>
          <w:p>
            <w:pPr>
              <w:jc w:val="center"/>
            </w:pPr>
            <w:r>
              <w:rPr>
                <w:color w:val="000000"/>
                <w:sz w:val="24"/>
              </w:rPr>
              <w:t>000858</w:t>
            </w:r>
          </w:p>
        </w:tc>
        <w:tc>
          <w:tcPr>
            <w:vAlign w:val="center"/>
          </w:tcPr>
          <w:p>
            <w:pPr>
              <w:jc w:val="center"/>
            </w:pPr>
            <w:r>
              <w:rPr>
                <w:color w:val="000000"/>
                <w:sz w:val="24"/>
              </w:rPr>
              <w:t>五粮液</w:t>
            </w:r>
          </w:p>
        </w:tc>
        <w:tc>
          <w:tcPr>
            <w:vAlign w:val="center"/>
          </w:tcPr>
          <w:p>
            <w:pPr>
              <w:jc w:val="right"/>
            </w:pPr>
            <w:r>
              <w:rPr>
                <w:color w:val="000000"/>
                <w:sz w:val="24"/>
              </w:rPr>
              <w:t>236,363</w:t>
            </w:r>
          </w:p>
        </w:tc>
        <w:tc>
          <w:tcPr>
            <w:vAlign w:val="center"/>
          </w:tcPr>
          <w:p>
            <w:pPr>
              <w:jc w:val="right"/>
            </w:pPr>
            <w:r>
              <w:rPr>
                <w:color w:val="000000"/>
                <w:sz w:val="24"/>
              </w:rPr>
              <w:t>27,879,015.85</w:t>
            </w:r>
          </w:p>
        </w:tc>
        <w:tc>
          <w:tcPr>
            <w:vAlign w:val="center"/>
          </w:tcPr>
          <w:p>
            <w:pPr>
              <w:jc w:val="right"/>
            </w:pPr>
            <w:r>
              <w:rPr>
                <w:color w:val="000000"/>
                <w:sz w:val="24"/>
              </w:rPr>
              <w:t>9.16</w:t>
            </w:r>
          </w:p>
        </w:tc>
      </w:tr>
      <w:tr>
        <w:tc>
          <w:tcPr>
            <w:vAlign w:val="center"/>
          </w:tcPr>
          <w:p>
            <w:pPr>
              <w:jc w:val="center"/>
            </w:pPr>
            <w:r>
              <w:rPr>
                <w:color w:val="000000"/>
                <w:sz w:val="24"/>
              </w:rPr>
              <w:t>4</w:t>
            </w:r>
          </w:p>
        </w:tc>
        <w:tc>
          <w:tcPr>
            <w:vAlign w:val="center"/>
          </w:tcPr>
          <w:p>
            <w:pPr>
              <w:jc w:val="center"/>
            </w:pPr>
            <w:r>
              <w:rPr>
                <w:color w:val="000000"/>
                <w:sz w:val="24"/>
              </w:rPr>
              <w:t>600559</w:t>
            </w:r>
          </w:p>
        </w:tc>
        <w:tc>
          <w:tcPr>
            <w:vAlign w:val="center"/>
          </w:tcPr>
          <w:p>
            <w:pPr>
              <w:jc w:val="center"/>
            </w:pPr>
            <w:r>
              <w:rPr>
                <w:color w:val="000000"/>
                <w:sz w:val="24"/>
              </w:rPr>
              <w:t>老白干酒</w:t>
            </w:r>
          </w:p>
        </w:tc>
        <w:tc>
          <w:tcPr>
            <w:vAlign w:val="center"/>
          </w:tcPr>
          <w:p>
            <w:pPr>
              <w:jc w:val="right"/>
            </w:pPr>
            <w:r>
              <w:rPr>
                <w:color w:val="000000"/>
                <w:sz w:val="24"/>
              </w:rPr>
              <w:t>2,117,105</w:t>
            </w:r>
          </w:p>
        </w:tc>
        <w:tc>
          <w:tcPr>
            <w:vAlign w:val="center"/>
          </w:tcPr>
          <w:p>
            <w:pPr>
              <w:jc w:val="right"/>
            </w:pPr>
            <w:r>
              <w:rPr>
                <w:color w:val="000000"/>
                <w:sz w:val="24"/>
              </w:rPr>
              <w:t>27,429,544.45</w:t>
            </w:r>
          </w:p>
        </w:tc>
        <w:tc>
          <w:tcPr>
            <w:vAlign w:val="center"/>
          </w:tcPr>
          <w:p>
            <w:pPr>
              <w:jc w:val="right"/>
            </w:pPr>
            <w:r>
              <w:rPr>
                <w:color w:val="000000"/>
                <w:sz w:val="24"/>
              </w:rPr>
              <w:t>9.02</w:t>
            </w:r>
          </w:p>
        </w:tc>
      </w:tr>
      <w:tr>
        <w:tc>
          <w:tcPr>
            <w:vAlign w:val="center"/>
          </w:tcPr>
          <w:p>
            <w:pPr>
              <w:jc w:val="center"/>
            </w:pPr>
            <w:r>
              <w:rPr>
                <w:color w:val="000000"/>
                <w:sz w:val="24"/>
              </w:rPr>
              <w:t>5</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27,841</w:t>
            </w:r>
          </w:p>
        </w:tc>
        <w:tc>
          <w:tcPr>
            <w:vAlign w:val="center"/>
          </w:tcPr>
          <w:p>
            <w:pPr>
              <w:jc w:val="right"/>
            </w:pPr>
            <w:r>
              <w:rPr>
                <w:color w:val="000000"/>
                <w:sz w:val="24"/>
              </w:rPr>
              <w:t>27,395,544.00</w:t>
            </w:r>
          </w:p>
        </w:tc>
        <w:tc>
          <w:tcPr>
            <w:vAlign w:val="center"/>
          </w:tcPr>
          <w:p>
            <w:pPr>
              <w:jc w:val="right"/>
            </w:pPr>
            <w:r>
              <w:rPr>
                <w:color w:val="000000"/>
                <w:sz w:val="24"/>
              </w:rPr>
              <w:t>9.00</w:t>
            </w:r>
          </w:p>
        </w:tc>
      </w:tr>
      <w:tr>
        <w:tc>
          <w:tcPr>
            <w:vAlign w:val="center"/>
          </w:tcPr>
          <w:p>
            <w:pPr>
              <w:jc w:val="center"/>
            </w:pPr>
            <w:r>
              <w:rPr>
                <w:color w:val="000000"/>
                <w:sz w:val="24"/>
              </w:rPr>
              <w:t>6</w:t>
            </w:r>
          </w:p>
        </w:tc>
        <w:tc>
          <w:tcPr>
            <w:vAlign w:val="center"/>
          </w:tcPr>
          <w:p>
            <w:pPr>
              <w:jc w:val="center"/>
            </w:pPr>
            <w:r>
              <w:rPr>
                <w:color w:val="000000"/>
                <w:sz w:val="24"/>
              </w:rPr>
              <w:t>603886</w:t>
            </w:r>
          </w:p>
        </w:tc>
        <w:tc>
          <w:tcPr>
            <w:vAlign w:val="center"/>
          </w:tcPr>
          <w:p>
            <w:pPr>
              <w:jc w:val="center"/>
            </w:pPr>
            <w:r>
              <w:rPr>
                <w:color w:val="000000"/>
                <w:sz w:val="24"/>
              </w:rPr>
              <w:t>元祖股份</w:t>
            </w:r>
          </w:p>
        </w:tc>
        <w:tc>
          <w:tcPr>
            <w:vAlign w:val="center"/>
          </w:tcPr>
          <w:p>
            <w:pPr>
              <w:jc w:val="right"/>
            </w:pPr>
            <w:r>
              <w:rPr>
                <w:color w:val="000000"/>
                <w:sz w:val="24"/>
              </w:rPr>
              <w:t>1,028,900</w:t>
            </w:r>
          </w:p>
        </w:tc>
        <w:tc>
          <w:tcPr>
            <w:vAlign w:val="center"/>
          </w:tcPr>
          <w:p>
            <w:pPr>
              <w:jc w:val="right"/>
            </w:pPr>
            <w:r>
              <w:rPr>
                <w:color w:val="000000"/>
                <w:sz w:val="24"/>
              </w:rPr>
              <w:t>27,255,561.00</w:t>
            </w:r>
          </w:p>
        </w:tc>
        <w:tc>
          <w:tcPr>
            <w:vAlign w:val="center"/>
          </w:tcPr>
          <w:p>
            <w:pPr>
              <w:jc w:val="right"/>
            </w:pPr>
            <w:r>
              <w:rPr>
                <w:color w:val="000000"/>
                <w:sz w:val="24"/>
              </w:rPr>
              <w:t>8.96</w:t>
            </w:r>
          </w:p>
        </w:tc>
      </w:tr>
      <w:tr>
        <w:tc>
          <w:tcPr>
            <w:vAlign w:val="center"/>
          </w:tcPr>
          <w:p>
            <w:pPr>
              <w:jc w:val="center"/>
            </w:pPr>
            <w:r>
              <w:rPr>
                <w:color w:val="000000"/>
                <w:sz w:val="24"/>
              </w:rPr>
              <w:t>7</w:t>
            </w:r>
          </w:p>
        </w:tc>
        <w:tc>
          <w:tcPr>
            <w:vAlign w:val="center"/>
          </w:tcPr>
          <w:p>
            <w:pPr>
              <w:jc w:val="center"/>
            </w:pPr>
            <w:r>
              <w:rPr>
                <w:color w:val="000000"/>
                <w:sz w:val="24"/>
              </w:rPr>
              <w:t>601155</w:t>
            </w:r>
          </w:p>
        </w:tc>
        <w:tc>
          <w:tcPr>
            <w:vAlign w:val="center"/>
          </w:tcPr>
          <w:p>
            <w:pPr>
              <w:jc w:val="center"/>
            </w:pPr>
            <w:r>
              <w:rPr>
                <w:color w:val="000000"/>
                <w:sz w:val="24"/>
              </w:rPr>
              <w:t>新城控股</w:t>
            </w:r>
          </w:p>
        </w:tc>
        <w:tc>
          <w:tcPr>
            <w:vAlign w:val="center"/>
          </w:tcPr>
          <w:p>
            <w:pPr>
              <w:jc w:val="right"/>
            </w:pPr>
            <w:r>
              <w:rPr>
                <w:color w:val="000000"/>
                <w:sz w:val="24"/>
              </w:rPr>
              <w:t>681,924</w:t>
            </w:r>
          </w:p>
        </w:tc>
        <w:tc>
          <w:tcPr>
            <w:vAlign w:val="center"/>
          </w:tcPr>
          <w:p>
            <w:pPr>
              <w:jc w:val="right"/>
            </w:pPr>
            <w:r>
              <w:rPr>
                <w:color w:val="000000"/>
                <w:sz w:val="24"/>
              </w:rPr>
              <w:t>27,147,394.44</w:t>
            </w:r>
          </w:p>
        </w:tc>
        <w:tc>
          <w:tcPr>
            <w:vAlign w:val="center"/>
          </w:tcPr>
          <w:p>
            <w:pPr>
              <w:jc w:val="right"/>
            </w:pPr>
            <w:r>
              <w:rPr>
                <w:color w:val="000000"/>
                <w:sz w:val="24"/>
              </w:rPr>
              <w:t>8.92</w:t>
            </w:r>
          </w:p>
        </w:tc>
      </w:tr>
      <w:tr>
        <w:tc>
          <w:tcPr>
            <w:vAlign w:val="center"/>
          </w:tcPr>
          <w:p>
            <w:pPr>
              <w:jc w:val="center"/>
            </w:pPr>
            <w:r>
              <w:rPr>
                <w:color w:val="000000"/>
                <w:sz w:val="24"/>
              </w:rPr>
              <w:t>8</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492,869</w:t>
            </w:r>
          </w:p>
        </w:tc>
        <w:tc>
          <w:tcPr>
            <w:vAlign w:val="center"/>
          </w:tcPr>
          <w:p>
            <w:pPr>
              <w:jc w:val="right"/>
            </w:pPr>
            <w:r>
              <w:rPr>
                <w:color w:val="000000"/>
                <w:sz w:val="24"/>
              </w:rPr>
              <w:t>27,107,795.00</w:t>
            </w:r>
          </w:p>
        </w:tc>
        <w:tc>
          <w:tcPr>
            <w:vAlign w:val="center"/>
          </w:tcPr>
          <w:p>
            <w:pPr>
              <w:jc w:val="right"/>
            </w:pPr>
            <w:r>
              <w:rPr>
                <w:color w:val="000000"/>
                <w:sz w:val="24"/>
              </w:rPr>
              <w:t>8.91</w:t>
            </w:r>
          </w:p>
        </w:tc>
      </w:tr>
      <w:tr>
        <w:tc>
          <w:tcPr>
            <w:vAlign w:val="center"/>
          </w:tcPr>
          <w:p>
            <w:pPr>
              <w:jc w:val="center"/>
            </w:pPr>
            <w:r>
              <w:rPr>
                <w:color w:val="000000"/>
                <w:sz w:val="24"/>
              </w:rPr>
              <w:t>9</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804,115</w:t>
            </w:r>
          </w:p>
        </w:tc>
        <w:tc>
          <w:tcPr>
            <w:vAlign w:val="center"/>
          </w:tcPr>
          <w:p>
            <w:pPr>
              <w:jc w:val="right"/>
            </w:pPr>
            <w:r>
              <w:rPr>
                <w:color w:val="000000"/>
                <w:sz w:val="24"/>
              </w:rPr>
              <w:t>26,865,482.15</w:t>
            </w:r>
          </w:p>
        </w:tc>
        <w:tc>
          <w:tcPr>
            <w:vAlign w:val="center"/>
          </w:tcPr>
          <w:p>
            <w:pPr>
              <w:jc w:val="right"/>
            </w:pPr>
            <w:r>
              <w:rPr>
                <w:color w:val="000000"/>
                <w:sz w:val="24"/>
              </w:rPr>
              <w:t>8.83</w:t>
            </w:r>
          </w:p>
        </w:tc>
      </w:tr>
      <w:tr>
        <w:tc>
          <w:tcPr>
            <w:vAlign w:val="center"/>
          </w:tcPr>
          <w:p>
            <w:pPr>
              <w:jc w:val="center"/>
            </w:pPr>
            <w:r>
              <w:rPr>
                <w:color w:val="000000"/>
                <w:sz w:val="24"/>
              </w:rPr>
              <w:t>10</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27,175</w:t>
            </w:r>
          </w:p>
        </w:tc>
        <w:tc>
          <w:tcPr>
            <w:vAlign w:val="center"/>
          </w:tcPr>
          <w:p>
            <w:pPr>
              <w:jc w:val="right"/>
            </w:pPr>
            <w:r>
              <w:rPr>
                <w:color w:val="000000"/>
                <w:sz w:val="24"/>
              </w:rPr>
              <w:t>9,185,150.00</w:t>
            </w:r>
          </w:p>
        </w:tc>
        <w:tc>
          <w:tcPr>
            <w:vAlign w:val="center"/>
          </w:tcPr>
          <w:p>
            <w:pPr>
              <w:jc w:val="right"/>
            </w:pPr>
            <w:r>
              <w:rPr>
                <w:color w:val="000000"/>
                <w:sz w:val="24"/>
              </w:rPr>
              <w:t>3.02</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603369</w:t>
            </w:r>
          </w:p>
        </w:tc>
        <w:tc>
          <w:tcPr>
            <w:vAlign w:val="center"/>
          </w:tcPr>
          <w:p>
            <w:pPr>
              <w:jc w:val="center"/>
            </w:pPr>
            <w:r>
              <w:rPr>
                <w:sz w:val="24"/>
              </w:rPr>
              <w:t>今世缘</w:t>
            </w:r>
          </w:p>
        </w:tc>
        <w:tc>
          <w:tcPr>
            <w:vAlign w:val="center"/>
          </w:tcPr>
          <w:p>
            <w:pPr>
              <w:jc w:val="right"/>
            </w:pPr>
            <w:r>
              <w:rPr>
                <w:sz w:val="24"/>
              </w:rPr>
              <w:t>34,221,353.44</w:t>
            </w:r>
          </w:p>
        </w:tc>
        <w:tc>
          <w:tcPr>
            <w:vAlign w:val="center"/>
          </w:tcPr>
          <w:p>
            <w:pPr>
              <w:jc w:val="right"/>
            </w:pPr>
            <w:r>
              <w:rPr>
                <w:sz w:val="24"/>
              </w:rPr>
              <w:t>11.43</w:t>
            </w:r>
          </w:p>
        </w:tc>
      </w:tr>
      <w:tr>
        <w:tc>
          <w:tcPr>
            <w:vAlign w:val="center"/>
          </w:tcPr>
          <w:p>
            <w:pPr>
              <w:jc w:val="center"/>
            </w:pPr>
            <w:r>
              <w:rPr>
                <w:sz w:val="24"/>
              </w:rPr>
              <w:t>2</w:t>
            </w:r>
          </w:p>
        </w:tc>
        <w:tc>
          <w:tcPr>
            <w:vAlign w:val="center"/>
          </w:tcPr>
          <w:p>
            <w:pPr>
              <w:jc w:val="center"/>
            </w:pPr>
            <w:r>
              <w:rPr>
                <w:sz w:val="24"/>
              </w:rPr>
              <w:t>000651</w:t>
            </w:r>
          </w:p>
        </w:tc>
        <w:tc>
          <w:tcPr>
            <w:vAlign w:val="center"/>
          </w:tcPr>
          <w:p>
            <w:pPr>
              <w:jc w:val="center"/>
            </w:pPr>
            <w:r>
              <w:rPr>
                <w:sz w:val="24"/>
              </w:rPr>
              <w:t>格力电器</w:t>
            </w:r>
          </w:p>
        </w:tc>
        <w:tc>
          <w:tcPr>
            <w:vAlign w:val="center"/>
          </w:tcPr>
          <w:p>
            <w:pPr>
              <w:jc w:val="right"/>
            </w:pPr>
            <w:r>
              <w:rPr>
                <w:sz w:val="24"/>
              </w:rPr>
              <w:t>31,974,772.00</w:t>
            </w:r>
          </w:p>
        </w:tc>
        <w:tc>
          <w:tcPr>
            <w:vAlign w:val="center"/>
          </w:tcPr>
          <w:p>
            <w:pPr>
              <w:jc w:val="right"/>
            </w:pPr>
            <w:r>
              <w:rPr>
                <w:sz w:val="24"/>
              </w:rPr>
              <w:t>10.68</w:t>
            </w:r>
          </w:p>
        </w:tc>
      </w:tr>
      <w:tr>
        <w:tc>
          <w:tcPr>
            <w:vAlign w:val="center"/>
          </w:tcPr>
          <w:p>
            <w:pPr>
              <w:jc w:val="center"/>
            </w:pPr>
            <w:r>
              <w:rPr>
                <w:sz w:val="24"/>
              </w:rPr>
              <w:t>3</w:t>
            </w:r>
          </w:p>
        </w:tc>
        <w:tc>
          <w:tcPr>
            <w:vAlign w:val="center"/>
          </w:tcPr>
          <w:p>
            <w:pPr>
              <w:jc w:val="center"/>
            </w:pPr>
            <w:r>
              <w:rPr>
                <w:sz w:val="24"/>
              </w:rPr>
              <w:t>603886</w:t>
            </w:r>
          </w:p>
        </w:tc>
        <w:tc>
          <w:tcPr>
            <w:vAlign w:val="center"/>
          </w:tcPr>
          <w:p>
            <w:pPr>
              <w:jc w:val="center"/>
            </w:pPr>
            <w:r>
              <w:rPr>
                <w:sz w:val="24"/>
              </w:rPr>
              <w:t>元祖股份</w:t>
            </w:r>
          </w:p>
        </w:tc>
        <w:tc>
          <w:tcPr>
            <w:vAlign w:val="center"/>
          </w:tcPr>
          <w:p>
            <w:pPr>
              <w:jc w:val="right"/>
            </w:pPr>
            <w:r>
              <w:rPr>
                <w:sz w:val="24"/>
              </w:rPr>
              <w:t>27,360,028.13</w:t>
            </w:r>
          </w:p>
        </w:tc>
        <w:tc>
          <w:tcPr>
            <w:vAlign w:val="center"/>
          </w:tcPr>
          <w:p>
            <w:pPr>
              <w:jc w:val="right"/>
            </w:pPr>
            <w:r>
              <w:rPr>
                <w:sz w:val="24"/>
              </w:rPr>
              <w:t>9.13</w:t>
            </w:r>
          </w:p>
        </w:tc>
      </w:tr>
      <w:tr>
        <w:tc>
          <w:tcPr>
            <w:vAlign w:val="center"/>
          </w:tcPr>
          <w:p>
            <w:pPr>
              <w:jc w:val="center"/>
            </w:pPr>
            <w:r>
              <w:rPr>
                <w:sz w:val="24"/>
              </w:rPr>
              <w:t>4</w:t>
            </w:r>
          </w:p>
        </w:tc>
        <w:tc>
          <w:tcPr>
            <w:vAlign w:val="center"/>
          </w:tcPr>
          <w:p>
            <w:pPr>
              <w:jc w:val="center"/>
            </w:pPr>
            <w:r>
              <w:rPr>
                <w:sz w:val="24"/>
              </w:rPr>
              <w:t>600559</w:t>
            </w:r>
          </w:p>
        </w:tc>
        <w:tc>
          <w:tcPr>
            <w:vAlign w:val="center"/>
          </w:tcPr>
          <w:p>
            <w:pPr>
              <w:jc w:val="center"/>
            </w:pPr>
            <w:r>
              <w:rPr>
                <w:sz w:val="24"/>
              </w:rPr>
              <w:t>老白干酒</w:t>
            </w:r>
          </w:p>
        </w:tc>
        <w:tc>
          <w:tcPr>
            <w:vAlign w:val="center"/>
          </w:tcPr>
          <w:p>
            <w:pPr>
              <w:jc w:val="right"/>
            </w:pPr>
            <w:r>
              <w:rPr>
                <w:sz w:val="24"/>
              </w:rPr>
              <w:t>27,327,098.56</w:t>
            </w:r>
          </w:p>
        </w:tc>
        <w:tc>
          <w:tcPr>
            <w:vAlign w:val="center"/>
          </w:tcPr>
          <w:p>
            <w:pPr>
              <w:jc w:val="right"/>
            </w:pPr>
            <w:r>
              <w:rPr>
                <w:sz w:val="24"/>
              </w:rPr>
              <w:t>9.12</w:t>
            </w:r>
          </w:p>
        </w:tc>
      </w:tr>
      <w:tr>
        <w:tc>
          <w:tcPr>
            <w:vAlign w:val="center"/>
          </w:tcPr>
          <w:p>
            <w:pPr>
              <w:jc w:val="center"/>
            </w:pPr>
            <w:r>
              <w:rPr>
                <w:sz w:val="24"/>
              </w:rPr>
              <w:t>5</w:t>
            </w:r>
          </w:p>
        </w:tc>
        <w:tc>
          <w:tcPr>
            <w:vAlign w:val="center"/>
          </w:tcPr>
          <w:p>
            <w:pPr>
              <w:jc w:val="center"/>
            </w:pPr>
            <w:r>
              <w:rPr>
                <w:sz w:val="24"/>
              </w:rPr>
              <w:t>000858</w:t>
            </w:r>
          </w:p>
        </w:tc>
        <w:tc>
          <w:tcPr>
            <w:vAlign w:val="center"/>
          </w:tcPr>
          <w:p>
            <w:pPr>
              <w:jc w:val="center"/>
            </w:pPr>
            <w:r>
              <w:rPr>
                <w:sz w:val="24"/>
              </w:rPr>
              <w:t>五粮液</w:t>
            </w:r>
          </w:p>
        </w:tc>
        <w:tc>
          <w:tcPr>
            <w:vAlign w:val="center"/>
          </w:tcPr>
          <w:p>
            <w:pPr>
              <w:jc w:val="right"/>
            </w:pPr>
            <w:r>
              <w:rPr>
                <w:sz w:val="24"/>
              </w:rPr>
              <w:t>25,568,654.86</w:t>
            </w:r>
          </w:p>
        </w:tc>
        <w:tc>
          <w:tcPr>
            <w:vAlign w:val="center"/>
          </w:tcPr>
          <w:p>
            <w:pPr>
              <w:jc w:val="right"/>
            </w:pPr>
            <w:r>
              <w:rPr>
                <w:sz w:val="24"/>
              </w:rPr>
              <w:t>8.54</w:t>
            </w:r>
          </w:p>
        </w:tc>
      </w:tr>
      <w:tr>
        <w:tc>
          <w:tcPr>
            <w:vAlign w:val="center"/>
          </w:tcPr>
          <w:p>
            <w:pPr>
              <w:jc w:val="center"/>
            </w:pPr>
            <w:r>
              <w:rPr>
                <w:sz w:val="24"/>
              </w:rPr>
              <w:t>6</w:t>
            </w:r>
          </w:p>
        </w:tc>
        <w:tc>
          <w:tcPr>
            <w:vAlign w:val="center"/>
          </w:tcPr>
          <w:p>
            <w:pPr>
              <w:jc w:val="center"/>
            </w:pPr>
            <w:r>
              <w:rPr>
                <w:sz w:val="24"/>
              </w:rPr>
              <w:t>601155</w:t>
            </w:r>
          </w:p>
        </w:tc>
        <w:tc>
          <w:tcPr>
            <w:vAlign w:val="center"/>
          </w:tcPr>
          <w:p>
            <w:pPr>
              <w:jc w:val="center"/>
            </w:pPr>
            <w:r>
              <w:rPr>
                <w:sz w:val="24"/>
              </w:rPr>
              <w:t>新城控股</w:t>
            </w:r>
          </w:p>
        </w:tc>
        <w:tc>
          <w:tcPr>
            <w:vAlign w:val="center"/>
          </w:tcPr>
          <w:p>
            <w:pPr>
              <w:jc w:val="right"/>
            </w:pPr>
            <w:r>
              <w:rPr>
                <w:sz w:val="24"/>
              </w:rPr>
              <w:t>21,072,889.25</w:t>
            </w:r>
          </w:p>
        </w:tc>
        <w:tc>
          <w:tcPr>
            <w:vAlign w:val="center"/>
          </w:tcPr>
          <w:p>
            <w:pPr>
              <w:jc w:val="right"/>
            </w:pPr>
            <w:r>
              <w:rPr>
                <w:sz w:val="24"/>
              </w:rPr>
              <w:t>7.04</w:t>
            </w:r>
          </w:p>
        </w:tc>
      </w:tr>
      <w:tr>
        <w:tc>
          <w:tcPr>
            <w:vAlign w:val="center"/>
          </w:tcPr>
          <w:p>
            <w:pPr>
              <w:jc w:val="center"/>
            </w:pPr>
            <w:r>
              <w:rPr>
                <w:sz w:val="24"/>
              </w:rPr>
              <w:t>7</w:t>
            </w:r>
          </w:p>
        </w:tc>
        <w:tc>
          <w:tcPr>
            <w:vAlign w:val="center"/>
          </w:tcPr>
          <w:p>
            <w:pPr>
              <w:jc w:val="center"/>
            </w:pPr>
            <w:r>
              <w:rPr>
                <w:sz w:val="24"/>
              </w:rPr>
              <w:t>600887</w:t>
            </w:r>
          </w:p>
        </w:tc>
        <w:tc>
          <w:tcPr>
            <w:vAlign w:val="center"/>
          </w:tcPr>
          <w:p>
            <w:pPr>
              <w:jc w:val="center"/>
            </w:pPr>
            <w:r>
              <w:rPr>
                <w:sz w:val="24"/>
              </w:rPr>
              <w:t>伊利股份</w:t>
            </w:r>
          </w:p>
        </w:tc>
        <w:tc>
          <w:tcPr>
            <w:vAlign w:val="center"/>
          </w:tcPr>
          <w:p>
            <w:pPr>
              <w:jc w:val="right"/>
            </w:pPr>
            <w:r>
              <w:rPr>
                <w:sz w:val="24"/>
              </w:rPr>
              <w:t>15,731,432.00</w:t>
            </w:r>
          </w:p>
        </w:tc>
        <w:tc>
          <w:tcPr>
            <w:vAlign w:val="center"/>
          </w:tcPr>
          <w:p>
            <w:pPr>
              <w:jc w:val="right"/>
            </w:pPr>
            <w:r>
              <w:rPr>
                <w:sz w:val="24"/>
              </w:rPr>
              <w:t>5.25</w:t>
            </w:r>
          </w:p>
        </w:tc>
      </w:tr>
      <w:tr>
        <w:tc>
          <w:tcPr>
            <w:vAlign w:val="center"/>
          </w:tcPr>
          <w:p>
            <w:pPr>
              <w:jc w:val="center"/>
            </w:pPr>
            <w:r>
              <w:rPr>
                <w:sz w:val="24"/>
              </w:rPr>
              <w:t>8</w:t>
            </w:r>
          </w:p>
        </w:tc>
        <w:tc>
          <w:tcPr>
            <w:vAlign w:val="center"/>
          </w:tcPr>
          <w:p>
            <w:pPr>
              <w:jc w:val="center"/>
            </w:pPr>
            <w:r>
              <w:rPr>
                <w:sz w:val="24"/>
              </w:rPr>
              <w:t>000002</w:t>
            </w:r>
          </w:p>
        </w:tc>
        <w:tc>
          <w:tcPr>
            <w:vAlign w:val="center"/>
          </w:tcPr>
          <w:p>
            <w:pPr>
              <w:jc w:val="center"/>
            </w:pPr>
            <w:r>
              <w:rPr>
                <w:sz w:val="24"/>
              </w:rPr>
              <w:t>万科A</w:t>
            </w:r>
          </w:p>
        </w:tc>
        <w:tc>
          <w:tcPr>
            <w:vAlign w:val="center"/>
          </w:tcPr>
          <w:p>
            <w:pPr>
              <w:jc w:val="right"/>
            </w:pPr>
            <w:r>
              <w:rPr>
                <w:sz w:val="24"/>
              </w:rPr>
              <w:t>15,546,177.61</w:t>
            </w:r>
          </w:p>
        </w:tc>
        <w:tc>
          <w:tcPr>
            <w:vAlign w:val="center"/>
          </w:tcPr>
          <w:p>
            <w:pPr>
              <w:jc w:val="right"/>
            </w:pPr>
            <w:r>
              <w:rPr>
                <w:sz w:val="24"/>
              </w:rPr>
              <w:t>5.19</w:t>
            </w:r>
          </w:p>
        </w:tc>
      </w:tr>
      <w:tr>
        <w:tc>
          <w:tcPr>
            <w:vAlign w:val="center"/>
          </w:tcPr>
          <w:p>
            <w:pPr>
              <w:jc w:val="center"/>
            </w:pPr>
            <w:r>
              <w:rPr>
                <w:sz w:val="24"/>
              </w:rPr>
              <w:t>9</w:t>
            </w:r>
          </w:p>
        </w:tc>
        <w:tc>
          <w:tcPr>
            <w:vAlign w:val="center"/>
          </w:tcPr>
          <w:p>
            <w:pPr>
              <w:jc w:val="center"/>
            </w:pPr>
            <w:r>
              <w:rPr>
                <w:sz w:val="24"/>
              </w:rPr>
              <w:t>300146</w:t>
            </w:r>
          </w:p>
        </w:tc>
        <w:tc>
          <w:tcPr>
            <w:vAlign w:val="center"/>
          </w:tcPr>
          <w:p>
            <w:pPr>
              <w:jc w:val="center"/>
            </w:pPr>
            <w:r>
              <w:rPr>
                <w:sz w:val="24"/>
              </w:rPr>
              <w:t>汤臣倍健</w:t>
            </w:r>
          </w:p>
        </w:tc>
        <w:tc>
          <w:tcPr>
            <w:vAlign w:val="center"/>
          </w:tcPr>
          <w:p>
            <w:pPr>
              <w:jc w:val="right"/>
            </w:pPr>
            <w:r>
              <w:rPr>
                <w:sz w:val="24"/>
              </w:rPr>
              <w:t>14,693,043.66</w:t>
            </w:r>
          </w:p>
        </w:tc>
        <w:tc>
          <w:tcPr>
            <w:vAlign w:val="center"/>
          </w:tcPr>
          <w:p>
            <w:pPr>
              <w:jc w:val="right"/>
            </w:pPr>
            <w:r>
              <w:rPr>
                <w:sz w:val="24"/>
              </w:rPr>
              <w:t>4.91</w:t>
            </w:r>
          </w:p>
        </w:tc>
      </w:tr>
      <w:tr>
        <w:tc>
          <w:tcPr>
            <w:vAlign w:val="center"/>
          </w:tcPr>
          <w:p>
            <w:pPr>
              <w:jc w:val="center"/>
            </w:pPr>
            <w:r>
              <w:rPr>
                <w:sz w:val="24"/>
              </w:rPr>
              <w:t>10</w:t>
            </w:r>
          </w:p>
        </w:tc>
        <w:tc>
          <w:tcPr>
            <w:vAlign w:val="center"/>
          </w:tcPr>
          <w:p>
            <w:pPr>
              <w:jc w:val="center"/>
            </w:pPr>
            <w:r>
              <w:rPr>
                <w:sz w:val="24"/>
              </w:rPr>
              <w:t>000661</w:t>
            </w:r>
          </w:p>
        </w:tc>
        <w:tc>
          <w:tcPr>
            <w:vAlign w:val="center"/>
          </w:tcPr>
          <w:p>
            <w:pPr>
              <w:jc w:val="center"/>
            </w:pPr>
            <w:r>
              <w:rPr>
                <w:sz w:val="24"/>
              </w:rPr>
              <w:t>长春高新</w:t>
            </w:r>
          </w:p>
        </w:tc>
        <w:tc>
          <w:tcPr>
            <w:vAlign w:val="center"/>
          </w:tcPr>
          <w:p>
            <w:pPr>
              <w:jc w:val="right"/>
            </w:pPr>
            <w:r>
              <w:rPr>
                <w:sz w:val="24"/>
              </w:rPr>
              <w:t>12,166,056.00</w:t>
            </w:r>
          </w:p>
        </w:tc>
        <w:tc>
          <w:tcPr>
            <w:vAlign w:val="center"/>
          </w:tcPr>
          <w:p>
            <w:pPr>
              <w:jc w:val="right"/>
            </w:pPr>
            <w:r>
              <w:rPr>
                <w:sz w:val="24"/>
              </w:rPr>
              <w:t>4.06</w:t>
            </w:r>
          </w:p>
        </w:tc>
      </w:tr>
      <w:tr>
        <w:tc>
          <w:tcPr>
            <w:vAlign w:val="center"/>
          </w:tcPr>
          <w:p>
            <w:pPr>
              <w:jc w:val="center"/>
            </w:pPr>
            <w:r>
              <w:rPr>
                <w:sz w:val="24"/>
              </w:rPr>
              <w:t>11</w:t>
            </w:r>
          </w:p>
        </w:tc>
        <w:tc>
          <w:tcPr>
            <w:vAlign w:val="center"/>
          </w:tcPr>
          <w:p>
            <w:pPr>
              <w:jc w:val="center"/>
            </w:pPr>
            <w:r>
              <w:rPr>
                <w:sz w:val="24"/>
              </w:rPr>
              <w:t>002216</w:t>
            </w:r>
          </w:p>
        </w:tc>
        <w:tc>
          <w:tcPr>
            <w:vAlign w:val="center"/>
          </w:tcPr>
          <w:p>
            <w:pPr>
              <w:jc w:val="center"/>
            </w:pPr>
            <w:r>
              <w:rPr>
                <w:sz w:val="24"/>
              </w:rPr>
              <w:t>三全食品</w:t>
            </w:r>
          </w:p>
        </w:tc>
        <w:tc>
          <w:tcPr>
            <w:vAlign w:val="center"/>
          </w:tcPr>
          <w:p>
            <w:pPr>
              <w:jc w:val="right"/>
            </w:pPr>
            <w:r>
              <w:rPr>
                <w:sz w:val="24"/>
              </w:rPr>
              <w:t>10,495,229.63</w:t>
            </w:r>
          </w:p>
        </w:tc>
        <w:tc>
          <w:tcPr>
            <w:vAlign w:val="center"/>
          </w:tcPr>
          <w:p>
            <w:pPr>
              <w:jc w:val="right"/>
            </w:pPr>
            <w:r>
              <w:rPr>
                <w:sz w:val="24"/>
              </w:rPr>
              <w:t>3.50</w:t>
            </w:r>
          </w:p>
        </w:tc>
      </w:tr>
      <w:tr>
        <w:tc>
          <w:tcPr>
            <w:vAlign w:val="center"/>
          </w:tcPr>
          <w:p>
            <w:pPr>
              <w:jc w:val="center"/>
            </w:pPr>
            <w:r>
              <w:rPr>
                <w:sz w:val="24"/>
              </w:rPr>
              <w:t>12</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10,387,817.17</w:t>
            </w:r>
          </w:p>
        </w:tc>
        <w:tc>
          <w:tcPr>
            <w:vAlign w:val="center"/>
          </w:tcPr>
          <w:p>
            <w:pPr>
              <w:jc w:val="right"/>
            </w:pPr>
            <w:r>
              <w:rPr>
                <w:sz w:val="24"/>
              </w:rPr>
              <w:t>3.47</w:t>
            </w:r>
          </w:p>
        </w:tc>
      </w:tr>
      <w:tr>
        <w:tc>
          <w:tcPr>
            <w:vAlign w:val="center"/>
          </w:tcPr>
          <w:p>
            <w:pPr>
              <w:jc w:val="center"/>
            </w:pPr>
            <w:r>
              <w:rPr>
                <w:sz w:val="24"/>
              </w:rPr>
              <w:t>13</w:t>
            </w:r>
          </w:p>
        </w:tc>
        <w:tc>
          <w:tcPr>
            <w:vAlign w:val="center"/>
          </w:tcPr>
          <w:p>
            <w:pPr>
              <w:jc w:val="center"/>
            </w:pPr>
            <w:r>
              <w:rPr>
                <w:sz w:val="24"/>
              </w:rPr>
              <w:t>600519</w:t>
            </w:r>
          </w:p>
        </w:tc>
        <w:tc>
          <w:tcPr>
            <w:vAlign w:val="center"/>
          </w:tcPr>
          <w:p>
            <w:pPr>
              <w:jc w:val="center"/>
            </w:pPr>
            <w:r>
              <w:rPr>
                <w:sz w:val="24"/>
              </w:rPr>
              <w:t>贵州茅台</w:t>
            </w:r>
          </w:p>
        </w:tc>
        <w:tc>
          <w:tcPr>
            <w:vAlign w:val="center"/>
          </w:tcPr>
          <w:p>
            <w:pPr>
              <w:jc w:val="right"/>
            </w:pPr>
            <w:r>
              <w:rPr>
                <w:sz w:val="24"/>
              </w:rPr>
              <w:t>10,142,771.00</w:t>
            </w:r>
          </w:p>
        </w:tc>
        <w:tc>
          <w:tcPr>
            <w:vAlign w:val="center"/>
          </w:tcPr>
          <w:p>
            <w:pPr>
              <w:jc w:val="right"/>
            </w:pPr>
            <w:r>
              <w:rPr>
                <w:sz w:val="24"/>
              </w:rPr>
              <w:t>3.39</w:t>
            </w:r>
          </w:p>
        </w:tc>
      </w:tr>
      <w:tr>
        <w:tc>
          <w:tcPr>
            <w:vAlign w:val="center"/>
          </w:tcPr>
          <w:p>
            <w:pPr>
              <w:jc w:val="center"/>
            </w:pPr>
            <w:r>
              <w:rPr>
                <w:sz w:val="24"/>
              </w:rPr>
              <w:t>14</w:t>
            </w:r>
          </w:p>
        </w:tc>
        <w:tc>
          <w:tcPr>
            <w:vAlign w:val="center"/>
          </w:tcPr>
          <w:p>
            <w:pPr>
              <w:jc w:val="center"/>
            </w:pPr>
            <w:r>
              <w:rPr>
                <w:sz w:val="24"/>
              </w:rPr>
              <w:t>000961</w:t>
            </w:r>
          </w:p>
        </w:tc>
        <w:tc>
          <w:tcPr>
            <w:vAlign w:val="center"/>
          </w:tcPr>
          <w:p>
            <w:pPr>
              <w:jc w:val="center"/>
            </w:pPr>
            <w:r>
              <w:rPr>
                <w:sz w:val="24"/>
              </w:rPr>
              <w:t>中南建设</w:t>
            </w:r>
          </w:p>
        </w:tc>
        <w:tc>
          <w:tcPr>
            <w:vAlign w:val="center"/>
          </w:tcPr>
          <w:p>
            <w:pPr>
              <w:jc w:val="right"/>
            </w:pPr>
            <w:r>
              <w:rPr>
                <w:sz w:val="24"/>
              </w:rPr>
              <w:t>9,821,751.00</w:t>
            </w:r>
          </w:p>
        </w:tc>
        <w:tc>
          <w:tcPr>
            <w:vAlign w:val="center"/>
          </w:tcPr>
          <w:p>
            <w:pPr>
              <w:jc w:val="right"/>
            </w:pPr>
            <w:r>
              <w:rPr>
                <w:sz w:val="24"/>
              </w:rPr>
              <w:t>3.28</w:t>
            </w:r>
          </w:p>
        </w:tc>
      </w:tr>
      <w:tr>
        <w:tc>
          <w:tcPr>
            <w:vAlign w:val="center"/>
          </w:tcPr>
          <w:p>
            <w:pPr>
              <w:jc w:val="center"/>
            </w:pPr>
            <w:r>
              <w:rPr>
                <w:sz w:val="24"/>
              </w:rPr>
              <w:t>15</w:t>
            </w:r>
          </w:p>
        </w:tc>
        <w:tc>
          <w:tcPr>
            <w:vAlign w:val="center"/>
          </w:tcPr>
          <w:p>
            <w:pPr>
              <w:jc w:val="center"/>
            </w:pPr>
            <w:r>
              <w:rPr>
                <w:sz w:val="24"/>
              </w:rPr>
              <w:t>600383</w:t>
            </w:r>
          </w:p>
        </w:tc>
        <w:tc>
          <w:tcPr>
            <w:vAlign w:val="center"/>
          </w:tcPr>
          <w:p>
            <w:pPr>
              <w:jc w:val="center"/>
            </w:pPr>
            <w:r>
              <w:rPr>
                <w:sz w:val="24"/>
              </w:rPr>
              <w:t>金地集团</w:t>
            </w:r>
          </w:p>
        </w:tc>
        <w:tc>
          <w:tcPr>
            <w:vAlign w:val="center"/>
          </w:tcPr>
          <w:p>
            <w:pPr>
              <w:jc w:val="right"/>
            </w:pPr>
            <w:r>
              <w:rPr>
                <w:sz w:val="24"/>
              </w:rPr>
              <w:t>9,678,238.00</w:t>
            </w:r>
          </w:p>
        </w:tc>
        <w:tc>
          <w:tcPr>
            <w:vAlign w:val="center"/>
          </w:tcPr>
          <w:p>
            <w:pPr>
              <w:jc w:val="right"/>
            </w:pPr>
            <w:r>
              <w:rPr>
                <w:sz w:val="24"/>
              </w:rPr>
              <w:t>3.23</w:t>
            </w:r>
          </w:p>
        </w:tc>
      </w:tr>
      <w:tr>
        <w:tc>
          <w:tcPr>
            <w:vAlign w:val="center"/>
          </w:tcPr>
          <w:p>
            <w:pPr>
              <w:jc w:val="center"/>
            </w:pPr>
            <w:r>
              <w:rPr>
                <w:sz w:val="24"/>
              </w:rPr>
              <w:t>16</w:t>
            </w:r>
          </w:p>
        </w:tc>
        <w:tc>
          <w:tcPr>
            <w:vAlign w:val="center"/>
          </w:tcPr>
          <w:p>
            <w:pPr>
              <w:jc w:val="center"/>
            </w:pPr>
            <w:r>
              <w:rPr>
                <w:sz w:val="24"/>
              </w:rPr>
              <w:t>300059</w:t>
            </w:r>
          </w:p>
        </w:tc>
        <w:tc>
          <w:tcPr>
            <w:vAlign w:val="center"/>
          </w:tcPr>
          <w:p>
            <w:pPr>
              <w:jc w:val="center"/>
            </w:pPr>
            <w:r>
              <w:rPr>
                <w:sz w:val="24"/>
              </w:rPr>
              <w:t>东方财富</w:t>
            </w:r>
          </w:p>
        </w:tc>
        <w:tc>
          <w:tcPr>
            <w:vAlign w:val="center"/>
          </w:tcPr>
          <w:p>
            <w:pPr>
              <w:jc w:val="right"/>
            </w:pPr>
            <w:r>
              <w:rPr>
                <w:sz w:val="24"/>
              </w:rPr>
              <w:t>8,043,709.00</w:t>
            </w:r>
          </w:p>
        </w:tc>
        <w:tc>
          <w:tcPr>
            <w:vAlign w:val="center"/>
          </w:tcPr>
          <w:p>
            <w:pPr>
              <w:jc w:val="right"/>
            </w:pPr>
            <w:r>
              <w:rPr>
                <w:sz w:val="24"/>
              </w:rPr>
              <w:t>2.69</w:t>
            </w:r>
          </w:p>
        </w:tc>
      </w:tr>
      <w:tr>
        <w:tc>
          <w:tcPr>
            <w:vAlign w:val="center"/>
          </w:tcPr>
          <w:p>
            <w:pPr>
              <w:jc w:val="center"/>
            </w:pPr>
            <w:r>
              <w:rPr>
                <w:sz w:val="24"/>
              </w:rPr>
              <w:t>17</w:t>
            </w:r>
          </w:p>
        </w:tc>
        <w:tc>
          <w:tcPr>
            <w:vAlign w:val="center"/>
          </w:tcPr>
          <w:p>
            <w:pPr>
              <w:jc w:val="center"/>
            </w:pPr>
            <w:r>
              <w:rPr>
                <w:sz w:val="24"/>
              </w:rPr>
              <w:t>300759</w:t>
            </w:r>
          </w:p>
        </w:tc>
        <w:tc>
          <w:tcPr>
            <w:vAlign w:val="center"/>
          </w:tcPr>
          <w:p>
            <w:pPr>
              <w:jc w:val="center"/>
            </w:pPr>
            <w:r>
              <w:rPr>
                <w:sz w:val="24"/>
              </w:rPr>
              <w:t>康龙化成</w:t>
            </w:r>
          </w:p>
        </w:tc>
        <w:tc>
          <w:tcPr>
            <w:vAlign w:val="center"/>
          </w:tcPr>
          <w:p>
            <w:pPr>
              <w:jc w:val="right"/>
            </w:pPr>
            <w:r>
              <w:rPr>
                <w:sz w:val="24"/>
              </w:rPr>
              <w:t>7,765,569.81</w:t>
            </w:r>
          </w:p>
        </w:tc>
        <w:tc>
          <w:tcPr>
            <w:vAlign w:val="center"/>
          </w:tcPr>
          <w:p>
            <w:pPr>
              <w:jc w:val="right"/>
            </w:pPr>
            <w:r>
              <w:rPr>
                <w:sz w:val="24"/>
              </w:rPr>
              <w:t>2.59</w:t>
            </w:r>
          </w:p>
        </w:tc>
      </w:tr>
      <w:tr>
        <w:tc>
          <w:tcPr>
            <w:vAlign w:val="center"/>
          </w:tcPr>
          <w:p>
            <w:pPr>
              <w:jc w:val="center"/>
            </w:pPr>
            <w:r>
              <w:rPr>
                <w:sz w:val="24"/>
              </w:rPr>
              <w:t>18</w:t>
            </w:r>
          </w:p>
        </w:tc>
        <w:tc>
          <w:tcPr>
            <w:vAlign w:val="center"/>
          </w:tcPr>
          <w:p>
            <w:pPr>
              <w:jc w:val="center"/>
            </w:pPr>
            <w:r>
              <w:rPr>
                <w:sz w:val="24"/>
              </w:rPr>
              <w:t>300755</w:t>
            </w:r>
          </w:p>
        </w:tc>
        <w:tc>
          <w:tcPr>
            <w:vAlign w:val="center"/>
          </w:tcPr>
          <w:p>
            <w:pPr>
              <w:jc w:val="center"/>
            </w:pPr>
            <w:r>
              <w:rPr>
                <w:sz w:val="24"/>
              </w:rPr>
              <w:t>华致酒行</w:t>
            </w:r>
          </w:p>
        </w:tc>
        <w:tc>
          <w:tcPr>
            <w:vAlign w:val="center"/>
          </w:tcPr>
          <w:p>
            <w:pPr>
              <w:jc w:val="right"/>
            </w:pPr>
            <w:r>
              <w:rPr>
                <w:sz w:val="24"/>
              </w:rPr>
              <w:t>7,482,520.79</w:t>
            </w:r>
          </w:p>
        </w:tc>
        <w:tc>
          <w:tcPr>
            <w:vAlign w:val="center"/>
          </w:tcPr>
          <w:p>
            <w:pPr>
              <w:jc w:val="right"/>
            </w:pPr>
            <w:r>
              <w:rPr>
                <w:sz w:val="24"/>
              </w:rPr>
              <w:t>2.50</w:t>
            </w:r>
          </w:p>
        </w:tc>
      </w:tr>
      <w:tr>
        <w:tc>
          <w:tcPr>
            <w:vAlign w:val="center"/>
          </w:tcPr>
          <w:p>
            <w:pPr>
              <w:jc w:val="center"/>
            </w:pPr>
            <w:r>
              <w:rPr>
                <w:sz w:val="24"/>
              </w:rPr>
              <w:t>19</w:t>
            </w:r>
          </w:p>
        </w:tc>
        <w:tc>
          <w:tcPr>
            <w:vAlign w:val="center"/>
          </w:tcPr>
          <w:p>
            <w:pPr>
              <w:jc w:val="center"/>
            </w:pPr>
            <w:r>
              <w:rPr>
                <w:sz w:val="24"/>
              </w:rPr>
              <w:t>603808</w:t>
            </w:r>
          </w:p>
        </w:tc>
        <w:tc>
          <w:tcPr>
            <w:vAlign w:val="center"/>
          </w:tcPr>
          <w:p>
            <w:pPr>
              <w:jc w:val="center"/>
            </w:pPr>
            <w:r>
              <w:rPr>
                <w:sz w:val="24"/>
              </w:rPr>
              <w:t>歌力思</w:t>
            </w:r>
          </w:p>
        </w:tc>
        <w:tc>
          <w:tcPr>
            <w:vAlign w:val="center"/>
          </w:tcPr>
          <w:p>
            <w:pPr>
              <w:jc w:val="right"/>
            </w:pPr>
            <w:r>
              <w:rPr>
                <w:sz w:val="24"/>
              </w:rPr>
              <w:t>7,021,268.00</w:t>
            </w:r>
          </w:p>
        </w:tc>
        <w:tc>
          <w:tcPr>
            <w:vAlign w:val="center"/>
          </w:tcPr>
          <w:p>
            <w:pPr>
              <w:jc w:val="right"/>
            </w:pPr>
            <w:r>
              <w:rPr>
                <w:sz w:val="24"/>
              </w:rPr>
              <w:t>2.34</w:t>
            </w:r>
          </w:p>
        </w:tc>
      </w:tr>
      <w:tr>
        <w:tc>
          <w:tcPr>
            <w:vAlign w:val="center"/>
          </w:tcPr>
          <w:p>
            <w:pPr>
              <w:jc w:val="center"/>
            </w:pPr>
            <w:r>
              <w:rPr>
                <w:sz w:val="24"/>
              </w:rPr>
              <w:t>20</w:t>
            </w:r>
          </w:p>
        </w:tc>
        <w:tc>
          <w:tcPr>
            <w:vAlign w:val="center"/>
          </w:tcPr>
          <w:p>
            <w:pPr>
              <w:jc w:val="center"/>
            </w:pPr>
            <w:r>
              <w:rPr>
                <w:sz w:val="24"/>
              </w:rPr>
              <w:t>600690</w:t>
            </w:r>
          </w:p>
        </w:tc>
        <w:tc>
          <w:tcPr>
            <w:vAlign w:val="center"/>
          </w:tcPr>
          <w:p>
            <w:pPr>
              <w:jc w:val="center"/>
            </w:pPr>
            <w:r>
              <w:rPr>
                <w:sz w:val="24"/>
              </w:rPr>
              <w:t>海尔智家</w:t>
            </w:r>
          </w:p>
        </w:tc>
        <w:tc>
          <w:tcPr>
            <w:vAlign w:val="center"/>
          </w:tcPr>
          <w:p>
            <w:pPr>
              <w:jc w:val="right"/>
            </w:pPr>
            <w:r>
              <w:rPr>
                <w:sz w:val="24"/>
              </w:rPr>
              <w:t>5,576,118.00</w:t>
            </w:r>
          </w:p>
        </w:tc>
        <w:tc>
          <w:tcPr>
            <w:vAlign w:val="center"/>
          </w:tcPr>
          <w:p>
            <w:pPr>
              <w:jc w:val="right"/>
            </w:pPr>
            <w:r>
              <w:rPr>
                <w:sz w:val="24"/>
              </w:rPr>
              <w:t>1.86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000858</w:t>
            </w:r>
          </w:p>
        </w:tc>
        <w:tc>
          <w:tcPr>
            <w:vAlign w:val="center"/>
          </w:tcPr>
          <w:p>
            <w:pPr>
              <w:jc w:val="center"/>
            </w:pPr>
            <w:r>
              <w:rPr>
                <w:rFonts w:ascii="Times New Roman" w:hAnsi="Times New Roman"/>
                <w:kern w:val="2"/>
              </w:rPr>
              <w:t>五粮液</w:t>
            </w:r>
          </w:p>
        </w:tc>
        <w:tc>
          <w:tcPr>
            <w:vAlign w:val="center"/>
          </w:tcPr>
          <w:p>
            <w:pPr>
              <w:jc w:val="right"/>
            </w:pPr>
            <w:r>
              <w:rPr>
                <w:rFonts w:ascii="Times New Roman" w:hAnsi="Times New Roman"/>
                <w:kern w:val="2"/>
              </w:rPr>
              <w:t>38,447,232.02</w:t>
            </w:r>
          </w:p>
        </w:tc>
        <w:tc>
          <w:tcPr>
            <w:vAlign w:val="center"/>
          </w:tcPr>
          <w:p>
            <w:pPr>
              <w:jc w:val="right"/>
            </w:pPr>
            <w:r>
              <w:rPr>
                <w:rFonts w:ascii="Times New Roman" w:hAnsi="Times New Roman"/>
                <w:kern w:val="2"/>
              </w:rPr>
              <w:t>12.84</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32,727,880.29</w:t>
            </w:r>
          </w:p>
        </w:tc>
        <w:tc>
          <w:tcPr>
            <w:vAlign w:val="center"/>
          </w:tcPr>
          <w:p>
            <w:pPr>
              <w:jc w:val="right"/>
            </w:pPr>
            <w:r>
              <w:rPr>
                <w:rFonts w:ascii="Times New Roman" w:hAnsi="Times New Roman"/>
                <w:kern w:val="2"/>
              </w:rPr>
              <w:t>10.93</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000002</w:t>
            </w:r>
          </w:p>
        </w:tc>
        <w:tc>
          <w:tcPr>
            <w:vAlign w:val="center"/>
          </w:tcPr>
          <w:p>
            <w:pPr>
              <w:jc w:val="center"/>
            </w:pPr>
            <w:r>
              <w:rPr>
                <w:rFonts w:ascii="Times New Roman" w:hAnsi="Times New Roman"/>
                <w:kern w:val="2"/>
              </w:rPr>
              <w:t>万科A</w:t>
            </w:r>
          </w:p>
        </w:tc>
        <w:tc>
          <w:tcPr>
            <w:vAlign w:val="center"/>
          </w:tcPr>
          <w:p>
            <w:pPr>
              <w:jc w:val="right"/>
            </w:pPr>
            <w:r>
              <w:rPr>
                <w:rFonts w:ascii="Times New Roman" w:hAnsi="Times New Roman"/>
                <w:kern w:val="2"/>
              </w:rPr>
              <w:t>31,707,330.65</w:t>
            </w:r>
          </w:p>
        </w:tc>
        <w:tc>
          <w:tcPr>
            <w:vAlign w:val="center"/>
          </w:tcPr>
          <w:p>
            <w:pPr>
              <w:jc w:val="right"/>
            </w:pPr>
            <w:r>
              <w:rPr>
                <w:rFonts w:ascii="Times New Roman" w:hAnsi="Times New Roman"/>
                <w:kern w:val="2"/>
              </w:rPr>
              <w:t>10.59</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603808</w:t>
            </w:r>
          </w:p>
        </w:tc>
        <w:tc>
          <w:tcPr>
            <w:vAlign w:val="center"/>
          </w:tcPr>
          <w:p>
            <w:pPr>
              <w:jc w:val="center"/>
            </w:pPr>
            <w:r>
              <w:rPr>
                <w:rFonts w:ascii="Times New Roman" w:hAnsi="Times New Roman"/>
                <w:kern w:val="2"/>
              </w:rPr>
              <w:t>歌力思</w:t>
            </w:r>
          </w:p>
        </w:tc>
        <w:tc>
          <w:tcPr>
            <w:vAlign w:val="center"/>
          </w:tcPr>
          <w:p>
            <w:pPr>
              <w:jc w:val="right"/>
            </w:pPr>
            <w:r>
              <w:rPr>
                <w:rFonts w:ascii="Times New Roman" w:hAnsi="Times New Roman"/>
                <w:kern w:val="2"/>
              </w:rPr>
              <w:t>25,372,338.85</w:t>
            </w:r>
          </w:p>
        </w:tc>
        <w:tc>
          <w:tcPr>
            <w:vAlign w:val="center"/>
          </w:tcPr>
          <w:p>
            <w:pPr>
              <w:jc w:val="right"/>
            </w:pPr>
            <w:r>
              <w:rPr>
                <w:rFonts w:ascii="Times New Roman" w:hAnsi="Times New Roman"/>
                <w:kern w:val="2"/>
              </w:rPr>
              <w:t>8.47</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600519</w:t>
            </w:r>
          </w:p>
        </w:tc>
        <w:tc>
          <w:tcPr>
            <w:vAlign w:val="center"/>
          </w:tcPr>
          <w:p>
            <w:pPr>
              <w:jc w:val="center"/>
            </w:pPr>
            <w:r>
              <w:rPr>
                <w:rFonts w:ascii="Times New Roman" w:hAnsi="Times New Roman"/>
                <w:kern w:val="2"/>
              </w:rPr>
              <w:t>贵州茅台</w:t>
            </w:r>
          </w:p>
        </w:tc>
        <w:tc>
          <w:tcPr>
            <w:vAlign w:val="center"/>
          </w:tcPr>
          <w:p>
            <w:pPr>
              <w:jc w:val="right"/>
            </w:pPr>
            <w:r>
              <w:rPr>
                <w:rFonts w:ascii="Times New Roman" w:hAnsi="Times New Roman"/>
                <w:kern w:val="2"/>
              </w:rPr>
              <w:t>25,294,086.82</w:t>
            </w:r>
          </w:p>
        </w:tc>
        <w:tc>
          <w:tcPr>
            <w:vAlign w:val="center"/>
          </w:tcPr>
          <w:p>
            <w:pPr>
              <w:jc w:val="right"/>
            </w:pPr>
            <w:r>
              <w:rPr>
                <w:rFonts w:ascii="Times New Roman" w:hAnsi="Times New Roman"/>
                <w:kern w:val="2"/>
              </w:rPr>
              <w:t>8.44</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002304</w:t>
            </w:r>
          </w:p>
        </w:tc>
        <w:tc>
          <w:tcPr>
            <w:vAlign w:val="center"/>
          </w:tcPr>
          <w:p>
            <w:pPr>
              <w:jc w:val="center"/>
            </w:pPr>
            <w:r>
              <w:rPr>
                <w:rFonts w:ascii="Times New Roman" w:hAnsi="Times New Roman"/>
                <w:kern w:val="2"/>
              </w:rPr>
              <w:t>洋河股份</w:t>
            </w:r>
          </w:p>
        </w:tc>
        <w:tc>
          <w:tcPr>
            <w:vAlign w:val="center"/>
          </w:tcPr>
          <w:p>
            <w:pPr>
              <w:jc w:val="right"/>
            </w:pPr>
            <w:r>
              <w:rPr>
                <w:rFonts w:ascii="Times New Roman" w:hAnsi="Times New Roman"/>
                <w:kern w:val="2"/>
              </w:rPr>
              <w:t>24,121,979.51</w:t>
            </w:r>
          </w:p>
        </w:tc>
        <w:tc>
          <w:tcPr>
            <w:vAlign w:val="center"/>
          </w:tcPr>
          <w:p>
            <w:pPr>
              <w:jc w:val="right"/>
            </w:pPr>
            <w:r>
              <w:rPr>
                <w:rFonts w:ascii="Times New Roman" w:hAnsi="Times New Roman"/>
                <w:kern w:val="2"/>
              </w:rPr>
              <w:t>8.05</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20,443,269.95</w:t>
            </w:r>
          </w:p>
        </w:tc>
        <w:tc>
          <w:tcPr>
            <w:vAlign w:val="center"/>
          </w:tcPr>
          <w:p>
            <w:pPr>
              <w:jc w:val="right"/>
            </w:pPr>
            <w:r>
              <w:rPr>
                <w:rFonts w:ascii="Times New Roman" w:hAnsi="Times New Roman"/>
                <w:kern w:val="2"/>
              </w:rPr>
              <w:t>6.83</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002216</w:t>
            </w:r>
          </w:p>
        </w:tc>
        <w:tc>
          <w:tcPr>
            <w:vAlign w:val="center"/>
          </w:tcPr>
          <w:p>
            <w:pPr>
              <w:jc w:val="center"/>
            </w:pPr>
            <w:r>
              <w:rPr>
                <w:rFonts w:ascii="Times New Roman" w:hAnsi="Times New Roman"/>
                <w:kern w:val="2"/>
              </w:rPr>
              <w:t>三全食品</w:t>
            </w:r>
          </w:p>
        </w:tc>
        <w:tc>
          <w:tcPr>
            <w:vAlign w:val="center"/>
          </w:tcPr>
          <w:p>
            <w:pPr>
              <w:jc w:val="right"/>
            </w:pPr>
            <w:r>
              <w:rPr>
                <w:rFonts w:ascii="Times New Roman" w:hAnsi="Times New Roman"/>
                <w:kern w:val="2"/>
              </w:rPr>
              <w:t>19,609,021.94</w:t>
            </w:r>
          </w:p>
        </w:tc>
        <w:tc>
          <w:tcPr>
            <w:vAlign w:val="center"/>
          </w:tcPr>
          <w:p>
            <w:pPr>
              <w:jc w:val="right"/>
            </w:pPr>
            <w:r>
              <w:rPr>
                <w:rFonts w:ascii="Times New Roman" w:hAnsi="Times New Roman"/>
                <w:kern w:val="2"/>
              </w:rPr>
              <w:t>6.55</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600559</w:t>
            </w:r>
          </w:p>
        </w:tc>
        <w:tc>
          <w:tcPr>
            <w:vAlign w:val="center"/>
          </w:tcPr>
          <w:p>
            <w:pPr>
              <w:jc w:val="center"/>
            </w:pPr>
            <w:r>
              <w:rPr>
                <w:rFonts w:ascii="Times New Roman" w:hAnsi="Times New Roman"/>
                <w:kern w:val="2"/>
              </w:rPr>
              <w:t>老白干酒</w:t>
            </w:r>
          </w:p>
        </w:tc>
        <w:tc>
          <w:tcPr>
            <w:vAlign w:val="center"/>
          </w:tcPr>
          <w:p>
            <w:pPr>
              <w:jc w:val="right"/>
            </w:pPr>
            <w:r>
              <w:rPr>
                <w:rFonts w:ascii="Times New Roman" w:hAnsi="Times New Roman"/>
                <w:kern w:val="2"/>
              </w:rPr>
              <w:t>18,552,458.43</w:t>
            </w:r>
          </w:p>
        </w:tc>
        <w:tc>
          <w:tcPr>
            <w:vAlign w:val="center"/>
          </w:tcPr>
          <w:p>
            <w:pPr>
              <w:jc w:val="right"/>
            </w:pPr>
            <w:r>
              <w:rPr>
                <w:rFonts w:ascii="Times New Roman" w:hAnsi="Times New Roman"/>
                <w:kern w:val="2"/>
              </w:rPr>
              <w:t>6.19</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300146</w:t>
            </w:r>
          </w:p>
        </w:tc>
        <w:tc>
          <w:tcPr>
            <w:vAlign w:val="center"/>
          </w:tcPr>
          <w:p>
            <w:pPr>
              <w:jc w:val="center"/>
            </w:pPr>
            <w:r>
              <w:rPr>
                <w:rFonts w:ascii="Times New Roman" w:hAnsi="Times New Roman"/>
                <w:kern w:val="2"/>
              </w:rPr>
              <w:t>汤臣倍健</w:t>
            </w:r>
          </w:p>
        </w:tc>
        <w:tc>
          <w:tcPr>
            <w:vAlign w:val="center"/>
          </w:tcPr>
          <w:p>
            <w:pPr>
              <w:jc w:val="right"/>
            </w:pPr>
            <w:r>
              <w:rPr>
                <w:rFonts w:ascii="Times New Roman" w:hAnsi="Times New Roman"/>
                <w:kern w:val="2"/>
              </w:rPr>
              <w:t>17,755,139.55</w:t>
            </w:r>
          </w:p>
        </w:tc>
        <w:tc>
          <w:tcPr>
            <w:vAlign w:val="center"/>
          </w:tcPr>
          <w:p>
            <w:pPr>
              <w:jc w:val="right"/>
            </w:pPr>
            <w:r>
              <w:rPr>
                <w:rFonts w:ascii="Times New Roman" w:hAnsi="Times New Roman"/>
                <w:kern w:val="2"/>
              </w:rPr>
              <w:t>5.93</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600276</w:t>
            </w:r>
          </w:p>
        </w:tc>
        <w:tc>
          <w:tcPr>
            <w:vAlign w:val="center"/>
          </w:tcPr>
          <w:p>
            <w:pPr>
              <w:jc w:val="center"/>
            </w:pPr>
            <w:r>
              <w:rPr>
                <w:rFonts w:ascii="Times New Roman" w:hAnsi="Times New Roman"/>
                <w:kern w:val="2"/>
              </w:rPr>
              <w:t>恒瑞医药</w:t>
            </w:r>
          </w:p>
        </w:tc>
        <w:tc>
          <w:tcPr>
            <w:vAlign w:val="center"/>
          </w:tcPr>
          <w:p>
            <w:pPr>
              <w:jc w:val="right"/>
            </w:pPr>
            <w:r>
              <w:rPr>
                <w:rFonts w:ascii="Times New Roman" w:hAnsi="Times New Roman"/>
                <w:kern w:val="2"/>
              </w:rPr>
              <w:t>17,085,416.50</w:t>
            </w:r>
          </w:p>
        </w:tc>
        <w:tc>
          <w:tcPr>
            <w:vAlign w:val="center"/>
          </w:tcPr>
          <w:p>
            <w:pPr>
              <w:jc w:val="right"/>
            </w:pPr>
            <w:r>
              <w:rPr>
                <w:rFonts w:ascii="Times New Roman" w:hAnsi="Times New Roman"/>
                <w:kern w:val="2"/>
              </w:rPr>
              <w:t>5.70</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600887</w:t>
            </w:r>
          </w:p>
        </w:tc>
        <w:tc>
          <w:tcPr>
            <w:vAlign w:val="center"/>
          </w:tcPr>
          <w:p>
            <w:pPr>
              <w:jc w:val="center"/>
            </w:pPr>
            <w:r>
              <w:rPr>
                <w:rFonts w:ascii="Times New Roman" w:hAnsi="Times New Roman"/>
                <w:kern w:val="2"/>
              </w:rPr>
              <w:t>伊利股份</w:t>
            </w:r>
          </w:p>
        </w:tc>
        <w:tc>
          <w:tcPr>
            <w:vAlign w:val="center"/>
          </w:tcPr>
          <w:p>
            <w:pPr>
              <w:jc w:val="right"/>
            </w:pPr>
            <w:r>
              <w:rPr>
                <w:rFonts w:ascii="Times New Roman" w:hAnsi="Times New Roman"/>
                <w:kern w:val="2"/>
              </w:rPr>
              <w:t>14,125,632.31</w:t>
            </w:r>
          </w:p>
        </w:tc>
        <w:tc>
          <w:tcPr>
            <w:vAlign w:val="center"/>
          </w:tcPr>
          <w:p>
            <w:pPr>
              <w:jc w:val="right"/>
            </w:pPr>
            <w:r>
              <w:rPr>
                <w:rFonts w:ascii="Times New Roman" w:hAnsi="Times New Roman"/>
                <w:kern w:val="2"/>
              </w:rPr>
              <w:t>4.72</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600383</w:t>
            </w:r>
          </w:p>
        </w:tc>
        <w:tc>
          <w:tcPr>
            <w:vAlign w:val="center"/>
          </w:tcPr>
          <w:p>
            <w:pPr>
              <w:jc w:val="center"/>
            </w:pPr>
            <w:r>
              <w:rPr>
                <w:rFonts w:ascii="Times New Roman" w:hAnsi="Times New Roman"/>
                <w:kern w:val="2"/>
              </w:rPr>
              <w:t>金地集团</w:t>
            </w:r>
          </w:p>
        </w:tc>
        <w:tc>
          <w:tcPr>
            <w:vAlign w:val="center"/>
          </w:tcPr>
          <w:p>
            <w:pPr>
              <w:jc w:val="right"/>
            </w:pPr>
            <w:r>
              <w:rPr>
                <w:rFonts w:ascii="Times New Roman" w:hAnsi="Times New Roman"/>
                <w:kern w:val="2"/>
              </w:rPr>
              <w:t>11,005,922.99</w:t>
            </w:r>
          </w:p>
        </w:tc>
        <w:tc>
          <w:tcPr>
            <w:vAlign w:val="center"/>
          </w:tcPr>
          <w:p>
            <w:pPr>
              <w:jc w:val="right"/>
            </w:pPr>
            <w:r>
              <w:rPr>
                <w:rFonts w:ascii="Times New Roman" w:hAnsi="Times New Roman"/>
                <w:kern w:val="2"/>
              </w:rPr>
              <w:t>3.67</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000961</w:t>
            </w:r>
          </w:p>
        </w:tc>
        <w:tc>
          <w:tcPr>
            <w:vAlign w:val="center"/>
          </w:tcPr>
          <w:p>
            <w:pPr>
              <w:jc w:val="center"/>
            </w:pPr>
            <w:r>
              <w:rPr>
                <w:rFonts w:ascii="Times New Roman" w:hAnsi="Times New Roman"/>
                <w:kern w:val="2"/>
              </w:rPr>
              <w:t>中南建设</w:t>
            </w:r>
          </w:p>
        </w:tc>
        <w:tc>
          <w:tcPr>
            <w:vAlign w:val="center"/>
          </w:tcPr>
          <w:p>
            <w:pPr>
              <w:jc w:val="right"/>
            </w:pPr>
            <w:r>
              <w:rPr>
                <w:rFonts w:ascii="Times New Roman" w:hAnsi="Times New Roman"/>
                <w:kern w:val="2"/>
              </w:rPr>
              <w:t>10,906,075.00</w:t>
            </w:r>
          </w:p>
        </w:tc>
        <w:tc>
          <w:tcPr>
            <w:vAlign w:val="center"/>
          </w:tcPr>
          <w:p>
            <w:pPr>
              <w:jc w:val="right"/>
            </w:pPr>
            <w:r>
              <w:rPr>
                <w:rFonts w:ascii="Times New Roman" w:hAnsi="Times New Roman"/>
                <w:kern w:val="2"/>
              </w:rPr>
              <w:t>3.64</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8,828,010.92</w:t>
            </w:r>
          </w:p>
        </w:tc>
        <w:tc>
          <w:tcPr>
            <w:vAlign w:val="center"/>
          </w:tcPr>
          <w:p>
            <w:pPr>
              <w:jc w:val="right"/>
            </w:pPr>
            <w:r>
              <w:rPr>
                <w:rFonts w:ascii="Times New Roman" w:hAnsi="Times New Roman"/>
                <w:kern w:val="2"/>
              </w:rPr>
              <w:t>2.95</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600073</w:t>
            </w:r>
          </w:p>
        </w:tc>
        <w:tc>
          <w:tcPr>
            <w:vAlign w:val="center"/>
          </w:tcPr>
          <w:p>
            <w:pPr>
              <w:jc w:val="center"/>
            </w:pPr>
            <w:r>
              <w:rPr>
                <w:rFonts w:ascii="Times New Roman" w:hAnsi="Times New Roman"/>
                <w:kern w:val="2"/>
              </w:rPr>
              <w:t>上海梅林</w:t>
            </w:r>
          </w:p>
        </w:tc>
        <w:tc>
          <w:tcPr>
            <w:vAlign w:val="center"/>
          </w:tcPr>
          <w:p>
            <w:pPr>
              <w:jc w:val="right"/>
            </w:pPr>
            <w:r>
              <w:rPr>
                <w:rFonts w:ascii="Times New Roman" w:hAnsi="Times New Roman"/>
                <w:kern w:val="2"/>
              </w:rPr>
              <w:t>8,386,316.23</w:t>
            </w:r>
          </w:p>
        </w:tc>
        <w:tc>
          <w:tcPr>
            <w:vAlign w:val="center"/>
          </w:tcPr>
          <w:p>
            <w:pPr>
              <w:jc w:val="right"/>
            </w:pPr>
            <w:r>
              <w:rPr>
                <w:rFonts w:ascii="Times New Roman" w:hAnsi="Times New Roman"/>
                <w:kern w:val="2"/>
              </w:rPr>
              <w:t>2.80</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601800</w:t>
            </w:r>
          </w:p>
        </w:tc>
        <w:tc>
          <w:tcPr>
            <w:vAlign w:val="center"/>
          </w:tcPr>
          <w:p>
            <w:pPr>
              <w:jc w:val="center"/>
            </w:pPr>
            <w:r>
              <w:rPr>
                <w:rFonts w:ascii="Times New Roman" w:hAnsi="Times New Roman"/>
                <w:kern w:val="2"/>
              </w:rPr>
              <w:t>中国交建</w:t>
            </w:r>
          </w:p>
        </w:tc>
        <w:tc>
          <w:tcPr>
            <w:vAlign w:val="center"/>
          </w:tcPr>
          <w:p>
            <w:pPr>
              <w:jc w:val="right"/>
            </w:pPr>
            <w:r>
              <w:rPr>
                <w:rFonts w:ascii="Times New Roman" w:hAnsi="Times New Roman"/>
                <w:kern w:val="2"/>
              </w:rPr>
              <w:t>5,913,790.00</w:t>
            </w:r>
          </w:p>
        </w:tc>
        <w:tc>
          <w:tcPr>
            <w:vAlign w:val="center"/>
          </w:tcPr>
          <w:p>
            <w:pPr>
              <w:jc w:val="right"/>
            </w:pPr>
            <w:r>
              <w:rPr>
                <w:rFonts w:ascii="Times New Roman" w:hAnsi="Times New Roman"/>
                <w:kern w:val="2"/>
              </w:rPr>
              <w:t>1.97</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601009</w:t>
            </w:r>
          </w:p>
        </w:tc>
        <w:tc>
          <w:tcPr>
            <w:vAlign w:val="center"/>
          </w:tcPr>
          <w:p>
            <w:pPr>
              <w:jc w:val="center"/>
            </w:pPr>
            <w:r>
              <w:rPr>
                <w:rFonts w:ascii="Times New Roman" w:hAnsi="Times New Roman"/>
                <w:kern w:val="2"/>
              </w:rPr>
              <w:t>南京银行</w:t>
            </w:r>
          </w:p>
        </w:tc>
        <w:tc>
          <w:tcPr>
            <w:vAlign w:val="center"/>
          </w:tcPr>
          <w:p>
            <w:pPr>
              <w:jc w:val="right"/>
            </w:pPr>
            <w:r>
              <w:rPr>
                <w:rFonts w:ascii="Times New Roman" w:hAnsi="Times New Roman"/>
                <w:kern w:val="2"/>
              </w:rPr>
              <w:t>5,902,383.00</w:t>
            </w:r>
          </w:p>
        </w:tc>
        <w:tc>
          <w:tcPr>
            <w:vAlign w:val="center"/>
          </w:tcPr>
          <w:p>
            <w:pPr>
              <w:jc w:val="right"/>
            </w:pPr>
            <w:r>
              <w:rPr>
                <w:rFonts w:ascii="Times New Roman" w:hAnsi="Times New Roman"/>
                <w:kern w:val="2"/>
              </w:rPr>
              <w:t>1.97</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600690</w:t>
            </w:r>
          </w:p>
        </w:tc>
        <w:tc>
          <w:tcPr>
            <w:vAlign w:val="center"/>
          </w:tcPr>
          <w:p>
            <w:pPr>
              <w:jc w:val="center"/>
            </w:pPr>
            <w:r>
              <w:rPr>
                <w:rFonts w:ascii="Times New Roman" w:hAnsi="Times New Roman"/>
                <w:kern w:val="2"/>
              </w:rPr>
              <w:t>海尔智家</w:t>
            </w:r>
          </w:p>
        </w:tc>
        <w:tc>
          <w:tcPr>
            <w:vAlign w:val="center"/>
          </w:tcPr>
          <w:p>
            <w:pPr>
              <w:jc w:val="right"/>
            </w:pPr>
            <w:r>
              <w:rPr>
                <w:rFonts w:ascii="Times New Roman" w:hAnsi="Times New Roman"/>
                <w:kern w:val="2"/>
              </w:rPr>
              <w:t>5,655,206.00</w:t>
            </w:r>
          </w:p>
        </w:tc>
        <w:tc>
          <w:tcPr>
            <w:vAlign w:val="center"/>
          </w:tcPr>
          <w:p>
            <w:pPr>
              <w:jc w:val="right"/>
            </w:pPr>
            <w:r>
              <w:rPr>
                <w:rFonts w:ascii="Times New Roman" w:hAnsi="Times New Roman"/>
                <w:kern w:val="2"/>
              </w:rPr>
              <w:t>1.89</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603369</w:t>
            </w:r>
          </w:p>
        </w:tc>
        <w:tc>
          <w:tcPr>
            <w:vAlign w:val="center"/>
          </w:tcPr>
          <w:p>
            <w:pPr>
              <w:jc w:val="center"/>
            </w:pPr>
            <w:r>
              <w:rPr>
                <w:rFonts w:ascii="Times New Roman" w:hAnsi="Times New Roman"/>
                <w:kern w:val="2"/>
              </w:rPr>
              <w:t>今世缘</w:t>
            </w:r>
          </w:p>
        </w:tc>
        <w:tc>
          <w:tcPr>
            <w:vAlign w:val="center"/>
          </w:tcPr>
          <w:p>
            <w:pPr>
              <w:jc w:val="right"/>
            </w:pPr>
            <w:r>
              <w:rPr>
                <w:rFonts w:ascii="Times New Roman" w:hAnsi="Times New Roman"/>
                <w:kern w:val="2"/>
              </w:rPr>
              <w:t>5,408,943.60</w:t>
            </w:r>
          </w:p>
        </w:tc>
        <w:tc>
          <w:tcPr>
            <w:vAlign w:val="center"/>
          </w:tcPr>
          <w:p>
            <w:pPr>
              <w:jc w:val="right"/>
            </w:pPr>
            <w:r>
              <w:rPr>
                <w:rFonts w:ascii="Times New Roman" w:hAnsi="Times New Roman"/>
                <w:kern w:val="2"/>
              </w:rPr>
              <w:t>1.81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361,026,528.57</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422,491,490.49</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tabs>
          <w:tab w:pos="426" w:val="left"/>
        </w:tabs>
        <w:spacing w:before="29" w:line="288" w:lineRule="auto"/>
        <w:jc w:val="left"/>
        <w:rPr>
          <w:kern w:val="0"/>
          <w:sz w:val="24"/>
        </w:rPr>
      </w:pPr>
      <w:r w:rsidRPr="005C672D">
        <w:rPr>
          <w:kern w:val="0"/>
          <w:sz w:val="24"/>
        </w:rPr>
        <w:t/>
      </w:r>
      <w:r w:rsidR="00DF4815" w:rsidRPr="005C672D">
        <w:rPr>
          <w:kern w:val="0"/>
          <w:sz w:val="24"/>
        </w:rPr>
        <w:t/>
      </w:r>
      <w:r w:rsidRPr="005C672D">
        <w:rPr>
          <w:kern w:val="0"/>
          <w:sz w:val="24"/>
        </w:rPr>
        <w:t>本基金本报告期末未持有债券。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6E46" w:rsidRPr="005C672D">
        <w:rPr>
          <w:kern w:val="0"/>
          <w:sz w:val="24"/>
        </w:rPr>
        <w:t/>
      </w:r>
      <w:r w:rsidRPr="005C672D">
        <w:rPr>
          <w:kern w:val="0"/>
          <w:sz w:val="24"/>
        </w:rPr>
        <w:t>本基金本报告期末未持有债券。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147,726.84</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4,949.67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249,116.75</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401,793.26</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45"/>
        <w:gridCol w:w="1376"/>
        <w:gridCol w:w="1375"/>
        <w:gridCol w:w="1908"/>
        <w:gridCol w:w="1749"/>
        <w:gridCol w:w="1445"/>
      </w:tblGrid>
      <w:tr w:rsidR="001548F9" w:rsidRPr="005C672D" w:rsidTr="009725D9">
        <w:tc>
          <w:tcPr>
            <w:tcW w:type="dxa" w:w="11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375"/>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908"/>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流通受限部分的公允价值</w:t>
            </w:r>
          </w:p>
        </w:tc>
        <w:tc>
          <w:tcPr>
            <w:tcW w:type="dxa" w:w="1749"/>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type="dxa" w:w="14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600559</w:t>
            </w:r>
          </w:p>
        </w:tc>
        <w:tc>
          <w:tcPr>
            <w:vAlign w:val="center"/>
          </w:tcPr>
          <w:p>
            <w:pPr>
              <w:jc w:val="center"/>
            </w:pPr>
            <w:r>
              <w:rPr>
                <w:color w:val="000000"/>
                <w:sz w:val="24"/>
              </w:rPr>
              <w:t>老白干酒</w:t>
            </w:r>
          </w:p>
        </w:tc>
        <w:tc>
          <w:tcPr>
            <w:vAlign w:val="center"/>
          </w:tcPr>
          <w:p>
            <w:pPr>
              <w:jc w:val="right"/>
            </w:pPr>
            <w:r>
              <w:rPr>
                <w:color w:val="000000"/>
                <w:sz w:val="24"/>
              </w:rPr>
              <w:t>3,748,360.00</w:t>
            </w:r>
          </w:p>
        </w:tc>
        <w:tc>
          <w:tcPr>
            <w:vAlign w:val="center"/>
          </w:tcPr>
          <w:p>
            <w:pPr>
              <w:jc w:val="right"/>
            </w:pPr>
            <w:r>
              <w:rPr>
                <w:color w:val="000000"/>
                <w:sz w:val="24"/>
              </w:rPr>
              <w:t>1.23</w:t>
            </w:r>
          </w:p>
        </w:tc>
        <w:tc>
          <w:tcPr>
            <w:vAlign w:val="center"/>
          </w:tcPr>
          <w:p>
            <w:pPr>
              <w:jc w:val="right"/>
            </w:pPr>
            <w:r>
              <w:rPr>
                <w:color w:val="000000"/>
                <w:sz w:val="24"/>
              </w:rPr>
              <w:t>限售股</w:t>
            </w:r>
          </w:p>
        </w:tc>
      </w:tr>
    </w:tbl>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11,761</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11,761</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17,244.15</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6,537,938.59</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3.22%</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196,270,511.29</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96.78%</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1,040,879.40</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0.51%</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50~100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2010年12月22日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2,659,781,045.37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264,455,971.13</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73,422,159.89</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135,069,681.14</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202,808,449.88</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2、基金托管人的基金托管部门的重大人事变动：本基金托管人的专门基金托管部门本报告期内未发生重大人事变动。</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9,719,080.00</w:t>
            </w:r>
          </w:p>
        </w:tc>
        <w:tc>
          <w:tcPr>
            <w:vAlign w:val="center"/>
          </w:tcPr>
          <w:p>
            <w:pPr>
              <w:jc w:val="right"/>
            </w:pPr>
            <w:r>
              <w:rPr>
                <w:color w:val="000000"/>
                <w:sz w:val="24"/>
              </w:rPr>
              <w:t>1.24%</w:t>
            </w:r>
          </w:p>
        </w:tc>
        <w:tc>
          <w:tcPr>
            <w:vAlign w:val="center"/>
          </w:tcPr>
          <w:p>
            <w:pPr>
              <w:jc w:val="right"/>
            </w:pPr>
            <w:r>
              <w:rPr>
                <w:color w:val="000000"/>
                <w:sz w:val="24"/>
              </w:rPr>
              <w:t>9,193.38</w:t>
            </w:r>
          </w:p>
        </w:tc>
        <w:tc>
          <w:tcPr>
            <w:vAlign w:val="center"/>
          </w:tcPr>
          <w:p>
            <w:pPr>
              <w:jc w:val="right"/>
            </w:pPr>
            <w:r>
              <w:rPr>
                <w:color w:val="000000"/>
                <w:sz w:val="24"/>
              </w:rPr>
              <w:t>1.26%</w:t>
            </w:r>
          </w:p>
        </w:tc>
        <w:tc>
          <w:tcPr>
            <w:vAlign w:val="center"/>
          </w:tcPr>
          <w:p>
            <w:pPr>
              <w:jc w:val="left"/>
            </w:pPr>
            <w:r>
              <w:rPr>
                <w:color w:val="000000"/>
                <w:sz w:val="24"/>
              </w:rPr>
              <w:t>-</w:t>
            </w:r>
          </w:p>
        </w:tc>
      </w:tr>
      <w:tr>
        <w:tc>
          <w:tcPr>
            <w:vAlign w:val="center"/>
          </w:tcPr>
          <w:p>
            <w:pPr>
              <w:jc w:val="center"/>
            </w:pPr>
            <w:r>
              <w:rPr>
                <w:color w:val="000000"/>
                <w:sz w:val="24"/>
              </w:rPr>
              <w:t>西藏东方财富证券股份有限公司</w:t>
            </w:r>
          </w:p>
        </w:tc>
        <w:tc>
          <w:tcPr>
            <w:vAlign w:val="center"/>
          </w:tcPr>
          <w:p>
            <w:pPr>
              <w:jc w:val="center"/>
            </w:pPr>
            <w:r>
              <w:rPr>
                <w:color w:val="000000"/>
                <w:sz w:val="24"/>
              </w:rPr>
              <w:t>1</w:t>
            </w:r>
          </w:p>
        </w:tc>
        <w:tc>
          <w:tcPr>
            <w:vAlign w:val="center"/>
          </w:tcPr>
          <w:p>
            <w:pPr>
              <w:jc w:val="right"/>
            </w:pPr>
            <w:r>
              <w:rPr>
                <w:color w:val="000000"/>
                <w:sz w:val="24"/>
              </w:rPr>
              <w:t>61,149,623.22</w:t>
            </w:r>
          </w:p>
        </w:tc>
        <w:tc>
          <w:tcPr>
            <w:vAlign w:val="center"/>
          </w:tcPr>
          <w:p>
            <w:pPr>
              <w:jc w:val="right"/>
            </w:pPr>
            <w:r>
              <w:rPr>
                <w:color w:val="000000"/>
                <w:sz w:val="24"/>
              </w:rPr>
              <w:t>7.82%</w:t>
            </w:r>
          </w:p>
        </w:tc>
        <w:tc>
          <w:tcPr>
            <w:vAlign w:val="center"/>
          </w:tcPr>
          <w:p>
            <w:pPr>
              <w:jc w:val="right"/>
            </w:pPr>
            <w:r>
              <w:rPr>
                <w:color w:val="000000"/>
                <w:sz w:val="24"/>
              </w:rPr>
              <w:t>56,949.03</w:t>
            </w:r>
          </w:p>
        </w:tc>
        <w:tc>
          <w:tcPr>
            <w:vAlign w:val="center"/>
          </w:tcPr>
          <w:p>
            <w:pPr>
              <w:jc w:val="right"/>
            </w:pPr>
            <w:r>
              <w:rPr>
                <w:color w:val="000000"/>
                <w:sz w:val="24"/>
              </w:rPr>
              <w:t>7.82%</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359,781,492.83</w:t>
            </w:r>
          </w:p>
        </w:tc>
        <w:tc>
          <w:tcPr>
            <w:vAlign w:val="center"/>
          </w:tcPr>
          <w:p>
            <w:pPr>
              <w:jc w:val="right"/>
            </w:pPr>
            <w:r>
              <w:rPr>
                <w:color w:val="000000"/>
                <w:sz w:val="24"/>
              </w:rPr>
              <w:t>46.03%</w:t>
            </w:r>
          </w:p>
        </w:tc>
        <w:tc>
          <w:tcPr>
            <w:vAlign w:val="center"/>
          </w:tcPr>
          <w:p>
            <w:pPr>
              <w:jc w:val="right"/>
            </w:pPr>
            <w:r>
              <w:rPr>
                <w:color w:val="000000"/>
                <w:sz w:val="24"/>
              </w:rPr>
              <w:t>335,062.03</w:t>
            </w:r>
          </w:p>
        </w:tc>
        <w:tc>
          <w:tcPr>
            <w:vAlign w:val="center"/>
          </w:tcPr>
          <w:p>
            <w:pPr>
              <w:jc w:val="right"/>
            </w:pPr>
            <w:r>
              <w:rPr>
                <w:color w:val="000000"/>
                <w:sz w:val="24"/>
              </w:rPr>
              <w:t>46.02%</w:t>
            </w:r>
          </w:p>
        </w:tc>
        <w:tc>
          <w:tcPr>
            <w:vAlign w:val="center"/>
          </w:tcPr>
          <w:p>
            <w:pPr>
              <w:jc w:val="left"/>
            </w:pPr>
            <w:r>
              <w:rPr>
                <w:color w:val="000000"/>
                <w:sz w:val="24"/>
              </w:rPr>
              <w:t>-</w:t>
            </w: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317,616.70</w:t>
            </w:r>
          </w:p>
        </w:tc>
        <w:tc>
          <w:tcPr>
            <w:vAlign w:val="center"/>
          </w:tcPr>
          <w:p>
            <w:pPr>
              <w:jc w:val="right"/>
            </w:pPr>
            <w:r>
              <w:rPr>
                <w:color w:val="000000"/>
                <w:sz w:val="24"/>
              </w:rPr>
              <w:t>0.04%</w:t>
            </w:r>
          </w:p>
        </w:tc>
        <w:tc>
          <w:tcPr>
            <w:vAlign w:val="center"/>
          </w:tcPr>
          <w:p>
            <w:pPr>
              <w:jc w:val="right"/>
            </w:pPr>
            <w:r>
              <w:rPr>
                <w:color w:val="000000"/>
                <w:sz w:val="24"/>
              </w:rPr>
              <w:t>295.81</w:t>
            </w:r>
          </w:p>
        </w:tc>
        <w:tc>
          <w:tcPr>
            <w:vAlign w:val="center"/>
          </w:tcPr>
          <w:p>
            <w:pPr>
              <w:jc w:val="right"/>
            </w:pPr>
            <w:r>
              <w:rPr>
                <w:color w:val="000000"/>
                <w:sz w:val="24"/>
              </w:rPr>
              <w:t>0.04%</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1</w:t>
            </w:r>
          </w:p>
        </w:tc>
        <w:tc>
          <w:tcPr>
            <w:vAlign w:val="center"/>
          </w:tcPr>
          <w:p>
            <w:pPr>
              <w:jc w:val="right"/>
            </w:pPr>
            <w:r>
              <w:rPr>
                <w:color w:val="000000"/>
                <w:sz w:val="24"/>
              </w:rPr>
              <w:t>26,018,779.78</w:t>
            </w:r>
          </w:p>
        </w:tc>
        <w:tc>
          <w:tcPr>
            <w:vAlign w:val="center"/>
          </w:tcPr>
          <w:p>
            <w:pPr>
              <w:jc w:val="right"/>
            </w:pPr>
            <w:r>
              <w:rPr>
                <w:color w:val="000000"/>
                <w:sz w:val="24"/>
              </w:rPr>
              <w:t>3.33%</w:t>
            </w:r>
          </w:p>
        </w:tc>
        <w:tc>
          <w:tcPr>
            <w:vAlign w:val="center"/>
          </w:tcPr>
          <w:p>
            <w:pPr>
              <w:jc w:val="right"/>
            </w:pPr>
            <w:r>
              <w:rPr>
                <w:color w:val="000000"/>
                <w:sz w:val="24"/>
              </w:rPr>
              <w:t>24,292.34</w:t>
            </w:r>
          </w:p>
        </w:tc>
        <w:tc>
          <w:tcPr>
            <w:vAlign w:val="center"/>
          </w:tcPr>
          <w:p>
            <w:pPr>
              <w:jc w:val="right"/>
            </w:pPr>
            <w:r>
              <w:rPr>
                <w:color w:val="000000"/>
                <w:sz w:val="24"/>
              </w:rPr>
              <w:t>3.34%</w:t>
            </w:r>
          </w:p>
        </w:tc>
        <w:tc>
          <w:tcPr>
            <w:vAlign w:val="center"/>
          </w:tcPr>
          <w:p>
            <w:pPr>
              <w:jc w:val="left"/>
            </w:pPr>
            <w:r>
              <w:rPr>
                <w:color w:val="000000"/>
                <w:sz w:val="24"/>
              </w:rPr>
              <w:t>-</w:t>
            </w:r>
          </w:p>
        </w:tc>
      </w:tr>
      <w:tr>
        <w:tc>
          <w:tcPr>
            <w:vAlign w:val="center"/>
          </w:tcPr>
          <w:p>
            <w:pPr>
              <w:jc w:val="center"/>
            </w:pPr>
            <w:r>
              <w:rPr>
                <w:color w:val="000000"/>
                <w:sz w:val="24"/>
              </w:rPr>
              <w:t>广发证券股份有限公司</w:t>
            </w:r>
          </w:p>
        </w:tc>
        <w:tc>
          <w:tcPr>
            <w:vAlign w:val="center"/>
          </w:tcPr>
          <w:p>
            <w:pPr>
              <w:jc w:val="center"/>
            </w:pPr>
            <w:r>
              <w:rPr>
                <w:color w:val="000000"/>
                <w:sz w:val="24"/>
              </w:rPr>
              <w:t>1</w:t>
            </w:r>
          </w:p>
        </w:tc>
        <w:tc>
          <w:tcPr>
            <w:vAlign w:val="center"/>
          </w:tcPr>
          <w:p>
            <w:pPr>
              <w:jc w:val="right"/>
            </w:pPr>
            <w:r>
              <w:rPr>
                <w:color w:val="000000"/>
                <w:sz w:val="24"/>
              </w:rPr>
              <w:t>197,978,365.73</w:t>
            </w:r>
          </w:p>
        </w:tc>
        <w:tc>
          <w:tcPr>
            <w:vAlign w:val="center"/>
          </w:tcPr>
          <w:p>
            <w:pPr>
              <w:jc w:val="right"/>
            </w:pPr>
            <w:r>
              <w:rPr>
                <w:color w:val="000000"/>
                <w:sz w:val="24"/>
              </w:rPr>
              <w:t>25.33%</w:t>
            </w:r>
          </w:p>
        </w:tc>
        <w:tc>
          <w:tcPr>
            <w:vAlign w:val="center"/>
          </w:tcPr>
          <w:p>
            <w:pPr>
              <w:jc w:val="right"/>
            </w:pPr>
            <w:r>
              <w:rPr>
                <w:color w:val="000000"/>
                <w:sz w:val="24"/>
              </w:rPr>
              <w:t>184,377.74</w:t>
            </w:r>
          </w:p>
        </w:tc>
        <w:tc>
          <w:tcPr>
            <w:vAlign w:val="center"/>
          </w:tcPr>
          <w:p>
            <w:pPr>
              <w:jc w:val="right"/>
            </w:pPr>
            <w:r>
              <w:rPr>
                <w:color w:val="000000"/>
                <w:sz w:val="24"/>
              </w:rPr>
              <w:t>25.32%</w:t>
            </w:r>
          </w:p>
        </w:tc>
        <w:tc>
          <w:tcPr>
            <w:vAlign w:val="center"/>
          </w:tcPr>
          <w:p>
            <w:pPr>
              <w:jc w:val="left"/>
            </w:pPr>
            <w:r>
              <w:rPr>
                <w:color w:val="000000"/>
                <w:sz w:val="24"/>
              </w:rPr>
              <w:t>-</w:t>
            </w:r>
          </w:p>
        </w:tc>
      </w:tr>
      <w:tr>
        <w:tc>
          <w:tcPr>
            <w:vAlign w:val="center"/>
          </w:tcPr>
          <w:p>
            <w:pPr>
              <w:jc w:val="center"/>
            </w:pPr>
            <w:r>
              <w:rPr>
                <w:color w:val="000000"/>
                <w:sz w:val="24"/>
              </w:rPr>
              <w:t>华创证券有限责任公司</w:t>
            </w:r>
          </w:p>
        </w:tc>
        <w:tc>
          <w:tcPr>
            <w:vAlign w:val="center"/>
          </w:tcPr>
          <w:p>
            <w:pPr>
              <w:jc w:val="center"/>
            </w:pPr>
            <w:r>
              <w:rPr>
                <w:color w:val="000000"/>
                <w:sz w:val="24"/>
              </w:rPr>
              <w:t>3</w:t>
            </w:r>
          </w:p>
        </w:tc>
        <w:tc>
          <w:tcPr>
            <w:vAlign w:val="center"/>
          </w:tcPr>
          <w:p>
            <w:pPr>
              <w:jc w:val="right"/>
            </w:pPr>
            <w:r>
              <w:rPr>
                <w:color w:val="000000"/>
                <w:sz w:val="24"/>
              </w:rPr>
              <w:t>126,637,151.97</w:t>
            </w:r>
          </w:p>
        </w:tc>
        <w:tc>
          <w:tcPr>
            <w:vAlign w:val="center"/>
          </w:tcPr>
          <w:p>
            <w:pPr>
              <w:jc w:val="right"/>
            </w:pPr>
            <w:r>
              <w:rPr>
                <w:color w:val="000000"/>
                <w:sz w:val="24"/>
              </w:rPr>
              <w:t>16.20%</w:t>
            </w:r>
          </w:p>
        </w:tc>
        <w:tc>
          <w:tcPr>
            <w:vAlign w:val="center"/>
          </w:tcPr>
          <w:p>
            <w:pPr>
              <w:jc w:val="right"/>
            </w:pPr>
            <w:r>
              <w:rPr>
                <w:color w:val="000000"/>
                <w:sz w:val="24"/>
              </w:rPr>
              <w:t>117,937.46</w:t>
            </w:r>
          </w:p>
        </w:tc>
        <w:tc>
          <w:tcPr>
            <w:vAlign w:val="center"/>
          </w:tcPr>
          <w:p>
            <w:pPr>
              <w:jc w:val="right"/>
            </w:pPr>
            <w:r>
              <w:rPr>
                <w:color w:val="000000"/>
                <w:sz w:val="24"/>
              </w:rPr>
              <w:t>16.20%</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民生证券股份有限公司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太平洋证券股份有限公司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pPr>
        <w:tabs>
          <w:tab w:pos="426" w:val="left"/>
        </w:tabs>
        <w:spacing w:before="29" w:line="288" w:lineRule="auto"/>
        <w:jc w:val="left"/>
        <w:rPr>
          <w:kern w:val="0"/>
          <w:sz w:val="24"/>
        </w:rPr>
      </w:pPr>
      <w:r>
        <w:rPr>
          <w:kern w:val="0"/>
          <w:sz w:val="24"/>
        </w:rPr>
        <w:t>注：1、报告期内，本基金新增加交易单元为太平洋证券股份有限公司，其它交易单元未发生变化；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3、租用证券公司交易单元的程序：首先根据租用证券公司交易单元的选择标准进行综合评价，然后根据评价选择基金交易单元。研究部提交方案，并上报公司批准。</w:t>
      </w:r>
    </w:p>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无</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交银施罗德趋势优先混合型证券投资基金2019年半年度报告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