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60</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2019</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2019</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中国建设银行股份有限公司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二〇一九年七月十七日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4B3F57" w:rsidRDefault="00082AB5">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4B3F57" w:rsidRDefault="00082AB5">
      <w:pPr>
        <w:adjustRightInd w:val="0"/>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7</w:t>
      </w:r>
      <w:r>
        <w:rPr>
          <w:color w:val="000000"/>
          <w:sz w:val="24"/>
        </w:rPr>
        <w:t>月</w:t>
      </w:r>
      <w:r>
        <w:rPr>
          <w:color w:val="000000"/>
          <w:sz w:val="24"/>
        </w:rPr>
        <w:t>16</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4B3F57" w:rsidRDefault="00082AB5">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B3F57" w:rsidRDefault="00082AB5">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4B3F57" w:rsidRDefault="00082AB5">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2019</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519721</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2013</w:t>
            </w:r>
            <w:r w:rsidRPr="000E4C40">
              <w:rPr>
                <w:color w:val="000000"/>
                <w:kern w:val="0"/>
                <w:sz w:val="24"/>
              </w:rPr>
              <w:t>年</w:t>
            </w:r>
            <w:r w:rsidRPr="000E4C40">
              <w:rPr>
                <w:color w:val="000000"/>
                <w:kern w:val="0"/>
                <w:sz w:val="24"/>
              </w:rPr>
              <w:t>3</w:t>
            </w:r>
            <w:r w:rsidRPr="000E4C40">
              <w:rPr>
                <w:color w:val="000000"/>
                <w:kern w:val="0"/>
                <w:sz w:val="24"/>
              </w:rPr>
              <w:t>月</w:t>
            </w:r>
            <w:r w:rsidRPr="000E4C40">
              <w:rPr>
                <w:color w:val="000000"/>
                <w:kern w:val="0"/>
                <w:sz w:val="24"/>
              </w:rPr>
              <w:t>13</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7,968,312,050.30</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人民币七天通知存款税后利率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本基金属于短期理财债券型证券投资基金，长期风险收益水平低于股票型基金、混合型基金及普通债券型</w:t>
            </w:r>
            <w:r w:rsidRPr="000E4C40">
              <w:rPr>
                <w:color w:val="000000"/>
                <w:kern w:val="0"/>
                <w:sz w:val="24"/>
              </w:rPr>
              <w:lastRenderedPageBreak/>
              <w:t>基金，高于货币市场型证券投资基金。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中国建设银行股份有限公司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60</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519721</w:t>
            </w:r>
          </w:p>
        </w:tc>
        <w:tc>
          <w:tcPr>
            <w:tcW w:w="2923" w:type="dxa"/>
            <w:vAlign w:val="center"/>
          </w:tcPr>
          <w:p w:rsidR="00A805BC" w:rsidRPr="000E4C40" w:rsidRDefault="00A805BC" w:rsidP="00281564">
            <w:pPr>
              <w:spacing w:before="29" w:line="288" w:lineRule="auto"/>
              <w:jc w:val="left"/>
              <w:rPr>
                <w:sz w:val="24"/>
              </w:rPr>
            </w:pPr>
            <w:r w:rsidRPr="000E4C40">
              <w:rPr>
                <w:sz w:val="24"/>
              </w:rPr>
              <w:t>519722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10,126,739.69</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7,958,185,310.61</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-2019</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60</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61,941.39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69,582,542.41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61,941.39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69,582,542.41</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10,126,739.69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7,958,185,310.61</w:t>
            </w:r>
          </w:p>
        </w:tc>
      </w:tr>
    </w:tbl>
    <w:p w:rsidR="004B3F57" w:rsidRDefault="00082AB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、自合同生效日起，本基金实行销售服务费分类收费方式，分设两类基金份额：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60</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4B3F57">
        <w:trPr>
          <w:jc w:val="center"/>
        </w:trPr>
        <w:tc>
          <w:tcPr>
            <w:tcW w:w="1266" w:type="dxa"/>
            <w:vAlign w:val="center"/>
          </w:tcPr>
          <w:p w:rsidR="004B3F57" w:rsidRDefault="00082AB5">
            <w:pPr>
              <w:jc w:val="left"/>
            </w:pPr>
            <w:r>
              <w:rPr>
                <w:color w:val="000000"/>
              </w:rPr>
              <w:t>过去三个月</w:t>
            </w:r>
          </w:p>
        </w:tc>
        <w:tc>
          <w:tcPr>
            <w:tcW w:w="1267" w:type="dxa"/>
            <w:vAlign w:val="center"/>
          </w:tcPr>
          <w:p w:rsidR="004B3F57" w:rsidRDefault="00082AB5">
            <w:pPr>
              <w:jc w:val="center"/>
            </w:pPr>
            <w:r>
              <w:rPr>
                <w:color w:val="000000"/>
              </w:rPr>
              <w:t>0.7013%</w:t>
            </w:r>
          </w:p>
        </w:tc>
        <w:tc>
          <w:tcPr>
            <w:tcW w:w="1267" w:type="dxa"/>
            <w:vAlign w:val="center"/>
          </w:tcPr>
          <w:p w:rsidR="004B3F57" w:rsidRDefault="00082AB5">
            <w:pPr>
              <w:jc w:val="center"/>
            </w:pPr>
            <w:r>
              <w:rPr>
                <w:color w:val="000000"/>
              </w:rPr>
              <w:t>0.0021%</w:t>
            </w:r>
          </w:p>
        </w:tc>
        <w:tc>
          <w:tcPr>
            <w:tcW w:w="1267" w:type="dxa"/>
            <w:vAlign w:val="center"/>
          </w:tcPr>
          <w:p w:rsidR="004B3F57" w:rsidRDefault="00082AB5">
            <w:pPr>
              <w:jc w:val="center"/>
            </w:pPr>
            <w:r>
              <w:rPr>
                <w:color w:val="000000"/>
              </w:rPr>
              <w:t>0.3366%</w:t>
            </w:r>
          </w:p>
        </w:tc>
        <w:tc>
          <w:tcPr>
            <w:tcW w:w="1267" w:type="dxa"/>
            <w:vAlign w:val="center"/>
          </w:tcPr>
          <w:p w:rsidR="004B3F57" w:rsidRDefault="00082AB5">
            <w:pPr>
              <w:jc w:val="center"/>
            </w:pPr>
            <w:r>
              <w:rPr>
                <w:color w:val="000000"/>
              </w:rPr>
              <w:t>0.0000%</w:t>
            </w:r>
          </w:p>
        </w:tc>
        <w:tc>
          <w:tcPr>
            <w:tcW w:w="1267" w:type="dxa"/>
            <w:vAlign w:val="center"/>
          </w:tcPr>
          <w:p w:rsidR="004B3F57" w:rsidRDefault="00082AB5">
            <w:pPr>
              <w:jc w:val="center"/>
            </w:pPr>
            <w:r>
              <w:rPr>
                <w:color w:val="000000"/>
              </w:rPr>
              <w:t>0.3647%</w:t>
            </w:r>
          </w:p>
        </w:tc>
        <w:tc>
          <w:tcPr>
            <w:tcW w:w="1267" w:type="dxa"/>
            <w:vAlign w:val="center"/>
          </w:tcPr>
          <w:p w:rsidR="004B3F57" w:rsidRDefault="00082AB5">
            <w:pPr>
              <w:jc w:val="center"/>
            </w:pPr>
            <w:r>
              <w:rPr>
                <w:color w:val="000000"/>
              </w:rPr>
              <w:t>0.0021%</w:t>
            </w:r>
          </w:p>
        </w:tc>
      </w:tr>
    </w:tbl>
    <w:p w:rsidR="004B3F57" w:rsidRDefault="00082AB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60</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4B3F57">
        <w:trPr>
          <w:jc w:val="center"/>
        </w:trPr>
        <w:tc>
          <w:tcPr>
            <w:tcW w:w="1266" w:type="dxa"/>
            <w:vAlign w:val="center"/>
          </w:tcPr>
          <w:p w:rsidR="004B3F57" w:rsidRDefault="00082AB5">
            <w:pPr>
              <w:jc w:val="left"/>
            </w:pPr>
            <w:r>
              <w:rPr>
                <w:color w:val="000000"/>
              </w:rPr>
              <w:t>过去三个月</w:t>
            </w:r>
          </w:p>
        </w:tc>
        <w:tc>
          <w:tcPr>
            <w:tcW w:w="1267" w:type="dxa"/>
            <w:vAlign w:val="center"/>
          </w:tcPr>
          <w:p w:rsidR="004B3F57" w:rsidRDefault="00082AB5">
            <w:pPr>
              <w:jc w:val="center"/>
            </w:pPr>
            <w:r>
              <w:rPr>
                <w:color w:val="000000"/>
              </w:rPr>
              <w:t>0.7736%</w:t>
            </w:r>
          </w:p>
        </w:tc>
        <w:tc>
          <w:tcPr>
            <w:tcW w:w="1267" w:type="dxa"/>
            <w:vAlign w:val="center"/>
          </w:tcPr>
          <w:p w:rsidR="004B3F57" w:rsidRDefault="00082AB5">
            <w:pPr>
              <w:jc w:val="center"/>
            </w:pPr>
            <w:r>
              <w:rPr>
                <w:color w:val="000000"/>
              </w:rPr>
              <w:t>0.0021%</w:t>
            </w:r>
          </w:p>
        </w:tc>
        <w:tc>
          <w:tcPr>
            <w:tcW w:w="1267" w:type="dxa"/>
            <w:vAlign w:val="center"/>
          </w:tcPr>
          <w:p w:rsidR="004B3F57" w:rsidRDefault="00082AB5">
            <w:pPr>
              <w:jc w:val="center"/>
            </w:pPr>
            <w:r>
              <w:rPr>
                <w:color w:val="000000"/>
              </w:rPr>
              <w:t>0.3366%</w:t>
            </w:r>
          </w:p>
        </w:tc>
        <w:tc>
          <w:tcPr>
            <w:tcW w:w="1267" w:type="dxa"/>
            <w:vAlign w:val="center"/>
          </w:tcPr>
          <w:p w:rsidR="004B3F57" w:rsidRDefault="00082AB5">
            <w:pPr>
              <w:jc w:val="center"/>
            </w:pPr>
            <w:r>
              <w:rPr>
                <w:color w:val="000000"/>
              </w:rPr>
              <w:t>0.0000%</w:t>
            </w:r>
          </w:p>
        </w:tc>
        <w:tc>
          <w:tcPr>
            <w:tcW w:w="1267" w:type="dxa"/>
            <w:vAlign w:val="center"/>
          </w:tcPr>
          <w:p w:rsidR="004B3F57" w:rsidRDefault="00082AB5">
            <w:pPr>
              <w:jc w:val="center"/>
            </w:pPr>
            <w:r>
              <w:rPr>
                <w:color w:val="000000"/>
              </w:rPr>
              <w:t>0.4370%</w:t>
            </w:r>
          </w:p>
        </w:tc>
        <w:tc>
          <w:tcPr>
            <w:tcW w:w="1267" w:type="dxa"/>
            <w:vAlign w:val="center"/>
          </w:tcPr>
          <w:p w:rsidR="004B3F57" w:rsidRDefault="00082AB5">
            <w:pPr>
              <w:jc w:val="center"/>
            </w:pPr>
            <w:r>
              <w:rPr>
                <w:color w:val="000000"/>
              </w:rPr>
              <w:t>0.0021%</w:t>
            </w:r>
          </w:p>
        </w:tc>
      </w:tr>
    </w:tbl>
    <w:p w:rsidR="004B3F57" w:rsidRDefault="00082AB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60</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2013</w:t>
      </w:r>
      <w:r w:rsidR="00D87D00" w:rsidRPr="000E4C40">
        <w:rPr>
          <w:color w:val="000000"/>
          <w:kern w:val="0"/>
          <w:sz w:val="24"/>
        </w:rPr>
        <w:t>年</w:t>
      </w:r>
      <w:r w:rsidR="00D87D00" w:rsidRPr="000E4C40">
        <w:rPr>
          <w:color w:val="000000"/>
          <w:kern w:val="0"/>
          <w:sz w:val="24"/>
        </w:rPr>
        <w:t>3</w:t>
      </w:r>
      <w:r w:rsidR="00D87D00" w:rsidRPr="000E4C40">
        <w:rPr>
          <w:color w:val="000000"/>
          <w:kern w:val="0"/>
          <w:sz w:val="24"/>
        </w:rPr>
        <w:t>月</w:t>
      </w:r>
      <w:r w:rsidR="00D87D00" w:rsidRPr="000E4C40">
        <w:rPr>
          <w:color w:val="000000"/>
          <w:kern w:val="0"/>
          <w:sz w:val="24"/>
        </w:rPr>
        <w:t>13</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2019</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60</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lastRenderedPageBreak/>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60</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2</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4B3F57">
        <w:trPr>
          <w:jc w:val="center"/>
        </w:trPr>
        <w:tc>
          <w:tcPr>
            <w:tcW w:w="945" w:type="dxa"/>
            <w:vAlign w:val="center"/>
          </w:tcPr>
          <w:p w:rsidR="004B3F57" w:rsidRDefault="00082AB5">
            <w:pPr>
              <w:jc w:val="center"/>
            </w:pPr>
            <w:r>
              <w:rPr>
                <w:color w:val="000000"/>
                <w:sz w:val="24"/>
              </w:rPr>
              <w:t>连端清</w:t>
            </w:r>
          </w:p>
        </w:tc>
        <w:tc>
          <w:tcPr>
            <w:tcW w:w="1589" w:type="dxa"/>
            <w:vAlign w:val="center"/>
          </w:tcPr>
          <w:p w:rsidR="004B3F57" w:rsidRDefault="00082AB5">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478" w:type="dxa"/>
            <w:vAlign w:val="center"/>
          </w:tcPr>
          <w:p w:rsidR="004B3F57" w:rsidRDefault="00082AB5">
            <w:pPr>
              <w:jc w:val="center"/>
            </w:pPr>
            <w:r>
              <w:rPr>
                <w:color w:val="000000"/>
                <w:sz w:val="24"/>
              </w:rPr>
              <w:t>2015-10-16</w:t>
            </w:r>
          </w:p>
        </w:tc>
        <w:tc>
          <w:tcPr>
            <w:tcW w:w="1478" w:type="dxa"/>
            <w:vAlign w:val="center"/>
          </w:tcPr>
          <w:p w:rsidR="004B3F57" w:rsidRDefault="00082AB5">
            <w:pPr>
              <w:jc w:val="center"/>
            </w:pPr>
            <w:r>
              <w:rPr>
                <w:color w:val="000000"/>
                <w:sz w:val="24"/>
              </w:rPr>
              <w:t>-</w:t>
            </w:r>
          </w:p>
        </w:tc>
        <w:tc>
          <w:tcPr>
            <w:tcW w:w="986" w:type="dxa"/>
            <w:vAlign w:val="center"/>
          </w:tcPr>
          <w:p w:rsidR="004B3F57" w:rsidRDefault="00082AB5">
            <w:pPr>
              <w:jc w:val="center"/>
            </w:pPr>
            <w:r>
              <w:rPr>
                <w:color w:val="000000"/>
                <w:sz w:val="24"/>
              </w:rPr>
              <w:t>6</w:t>
            </w:r>
            <w:r>
              <w:rPr>
                <w:color w:val="000000"/>
                <w:sz w:val="24"/>
              </w:rPr>
              <w:t>年</w:t>
            </w:r>
          </w:p>
        </w:tc>
        <w:tc>
          <w:tcPr>
            <w:tcW w:w="2392" w:type="dxa"/>
            <w:vAlign w:val="center"/>
          </w:tcPr>
          <w:p w:rsidR="004B3F57" w:rsidRDefault="00082AB5">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w:t>
            </w:r>
            <w:r>
              <w:rPr>
                <w:color w:val="000000"/>
                <w:sz w:val="24"/>
              </w:rPr>
              <w:t>基金经理。</w:t>
            </w:r>
          </w:p>
        </w:tc>
      </w:tr>
    </w:tbl>
    <w:p w:rsidR="004B3F57" w:rsidRDefault="00082AB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4B3F57" w:rsidRDefault="00082AB5">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lastRenderedPageBreak/>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4B3F57" w:rsidRDefault="00082AB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B3F57" w:rsidRDefault="00082AB5">
      <w:pPr>
        <w:spacing w:before="29" w:line="288" w:lineRule="auto"/>
        <w:ind w:firstLineChars="200" w:firstLine="480"/>
        <w:rPr>
          <w:color w:val="000000"/>
          <w:sz w:val="24"/>
        </w:rPr>
      </w:pPr>
      <w:r>
        <w:rPr>
          <w:color w:val="000000"/>
          <w:sz w:val="24"/>
        </w:rPr>
        <w:t>公司建立资源共享的投资研究信息平台，确保各投资组合在获</w:t>
      </w:r>
      <w:r>
        <w:rPr>
          <w:color w:val="000000"/>
          <w:sz w:val="24"/>
        </w:rPr>
        <w:t>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B3F57" w:rsidRDefault="00082AB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本基金于本报告期内未发现异常交易行为。本报告期内，本公司管理的所有投资组合参与的交易所公开竞价同日反向交易成交较少的单边交易量超过该证券当日总成交量</w:t>
      </w:r>
      <w:r w:rsidRPr="000E4C40">
        <w:rPr>
          <w:color w:val="000000"/>
          <w:sz w:val="24"/>
        </w:rPr>
        <w:t>5%</w:t>
      </w:r>
      <w:r w:rsidRPr="000E4C40">
        <w:rPr>
          <w:color w:val="000000"/>
          <w:sz w:val="24"/>
        </w:rPr>
        <w:t>的情况有</w:t>
      </w:r>
      <w:r w:rsidRPr="000E4C40">
        <w:rPr>
          <w:color w:val="000000"/>
          <w:sz w:val="24"/>
        </w:rPr>
        <w:t>1</w:t>
      </w:r>
      <w:r w:rsidRPr="000E4C40">
        <w:rPr>
          <w:color w:val="000000"/>
          <w:sz w:val="24"/>
        </w:rPr>
        <w:t>次，是投资组合因投资策略需要而发生同日反向交易，未发现不公平交易和利益输送的情况。本基金与本公司管理的其他投资组合在不同时间窗下（如日内、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日内）同向交易的交易价差未发现异常。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4B3F57" w:rsidRDefault="00082AB5">
      <w:pPr>
        <w:spacing w:before="29" w:line="288" w:lineRule="auto"/>
        <w:ind w:firstLineChars="200" w:firstLine="480"/>
        <w:rPr>
          <w:color w:val="000000"/>
          <w:sz w:val="24"/>
        </w:rPr>
      </w:pPr>
      <w:r>
        <w:rPr>
          <w:color w:val="000000"/>
          <w:sz w:val="24"/>
        </w:rPr>
        <w:t>2019</w:t>
      </w:r>
      <w:r>
        <w:rPr>
          <w:color w:val="000000"/>
          <w:sz w:val="24"/>
        </w:rPr>
        <w:t>年二季度，国内固定资产投资增速放缓，中美贸易谈判再遇波折，叠加海外发达经济体增速显著放缓等影响，国内宏观经济再次走弱。房地产投资增速从高位开始下降，基建投资稳增长比较乏力，二季度固定资产投资增速下行承压。受中美贸易谈判波折等因素影响，二季度制造业景气度下降，中采制造业</w:t>
      </w:r>
      <w:r>
        <w:rPr>
          <w:color w:val="000000"/>
          <w:sz w:val="24"/>
        </w:rPr>
        <w:t>PMI</w:t>
      </w:r>
      <w:r>
        <w:rPr>
          <w:color w:val="000000"/>
          <w:sz w:val="24"/>
        </w:rPr>
        <w:t>再次降至荣枯线以下。中美</w:t>
      </w:r>
      <w:r>
        <w:rPr>
          <w:color w:val="000000"/>
          <w:sz w:val="24"/>
        </w:rPr>
        <w:lastRenderedPageBreak/>
        <w:t>贸易谈判在五月再次遇阻，美方在贸易领域、科技等领域对我国进一步施压，再次影响到企业与市场投资者的信心。受猪肉与果蔬等价格大幅上涨的结构性因素影响，二季度国内</w:t>
      </w:r>
      <w:r>
        <w:rPr>
          <w:color w:val="000000"/>
          <w:sz w:val="24"/>
        </w:rPr>
        <w:t>CPI</w:t>
      </w:r>
      <w:r>
        <w:rPr>
          <w:color w:val="000000"/>
          <w:sz w:val="24"/>
        </w:rPr>
        <w:t>上行承压。在海外，美日欧等发达经济体存在下行</w:t>
      </w:r>
      <w:r>
        <w:rPr>
          <w:color w:val="000000"/>
          <w:sz w:val="24"/>
        </w:rPr>
        <w:t>压力。货币政策上，由于以季度国内经济有回暖迹象，四月央行货币政策边际上向中性回归，但是五月中美贸易战硝烟再起，加上个别银行信用风险暴露影响货币市场流动性，央行于五月下旬再次加大了公开市场投放力度，二季度央行在公开市场净投放</w:t>
      </w:r>
      <w:r>
        <w:rPr>
          <w:color w:val="000000"/>
          <w:sz w:val="24"/>
        </w:rPr>
        <w:t>7784</w:t>
      </w:r>
      <w:r>
        <w:rPr>
          <w:color w:val="000000"/>
          <w:sz w:val="24"/>
        </w:rPr>
        <w:t>亿。</w:t>
      </w:r>
    </w:p>
    <w:p w:rsidR="004B3F57" w:rsidRDefault="00082AB5">
      <w:pPr>
        <w:spacing w:before="29" w:line="288" w:lineRule="auto"/>
        <w:ind w:firstLineChars="200" w:firstLine="480"/>
        <w:rPr>
          <w:color w:val="000000"/>
          <w:sz w:val="24"/>
        </w:rPr>
      </w:pPr>
      <w:r>
        <w:rPr>
          <w:color w:val="000000"/>
          <w:sz w:val="24"/>
        </w:rPr>
        <w:t>资金面上，受缴税、央行公开市场操作等因素影响，二季度货币市场资金面比较波折。四月中下旬市场资金面曾一度趋紧，五月下旬个别银行信用风险暴露后，资金供给方大幅提高融资质押门槛，市场资金面大幅趋紧。但随后在央行释放流动性及其他监管机构协调维稳下，资金面整体上趋于宽松，六月下旬市场流</w:t>
      </w:r>
      <w:r>
        <w:rPr>
          <w:color w:val="000000"/>
          <w:sz w:val="24"/>
        </w:rPr>
        <w:t>动性非常宽松，持有高等级券的融资方轻松跨季，高等级存单收益率降至历史较低位置。受中美贸易谈判扰动，经济数据波动以及央行货币政策操作边际变化等影响，二季度债市较为波折，整体上呈震荡整理格局。</w:t>
      </w:r>
    </w:p>
    <w:p w:rsidR="004B3F57" w:rsidRDefault="00082AB5">
      <w:pPr>
        <w:spacing w:before="29" w:line="288" w:lineRule="auto"/>
        <w:ind w:firstLineChars="200" w:firstLine="480"/>
        <w:rPr>
          <w:color w:val="000000"/>
          <w:sz w:val="24"/>
        </w:rPr>
      </w:pPr>
      <w:r>
        <w:rPr>
          <w:color w:val="000000"/>
          <w:sz w:val="24"/>
        </w:rPr>
        <w:t>基金操作方面，报告期内本基金保持适度流动性以期满足基金份额持有人潜在赎回需求，同时管控信用风险，择机调整组合杠杆与久期。根据市场情况灵活调整存款存单与短融等投资品种的配置比例，择机加大存款存单以及短融等的配置力度，为持有人创造了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2019</w:t>
      </w:r>
      <w:r w:rsidRPr="000E4C40">
        <w:rPr>
          <w:color w:val="000000"/>
          <w:sz w:val="24"/>
        </w:rPr>
        <w:t>年三季度，考虑中美贸易战的扰动以及固定资产投资增长乏力等因素，国内经济继续放缓的概率较高。但是，大阪</w:t>
      </w:r>
      <w:r w:rsidRPr="000E4C40">
        <w:rPr>
          <w:color w:val="000000"/>
          <w:sz w:val="24"/>
        </w:rPr>
        <w:t>G20</w:t>
      </w:r>
      <w:r w:rsidRPr="000E4C40">
        <w:rPr>
          <w:color w:val="000000"/>
          <w:sz w:val="24"/>
        </w:rPr>
        <w:t>中美元首会晤后中美贸易谈判再现曙光以及国内减税降费财政政策推进与改革开放力度加大，可能增强国内经济运行的韧劲。预计短期内人行货币政策将维持中性偏松，保持逆周期调节作用，但公开市场操作边际上可能会再次收紧一些。我们将密切关注中美贸易谈判的进展以及中央经济政策动态。组合管理方面，本基金将跟踪研判宏观经济走势与央行货币政策操作，保持较好的流动性，力求把握市场机会，尽力控制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本基金（各类）份额净值及业绩表现请见</w:t>
      </w:r>
      <w:r w:rsidRPr="000E4C40">
        <w:rPr>
          <w:color w:val="000000"/>
          <w:sz w:val="24"/>
        </w:rPr>
        <w:t xml:space="preserve">“3.1 </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“3.2.1</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lastRenderedPageBreak/>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7,694,678,762.05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84.31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7,662,923,878.21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83.96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31,754,883.84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0.35</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1,405,313,808.92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15.40</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26,487,761.58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0.29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9,126,480,332.55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4.26</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1,127,173,326.41</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14.15</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lastRenderedPageBreak/>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125</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136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83</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本基金投资组合的平均剩余期限控制在</w:t>
      </w:r>
      <w:r w:rsidRPr="000E5695">
        <w:rPr>
          <w:kern w:val="0"/>
          <w:sz w:val="24"/>
        </w:rPr>
        <w:t xml:space="preserve">180 </w:t>
      </w:r>
      <w:r w:rsidRPr="000E5695">
        <w:rPr>
          <w:kern w:val="0"/>
          <w:sz w:val="24"/>
        </w:rPr>
        <w:t>天（含）以内。</w:t>
      </w:r>
      <w:r w:rsidRPr="000E5695">
        <w:rPr>
          <w:kern w:val="0"/>
          <w:sz w:val="24"/>
        </w:rPr>
        <w:t>”</w:t>
      </w:r>
      <w:r w:rsidRPr="000E5695">
        <w:rPr>
          <w:kern w:val="0"/>
          <w:sz w:val="24"/>
        </w:rPr>
        <w:t>本基金本报告期内投资组合平均剩余期限未超过</w:t>
      </w:r>
      <w:r w:rsidRPr="000E5695">
        <w:rPr>
          <w:kern w:val="0"/>
          <w:sz w:val="24"/>
        </w:rPr>
        <w:t>180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3.95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14.15</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14.76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43.33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52.17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114.20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14.15</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lastRenderedPageBreak/>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摊余成本</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470,628,230.60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5.91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470,628,230.60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5.91</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1,069,992,137.81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13.43</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6,122,303,509.80</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76.83</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7,662,923,878.21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96.17</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a"/>
        <w:tblW w:w="8868" w:type="dxa"/>
        <w:jc w:val="center"/>
        <w:tblCellMar>
          <w:top w:w="57" w:type="dxa"/>
          <w:bottom w:w="57" w:type="dxa"/>
        </w:tblCellMar>
        <w:tblLook w:val="04A0" w:firstRow="1" w:lastRow="0" w:firstColumn="1" w:lastColumn="0" w:noHBand="0" w:noVBand="1"/>
      </w:tblPr>
      <w:tblGrid>
        <w:gridCol w:w="853"/>
        <w:gridCol w:w="1279"/>
        <w:gridCol w:w="2130"/>
        <w:gridCol w:w="1208"/>
        <w:gridCol w:w="2061"/>
        <w:gridCol w:w="1337"/>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B11578" w:rsidP="00281564">
            <w:pPr>
              <w:autoSpaceDE w:val="0"/>
              <w:autoSpaceDN w:val="0"/>
              <w:adjustRightInd w:val="0"/>
              <w:spacing w:before="29" w:line="288" w:lineRule="auto"/>
              <w:ind w:left="15"/>
              <w:jc w:val="center"/>
              <w:rPr>
                <w:color w:val="000000"/>
                <w:kern w:val="0"/>
                <w:sz w:val="24"/>
              </w:rPr>
            </w:pPr>
            <w:r>
              <w:rPr>
                <w:rFonts w:hint="eastAsia"/>
                <w:color w:val="000000"/>
                <w:kern w:val="0"/>
                <w:sz w:val="24"/>
              </w:rPr>
              <w:t>（张）</w:t>
            </w:r>
          </w:p>
        </w:tc>
        <w:tc>
          <w:tcPr>
            <w:tcW w:w="2360"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4B3F57">
        <w:trPr>
          <w:jc w:val="center"/>
        </w:trPr>
        <w:tc>
          <w:tcPr>
            <w:tcW w:w="0" w:type="auto"/>
            <w:vAlign w:val="center"/>
          </w:tcPr>
          <w:p w:rsidR="004B3F57" w:rsidRDefault="00082AB5">
            <w:pPr>
              <w:jc w:val="center"/>
            </w:pPr>
            <w:r>
              <w:rPr>
                <w:color w:val="000000"/>
                <w:sz w:val="24"/>
              </w:rPr>
              <w:t>1</w:t>
            </w:r>
          </w:p>
        </w:tc>
        <w:tc>
          <w:tcPr>
            <w:tcW w:w="0" w:type="auto"/>
            <w:vAlign w:val="center"/>
          </w:tcPr>
          <w:p w:rsidR="004B3F57" w:rsidRDefault="00082AB5">
            <w:pPr>
              <w:jc w:val="center"/>
            </w:pPr>
            <w:r>
              <w:rPr>
                <w:color w:val="000000"/>
                <w:sz w:val="24"/>
              </w:rPr>
              <w:t>111914113</w:t>
            </w:r>
          </w:p>
        </w:tc>
        <w:tc>
          <w:tcPr>
            <w:tcW w:w="0" w:type="auto"/>
            <w:vAlign w:val="center"/>
          </w:tcPr>
          <w:p w:rsidR="004B3F57" w:rsidRDefault="00082AB5">
            <w:pPr>
              <w:jc w:val="center"/>
            </w:pPr>
            <w:r>
              <w:rPr>
                <w:color w:val="000000"/>
                <w:sz w:val="24"/>
              </w:rPr>
              <w:t>19</w:t>
            </w:r>
            <w:r>
              <w:rPr>
                <w:color w:val="000000"/>
                <w:sz w:val="24"/>
              </w:rPr>
              <w:t>江苏银行</w:t>
            </w:r>
            <w:r>
              <w:rPr>
                <w:color w:val="000000"/>
                <w:sz w:val="24"/>
              </w:rPr>
              <w:t>CD113</w:t>
            </w:r>
          </w:p>
        </w:tc>
        <w:tc>
          <w:tcPr>
            <w:tcW w:w="0" w:type="auto"/>
            <w:vAlign w:val="center"/>
          </w:tcPr>
          <w:p w:rsidR="004B3F57" w:rsidRDefault="00082AB5">
            <w:pPr>
              <w:jc w:val="right"/>
            </w:pPr>
            <w:r>
              <w:rPr>
                <w:color w:val="000000"/>
                <w:sz w:val="24"/>
              </w:rPr>
              <w:t>3,500,000</w:t>
            </w:r>
          </w:p>
        </w:tc>
        <w:tc>
          <w:tcPr>
            <w:tcW w:w="0" w:type="auto"/>
            <w:vAlign w:val="center"/>
          </w:tcPr>
          <w:p w:rsidR="004B3F57" w:rsidRDefault="00082AB5">
            <w:pPr>
              <w:jc w:val="right"/>
            </w:pPr>
            <w:r>
              <w:rPr>
                <w:color w:val="000000"/>
                <w:sz w:val="24"/>
              </w:rPr>
              <w:t>342,176,233.23</w:t>
            </w:r>
          </w:p>
        </w:tc>
        <w:tc>
          <w:tcPr>
            <w:tcW w:w="0" w:type="auto"/>
            <w:vAlign w:val="center"/>
          </w:tcPr>
          <w:p w:rsidR="004B3F57" w:rsidRDefault="00082AB5">
            <w:pPr>
              <w:jc w:val="right"/>
            </w:pPr>
            <w:r>
              <w:rPr>
                <w:color w:val="000000"/>
                <w:sz w:val="24"/>
              </w:rPr>
              <w:t>4.29</w:t>
            </w:r>
          </w:p>
        </w:tc>
      </w:tr>
      <w:tr w:rsidR="004B3F57">
        <w:trPr>
          <w:jc w:val="center"/>
        </w:trPr>
        <w:tc>
          <w:tcPr>
            <w:tcW w:w="0" w:type="auto"/>
            <w:vAlign w:val="center"/>
          </w:tcPr>
          <w:p w:rsidR="004B3F57" w:rsidRDefault="00082AB5">
            <w:pPr>
              <w:jc w:val="center"/>
            </w:pPr>
            <w:r>
              <w:rPr>
                <w:color w:val="000000"/>
                <w:sz w:val="24"/>
              </w:rPr>
              <w:t>2</w:t>
            </w:r>
          </w:p>
        </w:tc>
        <w:tc>
          <w:tcPr>
            <w:tcW w:w="0" w:type="auto"/>
            <w:vAlign w:val="center"/>
          </w:tcPr>
          <w:p w:rsidR="004B3F57" w:rsidRDefault="00082AB5">
            <w:pPr>
              <w:jc w:val="center"/>
            </w:pPr>
            <w:r>
              <w:rPr>
                <w:color w:val="000000"/>
                <w:sz w:val="24"/>
              </w:rPr>
              <w:t>111981005</w:t>
            </w:r>
          </w:p>
        </w:tc>
        <w:tc>
          <w:tcPr>
            <w:tcW w:w="0" w:type="auto"/>
            <w:vAlign w:val="center"/>
          </w:tcPr>
          <w:p w:rsidR="004B3F57" w:rsidRDefault="00082AB5">
            <w:pPr>
              <w:jc w:val="center"/>
            </w:pPr>
            <w:r>
              <w:rPr>
                <w:color w:val="000000"/>
                <w:sz w:val="24"/>
              </w:rPr>
              <w:t>19</w:t>
            </w:r>
            <w:r>
              <w:rPr>
                <w:color w:val="000000"/>
                <w:sz w:val="24"/>
              </w:rPr>
              <w:t>萧山农商银行</w:t>
            </w:r>
            <w:r>
              <w:rPr>
                <w:color w:val="000000"/>
                <w:sz w:val="24"/>
              </w:rPr>
              <w:t>CD089</w:t>
            </w:r>
          </w:p>
        </w:tc>
        <w:tc>
          <w:tcPr>
            <w:tcW w:w="0" w:type="auto"/>
            <w:vAlign w:val="center"/>
          </w:tcPr>
          <w:p w:rsidR="004B3F57" w:rsidRDefault="00082AB5">
            <w:pPr>
              <w:jc w:val="right"/>
            </w:pPr>
            <w:r>
              <w:rPr>
                <w:color w:val="000000"/>
                <w:sz w:val="24"/>
              </w:rPr>
              <w:t>3,000,000</w:t>
            </w:r>
          </w:p>
        </w:tc>
        <w:tc>
          <w:tcPr>
            <w:tcW w:w="0" w:type="auto"/>
            <w:vAlign w:val="center"/>
          </w:tcPr>
          <w:p w:rsidR="004B3F57" w:rsidRDefault="00082AB5">
            <w:pPr>
              <w:jc w:val="right"/>
            </w:pPr>
            <w:r>
              <w:rPr>
                <w:color w:val="000000"/>
                <w:sz w:val="24"/>
              </w:rPr>
              <w:t>299,450,274.03</w:t>
            </w:r>
          </w:p>
        </w:tc>
        <w:tc>
          <w:tcPr>
            <w:tcW w:w="0" w:type="auto"/>
            <w:vAlign w:val="center"/>
          </w:tcPr>
          <w:p w:rsidR="004B3F57" w:rsidRDefault="00082AB5">
            <w:pPr>
              <w:jc w:val="right"/>
            </w:pPr>
            <w:r>
              <w:rPr>
                <w:color w:val="000000"/>
                <w:sz w:val="24"/>
              </w:rPr>
              <w:t>3.76</w:t>
            </w:r>
          </w:p>
        </w:tc>
      </w:tr>
      <w:tr w:rsidR="004B3F57">
        <w:trPr>
          <w:jc w:val="center"/>
        </w:trPr>
        <w:tc>
          <w:tcPr>
            <w:tcW w:w="0" w:type="auto"/>
            <w:vAlign w:val="center"/>
          </w:tcPr>
          <w:p w:rsidR="004B3F57" w:rsidRDefault="00082AB5">
            <w:pPr>
              <w:jc w:val="center"/>
            </w:pPr>
            <w:r>
              <w:rPr>
                <w:color w:val="000000"/>
                <w:sz w:val="24"/>
              </w:rPr>
              <w:t>3</w:t>
            </w:r>
          </w:p>
        </w:tc>
        <w:tc>
          <w:tcPr>
            <w:tcW w:w="0" w:type="auto"/>
            <w:vAlign w:val="center"/>
          </w:tcPr>
          <w:p w:rsidR="004B3F57" w:rsidRDefault="00082AB5">
            <w:pPr>
              <w:jc w:val="center"/>
            </w:pPr>
            <w:r>
              <w:rPr>
                <w:color w:val="000000"/>
                <w:sz w:val="24"/>
              </w:rPr>
              <w:t>111994393</w:t>
            </w:r>
          </w:p>
        </w:tc>
        <w:tc>
          <w:tcPr>
            <w:tcW w:w="0" w:type="auto"/>
            <w:vAlign w:val="center"/>
          </w:tcPr>
          <w:p w:rsidR="004B3F57" w:rsidRDefault="00082AB5">
            <w:pPr>
              <w:jc w:val="center"/>
            </w:pPr>
            <w:r>
              <w:rPr>
                <w:color w:val="000000"/>
                <w:sz w:val="24"/>
              </w:rPr>
              <w:t>19</w:t>
            </w:r>
            <w:r>
              <w:rPr>
                <w:color w:val="000000"/>
                <w:sz w:val="24"/>
              </w:rPr>
              <w:t>乌鲁木齐银行</w:t>
            </w:r>
            <w:r>
              <w:rPr>
                <w:color w:val="000000"/>
                <w:sz w:val="24"/>
              </w:rPr>
              <w:t>CD027</w:t>
            </w:r>
          </w:p>
        </w:tc>
        <w:tc>
          <w:tcPr>
            <w:tcW w:w="0" w:type="auto"/>
            <w:vAlign w:val="center"/>
          </w:tcPr>
          <w:p w:rsidR="004B3F57" w:rsidRDefault="00082AB5">
            <w:pPr>
              <w:jc w:val="right"/>
            </w:pPr>
            <w:r>
              <w:rPr>
                <w:color w:val="000000"/>
                <w:sz w:val="24"/>
              </w:rPr>
              <w:t>3,000,000</w:t>
            </w:r>
          </w:p>
        </w:tc>
        <w:tc>
          <w:tcPr>
            <w:tcW w:w="0" w:type="auto"/>
            <w:vAlign w:val="center"/>
          </w:tcPr>
          <w:p w:rsidR="004B3F57" w:rsidRDefault="00082AB5">
            <w:pPr>
              <w:jc w:val="right"/>
            </w:pPr>
            <w:r>
              <w:rPr>
                <w:color w:val="000000"/>
                <w:sz w:val="24"/>
              </w:rPr>
              <w:t>297,880,985.54</w:t>
            </w:r>
          </w:p>
        </w:tc>
        <w:tc>
          <w:tcPr>
            <w:tcW w:w="0" w:type="auto"/>
            <w:vAlign w:val="center"/>
          </w:tcPr>
          <w:p w:rsidR="004B3F57" w:rsidRDefault="00082AB5">
            <w:pPr>
              <w:jc w:val="right"/>
            </w:pPr>
            <w:r>
              <w:rPr>
                <w:color w:val="000000"/>
                <w:sz w:val="24"/>
              </w:rPr>
              <w:t>3.74</w:t>
            </w:r>
          </w:p>
        </w:tc>
      </w:tr>
      <w:tr w:rsidR="004B3F57">
        <w:trPr>
          <w:jc w:val="center"/>
        </w:trPr>
        <w:tc>
          <w:tcPr>
            <w:tcW w:w="0" w:type="auto"/>
            <w:vAlign w:val="center"/>
          </w:tcPr>
          <w:p w:rsidR="004B3F57" w:rsidRDefault="00082AB5">
            <w:pPr>
              <w:jc w:val="center"/>
            </w:pPr>
            <w:r>
              <w:rPr>
                <w:color w:val="000000"/>
                <w:sz w:val="24"/>
              </w:rPr>
              <w:t>4</w:t>
            </w:r>
          </w:p>
        </w:tc>
        <w:tc>
          <w:tcPr>
            <w:tcW w:w="0" w:type="auto"/>
            <w:vAlign w:val="center"/>
          </w:tcPr>
          <w:p w:rsidR="004B3F57" w:rsidRDefault="00082AB5">
            <w:pPr>
              <w:jc w:val="center"/>
            </w:pPr>
            <w:r>
              <w:rPr>
                <w:color w:val="000000"/>
                <w:sz w:val="24"/>
              </w:rPr>
              <w:t>111980464</w:t>
            </w:r>
          </w:p>
        </w:tc>
        <w:tc>
          <w:tcPr>
            <w:tcW w:w="0" w:type="auto"/>
            <w:vAlign w:val="center"/>
          </w:tcPr>
          <w:p w:rsidR="004B3F57" w:rsidRDefault="00082AB5">
            <w:pPr>
              <w:jc w:val="center"/>
            </w:pPr>
            <w:r>
              <w:rPr>
                <w:color w:val="000000"/>
                <w:sz w:val="24"/>
              </w:rPr>
              <w:t>19</w:t>
            </w:r>
            <w:r>
              <w:rPr>
                <w:color w:val="000000"/>
                <w:sz w:val="24"/>
              </w:rPr>
              <w:t>桂林银行</w:t>
            </w:r>
            <w:r>
              <w:rPr>
                <w:color w:val="000000"/>
                <w:sz w:val="24"/>
              </w:rPr>
              <w:t>CD106</w:t>
            </w:r>
          </w:p>
        </w:tc>
        <w:tc>
          <w:tcPr>
            <w:tcW w:w="0" w:type="auto"/>
            <w:vAlign w:val="center"/>
          </w:tcPr>
          <w:p w:rsidR="004B3F57" w:rsidRDefault="00082AB5">
            <w:pPr>
              <w:jc w:val="right"/>
            </w:pPr>
            <w:r>
              <w:rPr>
                <w:color w:val="000000"/>
                <w:sz w:val="24"/>
              </w:rPr>
              <w:t>2,500,000</w:t>
            </w:r>
          </w:p>
        </w:tc>
        <w:tc>
          <w:tcPr>
            <w:tcW w:w="0" w:type="auto"/>
            <w:vAlign w:val="center"/>
          </w:tcPr>
          <w:p w:rsidR="004B3F57" w:rsidRDefault="00082AB5">
            <w:pPr>
              <w:jc w:val="right"/>
            </w:pPr>
            <w:r>
              <w:rPr>
                <w:color w:val="000000"/>
                <w:sz w:val="24"/>
              </w:rPr>
              <w:t>248,199,895.45</w:t>
            </w:r>
          </w:p>
        </w:tc>
        <w:tc>
          <w:tcPr>
            <w:tcW w:w="0" w:type="auto"/>
            <w:vAlign w:val="center"/>
          </w:tcPr>
          <w:p w:rsidR="004B3F57" w:rsidRDefault="00082AB5">
            <w:pPr>
              <w:jc w:val="right"/>
            </w:pPr>
            <w:r>
              <w:rPr>
                <w:color w:val="000000"/>
                <w:sz w:val="24"/>
              </w:rPr>
              <w:t>3.11</w:t>
            </w:r>
          </w:p>
        </w:tc>
      </w:tr>
      <w:tr w:rsidR="004B3F57">
        <w:trPr>
          <w:jc w:val="center"/>
        </w:trPr>
        <w:tc>
          <w:tcPr>
            <w:tcW w:w="0" w:type="auto"/>
            <w:vAlign w:val="center"/>
          </w:tcPr>
          <w:p w:rsidR="004B3F57" w:rsidRDefault="00082AB5">
            <w:pPr>
              <w:jc w:val="center"/>
            </w:pPr>
            <w:r>
              <w:rPr>
                <w:color w:val="000000"/>
                <w:sz w:val="24"/>
              </w:rPr>
              <w:lastRenderedPageBreak/>
              <w:t>5</w:t>
            </w:r>
          </w:p>
        </w:tc>
        <w:tc>
          <w:tcPr>
            <w:tcW w:w="0" w:type="auto"/>
            <w:vAlign w:val="center"/>
          </w:tcPr>
          <w:p w:rsidR="004B3F57" w:rsidRDefault="00082AB5">
            <w:pPr>
              <w:jc w:val="center"/>
            </w:pPr>
            <w:r>
              <w:rPr>
                <w:color w:val="000000"/>
                <w:sz w:val="24"/>
              </w:rPr>
              <w:t>111980597</w:t>
            </w:r>
          </w:p>
        </w:tc>
        <w:tc>
          <w:tcPr>
            <w:tcW w:w="0" w:type="auto"/>
            <w:vAlign w:val="center"/>
          </w:tcPr>
          <w:p w:rsidR="004B3F57" w:rsidRDefault="00082AB5">
            <w:pPr>
              <w:jc w:val="center"/>
            </w:pPr>
            <w:r>
              <w:rPr>
                <w:color w:val="000000"/>
                <w:sz w:val="24"/>
              </w:rPr>
              <w:t>19</w:t>
            </w:r>
            <w:r>
              <w:rPr>
                <w:color w:val="000000"/>
                <w:sz w:val="24"/>
              </w:rPr>
              <w:t>武汉农商行</w:t>
            </w:r>
            <w:r>
              <w:rPr>
                <w:color w:val="000000"/>
                <w:sz w:val="24"/>
              </w:rPr>
              <w:t>CD042</w:t>
            </w:r>
          </w:p>
        </w:tc>
        <w:tc>
          <w:tcPr>
            <w:tcW w:w="0" w:type="auto"/>
            <w:vAlign w:val="center"/>
          </w:tcPr>
          <w:p w:rsidR="004B3F57" w:rsidRDefault="00082AB5">
            <w:pPr>
              <w:jc w:val="right"/>
            </w:pPr>
            <w:r>
              <w:rPr>
                <w:color w:val="000000"/>
                <w:sz w:val="24"/>
              </w:rPr>
              <w:t>2,500,000</w:t>
            </w:r>
          </w:p>
        </w:tc>
        <w:tc>
          <w:tcPr>
            <w:tcW w:w="0" w:type="auto"/>
            <w:vAlign w:val="center"/>
          </w:tcPr>
          <w:p w:rsidR="004B3F57" w:rsidRDefault="00082AB5">
            <w:pPr>
              <w:jc w:val="right"/>
            </w:pPr>
            <w:r>
              <w:rPr>
                <w:color w:val="000000"/>
                <w:sz w:val="24"/>
              </w:rPr>
              <w:t>248,161,172.05</w:t>
            </w:r>
          </w:p>
        </w:tc>
        <w:tc>
          <w:tcPr>
            <w:tcW w:w="0" w:type="auto"/>
            <w:vAlign w:val="center"/>
          </w:tcPr>
          <w:p w:rsidR="004B3F57" w:rsidRDefault="00082AB5">
            <w:pPr>
              <w:jc w:val="right"/>
            </w:pPr>
            <w:r>
              <w:rPr>
                <w:color w:val="000000"/>
                <w:sz w:val="24"/>
              </w:rPr>
              <w:t>3.11</w:t>
            </w:r>
          </w:p>
        </w:tc>
      </w:tr>
      <w:tr w:rsidR="004B3F57">
        <w:trPr>
          <w:jc w:val="center"/>
        </w:trPr>
        <w:tc>
          <w:tcPr>
            <w:tcW w:w="0" w:type="auto"/>
            <w:vAlign w:val="center"/>
          </w:tcPr>
          <w:p w:rsidR="004B3F57" w:rsidRDefault="00082AB5">
            <w:pPr>
              <w:jc w:val="center"/>
            </w:pPr>
            <w:r>
              <w:rPr>
                <w:color w:val="000000"/>
                <w:sz w:val="24"/>
              </w:rPr>
              <w:t>6</w:t>
            </w:r>
          </w:p>
        </w:tc>
        <w:tc>
          <w:tcPr>
            <w:tcW w:w="0" w:type="auto"/>
            <w:vAlign w:val="center"/>
          </w:tcPr>
          <w:p w:rsidR="004B3F57" w:rsidRDefault="00082AB5">
            <w:pPr>
              <w:jc w:val="center"/>
            </w:pPr>
            <w:r>
              <w:rPr>
                <w:color w:val="000000"/>
                <w:sz w:val="24"/>
              </w:rPr>
              <w:t>111980586</w:t>
            </w:r>
          </w:p>
        </w:tc>
        <w:tc>
          <w:tcPr>
            <w:tcW w:w="0" w:type="auto"/>
            <w:vAlign w:val="center"/>
          </w:tcPr>
          <w:p w:rsidR="004B3F57" w:rsidRDefault="00082AB5">
            <w:pPr>
              <w:jc w:val="center"/>
            </w:pPr>
            <w:r>
              <w:rPr>
                <w:color w:val="000000"/>
                <w:sz w:val="24"/>
              </w:rPr>
              <w:t>19</w:t>
            </w:r>
            <w:r>
              <w:rPr>
                <w:color w:val="000000"/>
                <w:sz w:val="24"/>
              </w:rPr>
              <w:t>贵阳银行</w:t>
            </w:r>
            <w:r>
              <w:rPr>
                <w:color w:val="000000"/>
                <w:sz w:val="24"/>
              </w:rPr>
              <w:t>CD083</w:t>
            </w:r>
          </w:p>
        </w:tc>
        <w:tc>
          <w:tcPr>
            <w:tcW w:w="0" w:type="auto"/>
            <w:vAlign w:val="center"/>
          </w:tcPr>
          <w:p w:rsidR="004B3F57" w:rsidRDefault="00082AB5">
            <w:pPr>
              <w:jc w:val="right"/>
            </w:pPr>
            <w:r>
              <w:rPr>
                <w:color w:val="000000"/>
                <w:sz w:val="24"/>
              </w:rPr>
              <w:t>2,500,000</w:t>
            </w:r>
          </w:p>
        </w:tc>
        <w:tc>
          <w:tcPr>
            <w:tcW w:w="0" w:type="auto"/>
            <w:vAlign w:val="center"/>
          </w:tcPr>
          <w:p w:rsidR="004B3F57" w:rsidRDefault="00082AB5">
            <w:pPr>
              <w:jc w:val="right"/>
            </w:pPr>
            <w:r>
              <w:rPr>
                <w:color w:val="000000"/>
                <w:sz w:val="24"/>
              </w:rPr>
              <w:t>246,411,957.92</w:t>
            </w:r>
          </w:p>
        </w:tc>
        <w:tc>
          <w:tcPr>
            <w:tcW w:w="0" w:type="auto"/>
            <w:vAlign w:val="center"/>
          </w:tcPr>
          <w:p w:rsidR="004B3F57" w:rsidRDefault="00082AB5">
            <w:pPr>
              <w:jc w:val="right"/>
            </w:pPr>
            <w:r>
              <w:rPr>
                <w:color w:val="000000"/>
                <w:sz w:val="24"/>
              </w:rPr>
              <w:t>3.09</w:t>
            </w:r>
          </w:p>
        </w:tc>
      </w:tr>
      <w:tr w:rsidR="004B3F57">
        <w:trPr>
          <w:jc w:val="center"/>
        </w:trPr>
        <w:tc>
          <w:tcPr>
            <w:tcW w:w="0" w:type="auto"/>
            <w:vAlign w:val="center"/>
          </w:tcPr>
          <w:p w:rsidR="004B3F57" w:rsidRDefault="00082AB5">
            <w:pPr>
              <w:jc w:val="center"/>
            </w:pPr>
            <w:r>
              <w:rPr>
                <w:color w:val="000000"/>
                <w:sz w:val="24"/>
              </w:rPr>
              <w:t>7</w:t>
            </w:r>
          </w:p>
        </w:tc>
        <w:tc>
          <w:tcPr>
            <w:tcW w:w="0" w:type="auto"/>
            <w:vAlign w:val="center"/>
          </w:tcPr>
          <w:p w:rsidR="004B3F57" w:rsidRDefault="00082AB5">
            <w:pPr>
              <w:jc w:val="center"/>
            </w:pPr>
            <w:r>
              <w:rPr>
                <w:color w:val="000000"/>
                <w:sz w:val="24"/>
              </w:rPr>
              <w:t>111994435</w:t>
            </w:r>
          </w:p>
        </w:tc>
        <w:tc>
          <w:tcPr>
            <w:tcW w:w="0" w:type="auto"/>
            <w:vAlign w:val="center"/>
          </w:tcPr>
          <w:p w:rsidR="004B3F57" w:rsidRDefault="00082AB5">
            <w:pPr>
              <w:jc w:val="center"/>
            </w:pPr>
            <w:r>
              <w:rPr>
                <w:color w:val="000000"/>
                <w:sz w:val="24"/>
              </w:rPr>
              <w:t>19</w:t>
            </w:r>
            <w:r>
              <w:rPr>
                <w:color w:val="000000"/>
                <w:sz w:val="24"/>
              </w:rPr>
              <w:t>厦门国际银行</w:t>
            </w:r>
            <w:r>
              <w:rPr>
                <w:color w:val="000000"/>
                <w:sz w:val="24"/>
              </w:rPr>
              <w:t>CD039</w:t>
            </w:r>
          </w:p>
        </w:tc>
        <w:tc>
          <w:tcPr>
            <w:tcW w:w="0" w:type="auto"/>
            <w:vAlign w:val="center"/>
          </w:tcPr>
          <w:p w:rsidR="004B3F57" w:rsidRDefault="00082AB5">
            <w:pPr>
              <w:jc w:val="right"/>
            </w:pPr>
            <w:r>
              <w:rPr>
                <w:color w:val="000000"/>
                <w:sz w:val="24"/>
              </w:rPr>
              <w:t>2,500,000</w:t>
            </w:r>
          </w:p>
        </w:tc>
        <w:tc>
          <w:tcPr>
            <w:tcW w:w="0" w:type="auto"/>
            <w:vAlign w:val="center"/>
          </w:tcPr>
          <w:p w:rsidR="004B3F57" w:rsidRDefault="00082AB5">
            <w:pPr>
              <w:jc w:val="right"/>
            </w:pPr>
            <w:r>
              <w:rPr>
                <w:color w:val="000000"/>
                <w:sz w:val="24"/>
              </w:rPr>
              <w:t>246,398,899.09</w:t>
            </w:r>
          </w:p>
        </w:tc>
        <w:tc>
          <w:tcPr>
            <w:tcW w:w="0" w:type="auto"/>
            <w:vAlign w:val="center"/>
          </w:tcPr>
          <w:p w:rsidR="004B3F57" w:rsidRDefault="00082AB5">
            <w:pPr>
              <w:jc w:val="right"/>
            </w:pPr>
            <w:r>
              <w:rPr>
                <w:color w:val="000000"/>
                <w:sz w:val="24"/>
              </w:rPr>
              <w:t>3.09</w:t>
            </w:r>
          </w:p>
        </w:tc>
      </w:tr>
      <w:tr w:rsidR="004B3F57">
        <w:trPr>
          <w:jc w:val="center"/>
        </w:trPr>
        <w:tc>
          <w:tcPr>
            <w:tcW w:w="0" w:type="auto"/>
            <w:vAlign w:val="center"/>
          </w:tcPr>
          <w:p w:rsidR="004B3F57" w:rsidRDefault="00082AB5">
            <w:pPr>
              <w:jc w:val="center"/>
            </w:pPr>
            <w:r>
              <w:rPr>
                <w:color w:val="000000"/>
                <w:sz w:val="24"/>
              </w:rPr>
              <w:t>8</w:t>
            </w:r>
          </w:p>
        </w:tc>
        <w:tc>
          <w:tcPr>
            <w:tcW w:w="0" w:type="auto"/>
            <w:vAlign w:val="center"/>
          </w:tcPr>
          <w:p w:rsidR="004B3F57" w:rsidRDefault="00082AB5">
            <w:pPr>
              <w:jc w:val="center"/>
            </w:pPr>
            <w:r>
              <w:rPr>
                <w:color w:val="000000"/>
                <w:sz w:val="24"/>
              </w:rPr>
              <w:t>111980561</w:t>
            </w:r>
          </w:p>
        </w:tc>
        <w:tc>
          <w:tcPr>
            <w:tcW w:w="0" w:type="auto"/>
            <w:vAlign w:val="center"/>
          </w:tcPr>
          <w:p w:rsidR="004B3F57" w:rsidRDefault="00082AB5">
            <w:pPr>
              <w:jc w:val="center"/>
            </w:pPr>
            <w:r>
              <w:rPr>
                <w:color w:val="000000"/>
                <w:sz w:val="24"/>
              </w:rPr>
              <w:t>19</w:t>
            </w:r>
            <w:r>
              <w:rPr>
                <w:color w:val="000000"/>
                <w:sz w:val="24"/>
              </w:rPr>
              <w:t>长安银行</w:t>
            </w:r>
            <w:r>
              <w:rPr>
                <w:color w:val="000000"/>
                <w:sz w:val="24"/>
              </w:rPr>
              <w:t>CD070</w:t>
            </w:r>
          </w:p>
        </w:tc>
        <w:tc>
          <w:tcPr>
            <w:tcW w:w="0" w:type="auto"/>
            <w:vAlign w:val="center"/>
          </w:tcPr>
          <w:p w:rsidR="004B3F57" w:rsidRDefault="00082AB5">
            <w:pPr>
              <w:jc w:val="right"/>
            </w:pPr>
            <w:r>
              <w:rPr>
                <w:color w:val="000000"/>
                <w:sz w:val="24"/>
              </w:rPr>
              <w:t>2,500,000</w:t>
            </w:r>
          </w:p>
        </w:tc>
        <w:tc>
          <w:tcPr>
            <w:tcW w:w="0" w:type="auto"/>
            <w:vAlign w:val="center"/>
          </w:tcPr>
          <w:p w:rsidR="004B3F57" w:rsidRDefault="00082AB5">
            <w:pPr>
              <w:jc w:val="right"/>
            </w:pPr>
            <w:r>
              <w:rPr>
                <w:color w:val="000000"/>
                <w:sz w:val="24"/>
              </w:rPr>
              <w:t>245,899,679.98</w:t>
            </w:r>
          </w:p>
        </w:tc>
        <w:tc>
          <w:tcPr>
            <w:tcW w:w="0" w:type="auto"/>
            <w:vAlign w:val="center"/>
          </w:tcPr>
          <w:p w:rsidR="004B3F57" w:rsidRDefault="00082AB5">
            <w:pPr>
              <w:jc w:val="right"/>
            </w:pPr>
            <w:r>
              <w:rPr>
                <w:color w:val="000000"/>
                <w:sz w:val="24"/>
              </w:rPr>
              <w:t>3.09</w:t>
            </w:r>
          </w:p>
        </w:tc>
      </w:tr>
      <w:tr w:rsidR="004B3F57">
        <w:trPr>
          <w:jc w:val="center"/>
        </w:trPr>
        <w:tc>
          <w:tcPr>
            <w:tcW w:w="0" w:type="auto"/>
            <w:vAlign w:val="center"/>
          </w:tcPr>
          <w:p w:rsidR="004B3F57" w:rsidRDefault="00082AB5">
            <w:pPr>
              <w:jc w:val="center"/>
            </w:pPr>
            <w:r>
              <w:rPr>
                <w:color w:val="000000"/>
                <w:sz w:val="24"/>
              </w:rPr>
              <w:t>9</w:t>
            </w:r>
          </w:p>
        </w:tc>
        <w:tc>
          <w:tcPr>
            <w:tcW w:w="0" w:type="auto"/>
            <w:vAlign w:val="center"/>
          </w:tcPr>
          <w:p w:rsidR="004B3F57" w:rsidRDefault="00082AB5">
            <w:pPr>
              <w:jc w:val="center"/>
            </w:pPr>
            <w:r>
              <w:rPr>
                <w:color w:val="000000"/>
                <w:sz w:val="24"/>
              </w:rPr>
              <w:t>111980945</w:t>
            </w:r>
          </w:p>
        </w:tc>
        <w:tc>
          <w:tcPr>
            <w:tcW w:w="0" w:type="auto"/>
            <w:vAlign w:val="center"/>
          </w:tcPr>
          <w:p w:rsidR="004B3F57" w:rsidRDefault="00082AB5">
            <w:pPr>
              <w:jc w:val="center"/>
            </w:pPr>
            <w:r>
              <w:rPr>
                <w:color w:val="000000"/>
                <w:sz w:val="24"/>
              </w:rPr>
              <w:t>19</w:t>
            </w:r>
            <w:r>
              <w:rPr>
                <w:color w:val="000000"/>
                <w:sz w:val="24"/>
              </w:rPr>
              <w:t>广州农村商业银行</w:t>
            </w:r>
            <w:r>
              <w:rPr>
                <w:color w:val="000000"/>
                <w:sz w:val="24"/>
              </w:rPr>
              <w:t>CD073</w:t>
            </w:r>
          </w:p>
        </w:tc>
        <w:tc>
          <w:tcPr>
            <w:tcW w:w="0" w:type="auto"/>
            <w:vAlign w:val="center"/>
          </w:tcPr>
          <w:p w:rsidR="004B3F57" w:rsidRDefault="00082AB5">
            <w:pPr>
              <w:jc w:val="right"/>
            </w:pPr>
            <w:r>
              <w:rPr>
                <w:color w:val="000000"/>
                <w:sz w:val="24"/>
              </w:rPr>
              <w:t>2,500,000</w:t>
            </w:r>
          </w:p>
        </w:tc>
        <w:tc>
          <w:tcPr>
            <w:tcW w:w="0" w:type="auto"/>
            <w:vAlign w:val="center"/>
          </w:tcPr>
          <w:p w:rsidR="004B3F57" w:rsidRDefault="00082AB5">
            <w:pPr>
              <w:jc w:val="right"/>
            </w:pPr>
            <w:r>
              <w:rPr>
                <w:color w:val="000000"/>
                <w:sz w:val="24"/>
              </w:rPr>
              <w:t>244,420,589.34</w:t>
            </w:r>
          </w:p>
        </w:tc>
        <w:tc>
          <w:tcPr>
            <w:tcW w:w="0" w:type="auto"/>
            <w:vAlign w:val="center"/>
          </w:tcPr>
          <w:p w:rsidR="004B3F57" w:rsidRDefault="00082AB5">
            <w:pPr>
              <w:jc w:val="right"/>
            </w:pPr>
            <w:r>
              <w:rPr>
                <w:color w:val="000000"/>
                <w:sz w:val="24"/>
              </w:rPr>
              <w:t>3.07</w:t>
            </w:r>
          </w:p>
        </w:tc>
      </w:tr>
      <w:tr w:rsidR="004B3F57">
        <w:trPr>
          <w:jc w:val="center"/>
        </w:trPr>
        <w:tc>
          <w:tcPr>
            <w:tcW w:w="0" w:type="auto"/>
            <w:vAlign w:val="center"/>
          </w:tcPr>
          <w:p w:rsidR="004B3F57" w:rsidRDefault="00082AB5">
            <w:pPr>
              <w:jc w:val="center"/>
            </w:pPr>
            <w:r>
              <w:rPr>
                <w:color w:val="000000"/>
                <w:sz w:val="24"/>
              </w:rPr>
              <w:t>10</w:t>
            </w:r>
          </w:p>
        </w:tc>
        <w:tc>
          <w:tcPr>
            <w:tcW w:w="0" w:type="auto"/>
            <w:vAlign w:val="center"/>
          </w:tcPr>
          <w:p w:rsidR="004B3F57" w:rsidRDefault="00082AB5">
            <w:pPr>
              <w:jc w:val="center"/>
            </w:pPr>
            <w:r>
              <w:rPr>
                <w:color w:val="000000"/>
                <w:sz w:val="24"/>
              </w:rPr>
              <w:t>111913047</w:t>
            </w:r>
          </w:p>
        </w:tc>
        <w:tc>
          <w:tcPr>
            <w:tcW w:w="0" w:type="auto"/>
            <w:vAlign w:val="center"/>
          </w:tcPr>
          <w:p w:rsidR="004B3F57" w:rsidRDefault="00082AB5">
            <w:pPr>
              <w:jc w:val="center"/>
            </w:pPr>
            <w:r>
              <w:rPr>
                <w:color w:val="000000"/>
                <w:sz w:val="24"/>
              </w:rPr>
              <w:t>19</w:t>
            </w:r>
            <w:r>
              <w:rPr>
                <w:color w:val="000000"/>
                <w:sz w:val="24"/>
              </w:rPr>
              <w:t>浙商银行</w:t>
            </w:r>
            <w:r>
              <w:rPr>
                <w:color w:val="000000"/>
                <w:sz w:val="24"/>
              </w:rPr>
              <w:t>CD047</w:t>
            </w:r>
          </w:p>
        </w:tc>
        <w:tc>
          <w:tcPr>
            <w:tcW w:w="0" w:type="auto"/>
            <w:vAlign w:val="center"/>
          </w:tcPr>
          <w:p w:rsidR="004B3F57" w:rsidRDefault="00082AB5">
            <w:pPr>
              <w:jc w:val="right"/>
            </w:pPr>
            <w:r>
              <w:rPr>
                <w:color w:val="000000"/>
                <w:sz w:val="24"/>
              </w:rPr>
              <w:t>2,500,000</w:t>
            </w:r>
          </w:p>
        </w:tc>
        <w:tc>
          <w:tcPr>
            <w:tcW w:w="0" w:type="auto"/>
            <w:vAlign w:val="center"/>
          </w:tcPr>
          <w:p w:rsidR="004B3F57" w:rsidRDefault="00082AB5">
            <w:pPr>
              <w:jc w:val="right"/>
            </w:pPr>
            <w:r>
              <w:rPr>
                <w:color w:val="000000"/>
                <w:sz w:val="24"/>
              </w:rPr>
              <w:t>244,385,731.98</w:t>
            </w:r>
          </w:p>
        </w:tc>
        <w:tc>
          <w:tcPr>
            <w:tcW w:w="0" w:type="auto"/>
            <w:vAlign w:val="center"/>
          </w:tcPr>
          <w:p w:rsidR="004B3F57" w:rsidRDefault="00082AB5">
            <w:pPr>
              <w:jc w:val="right"/>
            </w:pPr>
            <w:r>
              <w:rPr>
                <w:color w:val="000000"/>
                <w:sz w:val="24"/>
              </w:rPr>
              <w:t>3.07</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0.1467%</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-0.0168%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0.0440%</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E97D49" w:rsidRPr="00E97D49" w:rsidRDefault="00E97D49" w:rsidP="00E97D49">
      <w:pPr>
        <w:spacing w:before="29" w:line="288" w:lineRule="auto"/>
        <w:jc w:val="right"/>
        <w:rPr>
          <w:color w:val="000000"/>
          <w:kern w:val="0"/>
          <w:sz w:val="24"/>
        </w:rPr>
      </w:pPr>
      <w:r w:rsidRPr="00E97D49">
        <w:rPr>
          <w:rFonts w:hint="eastAsia"/>
          <w:color w:val="000000"/>
          <w:kern w:val="0"/>
          <w:sz w:val="24"/>
        </w:rPr>
        <w:t>金额单位：人民币元</w:t>
      </w:r>
    </w:p>
    <w:tbl>
      <w:tblPr>
        <w:tblStyle w:val="aa"/>
        <w:tblW w:w="8868" w:type="dxa"/>
        <w:jc w:val="center"/>
        <w:tblCellMar>
          <w:top w:w="57" w:type="dxa"/>
          <w:bottom w:w="57" w:type="dxa"/>
        </w:tblCellMar>
        <w:tblLook w:val="04A0" w:firstRow="1" w:lastRow="0" w:firstColumn="1" w:lastColumn="0" w:noHBand="0" w:noVBand="1"/>
      </w:tblPr>
      <w:tblGrid>
        <w:gridCol w:w="1420"/>
        <w:gridCol w:w="1490"/>
        <w:gridCol w:w="1439"/>
        <w:gridCol w:w="1483"/>
        <w:gridCol w:w="1596"/>
        <w:gridCol w:w="1440"/>
      </w:tblGrid>
      <w:tr w:rsidR="00BF1111" w:rsidRPr="000E4C40" w:rsidTr="00B13F60">
        <w:trPr>
          <w:jc w:val="center"/>
        </w:trPr>
        <w:tc>
          <w:tcPr>
            <w:tcW w:w="1547"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548" w:type="dxa"/>
            <w:vAlign w:val="center"/>
          </w:tcPr>
          <w:p w:rsidR="00E97D49" w:rsidRDefault="00BF1111" w:rsidP="00281564">
            <w:pPr>
              <w:autoSpaceDE w:val="0"/>
              <w:autoSpaceDN w:val="0"/>
              <w:adjustRightInd w:val="0"/>
              <w:spacing w:before="29" w:line="288" w:lineRule="auto"/>
              <w:ind w:left="15"/>
              <w:jc w:val="center"/>
              <w:rPr>
                <w:rFonts w:hAnsi="宋体"/>
                <w:color w:val="000000"/>
                <w:kern w:val="0"/>
                <w:sz w:val="24"/>
              </w:rPr>
            </w:pPr>
            <w:r w:rsidRPr="000E4C40">
              <w:rPr>
                <w:rFonts w:hAnsi="宋体"/>
                <w:color w:val="000000"/>
                <w:kern w:val="0"/>
                <w:sz w:val="24"/>
              </w:rPr>
              <w:t>数量</w:t>
            </w:r>
          </w:p>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int="eastAsia"/>
                <w:color w:val="000000"/>
                <w:kern w:val="0"/>
                <w:sz w:val="24"/>
              </w:rPr>
              <w:t>（份）</w:t>
            </w:r>
          </w:p>
        </w:tc>
        <w:tc>
          <w:tcPr>
            <w:tcW w:w="1548"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p>
        </w:tc>
        <w:tc>
          <w:tcPr>
            <w:tcW w:w="1548" w:type="dxa"/>
            <w:vAlign w:val="center"/>
          </w:tcPr>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4B3F57">
        <w:trPr>
          <w:jc w:val="center"/>
        </w:trPr>
        <w:tc>
          <w:tcPr>
            <w:tcW w:w="0" w:type="auto"/>
            <w:vAlign w:val="center"/>
          </w:tcPr>
          <w:p w:rsidR="004B3F57" w:rsidRDefault="00082AB5">
            <w:pPr>
              <w:jc w:val="center"/>
            </w:pPr>
            <w:r>
              <w:rPr>
                <w:color w:val="000000"/>
                <w:sz w:val="24"/>
              </w:rPr>
              <w:t>1</w:t>
            </w:r>
          </w:p>
        </w:tc>
        <w:tc>
          <w:tcPr>
            <w:tcW w:w="0" w:type="auto"/>
            <w:vAlign w:val="center"/>
          </w:tcPr>
          <w:p w:rsidR="004B3F57" w:rsidRDefault="00082AB5">
            <w:pPr>
              <w:jc w:val="center"/>
            </w:pPr>
            <w:r>
              <w:rPr>
                <w:color w:val="000000"/>
                <w:sz w:val="24"/>
              </w:rPr>
              <w:t>1989094</w:t>
            </w:r>
          </w:p>
        </w:tc>
        <w:tc>
          <w:tcPr>
            <w:tcW w:w="0" w:type="auto"/>
            <w:vAlign w:val="center"/>
          </w:tcPr>
          <w:p w:rsidR="004B3F57" w:rsidRDefault="00082AB5">
            <w:pPr>
              <w:jc w:val="center"/>
            </w:pPr>
            <w:r>
              <w:rPr>
                <w:color w:val="000000"/>
                <w:sz w:val="24"/>
              </w:rPr>
              <w:t>19</w:t>
            </w:r>
            <w:r>
              <w:rPr>
                <w:color w:val="000000"/>
                <w:sz w:val="24"/>
              </w:rPr>
              <w:t>上和</w:t>
            </w:r>
            <w:r>
              <w:rPr>
                <w:color w:val="000000"/>
                <w:sz w:val="24"/>
              </w:rPr>
              <w:t>2A1</w:t>
            </w:r>
          </w:p>
        </w:tc>
        <w:tc>
          <w:tcPr>
            <w:tcW w:w="0" w:type="auto"/>
            <w:vAlign w:val="center"/>
          </w:tcPr>
          <w:p w:rsidR="004B3F57" w:rsidRDefault="00082AB5">
            <w:pPr>
              <w:jc w:val="right"/>
            </w:pPr>
            <w:r>
              <w:rPr>
                <w:color w:val="000000"/>
                <w:sz w:val="24"/>
              </w:rPr>
              <w:t>600,000</w:t>
            </w:r>
          </w:p>
        </w:tc>
        <w:tc>
          <w:tcPr>
            <w:tcW w:w="0" w:type="auto"/>
            <w:vAlign w:val="center"/>
          </w:tcPr>
          <w:p w:rsidR="004B3F57" w:rsidRDefault="00554D73">
            <w:pPr>
              <w:jc w:val="right"/>
            </w:pPr>
            <w:r w:rsidRPr="00554D73">
              <w:rPr>
                <w:color w:val="000000"/>
                <w:sz w:val="24"/>
              </w:rPr>
              <w:t>31,746,000.00</w:t>
            </w:r>
            <w:bookmarkStart w:id="2" w:name="_GoBack"/>
            <w:bookmarkEnd w:id="2"/>
          </w:p>
        </w:tc>
        <w:tc>
          <w:tcPr>
            <w:tcW w:w="0" w:type="auto"/>
            <w:vAlign w:val="center"/>
          </w:tcPr>
          <w:p w:rsidR="004B3F57" w:rsidRDefault="00082AB5">
            <w:pPr>
              <w:jc w:val="right"/>
            </w:pPr>
            <w:r>
              <w:rPr>
                <w:color w:val="000000"/>
                <w:sz w:val="24"/>
              </w:rPr>
              <w:t>0.40</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Default="002304D5" w:rsidP="00281564">
      <w:pPr>
        <w:spacing w:before="29" w:line="288" w:lineRule="auto"/>
        <w:rPr>
          <w:rFonts w:hAnsi="宋体"/>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B6632C">
        <w:rPr>
          <w:rFonts w:hint="eastAsia"/>
          <w:color w:val="000000"/>
          <w:kern w:val="0"/>
          <w:sz w:val="24"/>
        </w:rPr>
        <w:t>期末</w:t>
      </w:r>
      <w:r w:rsidR="003B36B4" w:rsidRPr="000E4C40">
        <w:rPr>
          <w:rFonts w:hAnsi="宋体"/>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26,487,761.58</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26,487,761.58</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60</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8,478,916.31</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9,253,241,789.10</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1,735,862.18</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59,470,084.34</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88,038.80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1,354,526,562.83</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10,126,739.69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7,958,185,310.61</w:t>
            </w:r>
          </w:p>
        </w:tc>
      </w:tr>
    </w:tbl>
    <w:p w:rsidR="004B3F57" w:rsidRDefault="00082AB5">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w:t>
      </w:r>
      <w:r>
        <w:rPr>
          <w:color w:val="000000"/>
          <w:sz w:val="24"/>
        </w:rPr>
        <w:lastRenderedPageBreak/>
        <w:t>包含该业务；</w:t>
      </w:r>
      <w:r>
        <w:rPr>
          <w:color w:val="000000"/>
          <w:sz w:val="24"/>
        </w:rPr>
        <w:t xml:space="preserve"> </w:t>
      </w:r>
    </w:p>
    <w:p w:rsidR="004B3F57" w:rsidRDefault="00082AB5">
      <w:pPr>
        <w:autoSpaceDE w:val="0"/>
        <w:autoSpaceDN w:val="0"/>
        <w:adjustRightInd w:val="0"/>
        <w:spacing w:before="29" w:line="288" w:lineRule="auto"/>
        <w:jc w:val="left"/>
        <w:rPr>
          <w:color w:val="000000"/>
          <w:sz w:val="24"/>
        </w:rPr>
      </w:pPr>
      <w:r>
        <w:rPr>
          <w:color w:val="000000"/>
          <w:sz w:val="24"/>
        </w:rPr>
        <w:t xml:space="preserve"> 2</w:t>
      </w:r>
      <w:r>
        <w:rPr>
          <w:color w:val="000000"/>
          <w:sz w:val="24"/>
        </w:rPr>
        <w:t>、如果本报告期间发生转换出业务，则总赎回份额中包含该业务。</w:t>
      </w:r>
    </w:p>
    <w:p w:rsidR="00AA5B03" w:rsidRPr="000E4C40" w:rsidRDefault="00AA5B03" w:rsidP="00281564">
      <w:pPr>
        <w:autoSpaceDE w:val="0"/>
        <w:autoSpaceDN w:val="0"/>
        <w:adjustRightInd w:val="0"/>
        <w:spacing w:before="29" w:line="288" w:lineRule="auto"/>
        <w:jc w:val="left"/>
        <w:rPr>
          <w:color w:val="000000"/>
          <w:sz w:val="24"/>
        </w:rPr>
      </w:pP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4B3F57">
        <w:tc>
          <w:tcPr>
            <w:tcW w:w="992" w:type="dxa"/>
            <w:vMerge w:val="restart"/>
          </w:tcPr>
          <w:p w:rsidR="004B3F57" w:rsidRDefault="004B3F57"/>
          <w:p w:rsidR="004B3F57" w:rsidRDefault="00082AB5">
            <w:r>
              <w:rPr>
                <w:rFonts w:ascii="宋体" w:hAnsi="宋体" w:hint="eastAsia"/>
                <w:bCs/>
                <w:color w:val="000000"/>
                <w:kern w:val="0"/>
                <w:szCs w:val="21"/>
              </w:rPr>
              <w:t>机构</w:t>
            </w:r>
          </w:p>
        </w:tc>
        <w:tc>
          <w:tcPr>
            <w:tcW w:w="991" w:type="dxa"/>
            <w:vAlign w:val="center"/>
          </w:tcPr>
          <w:p w:rsidR="004B3F57" w:rsidRDefault="00082AB5">
            <w:pPr>
              <w:jc w:val="center"/>
            </w:pPr>
            <w:r>
              <w:rPr>
                <w:rFonts w:ascii="宋体" w:hAnsi="宋体" w:hint="eastAsia"/>
                <w:color w:val="000000"/>
                <w:kern w:val="0"/>
                <w:szCs w:val="21"/>
              </w:rPr>
              <w:t>1</w:t>
            </w:r>
          </w:p>
        </w:tc>
        <w:tc>
          <w:tcPr>
            <w:tcW w:w="1843" w:type="dxa"/>
            <w:vAlign w:val="center"/>
          </w:tcPr>
          <w:p w:rsidR="004B3F57" w:rsidRDefault="00082AB5">
            <w:pPr>
              <w:jc w:val="center"/>
            </w:pPr>
            <w:r>
              <w:rPr>
                <w:rFonts w:ascii="宋体" w:hAnsi="宋体" w:hint="eastAsia"/>
                <w:color w:val="000000"/>
                <w:kern w:val="0"/>
                <w:szCs w:val="21"/>
              </w:rPr>
              <w:t>2019/4/1-2019/6/30</w:t>
            </w:r>
          </w:p>
        </w:tc>
        <w:tc>
          <w:tcPr>
            <w:tcW w:w="851" w:type="dxa"/>
            <w:vAlign w:val="center"/>
          </w:tcPr>
          <w:p w:rsidR="004B3F57" w:rsidRDefault="00082AB5">
            <w:pPr>
              <w:jc w:val="center"/>
            </w:pPr>
            <w:r>
              <w:rPr>
                <w:rFonts w:ascii="宋体" w:hAnsi="宋体" w:hint="eastAsia"/>
                <w:color w:val="000000"/>
                <w:kern w:val="0"/>
                <w:szCs w:val="21"/>
              </w:rPr>
              <w:t>2,083,965,591.61</w:t>
            </w:r>
          </w:p>
        </w:tc>
        <w:tc>
          <w:tcPr>
            <w:tcW w:w="850" w:type="dxa"/>
            <w:vAlign w:val="center"/>
          </w:tcPr>
          <w:p w:rsidR="004B3F57" w:rsidRDefault="00082AB5">
            <w:pPr>
              <w:jc w:val="center"/>
            </w:pPr>
            <w:r>
              <w:rPr>
                <w:rFonts w:ascii="宋体" w:hAnsi="宋体" w:hint="eastAsia"/>
                <w:color w:val="000000"/>
                <w:kern w:val="0"/>
                <w:szCs w:val="21"/>
              </w:rPr>
              <w:t>11,307,146.87</w:t>
            </w:r>
          </w:p>
        </w:tc>
        <w:tc>
          <w:tcPr>
            <w:tcW w:w="1134" w:type="dxa"/>
            <w:vAlign w:val="center"/>
          </w:tcPr>
          <w:p w:rsidR="004B3F57" w:rsidRDefault="00082AB5">
            <w:pPr>
              <w:jc w:val="center"/>
            </w:pPr>
            <w:r>
              <w:rPr>
                <w:rFonts w:ascii="宋体" w:hAnsi="宋体" w:hint="eastAsia"/>
                <w:color w:val="000000"/>
                <w:kern w:val="0"/>
                <w:szCs w:val="21"/>
              </w:rPr>
              <w:t>-</w:t>
            </w:r>
          </w:p>
        </w:tc>
        <w:tc>
          <w:tcPr>
            <w:tcW w:w="1419" w:type="dxa"/>
            <w:vAlign w:val="center"/>
          </w:tcPr>
          <w:p w:rsidR="004B3F57" w:rsidRDefault="00082AB5">
            <w:pPr>
              <w:jc w:val="center"/>
            </w:pPr>
            <w:r>
              <w:rPr>
                <w:rFonts w:ascii="宋体" w:hAnsi="宋体" w:hint="eastAsia"/>
                <w:color w:val="000000"/>
                <w:kern w:val="0"/>
                <w:szCs w:val="21"/>
              </w:rPr>
              <w:t>2,095,272,738.48</w:t>
            </w:r>
          </w:p>
        </w:tc>
        <w:tc>
          <w:tcPr>
            <w:tcW w:w="1130" w:type="dxa"/>
            <w:vAlign w:val="center"/>
          </w:tcPr>
          <w:p w:rsidR="004B3F57" w:rsidRDefault="00082AB5">
            <w:pPr>
              <w:jc w:val="center"/>
            </w:pPr>
            <w:r>
              <w:rPr>
                <w:rFonts w:ascii="宋体" w:hAnsi="宋体" w:hint="eastAsia"/>
                <w:color w:val="000000"/>
                <w:kern w:val="0"/>
                <w:szCs w:val="21"/>
              </w:rPr>
              <w:t>26.30%</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4B3F57" w:rsidRDefault="00082AB5">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60</w:t>
      </w:r>
      <w:r>
        <w:rPr>
          <w:color w:val="000000"/>
          <w:sz w:val="24"/>
        </w:rPr>
        <w:t>天债券型证券投资基金募集的文件；</w:t>
      </w:r>
      <w:r>
        <w:rPr>
          <w:color w:val="000000"/>
          <w:sz w:val="24"/>
        </w:rPr>
        <w:t xml:space="preserve"> </w:t>
      </w:r>
    </w:p>
    <w:p w:rsidR="004B3F57" w:rsidRDefault="00082AB5">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60</w:t>
      </w:r>
      <w:r>
        <w:rPr>
          <w:color w:val="000000"/>
          <w:sz w:val="24"/>
        </w:rPr>
        <w:t>天债券型证券投资基金基金合同》；</w:t>
      </w:r>
      <w:r>
        <w:rPr>
          <w:color w:val="000000"/>
          <w:sz w:val="24"/>
        </w:rPr>
        <w:t xml:space="preserve"> </w:t>
      </w:r>
    </w:p>
    <w:p w:rsidR="004B3F57" w:rsidRDefault="00082AB5">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60</w:t>
      </w:r>
      <w:r>
        <w:rPr>
          <w:color w:val="000000"/>
          <w:sz w:val="24"/>
        </w:rPr>
        <w:t>天债券型证券投资基金招募说明书》；</w:t>
      </w:r>
      <w:r>
        <w:rPr>
          <w:color w:val="000000"/>
          <w:sz w:val="24"/>
        </w:rPr>
        <w:t xml:space="preserve"> </w:t>
      </w:r>
    </w:p>
    <w:p w:rsidR="004B3F57" w:rsidRDefault="00082AB5">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60</w:t>
      </w:r>
      <w:r>
        <w:rPr>
          <w:color w:val="000000"/>
          <w:sz w:val="24"/>
        </w:rPr>
        <w:t>天债券型证券投资基金托管协议》；</w:t>
      </w:r>
      <w:r>
        <w:rPr>
          <w:color w:val="000000"/>
          <w:sz w:val="24"/>
        </w:rPr>
        <w:t xml:space="preserve"> </w:t>
      </w:r>
    </w:p>
    <w:p w:rsidR="004B3F57" w:rsidRDefault="00082AB5">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60</w:t>
      </w:r>
      <w:r>
        <w:rPr>
          <w:color w:val="000000"/>
          <w:sz w:val="24"/>
        </w:rPr>
        <w:t>天债券型证券投资基金之法律意见书；</w:t>
      </w:r>
      <w:r>
        <w:rPr>
          <w:color w:val="000000"/>
          <w:sz w:val="24"/>
        </w:rPr>
        <w:t xml:space="preserve"> </w:t>
      </w:r>
    </w:p>
    <w:p w:rsidR="004B3F57" w:rsidRDefault="00082AB5">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4B3F57" w:rsidRDefault="00082AB5">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lastRenderedPageBreak/>
        <w:t>8</w:t>
      </w:r>
      <w:r w:rsidRPr="000E4C40">
        <w:rPr>
          <w:color w:val="000000"/>
          <w:sz w:val="24"/>
        </w:rPr>
        <w:t>、报告期内交银施罗德理财</w:t>
      </w:r>
      <w:r w:rsidRPr="000E4C40">
        <w:rPr>
          <w:color w:val="000000"/>
          <w:sz w:val="24"/>
        </w:rPr>
        <w:t>60</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4B3F57" w:rsidRDefault="00082AB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AB5" w:rsidRDefault="00082AB5">
      <w:r>
        <w:separator/>
      </w:r>
    </w:p>
  </w:endnote>
  <w:endnote w:type="continuationSeparator" w:id="0">
    <w:p w:rsidR="00082AB5" w:rsidRDefault="00082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1D0DB0" w:rsidRDefault="00FE3EEE" w:rsidP="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54D73">
      <w:rPr>
        <w:noProof/>
        <w:kern w:val="0"/>
        <w:szCs w:val="21"/>
      </w:rPr>
      <w:t>12</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554D73">
      <w:rPr>
        <w:noProof/>
        <w:kern w:val="0"/>
        <w:szCs w:val="21"/>
      </w:rPr>
      <w:t>15</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AB5" w:rsidRDefault="00082AB5">
      <w:r>
        <w:separator/>
      </w:r>
    </w:p>
  </w:footnote>
  <w:footnote w:type="continuationSeparator" w:id="0">
    <w:p w:rsidR="00082AB5" w:rsidRDefault="00082A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Pr="00841EB4" w:rsidRDefault="00FE3EEE" w:rsidP="008379E2">
    <w:pPr>
      <w:pStyle w:val="a4"/>
      <w:pBdr>
        <w:bottom w:val="single" w:sz="6" w:space="0" w:color="auto"/>
      </w:pBdr>
      <w:jc w:val="right"/>
      <w:rPr>
        <w:sz w:val="24"/>
        <w:szCs w:val="24"/>
      </w:rPr>
    </w:pPr>
    <w:r w:rsidRPr="003E676C">
      <w:rPr>
        <w:sz w:val="24"/>
        <w:szCs w:val="24"/>
      </w:rPr>
      <w:t>交银施罗德理财</w:t>
    </w:r>
    <w:r w:rsidRPr="003E676C">
      <w:rPr>
        <w:sz w:val="24"/>
        <w:szCs w:val="24"/>
      </w:rPr>
      <w:t>60</w:t>
    </w:r>
    <w:r w:rsidRPr="003E676C">
      <w:rPr>
        <w:sz w:val="24"/>
        <w:szCs w:val="24"/>
      </w:rPr>
      <w:t>天债券型证券投资基金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EEE" w:rsidRDefault="00FE3EE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2AB5"/>
    <w:rsid w:val="000873A2"/>
    <w:rsid w:val="000911B4"/>
    <w:rsid w:val="000A1E90"/>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B3F57"/>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4D73"/>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09EB86B-3AC1-4F7F-8A70-C87852618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556</TotalTime>
  <Pages>15</Pages>
  <Words>1304</Words>
  <Characters>7438</Characters>
  <Application>Microsoft Office Word</Application>
  <DocSecurity>0</DocSecurity>
  <Lines>61</Lines>
  <Paragraphs>17</Paragraphs>
  <ScaleCrop>false</ScaleCrop>
  <Company>jysld</Company>
  <LinksUpToDate>false</LinksUpToDate>
  <CharactersWithSpaces>8725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326</cp:revision>
  <cp:lastPrinted>2009-01-22T10:11:00Z</cp:lastPrinted>
  <dcterms:created xsi:type="dcterms:W3CDTF">2012-11-21T05:49:00Z</dcterms:created>
  <dcterms:modified xsi:type="dcterms:W3CDTF">2019-07-15T02:47:00Z</dcterms:modified>
</cp:coreProperties>
</file>