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36"/>
          <w:szCs w:val="36"/>
        </w:rPr>
      </w:pPr>
    </w:p>
    <w:p w:rsidR="008D7EF7" w:rsidRPr="00BD3DFE" w:rsidRDefault="008D7EF7" w:rsidP="0099526C">
      <w:pPr>
        <w:spacing w:before="29" w:line="288" w:lineRule="auto"/>
        <w:jc w:val="center"/>
        <w:rPr>
          <w:b/>
          <w:sz w:val="36"/>
          <w:szCs w:val="36"/>
        </w:rPr>
      </w:pPr>
      <w:r w:rsidRPr="00BD3DFE">
        <w:rPr>
          <w:b/>
          <w:sz w:val="36"/>
          <w:szCs w:val="36"/>
        </w:rPr>
        <w:t>深证</w:t>
      </w:r>
      <w:r w:rsidRPr="00BD3DFE">
        <w:rPr>
          <w:b/>
          <w:sz w:val="36"/>
          <w:szCs w:val="36"/>
        </w:rPr>
        <w:t>300</w:t>
      </w:r>
      <w:r w:rsidRPr="00BD3DFE">
        <w:rPr>
          <w:b/>
          <w:sz w:val="36"/>
          <w:szCs w:val="36"/>
        </w:rPr>
        <w:t>价值交易型开放式指数证券投资基金</w:t>
      </w:r>
    </w:p>
    <w:p w:rsidR="008D7EF7" w:rsidRPr="00BD3DFE" w:rsidRDefault="008D7EF7" w:rsidP="0099526C">
      <w:pPr>
        <w:spacing w:before="29" w:line="288" w:lineRule="auto"/>
        <w:jc w:val="center"/>
        <w:rPr>
          <w:b/>
          <w:sz w:val="36"/>
          <w:szCs w:val="36"/>
        </w:rPr>
      </w:pPr>
      <w:r w:rsidRPr="00BD3DFE">
        <w:rPr>
          <w:b/>
          <w:sz w:val="36"/>
          <w:szCs w:val="36"/>
        </w:rPr>
        <w:t>2019</w:t>
      </w:r>
      <w:r w:rsidRPr="00BD3DFE">
        <w:rPr>
          <w:b/>
          <w:sz w:val="36"/>
          <w:szCs w:val="36"/>
        </w:rPr>
        <w:t>年第</w:t>
      </w:r>
      <w:r w:rsidRPr="00BD3DFE">
        <w:rPr>
          <w:b/>
          <w:sz w:val="36"/>
          <w:szCs w:val="36"/>
        </w:rPr>
        <w:t>2</w:t>
      </w:r>
      <w:r w:rsidRPr="00BD3DFE">
        <w:rPr>
          <w:b/>
          <w:sz w:val="36"/>
          <w:szCs w:val="36"/>
        </w:rPr>
        <w:t>季度报告</w:t>
      </w:r>
    </w:p>
    <w:p w:rsidR="00074E9F" w:rsidRPr="00BD3DFE" w:rsidRDefault="005C0A04" w:rsidP="0099526C">
      <w:pPr>
        <w:spacing w:before="29" w:line="288" w:lineRule="auto"/>
        <w:jc w:val="center"/>
        <w:rPr>
          <w:b/>
          <w:sz w:val="36"/>
          <w:szCs w:val="36"/>
        </w:rPr>
      </w:pPr>
      <w:r w:rsidRPr="00BD3DFE">
        <w:rPr>
          <w:b/>
          <w:sz w:val="36"/>
          <w:szCs w:val="36"/>
        </w:rPr>
        <w:t>2019</w:t>
      </w:r>
      <w:r w:rsidRPr="00BD3DFE">
        <w:rPr>
          <w:b/>
          <w:sz w:val="36"/>
          <w:szCs w:val="36"/>
        </w:rPr>
        <w:t>年</w:t>
      </w:r>
      <w:r w:rsidRPr="00BD3DFE">
        <w:rPr>
          <w:b/>
          <w:sz w:val="36"/>
          <w:szCs w:val="36"/>
        </w:rPr>
        <w:t>6</w:t>
      </w:r>
      <w:r w:rsidRPr="00BD3DFE">
        <w:rPr>
          <w:b/>
          <w:sz w:val="36"/>
          <w:szCs w:val="36"/>
        </w:rPr>
        <w:t>月</w:t>
      </w:r>
      <w:r w:rsidRPr="00BD3DFE">
        <w:rPr>
          <w:b/>
          <w:sz w:val="36"/>
          <w:szCs w:val="36"/>
        </w:rPr>
        <w:t>30</w:t>
      </w:r>
      <w:r w:rsidRPr="00BD3DFE">
        <w:rPr>
          <w:b/>
          <w:sz w:val="36"/>
          <w:szCs w:val="36"/>
        </w:rPr>
        <w:t>日</w:t>
      </w: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99526C"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rPr>
          <w:b/>
          <w:color w:val="000000"/>
          <w:sz w:val="24"/>
        </w:rPr>
      </w:pP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基金管理人：</w:t>
      </w:r>
      <w:r w:rsidR="008F4AAB" w:rsidRPr="00BD3DFE">
        <w:rPr>
          <w:b/>
          <w:color w:val="000000"/>
          <w:sz w:val="24"/>
        </w:rPr>
        <w:t>交银施罗德基金管理有限公司</w:t>
      </w: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基金托管人：</w:t>
      </w:r>
      <w:r w:rsidR="008F4AAB" w:rsidRPr="00BD3DFE">
        <w:rPr>
          <w:b/>
          <w:color w:val="000000"/>
          <w:sz w:val="24"/>
        </w:rPr>
        <w:t>中国农业银行股份有限公司</w:t>
      </w:r>
    </w:p>
    <w:p w:rsidR="00074E9F" w:rsidRPr="00BD3DFE" w:rsidRDefault="00074E9F" w:rsidP="0099526C">
      <w:pPr>
        <w:spacing w:before="29" w:line="288" w:lineRule="auto"/>
        <w:ind w:firstLineChars="900" w:firstLine="2168"/>
        <w:rPr>
          <w:b/>
          <w:color w:val="000000"/>
          <w:sz w:val="24"/>
        </w:rPr>
        <w:sectPr w:rsidR="00074E9F" w:rsidRPr="00BD3DFE" w:rsidSect="006C6FBF">
          <w:headerReference w:type="even" r:id="rId7"/>
          <w:headerReference w:type="default" r:id="rId8"/>
          <w:footerReference w:type="even" r:id="rId9"/>
          <w:footerReference w:type="default" r:id="rId10"/>
          <w:headerReference w:type="first" r:id="rId11"/>
          <w:footerReference w:type="first" r:id="rId12"/>
          <w:pgSz w:w="11926" w:h="15840"/>
          <w:pgMar w:top="1418" w:right="1440" w:bottom="851" w:left="1440" w:header="851" w:footer="992" w:gutter="0"/>
          <w:cols w:space="720"/>
          <w:noEndnote/>
          <w:titlePg/>
          <w:docGrid w:linePitch="286"/>
        </w:sectPr>
      </w:pPr>
      <w:r w:rsidRPr="00BD3DFE">
        <w:rPr>
          <w:b/>
          <w:color w:val="000000"/>
          <w:sz w:val="24"/>
        </w:rPr>
        <w:t>报告送出日期：</w:t>
      </w:r>
      <w:r w:rsidR="00665677" w:rsidRPr="00BD3DFE">
        <w:rPr>
          <w:b/>
          <w:color w:val="000000"/>
          <w:sz w:val="24"/>
        </w:rPr>
        <w:t>二〇一九年七月十七日</w:t>
      </w:r>
    </w:p>
    <w:p w:rsidR="00220542" w:rsidRPr="0036023B" w:rsidRDefault="00220542" w:rsidP="00722EDF">
      <w:pPr>
        <w:pStyle w:val="1"/>
        <w:spacing w:beforeLines="100" w:before="312" w:afterLines="100" w:after="312"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641C9B" w:rsidRDefault="004105D9">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641C9B" w:rsidRDefault="004105D9">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7</w:t>
      </w:r>
      <w:r>
        <w:rPr>
          <w:color w:val="000000"/>
          <w:sz w:val="24"/>
        </w:rPr>
        <w:t>月</w:t>
      </w:r>
      <w:r>
        <w:rPr>
          <w:color w:val="000000"/>
          <w:sz w:val="24"/>
        </w:rPr>
        <w:t>16</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641C9B" w:rsidRDefault="004105D9">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641C9B" w:rsidRDefault="004105D9">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641C9B" w:rsidRDefault="004105D9">
      <w:pPr>
        <w:spacing w:before="29" w:line="288" w:lineRule="auto"/>
        <w:ind w:firstLineChars="200" w:firstLine="480"/>
        <w:rPr>
          <w:color w:val="000000"/>
          <w:sz w:val="24"/>
        </w:rPr>
      </w:pPr>
      <w:r>
        <w:rPr>
          <w:color w:val="000000"/>
          <w:sz w:val="24"/>
        </w:rPr>
        <w:t>本报告中财务资料未经审计。</w:t>
      </w:r>
    </w:p>
    <w:p w:rsidR="00220542" w:rsidRPr="0036023B" w:rsidRDefault="000820A8" w:rsidP="0099526C">
      <w:pPr>
        <w:spacing w:before="29" w:line="288" w:lineRule="auto"/>
        <w:ind w:firstLineChars="200" w:firstLine="480"/>
        <w:rPr>
          <w:color w:val="000000"/>
          <w:sz w:val="24"/>
        </w:rPr>
      </w:pPr>
      <w:r w:rsidRPr="0036023B">
        <w:rPr>
          <w:color w:val="000000"/>
          <w:sz w:val="24"/>
        </w:rPr>
        <w:t>本报告期自</w:t>
      </w:r>
      <w:r w:rsidRPr="0036023B">
        <w:rPr>
          <w:color w:val="000000"/>
          <w:sz w:val="24"/>
        </w:rPr>
        <w:t>2019</w:t>
      </w:r>
      <w:r w:rsidRPr="0036023B">
        <w:rPr>
          <w:color w:val="000000"/>
          <w:sz w:val="24"/>
        </w:rPr>
        <w:t>年</w:t>
      </w:r>
      <w:r w:rsidRPr="0036023B">
        <w:rPr>
          <w:color w:val="000000"/>
          <w:sz w:val="24"/>
        </w:rPr>
        <w:t>4</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6</w:t>
      </w:r>
      <w:r w:rsidRPr="0036023B">
        <w:rPr>
          <w:color w:val="000000"/>
          <w:sz w:val="24"/>
        </w:rPr>
        <w:t>月</w:t>
      </w:r>
      <w:r w:rsidRPr="0036023B">
        <w:rPr>
          <w:color w:val="000000"/>
          <w:sz w:val="24"/>
        </w:rPr>
        <w:t>30</w:t>
      </w:r>
      <w:r w:rsidRPr="0036023B">
        <w:rPr>
          <w:color w:val="000000"/>
          <w:sz w:val="24"/>
        </w:rPr>
        <w:t>日止。</w:t>
      </w:r>
    </w:p>
    <w:p w:rsidR="008F5E2D" w:rsidRPr="0036023B" w:rsidRDefault="008F5E2D" w:rsidP="0099526C">
      <w:pPr>
        <w:spacing w:before="29" w:line="288" w:lineRule="auto"/>
        <w:ind w:firstLineChars="200" w:firstLine="480"/>
        <w:rPr>
          <w:color w:val="000000"/>
          <w:sz w:val="24"/>
        </w:rPr>
      </w:pPr>
    </w:p>
    <w:p w:rsidR="00220542" w:rsidRPr="0036023B" w:rsidRDefault="00220542" w:rsidP="00722EDF">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0820A8" w:rsidRPr="0036023B" w:rsidTr="00960253">
        <w:trPr>
          <w:jc w:val="center"/>
        </w:trPr>
        <w:tc>
          <w:tcPr>
            <w:tcW w:w="3023" w:type="dxa"/>
            <w:vAlign w:val="center"/>
          </w:tcPr>
          <w:p w:rsidR="000820A8" w:rsidRPr="0036023B" w:rsidRDefault="000820A8" w:rsidP="0099526C">
            <w:pPr>
              <w:adjustRightInd w:val="0"/>
              <w:spacing w:before="29" w:line="288" w:lineRule="auto"/>
              <w:ind w:left="17"/>
              <w:jc w:val="left"/>
              <w:rPr>
                <w:kern w:val="0"/>
                <w:sz w:val="24"/>
              </w:rPr>
            </w:pPr>
            <w:r w:rsidRPr="0036023B">
              <w:rPr>
                <w:kern w:val="0"/>
                <w:sz w:val="24"/>
              </w:rPr>
              <w:t>基金简称</w:t>
            </w:r>
          </w:p>
        </w:tc>
        <w:tc>
          <w:tcPr>
            <w:tcW w:w="5845" w:type="dxa"/>
            <w:vAlign w:val="center"/>
          </w:tcPr>
          <w:p w:rsidR="000820A8" w:rsidRPr="0036023B" w:rsidRDefault="000820A8" w:rsidP="0099526C">
            <w:pPr>
              <w:adjustRightInd w:val="0"/>
              <w:spacing w:before="29" w:line="288" w:lineRule="auto"/>
              <w:ind w:left="17"/>
              <w:jc w:val="left"/>
              <w:rPr>
                <w:color w:val="000000"/>
                <w:kern w:val="0"/>
                <w:sz w:val="24"/>
              </w:rPr>
            </w:pPr>
            <w:r w:rsidRPr="0036023B">
              <w:rPr>
                <w:color w:val="000000"/>
                <w:kern w:val="0"/>
                <w:sz w:val="24"/>
              </w:rPr>
              <w:t>交银深证</w:t>
            </w:r>
            <w:r w:rsidRPr="0036023B">
              <w:rPr>
                <w:color w:val="000000"/>
                <w:kern w:val="0"/>
                <w:sz w:val="24"/>
              </w:rPr>
              <w:t>300</w:t>
            </w:r>
            <w:r w:rsidRPr="0036023B">
              <w:rPr>
                <w:color w:val="000000"/>
                <w:kern w:val="0"/>
                <w:sz w:val="24"/>
              </w:rPr>
              <w:t>价值</w:t>
            </w:r>
            <w:r w:rsidRPr="0036023B">
              <w:rPr>
                <w:color w:val="000000"/>
                <w:kern w:val="0"/>
                <w:sz w:val="24"/>
              </w:rPr>
              <w:t>ETF</w:t>
            </w:r>
          </w:p>
        </w:tc>
      </w:tr>
      <w:tr w:rsidR="00960253" w:rsidRPr="0036023B" w:rsidTr="00960253">
        <w:trPr>
          <w:jc w:val="center"/>
        </w:trPr>
        <w:tc>
          <w:tcPr>
            <w:tcW w:w="3023" w:type="dxa"/>
            <w:vAlign w:val="center"/>
          </w:tcPr>
          <w:p w:rsidR="00960253" w:rsidRDefault="00960253">
            <w:pPr>
              <w:adjustRightInd w:val="0"/>
              <w:spacing w:before="29" w:line="288" w:lineRule="auto"/>
              <w:ind w:left="17"/>
              <w:jc w:val="left"/>
              <w:rPr>
                <w:kern w:val="0"/>
                <w:sz w:val="24"/>
              </w:rPr>
            </w:pPr>
            <w:r>
              <w:rPr>
                <w:rFonts w:hint="eastAsia"/>
                <w:kern w:val="0"/>
                <w:sz w:val="24"/>
              </w:rPr>
              <w:t>场内简称</w:t>
            </w:r>
          </w:p>
        </w:tc>
        <w:tc>
          <w:tcPr>
            <w:tcW w:w="5845" w:type="dxa"/>
            <w:vAlign w:val="center"/>
          </w:tcPr>
          <w:p w:rsidR="00960253" w:rsidRDefault="00960253">
            <w:pPr>
              <w:adjustRightInd w:val="0"/>
              <w:spacing w:before="29" w:line="288" w:lineRule="auto"/>
              <w:ind w:left="17"/>
              <w:jc w:val="left"/>
              <w:rPr>
                <w:color w:val="000000"/>
                <w:kern w:val="0"/>
                <w:sz w:val="24"/>
              </w:rPr>
            </w:pPr>
            <w:r>
              <w:rPr>
                <w:color w:val="000000"/>
                <w:kern w:val="0"/>
                <w:sz w:val="24"/>
              </w:rPr>
              <w:t>深价值</w:t>
            </w:r>
          </w:p>
        </w:tc>
      </w:tr>
      <w:tr w:rsidR="00CD319D"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kern w:val="0"/>
                <w:sz w:val="24"/>
              </w:rPr>
            </w:pPr>
            <w:r w:rsidRPr="0036023B">
              <w:rPr>
                <w:kern w:val="0"/>
                <w:sz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color w:val="000000"/>
                <w:kern w:val="0"/>
                <w:sz w:val="24"/>
              </w:rPr>
            </w:pPr>
            <w:r w:rsidRPr="0036023B">
              <w:rPr>
                <w:color w:val="000000"/>
                <w:kern w:val="0"/>
                <w:sz w:val="24"/>
              </w:rPr>
              <w:t>159913</w:t>
            </w:r>
          </w:p>
        </w:tc>
      </w:tr>
      <w:tr w:rsidR="00E57F92"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E57F92" w:rsidRPr="0036023B" w:rsidRDefault="00E57F92" w:rsidP="0099526C">
            <w:pPr>
              <w:adjustRightInd w:val="0"/>
              <w:spacing w:before="29" w:line="288" w:lineRule="auto"/>
              <w:ind w:left="17"/>
              <w:jc w:val="left"/>
              <w:rPr>
                <w:kern w:val="0"/>
                <w:sz w:val="24"/>
              </w:rPr>
            </w:pPr>
            <w:r w:rsidRPr="0036023B">
              <w:rPr>
                <w:kern w:val="0"/>
                <w:sz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E57F92" w:rsidRPr="0036023B" w:rsidRDefault="00072E4F" w:rsidP="0099526C">
            <w:pPr>
              <w:adjustRightInd w:val="0"/>
              <w:spacing w:before="29" w:line="288" w:lineRule="auto"/>
              <w:ind w:left="17"/>
              <w:jc w:val="left"/>
              <w:rPr>
                <w:color w:val="000000"/>
                <w:kern w:val="0"/>
                <w:sz w:val="24"/>
              </w:rPr>
            </w:pPr>
            <w:r w:rsidRPr="0036023B">
              <w:rPr>
                <w:kern w:val="0"/>
                <w:sz w:val="24"/>
              </w:rPr>
              <w:t>159913</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基金运作方式</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交易型开放式</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基金合同生效日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2011</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22</w:t>
            </w:r>
            <w:r w:rsidRPr="0036023B">
              <w:rPr>
                <w:color w:val="000000"/>
                <w:kern w:val="0"/>
                <w:sz w:val="24"/>
              </w:rPr>
              <w:t>日</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报告期末基金份额总额</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43,329,693</w:t>
            </w:r>
            <w:r w:rsidRPr="0036023B">
              <w:rPr>
                <w:color w:val="000000"/>
                <w:kern w:val="0"/>
                <w:sz w:val="24"/>
              </w:rPr>
              <w:t>份</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投资目标</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紧密跟踪标的指数，追求跟踪偏离度和跟踪误差最小化。</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投资策略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本基金绝大部分资产采用完全复制法，跟踪深证</w:t>
            </w:r>
            <w:r w:rsidRPr="0036023B">
              <w:rPr>
                <w:color w:val="000000"/>
                <w:kern w:val="0"/>
                <w:sz w:val="24"/>
              </w:rPr>
              <w:t>300</w:t>
            </w:r>
            <w:r w:rsidRPr="0036023B">
              <w:rPr>
                <w:color w:val="000000"/>
                <w:kern w:val="0"/>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w:t>
            </w:r>
            <w:r w:rsidRPr="0036023B">
              <w:rPr>
                <w:color w:val="000000"/>
                <w:kern w:val="0"/>
                <w:sz w:val="24"/>
              </w:rPr>
              <w:lastRenderedPageBreak/>
              <w:t>指数时，基金管理人可以对投资组合管理进行适当变通和调整，从而使得投资组合紧密地跟踪标的指数。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lastRenderedPageBreak/>
              <w:t>业绩比较基准</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深证</w:t>
            </w:r>
            <w:r w:rsidRPr="0036023B">
              <w:rPr>
                <w:color w:val="000000"/>
                <w:kern w:val="0"/>
                <w:sz w:val="24"/>
              </w:rPr>
              <w:t>300</w:t>
            </w:r>
            <w:r w:rsidRPr="0036023B">
              <w:rPr>
                <w:color w:val="000000"/>
                <w:kern w:val="0"/>
                <w:sz w:val="24"/>
              </w:rPr>
              <w:t>价值价格指数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风险收益特征</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本基金属于股票基金，风险与预期收益高于混合基金、债券基金与货币市场基金。同时本基金为指数型基金，具有与标的指数、以及标的指数所代表的股票市场相似的风险收益特征。</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基金管理人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基金托管人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中国农业银行股份有限公司</w:t>
            </w:r>
          </w:p>
        </w:tc>
      </w:tr>
    </w:tbl>
    <w:p w:rsidR="008F5E2D" w:rsidRPr="0036023B" w:rsidRDefault="008F5E2D" w:rsidP="0099526C">
      <w:pPr>
        <w:autoSpaceDE w:val="0"/>
        <w:autoSpaceDN w:val="0"/>
        <w:adjustRightInd w:val="0"/>
        <w:spacing w:before="29" w:line="288" w:lineRule="auto"/>
        <w:jc w:val="left"/>
        <w:rPr>
          <w:color w:val="000000"/>
          <w:kern w:val="0"/>
          <w:sz w:val="24"/>
        </w:rPr>
      </w:pPr>
    </w:p>
    <w:p w:rsidR="00220542" w:rsidRPr="0036023B" w:rsidRDefault="00220542" w:rsidP="00722EDF">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BE5464" w:rsidRPr="0036023B" w:rsidTr="00BE5464">
        <w:trPr>
          <w:jc w:val="center"/>
        </w:trPr>
        <w:tc>
          <w:tcPr>
            <w:tcW w:w="3402" w:type="dxa"/>
            <w:vAlign w:val="center"/>
          </w:tcPr>
          <w:p w:rsidR="000820A8" w:rsidRPr="0036023B" w:rsidRDefault="000820A8" w:rsidP="0099526C">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99526C">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99526C">
            <w:pPr>
              <w:adjustRightInd w:val="0"/>
              <w:spacing w:before="29" w:line="288" w:lineRule="auto"/>
              <w:ind w:left="17"/>
              <w:jc w:val="center"/>
              <w:rPr>
                <w:color w:val="000000"/>
                <w:sz w:val="24"/>
              </w:rPr>
            </w:pPr>
            <w:r w:rsidRPr="0036023B">
              <w:rPr>
                <w:color w:val="000000"/>
                <w:sz w:val="24"/>
              </w:rPr>
              <w:t>(2019</w:t>
            </w:r>
            <w:r w:rsidRPr="0036023B">
              <w:rPr>
                <w:color w:val="000000"/>
                <w:sz w:val="24"/>
              </w:rPr>
              <w:t>年</w:t>
            </w:r>
            <w:r w:rsidRPr="0036023B">
              <w:rPr>
                <w:color w:val="000000"/>
                <w:sz w:val="24"/>
              </w:rPr>
              <w:t>4</w:t>
            </w:r>
            <w:r w:rsidRPr="0036023B">
              <w:rPr>
                <w:color w:val="000000"/>
                <w:sz w:val="24"/>
              </w:rPr>
              <w:t>月</w:t>
            </w:r>
            <w:r w:rsidRPr="0036023B">
              <w:rPr>
                <w:color w:val="000000"/>
                <w:sz w:val="24"/>
              </w:rPr>
              <w:t>1</w:t>
            </w:r>
            <w:r w:rsidRPr="0036023B">
              <w:rPr>
                <w:color w:val="000000"/>
                <w:sz w:val="24"/>
              </w:rPr>
              <w:t>日</w:t>
            </w:r>
            <w:r w:rsidRPr="0036023B">
              <w:rPr>
                <w:color w:val="000000"/>
                <w:sz w:val="24"/>
              </w:rPr>
              <w:t>-2019</w:t>
            </w:r>
            <w:r w:rsidRPr="0036023B">
              <w:rPr>
                <w:color w:val="000000"/>
                <w:sz w:val="24"/>
              </w:rPr>
              <w:t>年</w:t>
            </w:r>
            <w:r w:rsidRPr="0036023B">
              <w:rPr>
                <w:color w:val="000000"/>
                <w:sz w:val="24"/>
              </w:rPr>
              <w:t>6</w:t>
            </w:r>
            <w:r w:rsidRPr="0036023B">
              <w:rPr>
                <w:color w:val="000000"/>
                <w:sz w:val="24"/>
              </w:rPr>
              <w:t>月</w:t>
            </w:r>
            <w:r w:rsidRPr="0036023B">
              <w:rPr>
                <w:color w:val="000000"/>
                <w:sz w:val="24"/>
              </w:rPr>
              <w:t>30</w:t>
            </w:r>
            <w:r w:rsidRPr="0036023B">
              <w:rPr>
                <w:color w:val="000000"/>
                <w:sz w:val="24"/>
              </w:rPr>
              <w:t>日</w:t>
            </w:r>
            <w:r w:rsidRPr="0036023B">
              <w:rPr>
                <w:color w:val="000000"/>
                <w:sz w:val="24"/>
              </w:rPr>
              <w:t>)</w:t>
            </w:r>
          </w:p>
        </w:tc>
      </w:tr>
      <w:tr w:rsidR="00BE5464" w:rsidRPr="0036023B" w:rsidTr="00BE5464">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3,358,594.72</w:t>
            </w:r>
          </w:p>
        </w:tc>
      </w:tr>
      <w:tr w:rsidR="00BE5464" w:rsidRPr="0036023B" w:rsidTr="00BE5464">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-274,604.78</w:t>
            </w:r>
          </w:p>
        </w:tc>
      </w:tr>
      <w:tr w:rsidR="00BE5464" w:rsidRPr="0036023B" w:rsidTr="00BE5464">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-0.0065</w:t>
            </w:r>
          </w:p>
        </w:tc>
      </w:tr>
      <w:tr w:rsidR="00BE5464" w:rsidRPr="0036023B" w:rsidTr="00BE5464">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80,304,545.92</w:t>
            </w:r>
          </w:p>
        </w:tc>
      </w:tr>
      <w:tr w:rsidR="00BE5464" w:rsidRPr="0036023B" w:rsidTr="00BE5464">
        <w:trPr>
          <w:trHeight w:val="158"/>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1.853</w:t>
            </w:r>
          </w:p>
        </w:tc>
      </w:tr>
    </w:tbl>
    <w:p w:rsidR="00641C9B" w:rsidRDefault="004105D9">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3.2.1</w:t>
        </w:r>
      </w:smartTag>
      <w:r w:rsidRPr="0036023B">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641C9B">
        <w:trPr>
          <w:jc w:val="center"/>
        </w:trPr>
        <w:tc>
          <w:tcPr>
            <w:tcW w:w="1469" w:type="dxa"/>
            <w:vAlign w:val="center"/>
          </w:tcPr>
          <w:p w:rsidR="00641C9B" w:rsidRDefault="004105D9">
            <w:pPr>
              <w:jc w:val="left"/>
            </w:pPr>
            <w:r>
              <w:rPr>
                <w:color w:val="000000"/>
                <w:sz w:val="24"/>
              </w:rPr>
              <w:t>过去三个月</w:t>
            </w:r>
          </w:p>
        </w:tc>
        <w:tc>
          <w:tcPr>
            <w:tcW w:w="1150" w:type="dxa"/>
            <w:vAlign w:val="center"/>
          </w:tcPr>
          <w:p w:rsidR="00641C9B" w:rsidRDefault="004105D9">
            <w:pPr>
              <w:jc w:val="center"/>
            </w:pPr>
            <w:r>
              <w:rPr>
                <w:color w:val="000000"/>
                <w:sz w:val="24"/>
              </w:rPr>
              <w:t>-0.27%</w:t>
            </w:r>
          </w:p>
        </w:tc>
        <w:tc>
          <w:tcPr>
            <w:tcW w:w="1223" w:type="dxa"/>
            <w:vAlign w:val="center"/>
          </w:tcPr>
          <w:p w:rsidR="00641C9B" w:rsidRDefault="004105D9">
            <w:pPr>
              <w:jc w:val="center"/>
            </w:pPr>
            <w:r>
              <w:rPr>
                <w:color w:val="000000"/>
                <w:sz w:val="24"/>
              </w:rPr>
              <w:t>1.81%</w:t>
            </w:r>
          </w:p>
        </w:tc>
        <w:tc>
          <w:tcPr>
            <w:tcW w:w="1244" w:type="dxa"/>
            <w:vAlign w:val="center"/>
          </w:tcPr>
          <w:p w:rsidR="00641C9B" w:rsidRDefault="004105D9">
            <w:pPr>
              <w:jc w:val="center"/>
            </w:pPr>
            <w:r>
              <w:rPr>
                <w:color w:val="000000"/>
                <w:sz w:val="24"/>
              </w:rPr>
              <w:t>-1.35%</w:t>
            </w:r>
          </w:p>
        </w:tc>
        <w:tc>
          <w:tcPr>
            <w:tcW w:w="1251" w:type="dxa"/>
            <w:vAlign w:val="center"/>
          </w:tcPr>
          <w:p w:rsidR="00641C9B" w:rsidRDefault="004105D9">
            <w:pPr>
              <w:jc w:val="center"/>
            </w:pPr>
            <w:r>
              <w:rPr>
                <w:color w:val="000000"/>
                <w:sz w:val="24"/>
              </w:rPr>
              <w:t>1.84%</w:t>
            </w:r>
          </w:p>
        </w:tc>
        <w:tc>
          <w:tcPr>
            <w:tcW w:w="1263" w:type="dxa"/>
            <w:vAlign w:val="center"/>
          </w:tcPr>
          <w:p w:rsidR="00641C9B" w:rsidRDefault="004105D9">
            <w:pPr>
              <w:jc w:val="center"/>
            </w:pPr>
            <w:r>
              <w:rPr>
                <w:color w:val="000000"/>
                <w:sz w:val="24"/>
              </w:rPr>
              <w:t>1.08%</w:t>
            </w:r>
          </w:p>
        </w:tc>
        <w:tc>
          <w:tcPr>
            <w:tcW w:w="1268" w:type="dxa"/>
            <w:vAlign w:val="center"/>
          </w:tcPr>
          <w:p w:rsidR="00641C9B" w:rsidRDefault="004105D9">
            <w:pPr>
              <w:jc w:val="center"/>
            </w:pPr>
            <w:r>
              <w:rPr>
                <w:color w:val="000000"/>
                <w:sz w:val="24"/>
              </w:rPr>
              <w:t>-0.03%</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spacing w:before="29" w:line="288" w:lineRule="auto"/>
        <w:rPr>
          <w:b/>
          <w:color w:val="000000"/>
          <w:kern w:val="0"/>
          <w:sz w:val="24"/>
        </w:rPr>
      </w:pPr>
      <w:r w:rsidRPr="0036023B">
        <w:rPr>
          <w:b/>
          <w:color w:val="000000"/>
          <w:kern w:val="0"/>
          <w:sz w:val="24"/>
        </w:rPr>
        <w:t>3.2.</w:t>
      </w:r>
      <w:r w:rsidR="003149AB" w:rsidRPr="0036023B">
        <w:rPr>
          <w:b/>
          <w:color w:val="000000"/>
          <w:kern w:val="0"/>
          <w:sz w:val="24"/>
        </w:rPr>
        <w:t>2</w:t>
      </w:r>
      <w:r w:rsidR="00471291" w:rsidRPr="00554D95">
        <w:rPr>
          <w:rFonts w:hint="eastAsia"/>
          <w:b/>
          <w:color w:val="000000"/>
          <w:kern w:val="0"/>
          <w:sz w:val="24"/>
        </w:rPr>
        <w:t>自基金合同生效以来</w:t>
      </w:r>
      <w:r w:rsidR="00CA6E44" w:rsidRPr="0036023B">
        <w:rPr>
          <w:b/>
          <w:bCs/>
          <w:color w:val="000000"/>
          <w:sz w:val="24"/>
        </w:rPr>
        <w:t>基金份额累计净值增长率变动及其与同期业绩比较基准收益率变动的比较</w:t>
      </w:r>
    </w:p>
    <w:p w:rsidR="00CE3519" w:rsidRPr="0036023B" w:rsidRDefault="00CE3519" w:rsidP="0099526C">
      <w:pPr>
        <w:spacing w:before="29" w:line="288" w:lineRule="auto"/>
        <w:jc w:val="center"/>
        <w:rPr>
          <w:sz w:val="24"/>
        </w:rPr>
      </w:pPr>
      <w:r w:rsidRPr="0036023B">
        <w:rPr>
          <w:sz w:val="24"/>
        </w:rPr>
        <w:t>深证</w:t>
      </w:r>
      <w:r w:rsidRPr="0036023B">
        <w:rPr>
          <w:sz w:val="24"/>
        </w:rPr>
        <w:t>300</w:t>
      </w:r>
      <w:r w:rsidRPr="0036023B">
        <w:rPr>
          <w:sz w:val="24"/>
        </w:rPr>
        <w:t>价值交易型开放式指数证券投资基金</w:t>
      </w:r>
    </w:p>
    <w:p w:rsidR="00CE3519" w:rsidRPr="0036023B" w:rsidRDefault="006839B5" w:rsidP="0099526C">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99526C">
      <w:pPr>
        <w:spacing w:before="29" w:line="288" w:lineRule="auto"/>
        <w:jc w:val="center"/>
        <w:rPr>
          <w:sz w:val="24"/>
        </w:rPr>
      </w:pPr>
      <w:r w:rsidRPr="0036023B">
        <w:rPr>
          <w:color w:val="000000"/>
          <w:kern w:val="0"/>
          <w:sz w:val="24"/>
        </w:rPr>
        <w:t>（</w:t>
      </w:r>
      <w:r w:rsidR="005C0A04" w:rsidRPr="0036023B">
        <w:rPr>
          <w:color w:val="000000"/>
          <w:kern w:val="0"/>
          <w:sz w:val="24"/>
        </w:rPr>
        <w:t>2011</w:t>
      </w:r>
      <w:r w:rsidR="005C0A04" w:rsidRPr="0036023B">
        <w:rPr>
          <w:color w:val="000000"/>
          <w:kern w:val="0"/>
          <w:sz w:val="24"/>
        </w:rPr>
        <w:t>年</w:t>
      </w:r>
      <w:r w:rsidR="005C0A04" w:rsidRPr="0036023B">
        <w:rPr>
          <w:color w:val="000000"/>
          <w:kern w:val="0"/>
          <w:sz w:val="24"/>
        </w:rPr>
        <w:t>9</w:t>
      </w:r>
      <w:r w:rsidR="005C0A04" w:rsidRPr="0036023B">
        <w:rPr>
          <w:color w:val="000000"/>
          <w:kern w:val="0"/>
          <w:sz w:val="24"/>
        </w:rPr>
        <w:t>月</w:t>
      </w:r>
      <w:r w:rsidR="005C0A04" w:rsidRPr="0036023B">
        <w:rPr>
          <w:color w:val="000000"/>
          <w:kern w:val="0"/>
          <w:sz w:val="24"/>
        </w:rPr>
        <w:t>22</w:t>
      </w:r>
      <w:r w:rsidR="005C0A04" w:rsidRPr="0036023B">
        <w:rPr>
          <w:color w:val="000000"/>
          <w:kern w:val="0"/>
          <w:sz w:val="24"/>
        </w:rPr>
        <w:t>日</w:t>
      </w:r>
      <w:r w:rsidRPr="0036023B">
        <w:rPr>
          <w:color w:val="000000"/>
          <w:kern w:val="0"/>
          <w:sz w:val="24"/>
        </w:rPr>
        <w:t>至</w:t>
      </w:r>
      <w:r w:rsidRPr="0036023B">
        <w:rPr>
          <w:color w:val="000000"/>
          <w:kern w:val="0"/>
          <w:sz w:val="24"/>
        </w:rPr>
        <w:t>2019</w:t>
      </w:r>
      <w:r w:rsidRPr="0036023B">
        <w:rPr>
          <w:color w:val="000000"/>
          <w:kern w:val="0"/>
          <w:sz w:val="24"/>
        </w:rPr>
        <w:t>年</w:t>
      </w:r>
      <w:r w:rsidRPr="0036023B">
        <w:rPr>
          <w:color w:val="000000"/>
          <w:kern w:val="0"/>
          <w:sz w:val="24"/>
        </w:rPr>
        <w:t>6</w:t>
      </w:r>
      <w:r w:rsidRPr="0036023B">
        <w:rPr>
          <w:color w:val="000000"/>
          <w:kern w:val="0"/>
          <w:sz w:val="24"/>
        </w:rPr>
        <w:t>月</w:t>
      </w:r>
      <w:r w:rsidRPr="0036023B">
        <w:rPr>
          <w:color w:val="000000"/>
          <w:kern w:val="0"/>
          <w:sz w:val="24"/>
        </w:rPr>
        <w:t>30</w:t>
      </w:r>
      <w:r w:rsidRPr="0036023B">
        <w:rPr>
          <w:color w:val="000000"/>
          <w:kern w:val="0"/>
          <w:sz w:val="24"/>
        </w:rPr>
        <w:t>日）</w:t>
      </w:r>
    </w:p>
    <w:p w:rsidR="00CE3519" w:rsidRPr="0036023B" w:rsidRDefault="00740469" w:rsidP="0099526C">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3" cstate="print"/>
                    <a:stretch>
                      <a:fillRect/>
                    </a:stretch>
                  </pic:blipFill>
                  <pic:spPr>
                    <a:xfrm>
                      <a:off x="0" y="0"/>
                      <a:ext cx="5731510" cy="3356610"/>
                    </a:xfrm>
                    <a:prstGeom prst="rect">
                      <a:avLst/>
                    </a:prstGeom>
                  </pic:spPr>
                </pic:pic>
              </a:graphicData>
            </a:graphic>
          </wp:inline>
        </w:drawing>
      </w:r>
    </w:p>
    <w:p w:rsidR="00CE3519" w:rsidRPr="0036023B" w:rsidRDefault="00CE3519" w:rsidP="0099526C">
      <w:pPr>
        <w:autoSpaceDE w:val="0"/>
        <w:autoSpaceDN w:val="0"/>
        <w:adjustRightInd w:val="0"/>
        <w:spacing w:before="29" w:line="288" w:lineRule="auto"/>
        <w:jc w:val="left"/>
        <w:rPr>
          <w:color w:val="000000"/>
          <w:sz w:val="24"/>
        </w:rPr>
      </w:pPr>
      <w:r w:rsidRPr="0036023B">
        <w:rPr>
          <w:color w:val="000000"/>
          <w:sz w:val="24"/>
        </w:rPr>
        <w:t>注：本基金建仓期为自基金合同生效日起的</w:t>
      </w:r>
      <w:r w:rsidRPr="0036023B">
        <w:rPr>
          <w:color w:val="000000"/>
          <w:sz w:val="24"/>
        </w:rPr>
        <w:t>3</w:t>
      </w:r>
      <w:r w:rsidRPr="0036023B">
        <w:rPr>
          <w:color w:val="000000"/>
          <w:sz w:val="24"/>
        </w:rPr>
        <w:t>个月。截至建仓期结束，本基金各项资产配置比例符合基金合同及招募说明书有关投资比例的约定。</w:t>
      </w:r>
    </w:p>
    <w:p w:rsidR="00CE3519" w:rsidRPr="0036023B" w:rsidRDefault="00CE3519" w:rsidP="0099526C">
      <w:pPr>
        <w:pStyle w:val="a5"/>
        <w:snapToGrid w:val="0"/>
        <w:spacing w:before="29" w:line="288" w:lineRule="auto"/>
        <w:rPr>
          <w:rFonts w:ascii="Times New Roman" w:hAnsi="Times New Roman"/>
          <w:color w:val="000000"/>
          <w:sz w:val="24"/>
          <w:szCs w:val="24"/>
        </w:rPr>
      </w:pPr>
    </w:p>
    <w:p w:rsidR="006C1D5C" w:rsidRPr="0036023B" w:rsidRDefault="006C1D5C" w:rsidP="0099526C">
      <w:pPr>
        <w:tabs>
          <w:tab w:val="left" w:pos="1800"/>
        </w:tabs>
        <w:spacing w:before="29" w:line="288" w:lineRule="auto"/>
        <w:rPr>
          <w:color w:val="000000"/>
          <w:sz w:val="24"/>
        </w:rPr>
      </w:pPr>
    </w:p>
    <w:p w:rsidR="00220542" w:rsidRPr="0036023B" w:rsidRDefault="00220542" w:rsidP="00722EDF">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姓名</w:t>
            </w:r>
          </w:p>
        </w:tc>
        <w:tc>
          <w:tcPr>
            <w:tcW w:w="850"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任本基金的基金经理期限</w:t>
            </w:r>
          </w:p>
        </w:tc>
        <w:tc>
          <w:tcPr>
            <w:tcW w:w="1417" w:type="dxa"/>
            <w:vMerge w:val="restart"/>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99526C">
            <w:pPr>
              <w:widowControl/>
              <w:spacing w:before="29" w:line="288" w:lineRule="auto"/>
              <w:jc w:val="left"/>
              <w:rPr>
                <w:color w:val="000000"/>
                <w:kern w:val="0"/>
                <w:sz w:val="24"/>
              </w:rPr>
            </w:pPr>
          </w:p>
        </w:tc>
        <w:tc>
          <w:tcPr>
            <w:tcW w:w="850" w:type="dxa"/>
            <w:vMerge/>
            <w:vAlign w:val="center"/>
          </w:tcPr>
          <w:p w:rsidR="000820A8" w:rsidRPr="0036023B" w:rsidRDefault="000820A8" w:rsidP="0099526C">
            <w:pPr>
              <w:widowControl/>
              <w:spacing w:before="29" w:line="288" w:lineRule="auto"/>
              <w:jc w:val="left"/>
              <w:rPr>
                <w:color w:val="000000"/>
                <w:kern w:val="0"/>
                <w:sz w:val="24"/>
              </w:rPr>
            </w:pPr>
          </w:p>
        </w:tc>
        <w:tc>
          <w:tcPr>
            <w:tcW w:w="1560"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99526C">
            <w:pPr>
              <w:widowControl/>
              <w:spacing w:before="29" w:line="288" w:lineRule="auto"/>
              <w:jc w:val="left"/>
              <w:rPr>
                <w:color w:val="000000"/>
                <w:kern w:val="0"/>
                <w:sz w:val="24"/>
              </w:rPr>
            </w:pPr>
          </w:p>
        </w:tc>
        <w:tc>
          <w:tcPr>
            <w:tcW w:w="2694" w:type="dxa"/>
            <w:vMerge/>
            <w:vAlign w:val="center"/>
          </w:tcPr>
          <w:p w:rsidR="000820A8" w:rsidRPr="0036023B" w:rsidRDefault="000820A8" w:rsidP="0099526C">
            <w:pPr>
              <w:widowControl/>
              <w:spacing w:before="29" w:line="288" w:lineRule="auto"/>
              <w:jc w:val="left"/>
              <w:rPr>
                <w:color w:val="000000"/>
                <w:kern w:val="0"/>
                <w:sz w:val="24"/>
              </w:rPr>
            </w:pPr>
          </w:p>
        </w:tc>
      </w:tr>
      <w:tr w:rsidR="00641C9B">
        <w:trPr>
          <w:jc w:val="center"/>
        </w:trPr>
        <w:tc>
          <w:tcPr>
            <w:tcW w:w="846" w:type="dxa"/>
            <w:vAlign w:val="center"/>
          </w:tcPr>
          <w:p w:rsidR="00641C9B" w:rsidRDefault="004105D9">
            <w:pPr>
              <w:jc w:val="center"/>
            </w:pPr>
            <w:r>
              <w:rPr>
                <w:color w:val="000000"/>
                <w:sz w:val="24"/>
              </w:rPr>
              <w:t>蔡铮</w:t>
            </w:r>
          </w:p>
        </w:tc>
        <w:tc>
          <w:tcPr>
            <w:tcW w:w="845" w:type="dxa"/>
            <w:vAlign w:val="center"/>
          </w:tcPr>
          <w:p w:rsidR="00641C9B" w:rsidRDefault="004105D9">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lastRenderedPageBreak/>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w:t>
            </w:r>
            <w:r>
              <w:rPr>
                <w:color w:val="000000"/>
                <w:sz w:val="24"/>
              </w:rPr>
              <w:lastRenderedPageBreak/>
              <w:t>量化投资副总监兼多元资产管理副总监</w:t>
            </w:r>
          </w:p>
        </w:tc>
        <w:tc>
          <w:tcPr>
            <w:tcW w:w="1549" w:type="dxa"/>
            <w:vAlign w:val="center"/>
          </w:tcPr>
          <w:p w:rsidR="00641C9B" w:rsidRDefault="004105D9">
            <w:pPr>
              <w:jc w:val="center"/>
            </w:pPr>
            <w:r>
              <w:rPr>
                <w:color w:val="000000"/>
                <w:sz w:val="24"/>
              </w:rPr>
              <w:lastRenderedPageBreak/>
              <w:t>2012-12-27</w:t>
            </w:r>
          </w:p>
        </w:tc>
        <w:tc>
          <w:tcPr>
            <w:tcW w:w="1548" w:type="dxa"/>
            <w:vAlign w:val="center"/>
          </w:tcPr>
          <w:p w:rsidR="00641C9B" w:rsidRDefault="004105D9">
            <w:pPr>
              <w:jc w:val="center"/>
            </w:pPr>
            <w:r>
              <w:rPr>
                <w:color w:val="000000"/>
                <w:sz w:val="24"/>
              </w:rPr>
              <w:t>-</w:t>
            </w:r>
          </w:p>
        </w:tc>
        <w:tc>
          <w:tcPr>
            <w:tcW w:w="1407" w:type="dxa"/>
            <w:vAlign w:val="center"/>
          </w:tcPr>
          <w:p w:rsidR="00641C9B" w:rsidRDefault="004105D9">
            <w:pPr>
              <w:jc w:val="center"/>
            </w:pPr>
            <w:r>
              <w:rPr>
                <w:color w:val="000000"/>
                <w:sz w:val="24"/>
              </w:rPr>
              <w:t>10</w:t>
            </w:r>
            <w:r>
              <w:rPr>
                <w:color w:val="000000"/>
                <w:sz w:val="24"/>
              </w:rPr>
              <w:t>年</w:t>
            </w:r>
          </w:p>
        </w:tc>
        <w:tc>
          <w:tcPr>
            <w:tcW w:w="2673" w:type="dxa"/>
            <w:vAlign w:val="center"/>
          </w:tcPr>
          <w:p w:rsidR="00641C9B" w:rsidRDefault="004105D9">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w:t>
            </w:r>
            <w:r>
              <w:rPr>
                <w:color w:val="000000"/>
                <w:sz w:val="24"/>
              </w:rPr>
              <w:lastRenderedPageBreak/>
              <w:t>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lastRenderedPageBreak/>
        <w:t>注：基金经理（或基金经理小组）期后变动（如有）敬请关注基金管理人发布的相关公告。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4.2</w:t>
      </w:r>
      <w:r w:rsidR="00BA4BD3" w:rsidRPr="0036023B">
        <w:rPr>
          <w:b/>
          <w:bCs/>
          <w:color w:val="000000"/>
          <w:sz w:val="24"/>
        </w:rPr>
        <w:t>管理人对报告期内本基金运作遵规守信情况的说明</w:t>
      </w:r>
    </w:p>
    <w:p w:rsidR="00220542" w:rsidRPr="0036023B" w:rsidRDefault="000820A8" w:rsidP="0099526C">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99526C">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6023B">
          <w:rPr>
            <w:sz w:val="24"/>
          </w:rPr>
          <w:t>4.3.1</w:t>
        </w:r>
      </w:smartTag>
      <w:r w:rsidRPr="0036023B">
        <w:rPr>
          <w:sz w:val="24"/>
        </w:rPr>
        <w:t>公平交易制度的执行情况</w:t>
      </w:r>
    </w:p>
    <w:p w:rsidR="00641C9B" w:rsidRDefault="004105D9">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641C9B" w:rsidRDefault="004105D9">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641C9B" w:rsidRDefault="004105D9">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99526C">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99526C">
      <w:pPr>
        <w:spacing w:before="29" w:line="288" w:lineRule="auto"/>
        <w:rPr>
          <w:sz w:val="24"/>
        </w:rPr>
      </w:pPr>
      <w:r w:rsidRPr="0036023B">
        <w:rPr>
          <w:sz w:val="24"/>
        </w:rPr>
        <w:t>4.3.</w:t>
      </w:r>
      <w:r w:rsidR="003347EF" w:rsidRPr="0036023B">
        <w:rPr>
          <w:sz w:val="24"/>
        </w:rPr>
        <w:t>2</w:t>
      </w:r>
      <w:r w:rsidRPr="0036023B">
        <w:rPr>
          <w:sz w:val="24"/>
        </w:rPr>
        <w:t>异常交易行为的专项说明</w:t>
      </w:r>
    </w:p>
    <w:p w:rsidR="00EB0BF5" w:rsidRPr="0036023B" w:rsidRDefault="000820A8" w:rsidP="0099526C">
      <w:pPr>
        <w:spacing w:before="29" w:line="288" w:lineRule="auto"/>
        <w:ind w:firstLineChars="200" w:firstLine="480"/>
        <w:rPr>
          <w:color w:val="000000"/>
          <w:sz w:val="24"/>
        </w:rPr>
      </w:pPr>
      <w:r w:rsidRPr="0036023B">
        <w:rPr>
          <w:color w:val="000000"/>
          <w:sz w:val="24"/>
        </w:rPr>
        <w:t>本基金于本报告期内未发现异常交易行为。本报告期内，本公司管理的所有投资组合参与的交易所公开竞价同日反向交易成交较少的单边交易量超过该证券当日总成交</w:t>
      </w:r>
      <w:r w:rsidRPr="0036023B">
        <w:rPr>
          <w:color w:val="000000"/>
          <w:sz w:val="24"/>
        </w:rPr>
        <w:lastRenderedPageBreak/>
        <w:t>量</w:t>
      </w:r>
      <w:r w:rsidRPr="0036023B">
        <w:rPr>
          <w:color w:val="000000"/>
          <w:sz w:val="24"/>
        </w:rPr>
        <w:t>5%</w:t>
      </w:r>
      <w:r w:rsidRPr="0036023B">
        <w:rPr>
          <w:color w:val="000000"/>
          <w:sz w:val="24"/>
        </w:rPr>
        <w:t>的情况有</w:t>
      </w:r>
      <w:r w:rsidRPr="0036023B">
        <w:rPr>
          <w:color w:val="000000"/>
          <w:sz w:val="24"/>
        </w:rPr>
        <w:t>1</w:t>
      </w:r>
      <w:r w:rsidRPr="0036023B">
        <w:rPr>
          <w:color w:val="000000"/>
          <w:sz w:val="24"/>
        </w:rPr>
        <w:t>次，是投资组合因投资策略需要而发生同日反向交易，未发现不公平交易和利益输送的情况。本基金与本公司管理的其他投资组合在不同时间窗下（如日内、</w:t>
      </w:r>
      <w:r w:rsidRPr="0036023B">
        <w:rPr>
          <w:color w:val="000000"/>
          <w:sz w:val="24"/>
        </w:rPr>
        <w:t>3</w:t>
      </w:r>
      <w:r w:rsidRPr="0036023B">
        <w:rPr>
          <w:color w:val="000000"/>
          <w:sz w:val="24"/>
        </w:rPr>
        <w:t>日内、</w:t>
      </w:r>
      <w:r w:rsidRPr="0036023B">
        <w:rPr>
          <w:color w:val="000000"/>
          <w:sz w:val="24"/>
        </w:rPr>
        <w:t>5</w:t>
      </w:r>
      <w:r w:rsidRPr="0036023B">
        <w:rPr>
          <w:color w:val="000000"/>
          <w:sz w:val="24"/>
        </w:rPr>
        <w:t>日内）同向交易的交易价差未发现异常。</w:t>
      </w:r>
    </w:p>
    <w:p w:rsidR="00220542" w:rsidRPr="0036023B" w:rsidRDefault="00220542"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 xml:space="preserve">4.4 </w:t>
      </w:r>
      <w:r w:rsidRPr="0036023B">
        <w:rPr>
          <w:rFonts w:hAnsi="宋体"/>
          <w:b/>
          <w:bCs/>
          <w:color w:val="000000"/>
          <w:sz w:val="24"/>
        </w:rPr>
        <w:t>报告期内基金的投资策略和运作分析</w:t>
      </w:r>
    </w:p>
    <w:p w:rsidR="00641C9B" w:rsidRDefault="004105D9">
      <w:pPr>
        <w:spacing w:before="29" w:line="288" w:lineRule="auto"/>
        <w:ind w:firstLineChars="200" w:firstLine="480"/>
        <w:rPr>
          <w:color w:val="000000"/>
          <w:sz w:val="24"/>
        </w:rPr>
      </w:pPr>
      <w:r>
        <w:rPr>
          <w:color w:val="000000"/>
          <w:sz w:val="24"/>
        </w:rPr>
        <w:t>2019</w:t>
      </w:r>
      <w:r>
        <w:rPr>
          <w:color w:val="000000"/>
          <w:sz w:val="24"/>
        </w:rPr>
        <w:t>年二季度国内宏观环境基本稳定，经济增速延续稳中偏弱格局，通胀和流动性保持平稳，财政政策持续发力。年初的快速上涨使得市场情绪显著修复，成交大幅回暖，但四月之后市场出现较大幅调整，投资者情绪回归冷静。直至六月中旬科创板宣布正式开板，市场信心有所提振。作为跟踪基准指数的指数基金，二季度基金总体呈现先下行后震荡走势。</w:t>
      </w:r>
    </w:p>
    <w:p w:rsidR="00D33924" w:rsidRPr="0036023B" w:rsidRDefault="000820A8" w:rsidP="0099526C">
      <w:pPr>
        <w:spacing w:before="29" w:line="288" w:lineRule="auto"/>
        <w:ind w:firstLineChars="200" w:firstLine="480"/>
        <w:rPr>
          <w:color w:val="000000"/>
          <w:sz w:val="24"/>
        </w:rPr>
      </w:pPr>
      <w:r w:rsidRPr="0036023B">
        <w:rPr>
          <w:color w:val="000000"/>
          <w:sz w:val="24"/>
        </w:rPr>
        <w:t>展望</w:t>
      </w:r>
      <w:r w:rsidRPr="0036023B">
        <w:rPr>
          <w:color w:val="000000"/>
          <w:sz w:val="24"/>
        </w:rPr>
        <w:t>2019</w:t>
      </w:r>
      <w:r w:rsidRPr="0036023B">
        <w:rPr>
          <w:color w:val="000000"/>
          <w:sz w:val="24"/>
        </w:rPr>
        <w:t>年三季度，我们认为经济增速压力犹存，开放创新将释放经济增长的内在潜力。减税降费将仍是下半年经济工作的重心，推动居民收入与企业盈利进一步改善，但对于消费端和投资端的拉动作用可能还有待验证。总体而言，从中长期来看我们对</w:t>
      </w:r>
      <w:r w:rsidRPr="0036023B">
        <w:rPr>
          <w:color w:val="000000"/>
          <w:sz w:val="24"/>
        </w:rPr>
        <w:t>A</w:t>
      </w:r>
      <w:r w:rsidRPr="0036023B">
        <w:rPr>
          <w:color w:val="000000"/>
          <w:sz w:val="24"/>
        </w:rPr>
        <w:t>股市场仍维持谨慎乐观的看法。</w:t>
      </w:r>
    </w:p>
    <w:p w:rsidR="008F5E2D" w:rsidRPr="0036023B" w:rsidRDefault="008F5E2D"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4.5</w:t>
      </w:r>
      <w:r w:rsidRPr="0036023B">
        <w:rPr>
          <w:b/>
          <w:color w:val="000000"/>
          <w:kern w:val="0"/>
          <w:sz w:val="24"/>
        </w:rPr>
        <w:t>报告期内基金的业绩表现</w:t>
      </w:r>
    </w:p>
    <w:p w:rsidR="00D33924" w:rsidRPr="0036023B" w:rsidRDefault="000820A8" w:rsidP="0099526C">
      <w:pPr>
        <w:spacing w:before="29" w:line="288" w:lineRule="auto"/>
        <w:ind w:firstLineChars="200" w:firstLine="480"/>
        <w:rPr>
          <w:color w:val="000000"/>
          <w:sz w:val="24"/>
        </w:rPr>
      </w:pPr>
      <w:r w:rsidRPr="0036023B">
        <w:rPr>
          <w:color w:val="000000"/>
          <w:sz w:val="24"/>
        </w:rPr>
        <w:t>本基金（各类）份额净值及业绩表现请见</w:t>
      </w:r>
      <w:r w:rsidRPr="0036023B">
        <w:rPr>
          <w:color w:val="000000"/>
          <w:sz w:val="24"/>
        </w:rPr>
        <w:t xml:space="preserve">“3.1 </w:t>
      </w:r>
      <w:r w:rsidRPr="0036023B">
        <w:rPr>
          <w:color w:val="000000"/>
          <w:sz w:val="24"/>
        </w:rPr>
        <w:t>主要财务指标</w:t>
      </w:r>
      <w:r w:rsidRPr="0036023B">
        <w:rPr>
          <w:color w:val="000000"/>
          <w:sz w:val="24"/>
        </w:rPr>
        <w:t xml:space="preserve">” </w:t>
      </w:r>
      <w:r w:rsidRPr="0036023B">
        <w:rPr>
          <w:color w:val="000000"/>
          <w:sz w:val="24"/>
        </w:rPr>
        <w:t>及</w:t>
      </w:r>
      <w:r w:rsidRPr="0036023B">
        <w:rPr>
          <w:color w:val="000000"/>
          <w:sz w:val="24"/>
        </w:rPr>
        <w:t>“3.2.1</w:t>
      </w:r>
      <w:r w:rsidRPr="0036023B">
        <w:rPr>
          <w:color w:val="000000"/>
          <w:sz w:val="24"/>
        </w:rPr>
        <w:t>本报告期基金份额净值增长率及其与同期业绩比较基准收益率的比较</w:t>
      </w:r>
      <w:r w:rsidRPr="0036023B">
        <w:rPr>
          <w:color w:val="000000"/>
          <w:sz w:val="24"/>
        </w:rPr>
        <w:t>”</w:t>
      </w:r>
      <w:r w:rsidRPr="0036023B">
        <w:rPr>
          <w:color w:val="000000"/>
          <w:sz w:val="24"/>
        </w:rPr>
        <w:t>部分披露。</w:t>
      </w:r>
    </w:p>
    <w:p w:rsidR="00511B6A" w:rsidRPr="0036023B" w:rsidRDefault="00511B6A" w:rsidP="0099526C">
      <w:pPr>
        <w:spacing w:before="29" w:line="288" w:lineRule="auto"/>
        <w:ind w:firstLineChars="200" w:firstLine="480"/>
        <w:rPr>
          <w:color w:val="000000"/>
          <w:sz w:val="24"/>
        </w:rPr>
      </w:pPr>
    </w:p>
    <w:p w:rsidR="00842C93" w:rsidRPr="002070B4" w:rsidRDefault="00842C93" w:rsidP="00842C93">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842C93" w:rsidRDefault="00842C93" w:rsidP="00842C93">
      <w:pPr>
        <w:spacing w:before="29" w:line="288" w:lineRule="auto"/>
        <w:ind w:firstLineChars="200" w:firstLine="480"/>
        <w:rPr>
          <w:color w:val="000000"/>
          <w:sz w:val="24"/>
        </w:rPr>
      </w:pPr>
      <w:r w:rsidRPr="002070B4">
        <w:rPr>
          <w:color w:val="000000"/>
          <w:sz w:val="24"/>
        </w:rPr>
        <w:t>本基金本报告期内无需预警说明。</w:t>
      </w:r>
    </w:p>
    <w:p w:rsidR="008F5E2D" w:rsidRPr="0036023B" w:rsidRDefault="008F5E2D" w:rsidP="0099526C">
      <w:pPr>
        <w:spacing w:before="29" w:line="288" w:lineRule="auto"/>
        <w:ind w:firstLineChars="200" w:firstLine="480"/>
        <w:rPr>
          <w:color w:val="000000"/>
          <w:sz w:val="24"/>
        </w:rPr>
      </w:pPr>
    </w:p>
    <w:p w:rsidR="00220542" w:rsidRPr="0036023B" w:rsidRDefault="00220542" w:rsidP="00722EDF">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§5  </w:t>
      </w:r>
      <w:r w:rsidRPr="0036023B">
        <w:rPr>
          <w:color w:val="000000"/>
          <w:kern w:val="0"/>
          <w:sz w:val="24"/>
          <w:szCs w:val="24"/>
        </w:rPr>
        <w:t>投资组合报告</w:t>
      </w:r>
    </w:p>
    <w:p w:rsidR="00AF2C17" w:rsidRDefault="00AF2C17" w:rsidP="00AF2C17">
      <w:pPr>
        <w:autoSpaceDE w:val="0"/>
        <w:autoSpaceDN w:val="0"/>
        <w:adjustRightInd w:val="0"/>
        <w:spacing w:line="360" w:lineRule="auto"/>
        <w:jc w:val="left"/>
        <w:rPr>
          <w:rFonts w:eastAsiaTheme="minorEastAsia"/>
          <w:b/>
          <w:color w:val="000000" w:themeColor="text1"/>
          <w:kern w:val="0"/>
          <w:sz w:val="24"/>
        </w:rPr>
      </w:pPr>
      <w:r w:rsidRPr="006D2F4A">
        <w:rPr>
          <w:rFonts w:eastAsiaTheme="minorEastAsia"/>
          <w:b/>
          <w:color w:val="000000" w:themeColor="text1"/>
          <w:kern w:val="0"/>
          <w:sz w:val="24"/>
        </w:rPr>
        <w:t xml:space="preserve">5.1 </w:t>
      </w:r>
      <w:r w:rsidRPr="006D2F4A">
        <w:rPr>
          <w:rFonts w:eastAsiaTheme="minorEastAsia"/>
          <w:b/>
          <w:color w:val="000000" w:themeColor="text1"/>
          <w:kern w:val="0"/>
          <w:sz w:val="24"/>
        </w:rPr>
        <w:t>报告期末基金资产组合情况</w:t>
      </w:r>
    </w:p>
    <w:p w:rsidR="00DE2AB9" w:rsidRPr="00DE2AB9" w:rsidRDefault="00CC1C8D" w:rsidP="00CC1C8D">
      <w:pPr>
        <w:autoSpaceDE w:val="0"/>
        <w:autoSpaceDN w:val="0"/>
        <w:adjustRightInd w:val="0"/>
        <w:spacing w:line="360" w:lineRule="auto"/>
        <w:jc w:val="right"/>
        <w:rPr>
          <w:rFonts w:eastAsiaTheme="minorEastAsia"/>
          <w:b/>
          <w:color w:val="000000" w:themeColor="text1"/>
          <w:kern w:val="0"/>
          <w:sz w:val="24"/>
        </w:rPr>
      </w:pPr>
      <w:r w:rsidRPr="00CC1C8D">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序号</w:t>
            </w:r>
          </w:p>
        </w:tc>
        <w:tc>
          <w:tcPr>
            <w:tcW w:w="2824"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项目</w:t>
            </w:r>
          </w:p>
        </w:tc>
        <w:tc>
          <w:tcPr>
            <w:tcW w:w="2552"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金额</w:t>
            </w:r>
          </w:p>
        </w:tc>
        <w:tc>
          <w:tcPr>
            <w:tcW w:w="2801"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占基金总资产的比例</w:t>
            </w: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1</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权益投资</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79,511,985.32</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98.74</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其中：股票</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79,511,985.32</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98.74</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2</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ascii="宋体" w:hAnsi="宋体" w:hint="eastAsia"/>
                <w:sz w:val="24"/>
              </w:rPr>
              <w:t>基金投资</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hint="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hint="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3</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固定收益投资</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其中：债券</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6D2F4A">
            <w:pPr>
              <w:autoSpaceDE w:val="0"/>
              <w:autoSpaceDN w:val="0"/>
              <w:adjustRightInd w:val="0"/>
              <w:spacing w:before="29" w:line="360" w:lineRule="auto"/>
              <w:ind w:left="17" w:firstLineChars="300" w:firstLine="720"/>
              <w:jc w:val="left"/>
              <w:rPr>
                <w:rFonts w:eastAsiaTheme="minorEastAsia"/>
                <w:color w:val="000000" w:themeColor="text1"/>
                <w:sz w:val="24"/>
              </w:rPr>
            </w:pPr>
            <w:r w:rsidRPr="006D2F4A">
              <w:rPr>
                <w:rFonts w:eastAsiaTheme="minorEastAsia"/>
                <w:color w:val="000000" w:themeColor="text1"/>
                <w:sz w:val="24"/>
              </w:rPr>
              <w:t>资产支持证券</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4</w:t>
            </w:r>
          </w:p>
        </w:tc>
        <w:tc>
          <w:tcPr>
            <w:tcW w:w="2824" w:type="dxa"/>
            <w:vAlign w:val="center"/>
          </w:tcPr>
          <w:p w:rsidR="00AF2C17" w:rsidRPr="006D2F4A" w:rsidRDefault="00AF2C17" w:rsidP="002D2971">
            <w:pPr>
              <w:spacing w:before="29" w:line="360" w:lineRule="auto"/>
              <w:ind w:leftChars="50" w:left="105"/>
              <w:rPr>
                <w:rFonts w:eastAsiaTheme="minorEastAsia"/>
                <w:color w:val="000000" w:themeColor="text1"/>
                <w:sz w:val="24"/>
              </w:rPr>
            </w:pPr>
            <w:r w:rsidRPr="006D2F4A">
              <w:rPr>
                <w:rFonts w:eastAsiaTheme="minorEastAsia"/>
                <w:color w:val="000000" w:themeColor="text1"/>
                <w:sz w:val="24"/>
              </w:rPr>
              <w:t>贵金属投资</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5</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金融衍生品投资</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6</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买入返售金融资产</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其中：买断式回购的买入返售金融资产</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7</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银行存款和结算备付金合计</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1,017,602.97</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1.26</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8</w:t>
            </w:r>
          </w:p>
        </w:tc>
        <w:tc>
          <w:tcPr>
            <w:tcW w:w="2824" w:type="dxa"/>
            <w:vAlign w:val="center"/>
          </w:tcPr>
          <w:p w:rsidR="00AF2C17" w:rsidRPr="006D2F4A" w:rsidRDefault="00AF2C17" w:rsidP="002D2971">
            <w:pPr>
              <w:spacing w:line="360" w:lineRule="auto"/>
              <w:rPr>
                <w:rFonts w:eastAsiaTheme="minorEastAsia"/>
                <w:color w:val="000000" w:themeColor="text1"/>
                <w:sz w:val="24"/>
              </w:rPr>
            </w:pPr>
            <w:r w:rsidRPr="006D2F4A">
              <w:rPr>
                <w:rFonts w:eastAsiaTheme="minorEastAsia"/>
                <w:color w:val="000000" w:themeColor="text1"/>
                <w:sz w:val="24"/>
              </w:rPr>
              <w:t>其他各项资产</w:t>
            </w:r>
          </w:p>
        </w:tc>
        <w:tc>
          <w:tcPr>
            <w:tcW w:w="2552" w:type="dxa"/>
            <w:vAlign w:val="center"/>
          </w:tcPr>
          <w:p w:rsidR="00AF2C17" w:rsidRPr="006D2F4A" w:rsidRDefault="00AF2C17" w:rsidP="002D2971">
            <w:pPr>
              <w:spacing w:line="360" w:lineRule="auto"/>
              <w:jc w:val="right"/>
              <w:rPr>
                <w:rFonts w:eastAsiaTheme="minorEastAsia"/>
                <w:color w:val="000000" w:themeColor="text1"/>
                <w:sz w:val="24"/>
              </w:rPr>
            </w:pPr>
            <w:r w:rsidRPr="006D2F4A">
              <w:rPr>
                <w:rFonts w:eastAsiaTheme="minorEastAsia"/>
                <w:color w:val="000000" w:themeColor="text1"/>
                <w:sz w:val="24"/>
              </w:rPr>
              <w:t>279.20</w:t>
            </w:r>
          </w:p>
        </w:tc>
        <w:tc>
          <w:tcPr>
            <w:tcW w:w="2801" w:type="dxa"/>
            <w:vAlign w:val="center"/>
          </w:tcPr>
          <w:p w:rsidR="00AF2C17" w:rsidRPr="006D2F4A" w:rsidRDefault="00AF2C17" w:rsidP="002D2971">
            <w:pPr>
              <w:spacing w:line="360" w:lineRule="auto"/>
              <w:jc w:val="right"/>
              <w:rPr>
                <w:rFonts w:eastAsiaTheme="minorEastAsia"/>
                <w:color w:val="000000" w:themeColor="text1"/>
                <w:sz w:val="24"/>
              </w:rPr>
            </w:pPr>
            <w:r w:rsidRPr="006D2F4A">
              <w:rPr>
                <w:rFonts w:eastAsiaTheme="minorEastAsia"/>
                <w:color w:val="000000" w:themeColor="text1"/>
                <w:sz w:val="24"/>
              </w:rPr>
              <w:t>0.00</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9</w:t>
            </w:r>
          </w:p>
        </w:tc>
        <w:tc>
          <w:tcPr>
            <w:tcW w:w="2824" w:type="dxa"/>
            <w:vAlign w:val="center"/>
          </w:tcPr>
          <w:p w:rsidR="00AF2C17" w:rsidRPr="006D2F4A" w:rsidRDefault="00AF2C17" w:rsidP="002D2971">
            <w:pPr>
              <w:spacing w:line="360" w:lineRule="auto"/>
              <w:rPr>
                <w:rFonts w:eastAsiaTheme="minorEastAsia"/>
                <w:color w:val="000000" w:themeColor="text1"/>
                <w:sz w:val="24"/>
              </w:rPr>
            </w:pPr>
            <w:r w:rsidRPr="006D2F4A">
              <w:rPr>
                <w:rFonts w:eastAsiaTheme="minorEastAsia"/>
                <w:color w:val="000000" w:themeColor="text1"/>
                <w:sz w:val="24"/>
              </w:rPr>
              <w:t>合计</w:t>
            </w:r>
          </w:p>
        </w:tc>
        <w:tc>
          <w:tcPr>
            <w:tcW w:w="2552" w:type="dxa"/>
            <w:vAlign w:val="center"/>
          </w:tcPr>
          <w:p w:rsidR="00AF2C17" w:rsidRPr="006D2F4A" w:rsidRDefault="00AF2C17" w:rsidP="002D2971">
            <w:pPr>
              <w:spacing w:line="360" w:lineRule="auto"/>
              <w:jc w:val="right"/>
              <w:rPr>
                <w:rFonts w:eastAsiaTheme="minorEastAsia"/>
                <w:color w:val="000000" w:themeColor="text1"/>
                <w:sz w:val="24"/>
              </w:rPr>
            </w:pPr>
            <w:r w:rsidRPr="006D2F4A">
              <w:rPr>
                <w:rFonts w:eastAsiaTheme="minorEastAsia"/>
                <w:color w:val="000000" w:themeColor="text1"/>
                <w:sz w:val="24"/>
              </w:rPr>
              <w:t>80,529,867.49</w:t>
            </w:r>
          </w:p>
        </w:tc>
        <w:tc>
          <w:tcPr>
            <w:tcW w:w="2801" w:type="dxa"/>
            <w:vAlign w:val="center"/>
          </w:tcPr>
          <w:p w:rsidR="00AF2C17" w:rsidRPr="006D2F4A" w:rsidRDefault="00AF2C17" w:rsidP="002D2971">
            <w:pPr>
              <w:spacing w:line="360" w:lineRule="auto"/>
              <w:jc w:val="right"/>
              <w:rPr>
                <w:rFonts w:eastAsiaTheme="minorEastAsia"/>
                <w:color w:val="000000" w:themeColor="text1"/>
                <w:sz w:val="24"/>
              </w:rPr>
            </w:pPr>
            <w:r w:rsidRPr="006D2F4A">
              <w:rPr>
                <w:rFonts w:eastAsiaTheme="minorEastAsia"/>
                <w:color w:val="000000" w:themeColor="text1"/>
                <w:sz w:val="24"/>
              </w:rPr>
              <w:t>100.00</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5.2.1</w:t>
        </w:r>
      </w:smartTag>
      <w:r w:rsidRPr="0036023B">
        <w:rPr>
          <w:b/>
          <w:color w:val="000000"/>
          <w:kern w:val="0"/>
          <w:sz w:val="24"/>
        </w:rPr>
        <w:t>积极投资按行业分类的股票投资组合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532F26" w:rsidRPr="0036023B" w:rsidRDefault="00532F26" w:rsidP="0099526C">
      <w:pPr>
        <w:autoSpaceDE w:val="0"/>
        <w:autoSpaceDN w:val="0"/>
        <w:adjustRightInd w:val="0"/>
        <w:spacing w:before="29" w:line="288" w:lineRule="auto"/>
        <w:jc w:val="left"/>
        <w:rPr>
          <w:color w:val="000000"/>
          <w:sz w:val="24"/>
        </w:rPr>
      </w:pP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5.2.2</w:t>
        </w:r>
      </w:smartTag>
      <w:r w:rsidRPr="0036023B">
        <w:rPr>
          <w:b/>
          <w:color w:val="000000"/>
          <w:kern w:val="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占基金资产净值比例（％）</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367,140.00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0.46</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E75942">
            <w:pPr>
              <w:spacing w:before="29" w:line="288" w:lineRule="auto"/>
              <w:jc w:val="right"/>
              <w:rPr>
                <w:sz w:val="24"/>
              </w:rPr>
            </w:pPr>
            <w:r w:rsidRPr="0036023B">
              <w:rPr>
                <w:sz w:val="24"/>
              </w:rPr>
              <w:t>499,613.72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E75942">
            <w:pPr>
              <w:spacing w:before="29" w:line="288" w:lineRule="auto"/>
              <w:jc w:val="right"/>
              <w:rPr>
                <w:sz w:val="24"/>
              </w:rPr>
            </w:pPr>
            <w:r w:rsidRPr="0036023B">
              <w:rPr>
                <w:sz w:val="24"/>
              </w:rPr>
              <w:t>0.62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56,865,645.94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70.81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1,353,947.86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1.69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674,259.56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0.84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1,840,295.00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2.29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549,428.00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0.68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D0685A">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D0685A">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7,961,488.82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9.91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9,150,603.54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11.39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lastRenderedPageBreak/>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249,562.88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0.31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79,511,985.32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99.01</w:t>
            </w:r>
          </w:p>
        </w:tc>
      </w:tr>
    </w:tbl>
    <w:p w:rsidR="00BC47D5" w:rsidRPr="00BC47D5" w:rsidRDefault="00BC47D5" w:rsidP="00BC47D5">
      <w:pPr>
        <w:spacing w:before="29" w:line="288" w:lineRule="auto"/>
        <w:rPr>
          <w:b/>
          <w:color w:val="000000"/>
          <w:kern w:val="0"/>
          <w:sz w:val="24"/>
        </w:rPr>
      </w:pPr>
      <w:r w:rsidRPr="00BC47D5">
        <w:rPr>
          <w:rFonts w:hint="eastAsia"/>
          <w:b/>
          <w:color w:val="000000"/>
          <w:kern w:val="0"/>
          <w:sz w:val="24"/>
        </w:rPr>
        <w:t>5.2.</w:t>
      </w:r>
      <w:r w:rsidRPr="00BC47D5">
        <w:rPr>
          <w:b/>
          <w:color w:val="000000"/>
          <w:kern w:val="0"/>
          <w:sz w:val="24"/>
        </w:rPr>
        <w:t>3</w:t>
      </w:r>
      <w:r w:rsidRPr="00BC47D5">
        <w:rPr>
          <w:rFonts w:hint="eastAsia"/>
          <w:b/>
          <w:color w:val="000000"/>
          <w:kern w:val="0"/>
          <w:sz w:val="24"/>
        </w:rPr>
        <w:t>报告期末按行业分类的</w:t>
      </w:r>
      <w:r w:rsidR="00410CF9">
        <w:rPr>
          <w:rFonts w:hint="eastAsia"/>
          <w:b/>
          <w:color w:val="000000"/>
          <w:kern w:val="0"/>
          <w:sz w:val="24"/>
        </w:rPr>
        <w:t>港股通</w:t>
      </w:r>
      <w:r w:rsidRPr="00BC47D5">
        <w:rPr>
          <w:rFonts w:hint="eastAsia"/>
          <w:b/>
          <w:color w:val="000000"/>
          <w:kern w:val="0"/>
          <w:sz w:val="24"/>
        </w:rPr>
        <w:t>投资股票投资组合</w:t>
      </w:r>
    </w:p>
    <w:p w:rsidR="00BC47D5" w:rsidRPr="00497448" w:rsidRDefault="00BC47D5" w:rsidP="00BC47D5">
      <w:pPr>
        <w:autoSpaceDE w:val="0"/>
        <w:autoSpaceDN w:val="0"/>
        <w:adjustRightInd w:val="0"/>
        <w:spacing w:line="360" w:lineRule="auto"/>
        <w:jc w:val="left"/>
        <w:rPr>
          <w:color w:val="000000"/>
          <w:sz w:val="24"/>
        </w:rPr>
      </w:pPr>
      <w:r>
        <w:rPr>
          <w:color w:val="000000"/>
          <w:sz w:val="24"/>
        </w:rPr>
        <w:t>本基金本报告期末未持有通过港股通投资的股票。</w:t>
      </w:r>
    </w:p>
    <w:p w:rsidR="004318F0" w:rsidRPr="00BC47D5" w:rsidRDefault="004318F0"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5.3</w:t>
      </w:r>
      <w:r w:rsidR="009D585F" w:rsidRPr="0036023B">
        <w:rPr>
          <w:b/>
          <w:color w:val="000000"/>
          <w:kern w:val="0"/>
          <w:sz w:val="24"/>
        </w:rPr>
        <w:t>报告期末按公允价值占基金资产净值比例大小的股票投资明细</w:t>
      </w:r>
    </w:p>
    <w:p w:rsidR="00C22C7D" w:rsidRPr="0036023B" w:rsidRDefault="000625A6" w:rsidP="0099526C">
      <w:pPr>
        <w:spacing w:before="29" w:line="288" w:lineRule="auto"/>
        <w:rPr>
          <w:b/>
          <w:sz w:val="24"/>
        </w:rPr>
      </w:pPr>
      <w:r w:rsidRPr="0036023B">
        <w:rPr>
          <w:b/>
          <w:color w:val="000000"/>
          <w:kern w:val="0"/>
          <w:sz w:val="24"/>
        </w:rPr>
        <w:t>5.3.1</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641C9B">
        <w:trPr>
          <w:jc w:val="center"/>
        </w:trPr>
        <w:tc>
          <w:tcPr>
            <w:tcW w:w="850" w:type="dxa"/>
            <w:vAlign w:val="center"/>
          </w:tcPr>
          <w:p w:rsidR="00641C9B" w:rsidRDefault="004105D9">
            <w:pPr>
              <w:jc w:val="center"/>
            </w:pPr>
            <w:r>
              <w:rPr>
                <w:color w:val="000000"/>
                <w:sz w:val="24"/>
              </w:rPr>
              <w:t>1</w:t>
            </w:r>
          </w:p>
        </w:tc>
        <w:tc>
          <w:tcPr>
            <w:tcW w:w="1327" w:type="dxa"/>
            <w:vAlign w:val="center"/>
          </w:tcPr>
          <w:p w:rsidR="00641C9B" w:rsidRDefault="004105D9">
            <w:pPr>
              <w:jc w:val="center"/>
            </w:pPr>
            <w:r>
              <w:rPr>
                <w:color w:val="000000"/>
                <w:sz w:val="24"/>
              </w:rPr>
              <w:t>000651</w:t>
            </w:r>
          </w:p>
        </w:tc>
        <w:tc>
          <w:tcPr>
            <w:tcW w:w="1769" w:type="dxa"/>
            <w:vAlign w:val="center"/>
          </w:tcPr>
          <w:p w:rsidR="00641C9B" w:rsidRDefault="004105D9">
            <w:pPr>
              <w:jc w:val="center"/>
            </w:pPr>
            <w:r>
              <w:rPr>
                <w:color w:val="000000"/>
                <w:sz w:val="24"/>
              </w:rPr>
              <w:t>格力电器</w:t>
            </w:r>
          </w:p>
        </w:tc>
        <w:tc>
          <w:tcPr>
            <w:tcW w:w="1327" w:type="dxa"/>
            <w:vAlign w:val="center"/>
          </w:tcPr>
          <w:p w:rsidR="00641C9B" w:rsidRDefault="004105D9">
            <w:pPr>
              <w:jc w:val="right"/>
            </w:pPr>
            <w:r>
              <w:rPr>
                <w:color w:val="000000"/>
                <w:sz w:val="24"/>
              </w:rPr>
              <w:t>158,874</w:t>
            </w:r>
          </w:p>
        </w:tc>
        <w:tc>
          <w:tcPr>
            <w:tcW w:w="1915" w:type="dxa"/>
            <w:vAlign w:val="center"/>
          </w:tcPr>
          <w:p w:rsidR="00641C9B" w:rsidRDefault="004105D9">
            <w:pPr>
              <w:jc w:val="right"/>
            </w:pPr>
            <w:r>
              <w:rPr>
                <w:color w:val="000000"/>
                <w:sz w:val="24"/>
              </w:rPr>
              <w:t>8,738,070.00</w:t>
            </w:r>
          </w:p>
        </w:tc>
        <w:tc>
          <w:tcPr>
            <w:tcW w:w="1680" w:type="dxa"/>
            <w:vAlign w:val="center"/>
          </w:tcPr>
          <w:p w:rsidR="00641C9B" w:rsidRDefault="004105D9">
            <w:pPr>
              <w:jc w:val="right"/>
            </w:pPr>
            <w:r>
              <w:rPr>
                <w:color w:val="000000"/>
                <w:sz w:val="24"/>
              </w:rPr>
              <w:t>10.88</w:t>
            </w:r>
          </w:p>
        </w:tc>
      </w:tr>
      <w:tr w:rsidR="00641C9B">
        <w:trPr>
          <w:jc w:val="center"/>
        </w:trPr>
        <w:tc>
          <w:tcPr>
            <w:tcW w:w="850" w:type="dxa"/>
            <w:vAlign w:val="center"/>
          </w:tcPr>
          <w:p w:rsidR="00641C9B" w:rsidRDefault="004105D9">
            <w:pPr>
              <w:jc w:val="center"/>
            </w:pPr>
            <w:r>
              <w:rPr>
                <w:color w:val="000000"/>
                <w:sz w:val="24"/>
              </w:rPr>
              <w:t>2</w:t>
            </w:r>
          </w:p>
        </w:tc>
        <w:tc>
          <w:tcPr>
            <w:tcW w:w="1327" w:type="dxa"/>
            <w:vAlign w:val="center"/>
          </w:tcPr>
          <w:p w:rsidR="00641C9B" w:rsidRDefault="004105D9">
            <w:pPr>
              <w:jc w:val="center"/>
            </w:pPr>
            <w:r>
              <w:rPr>
                <w:color w:val="000000"/>
                <w:sz w:val="24"/>
              </w:rPr>
              <w:t>000333</w:t>
            </w:r>
          </w:p>
        </w:tc>
        <w:tc>
          <w:tcPr>
            <w:tcW w:w="1769" w:type="dxa"/>
            <w:vAlign w:val="center"/>
          </w:tcPr>
          <w:p w:rsidR="00641C9B" w:rsidRDefault="004105D9">
            <w:pPr>
              <w:jc w:val="center"/>
            </w:pPr>
            <w:r>
              <w:rPr>
                <w:color w:val="000000"/>
                <w:sz w:val="24"/>
              </w:rPr>
              <w:t>美的集团</w:t>
            </w:r>
          </w:p>
        </w:tc>
        <w:tc>
          <w:tcPr>
            <w:tcW w:w="1327" w:type="dxa"/>
            <w:vAlign w:val="center"/>
          </w:tcPr>
          <w:p w:rsidR="00641C9B" w:rsidRDefault="004105D9">
            <w:pPr>
              <w:jc w:val="right"/>
            </w:pPr>
            <w:r>
              <w:rPr>
                <w:color w:val="000000"/>
                <w:sz w:val="24"/>
              </w:rPr>
              <w:t>163,598</w:t>
            </w:r>
          </w:p>
        </w:tc>
        <w:tc>
          <w:tcPr>
            <w:tcW w:w="1915" w:type="dxa"/>
            <w:vAlign w:val="center"/>
          </w:tcPr>
          <w:p w:rsidR="00641C9B" w:rsidRDefault="004105D9">
            <w:pPr>
              <w:jc w:val="right"/>
            </w:pPr>
            <w:r>
              <w:rPr>
                <w:color w:val="000000"/>
                <w:sz w:val="24"/>
              </w:rPr>
              <w:t>8,484,192.28</w:t>
            </w:r>
          </w:p>
        </w:tc>
        <w:tc>
          <w:tcPr>
            <w:tcW w:w="1680" w:type="dxa"/>
            <w:vAlign w:val="center"/>
          </w:tcPr>
          <w:p w:rsidR="00641C9B" w:rsidRDefault="004105D9">
            <w:pPr>
              <w:jc w:val="right"/>
            </w:pPr>
            <w:r>
              <w:rPr>
                <w:color w:val="000000"/>
                <w:sz w:val="24"/>
              </w:rPr>
              <w:t>10.57</w:t>
            </w:r>
          </w:p>
        </w:tc>
      </w:tr>
      <w:tr w:rsidR="00641C9B">
        <w:trPr>
          <w:jc w:val="center"/>
        </w:trPr>
        <w:tc>
          <w:tcPr>
            <w:tcW w:w="850" w:type="dxa"/>
            <w:vAlign w:val="center"/>
          </w:tcPr>
          <w:p w:rsidR="00641C9B" w:rsidRDefault="004105D9">
            <w:pPr>
              <w:jc w:val="center"/>
            </w:pPr>
            <w:r>
              <w:rPr>
                <w:color w:val="000000"/>
                <w:sz w:val="24"/>
              </w:rPr>
              <w:t>3</w:t>
            </w:r>
          </w:p>
        </w:tc>
        <w:tc>
          <w:tcPr>
            <w:tcW w:w="1327" w:type="dxa"/>
            <w:vAlign w:val="center"/>
          </w:tcPr>
          <w:p w:rsidR="00641C9B" w:rsidRDefault="004105D9">
            <w:pPr>
              <w:jc w:val="center"/>
            </w:pPr>
            <w:r>
              <w:rPr>
                <w:color w:val="000000"/>
                <w:sz w:val="24"/>
              </w:rPr>
              <w:t>000858</w:t>
            </w:r>
          </w:p>
        </w:tc>
        <w:tc>
          <w:tcPr>
            <w:tcW w:w="1769" w:type="dxa"/>
            <w:vAlign w:val="center"/>
          </w:tcPr>
          <w:p w:rsidR="00641C9B" w:rsidRDefault="004105D9">
            <w:pPr>
              <w:jc w:val="center"/>
            </w:pPr>
            <w:r>
              <w:rPr>
                <w:color w:val="000000"/>
                <w:sz w:val="24"/>
              </w:rPr>
              <w:t>五粮液</w:t>
            </w:r>
          </w:p>
        </w:tc>
        <w:tc>
          <w:tcPr>
            <w:tcW w:w="1327" w:type="dxa"/>
            <w:vAlign w:val="center"/>
          </w:tcPr>
          <w:p w:rsidR="00641C9B" w:rsidRDefault="004105D9">
            <w:pPr>
              <w:jc w:val="right"/>
            </w:pPr>
            <w:r>
              <w:rPr>
                <w:color w:val="000000"/>
                <w:sz w:val="24"/>
              </w:rPr>
              <w:t>61,026</w:t>
            </w:r>
          </w:p>
        </w:tc>
        <w:tc>
          <w:tcPr>
            <w:tcW w:w="1915" w:type="dxa"/>
            <w:vAlign w:val="center"/>
          </w:tcPr>
          <w:p w:rsidR="00641C9B" w:rsidRDefault="004105D9">
            <w:pPr>
              <w:jc w:val="right"/>
            </w:pPr>
            <w:r>
              <w:rPr>
                <w:color w:val="000000"/>
                <w:sz w:val="24"/>
              </w:rPr>
              <w:t>7,198,016.70</w:t>
            </w:r>
          </w:p>
        </w:tc>
        <w:tc>
          <w:tcPr>
            <w:tcW w:w="1680" w:type="dxa"/>
            <w:vAlign w:val="center"/>
          </w:tcPr>
          <w:p w:rsidR="00641C9B" w:rsidRDefault="004105D9">
            <w:pPr>
              <w:jc w:val="right"/>
            </w:pPr>
            <w:r>
              <w:rPr>
                <w:color w:val="000000"/>
                <w:sz w:val="24"/>
              </w:rPr>
              <w:t>8.96</w:t>
            </w:r>
          </w:p>
        </w:tc>
      </w:tr>
      <w:tr w:rsidR="00641C9B">
        <w:trPr>
          <w:jc w:val="center"/>
        </w:trPr>
        <w:tc>
          <w:tcPr>
            <w:tcW w:w="850" w:type="dxa"/>
            <w:vAlign w:val="center"/>
          </w:tcPr>
          <w:p w:rsidR="00641C9B" w:rsidRDefault="004105D9">
            <w:pPr>
              <w:jc w:val="center"/>
            </w:pPr>
            <w:r>
              <w:rPr>
                <w:color w:val="000000"/>
                <w:sz w:val="24"/>
              </w:rPr>
              <w:t>4</w:t>
            </w:r>
          </w:p>
        </w:tc>
        <w:tc>
          <w:tcPr>
            <w:tcW w:w="1327" w:type="dxa"/>
            <w:vAlign w:val="center"/>
          </w:tcPr>
          <w:p w:rsidR="00641C9B" w:rsidRDefault="004105D9">
            <w:pPr>
              <w:jc w:val="center"/>
            </w:pPr>
            <w:r>
              <w:rPr>
                <w:color w:val="000000"/>
                <w:sz w:val="24"/>
              </w:rPr>
              <w:t>000002</w:t>
            </w:r>
          </w:p>
        </w:tc>
        <w:tc>
          <w:tcPr>
            <w:tcW w:w="1769" w:type="dxa"/>
            <w:vAlign w:val="center"/>
          </w:tcPr>
          <w:p w:rsidR="00641C9B" w:rsidRDefault="004105D9">
            <w:pPr>
              <w:jc w:val="center"/>
            </w:pPr>
            <w:r>
              <w:rPr>
                <w:color w:val="000000"/>
                <w:sz w:val="24"/>
              </w:rPr>
              <w:t>万科</w:t>
            </w:r>
            <w:r>
              <w:rPr>
                <w:color w:val="000000"/>
                <w:sz w:val="24"/>
              </w:rPr>
              <w:t>A</w:t>
            </w:r>
          </w:p>
        </w:tc>
        <w:tc>
          <w:tcPr>
            <w:tcW w:w="1327" w:type="dxa"/>
            <w:vAlign w:val="center"/>
          </w:tcPr>
          <w:p w:rsidR="00641C9B" w:rsidRDefault="004105D9">
            <w:pPr>
              <w:jc w:val="right"/>
            </w:pPr>
            <w:r>
              <w:rPr>
                <w:color w:val="000000"/>
                <w:sz w:val="24"/>
              </w:rPr>
              <w:t>158,200</w:t>
            </w:r>
          </w:p>
        </w:tc>
        <w:tc>
          <w:tcPr>
            <w:tcW w:w="1915" w:type="dxa"/>
            <w:vAlign w:val="center"/>
          </w:tcPr>
          <w:p w:rsidR="00641C9B" w:rsidRDefault="004105D9">
            <w:pPr>
              <w:jc w:val="right"/>
            </w:pPr>
            <w:r>
              <w:rPr>
                <w:color w:val="000000"/>
                <w:sz w:val="24"/>
              </w:rPr>
              <w:t>4,399,542.00</w:t>
            </w:r>
          </w:p>
        </w:tc>
        <w:tc>
          <w:tcPr>
            <w:tcW w:w="1680" w:type="dxa"/>
            <w:vAlign w:val="center"/>
          </w:tcPr>
          <w:p w:rsidR="00641C9B" w:rsidRDefault="004105D9">
            <w:pPr>
              <w:jc w:val="right"/>
            </w:pPr>
            <w:r>
              <w:rPr>
                <w:color w:val="000000"/>
                <w:sz w:val="24"/>
              </w:rPr>
              <w:t>5.48</w:t>
            </w:r>
          </w:p>
        </w:tc>
      </w:tr>
      <w:tr w:rsidR="00641C9B">
        <w:trPr>
          <w:jc w:val="center"/>
        </w:trPr>
        <w:tc>
          <w:tcPr>
            <w:tcW w:w="850" w:type="dxa"/>
            <w:vAlign w:val="center"/>
          </w:tcPr>
          <w:p w:rsidR="00641C9B" w:rsidRDefault="004105D9">
            <w:pPr>
              <w:jc w:val="center"/>
            </w:pPr>
            <w:r>
              <w:rPr>
                <w:color w:val="000000"/>
                <w:sz w:val="24"/>
              </w:rPr>
              <w:t>5</w:t>
            </w:r>
          </w:p>
        </w:tc>
        <w:tc>
          <w:tcPr>
            <w:tcW w:w="1327" w:type="dxa"/>
            <w:vAlign w:val="center"/>
          </w:tcPr>
          <w:p w:rsidR="00641C9B" w:rsidRDefault="004105D9">
            <w:pPr>
              <w:jc w:val="center"/>
            </w:pPr>
            <w:r>
              <w:rPr>
                <w:color w:val="000000"/>
                <w:sz w:val="24"/>
              </w:rPr>
              <w:t>000001</w:t>
            </w:r>
          </w:p>
        </w:tc>
        <w:tc>
          <w:tcPr>
            <w:tcW w:w="1769" w:type="dxa"/>
            <w:vAlign w:val="center"/>
          </w:tcPr>
          <w:p w:rsidR="00641C9B" w:rsidRDefault="004105D9">
            <w:pPr>
              <w:jc w:val="center"/>
            </w:pPr>
            <w:r>
              <w:rPr>
                <w:color w:val="000000"/>
                <w:sz w:val="24"/>
              </w:rPr>
              <w:t>平安银行</w:t>
            </w:r>
          </w:p>
        </w:tc>
        <w:tc>
          <w:tcPr>
            <w:tcW w:w="1327" w:type="dxa"/>
            <w:vAlign w:val="center"/>
          </w:tcPr>
          <w:p w:rsidR="00641C9B" w:rsidRDefault="004105D9">
            <w:pPr>
              <w:jc w:val="right"/>
            </w:pPr>
            <w:r>
              <w:rPr>
                <w:color w:val="000000"/>
                <w:sz w:val="24"/>
              </w:rPr>
              <w:t>278,694</w:t>
            </w:r>
          </w:p>
        </w:tc>
        <w:tc>
          <w:tcPr>
            <w:tcW w:w="1915" w:type="dxa"/>
            <w:vAlign w:val="center"/>
          </w:tcPr>
          <w:p w:rsidR="00641C9B" w:rsidRDefault="004105D9">
            <w:pPr>
              <w:jc w:val="right"/>
            </w:pPr>
            <w:r>
              <w:rPr>
                <w:color w:val="000000"/>
                <w:sz w:val="24"/>
              </w:rPr>
              <w:t>3,840,403.32</w:t>
            </w:r>
          </w:p>
        </w:tc>
        <w:tc>
          <w:tcPr>
            <w:tcW w:w="1680" w:type="dxa"/>
            <w:vAlign w:val="center"/>
          </w:tcPr>
          <w:p w:rsidR="00641C9B" w:rsidRDefault="004105D9">
            <w:pPr>
              <w:jc w:val="right"/>
            </w:pPr>
            <w:r>
              <w:rPr>
                <w:color w:val="000000"/>
                <w:sz w:val="24"/>
              </w:rPr>
              <w:t>4.78</w:t>
            </w:r>
          </w:p>
        </w:tc>
      </w:tr>
      <w:tr w:rsidR="00641C9B">
        <w:trPr>
          <w:jc w:val="center"/>
        </w:trPr>
        <w:tc>
          <w:tcPr>
            <w:tcW w:w="850" w:type="dxa"/>
            <w:vAlign w:val="center"/>
          </w:tcPr>
          <w:p w:rsidR="00641C9B" w:rsidRDefault="004105D9">
            <w:pPr>
              <w:jc w:val="center"/>
            </w:pPr>
            <w:r>
              <w:rPr>
                <w:color w:val="000000"/>
                <w:sz w:val="24"/>
              </w:rPr>
              <w:t>6</w:t>
            </w:r>
          </w:p>
        </w:tc>
        <w:tc>
          <w:tcPr>
            <w:tcW w:w="1327" w:type="dxa"/>
            <w:vAlign w:val="center"/>
          </w:tcPr>
          <w:p w:rsidR="00641C9B" w:rsidRDefault="004105D9">
            <w:pPr>
              <w:jc w:val="center"/>
            </w:pPr>
            <w:r>
              <w:rPr>
                <w:color w:val="000000"/>
                <w:sz w:val="24"/>
              </w:rPr>
              <w:t>000725</w:t>
            </w:r>
          </w:p>
        </w:tc>
        <w:tc>
          <w:tcPr>
            <w:tcW w:w="1769" w:type="dxa"/>
            <w:vAlign w:val="center"/>
          </w:tcPr>
          <w:p w:rsidR="00641C9B" w:rsidRDefault="004105D9">
            <w:pPr>
              <w:jc w:val="center"/>
            </w:pPr>
            <w:r>
              <w:rPr>
                <w:color w:val="000000"/>
                <w:sz w:val="24"/>
              </w:rPr>
              <w:t>京东方</w:t>
            </w:r>
            <w:r>
              <w:rPr>
                <w:color w:val="000000"/>
                <w:sz w:val="24"/>
              </w:rPr>
              <w:t>A</w:t>
            </w:r>
          </w:p>
        </w:tc>
        <w:tc>
          <w:tcPr>
            <w:tcW w:w="1327" w:type="dxa"/>
            <w:vAlign w:val="center"/>
          </w:tcPr>
          <w:p w:rsidR="00641C9B" w:rsidRDefault="004105D9">
            <w:pPr>
              <w:jc w:val="right"/>
            </w:pPr>
            <w:r>
              <w:rPr>
                <w:color w:val="000000"/>
                <w:sz w:val="24"/>
              </w:rPr>
              <w:t>862,485</w:t>
            </w:r>
          </w:p>
        </w:tc>
        <w:tc>
          <w:tcPr>
            <w:tcW w:w="1915" w:type="dxa"/>
            <w:vAlign w:val="center"/>
          </w:tcPr>
          <w:p w:rsidR="00641C9B" w:rsidRDefault="004105D9">
            <w:pPr>
              <w:jc w:val="right"/>
            </w:pPr>
            <w:r>
              <w:rPr>
                <w:color w:val="000000"/>
                <w:sz w:val="24"/>
              </w:rPr>
              <w:t>2,966,948.40</w:t>
            </w:r>
          </w:p>
        </w:tc>
        <w:tc>
          <w:tcPr>
            <w:tcW w:w="1680" w:type="dxa"/>
            <w:vAlign w:val="center"/>
          </w:tcPr>
          <w:p w:rsidR="00641C9B" w:rsidRDefault="004105D9">
            <w:pPr>
              <w:jc w:val="right"/>
            </w:pPr>
            <w:r>
              <w:rPr>
                <w:color w:val="000000"/>
                <w:sz w:val="24"/>
              </w:rPr>
              <w:t>3.69</w:t>
            </w:r>
          </w:p>
        </w:tc>
      </w:tr>
      <w:tr w:rsidR="00641C9B">
        <w:trPr>
          <w:jc w:val="center"/>
        </w:trPr>
        <w:tc>
          <w:tcPr>
            <w:tcW w:w="850" w:type="dxa"/>
            <w:vAlign w:val="center"/>
          </w:tcPr>
          <w:p w:rsidR="00641C9B" w:rsidRDefault="004105D9">
            <w:pPr>
              <w:jc w:val="center"/>
            </w:pPr>
            <w:r>
              <w:rPr>
                <w:color w:val="000000"/>
                <w:sz w:val="24"/>
              </w:rPr>
              <w:t>7</w:t>
            </w:r>
          </w:p>
        </w:tc>
        <w:tc>
          <w:tcPr>
            <w:tcW w:w="1327" w:type="dxa"/>
            <w:vAlign w:val="center"/>
          </w:tcPr>
          <w:p w:rsidR="00641C9B" w:rsidRDefault="004105D9">
            <w:pPr>
              <w:jc w:val="center"/>
            </w:pPr>
            <w:r>
              <w:rPr>
                <w:color w:val="000000"/>
                <w:sz w:val="24"/>
              </w:rPr>
              <w:t>002304</w:t>
            </w:r>
          </w:p>
        </w:tc>
        <w:tc>
          <w:tcPr>
            <w:tcW w:w="1769" w:type="dxa"/>
            <w:vAlign w:val="center"/>
          </w:tcPr>
          <w:p w:rsidR="00641C9B" w:rsidRDefault="004105D9">
            <w:pPr>
              <w:jc w:val="center"/>
            </w:pPr>
            <w:r>
              <w:rPr>
                <w:color w:val="000000"/>
                <w:sz w:val="24"/>
              </w:rPr>
              <w:t>洋河股份</w:t>
            </w:r>
          </w:p>
        </w:tc>
        <w:tc>
          <w:tcPr>
            <w:tcW w:w="1327" w:type="dxa"/>
            <w:vAlign w:val="center"/>
          </w:tcPr>
          <w:p w:rsidR="00641C9B" w:rsidRDefault="004105D9">
            <w:pPr>
              <w:jc w:val="right"/>
            </w:pPr>
            <w:r>
              <w:rPr>
                <w:color w:val="000000"/>
                <w:sz w:val="24"/>
              </w:rPr>
              <w:t>18,798</w:t>
            </w:r>
          </w:p>
        </w:tc>
        <w:tc>
          <w:tcPr>
            <w:tcW w:w="1915" w:type="dxa"/>
            <w:vAlign w:val="center"/>
          </w:tcPr>
          <w:p w:rsidR="00641C9B" w:rsidRDefault="004105D9">
            <w:pPr>
              <w:jc w:val="right"/>
            </w:pPr>
            <w:r>
              <w:rPr>
                <w:color w:val="000000"/>
                <w:sz w:val="24"/>
              </w:rPr>
              <w:t>2,285,084.88</w:t>
            </w:r>
          </w:p>
        </w:tc>
        <w:tc>
          <w:tcPr>
            <w:tcW w:w="1680" w:type="dxa"/>
            <w:vAlign w:val="center"/>
          </w:tcPr>
          <w:p w:rsidR="00641C9B" w:rsidRDefault="004105D9">
            <w:pPr>
              <w:jc w:val="right"/>
            </w:pPr>
            <w:r>
              <w:rPr>
                <w:color w:val="000000"/>
                <w:sz w:val="24"/>
              </w:rPr>
              <w:t>2.85</w:t>
            </w:r>
          </w:p>
        </w:tc>
      </w:tr>
      <w:tr w:rsidR="00641C9B">
        <w:trPr>
          <w:jc w:val="center"/>
        </w:trPr>
        <w:tc>
          <w:tcPr>
            <w:tcW w:w="850" w:type="dxa"/>
            <w:vAlign w:val="center"/>
          </w:tcPr>
          <w:p w:rsidR="00641C9B" w:rsidRDefault="004105D9">
            <w:pPr>
              <w:jc w:val="center"/>
            </w:pPr>
            <w:r>
              <w:rPr>
                <w:color w:val="000000"/>
                <w:sz w:val="24"/>
              </w:rPr>
              <w:t>8</w:t>
            </w:r>
          </w:p>
        </w:tc>
        <w:tc>
          <w:tcPr>
            <w:tcW w:w="1327" w:type="dxa"/>
            <w:vAlign w:val="center"/>
          </w:tcPr>
          <w:p w:rsidR="00641C9B" w:rsidRDefault="004105D9">
            <w:pPr>
              <w:jc w:val="center"/>
            </w:pPr>
            <w:r>
              <w:rPr>
                <w:color w:val="000000"/>
                <w:sz w:val="24"/>
              </w:rPr>
              <w:t>000568</w:t>
            </w:r>
          </w:p>
        </w:tc>
        <w:tc>
          <w:tcPr>
            <w:tcW w:w="1769" w:type="dxa"/>
            <w:vAlign w:val="center"/>
          </w:tcPr>
          <w:p w:rsidR="00641C9B" w:rsidRDefault="004105D9">
            <w:pPr>
              <w:jc w:val="center"/>
            </w:pPr>
            <w:r>
              <w:rPr>
                <w:color w:val="000000"/>
                <w:sz w:val="24"/>
              </w:rPr>
              <w:t>泸州老窖</w:t>
            </w:r>
          </w:p>
        </w:tc>
        <w:tc>
          <w:tcPr>
            <w:tcW w:w="1327" w:type="dxa"/>
            <w:vAlign w:val="center"/>
          </w:tcPr>
          <w:p w:rsidR="00641C9B" w:rsidRDefault="004105D9">
            <w:pPr>
              <w:jc w:val="right"/>
            </w:pPr>
            <w:r>
              <w:rPr>
                <w:color w:val="000000"/>
                <w:sz w:val="24"/>
              </w:rPr>
              <w:t>26,023</w:t>
            </w:r>
          </w:p>
        </w:tc>
        <w:tc>
          <w:tcPr>
            <w:tcW w:w="1915" w:type="dxa"/>
            <w:vAlign w:val="center"/>
          </w:tcPr>
          <w:p w:rsidR="00641C9B" w:rsidRDefault="004105D9">
            <w:pPr>
              <w:jc w:val="right"/>
            </w:pPr>
            <w:r>
              <w:rPr>
                <w:color w:val="000000"/>
                <w:sz w:val="24"/>
              </w:rPr>
              <w:t>2,103,439.09</w:t>
            </w:r>
          </w:p>
        </w:tc>
        <w:tc>
          <w:tcPr>
            <w:tcW w:w="1680" w:type="dxa"/>
            <w:vAlign w:val="center"/>
          </w:tcPr>
          <w:p w:rsidR="00641C9B" w:rsidRDefault="004105D9">
            <w:pPr>
              <w:jc w:val="right"/>
            </w:pPr>
            <w:r>
              <w:rPr>
                <w:color w:val="000000"/>
                <w:sz w:val="24"/>
              </w:rPr>
              <w:t>2.62</w:t>
            </w:r>
          </w:p>
        </w:tc>
      </w:tr>
      <w:tr w:rsidR="00641C9B">
        <w:trPr>
          <w:jc w:val="center"/>
        </w:trPr>
        <w:tc>
          <w:tcPr>
            <w:tcW w:w="850" w:type="dxa"/>
            <w:vAlign w:val="center"/>
          </w:tcPr>
          <w:p w:rsidR="00641C9B" w:rsidRDefault="004105D9">
            <w:pPr>
              <w:jc w:val="center"/>
            </w:pPr>
            <w:r>
              <w:rPr>
                <w:color w:val="000000"/>
                <w:sz w:val="24"/>
              </w:rPr>
              <w:t>9</w:t>
            </w:r>
          </w:p>
        </w:tc>
        <w:tc>
          <w:tcPr>
            <w:tcW w:w="1327" w:type="dxa"/>
            <w:vAlign w:val="center"/>
          </w:tcPr>
          <w:p w:rsidR="00641C9B" w:rsidRDefault="004105D9">
            <w:pPr>
              <w:jc w:val="center"/>
            </w:pPr>
            <w:r>
              <w:rPr>
                <w:color w:val="000000"/>
                <w:sz w:val="24"/>
              </w:rPr>
              <w:t>000338</w:t>
            </w:r>
          </w:p>
        </w:tc>
        <w:tc>
          <w:tcPr>
            <w:tcW w:w="1769" w:type="dxa"/>
            <w:vAlign w:val="center"/>
          </w:tcPr>
          <w:p w:rsidR="00641C9B" w:rsidRDefault="004105D9">
            <w:pPr>
              <w:jc w:val="center"/>
            </w:pPr>
            <w:r>
              <w:rPr>
                <w:color w:val="000000"/>
                <w:sz w:val="24"/>
              </w:rPr>
              <w:t>潍柴动力</w:t>
            </w:r>
          </w:p>
        </w:tc>
        <w:tc>
          <w:tcPr>
            <w:tcW w:w="1327" w:type="dxa"/>
            <w:vAlign w:val="center"/>
          </w:tcPr>
          <w:p w:rsidR="00641C9B" w:rsidRDefault="004105D9">
            <w:pPr>
              <w:jc w:val="right"/>
            </w:pPr>
            <w:r>
              <w:rPr>
                <w:color w:val="000000"/>
                <w:sz w:val="24"/>
              </w:rPr>
              <w:t>152,656</w:t>
            </w:r>
          </w:p>
        </w:tc>
        <w:tc>
          <w:tcPr>
            <w:tcW w:w="1915" w:type="dxa"/>
            <w:vAlign w:val="center"/>
          </w:tcPr>
          <w:p w:rsidR="00641C9B" w:rsidRDefault="004105D9">
            <w:pPr>
              <w:jc w:val="right"/>
            </w:pPr>
            <w:r>
              <w:rPr>
                <w:color w:val="000000"/>
                <w:sz w:val="24"/>
              </w:rPr>
              <w:t>1,876,142.24</w:t>
            </w:r>
          </w:p>
        </w:tc>
        <w:tc>
          <w:tcPr>
            <w:tcW w:w="1680" w:type="dxa"/>
            <w:vAlign w:val="center"/>
          </w:tcPr>
          <w:p w:rsidR="00641C9B" w:rsidRDefault="004105D9">
            <w:pPr>
              <w:jc w:val="right"/>
            </w:pPr>
            <w:r>
              <w:rPr>
                <w:color w:val="000000"/>
                <w:sz w:val="24"/>
              </w:rPr>
              <w:t>2.34</w:t>
            </w:r>
          </w:p>
        </w:tc>
      </w:tr>
      <w:tr w:rsidR="00641C9B">
        <w:trPr>
          <w:jc w:val="center"/>
        </w:trPr>
        <w:tc>
          <w:tcPr>
            <w:tcW w:w="850" w:type="dxa"/>
            <w:vAlign w:val="center"/>
          </w:tcPr>
          <w:p w:rsidR="00641C9B" w:rsidRDefault="004105D9">
            <w:pPr>
              <w:jc w:val="center"/>
            </w:pPr>
            <w:r>
              <w:rPr>
                <w:color w:val="000000"/>
                <w:sz w:val="24"/>
              </w:rPr>
              <w:t>10</w:t>
            </w:r>
          </w:p>
        </w:tc>
        <w:tc>
          <w:tcPr>
            <w:tcW w:w="1327" w:type="dxa"/>
            <w:vAlign w:val="center"/>
          </w:tcPr>
          <w:p w:rsidR="00641C9B" w:rsidRDefault="004105D9">
            <w:pPr>
              <w:jc w:val="center"/>
            </w:pPr>
            <w:r>
              <w:rPr>
                <w:color w:val="000000"/>
                <w:sz w:val="24"/>
              </w:rPr>
              <w:t>001979</w:t>
            </w:r>
          </w:p>
        </w:tc>
        <w:tc>
          <w:tcPr>
            <w:tcW w:w="1769" w:type="dxa"/>
            <w:vAlign w:val="center"/>
          </w:tcPr>
          <w:p w:rsidR="00641C9B" w:rsidRDefault="004105D9">
            <w:pPr>
              <w:jc w:val="center"/>
            </w:pPr>
            <w:r>
              <w:rPr>
                <w:color w:val="000000"/>
                <w:sz w:val="24"/>
              </w:rPr>
              <w:t>招商蛇口</w:t>
            </w:r>
          </w:p>
        </w:tc>
        <w:tc>
          <w:tcPr>
            <w:tcW w:w="1327" w:type="dxa"/>
            <w:vAlign w:val="center"/>
          </w:tcPr>
          <w:p w:rsidR="00641C9B" w:rsidRDefault="004105D9">
            <w:pPr>
              <w:jc w:val="right"/>
            </w:pPr>
            <w:r>
              <w:rPr>
                <w:color w:val="000000"/>
                <w:sz w:val="24"/>
              </w:rPr>
              <w:t>79,986</w:t>
            </w:r>
          </w:p>
        </w:tc>
        <w:tc>
          <w:tcPr>
            <w:tcW w:w="1915" w:type="dxa"/>
            <w:vAlign w:val="center"/>
          </w:tcPr>
          <w:p w:rsidR="00641C9B" w:rsidRDefault="004105D9">
            <w:pPr>
              <w:jc w:val="right"/>
            </w:pPr>
            <w:r>
              <w:rPr>
                <w:color w:val="000000"/>
                <w:sz w:val="24"/>
              </w:rPr>
              <w:t>1,671,707.40</w:t>
            </w:r>
          </w:p>
        </w:tc>
        <w:tc>
          <w:tcPr>
            <w:tcW w:w="1680" w:type="dxa"/>
            <w:vAlign w:val="center"/>
          </w:tcPr>
          <w:p w:rsidR="00641C9B" w:rsidRDefault="004105D9">
            <w:pPr>
              <w:jc w:val="right"/>
            </w:pPr>
            <w:r>
              <w:rPr>
                <w:color w:val="000000"/>
                <w:sz w:val="24"/>
              </w:rPr>
              <w:t>2.08</w:t>
            </w:r>
          </w:p>
        </w:tc>
      </w:tr>
    </w:tbl>
    <w:p w:rsidR="003C606C" w:rsidRPr="0036023B" w:rsidRDefault="003C606C" w:rsidP="0099526C">
      <w:pPr>
        <w:autoSpaceDE w:val="0"/>
        <w:autoSpaceDN w:val="0"/>
        <w:adjustRightInd w:val="0"/>
        <w:spacing w:before="29" w:line="288" w:lineRule="auto"/>
        <w:jc w:val="left"/>
        <w:rPr>
          <w:color w:val="000000"/>
          <w:sz w:val="24"/>
        </w:rPr>
      </w:pPr>
    </w:p>
    <w:p w:rsidR="000625A6" w:rsidRDefault="000625A6" w:rsidP="0099526C">
      <w:pPr>
        <w:spacing w:before="29" w:line="288" w:lineRule="auto"/>
        <w:rPr>
          <w:b/>
          <w:sz w:val="24"/>
        </w:rPr>
      </w:pPr>
      <w:r w:rsidRPr="0036023B">
        <w:rPr>
          <w:b/>
          <w:color w:val="000000"/>
          <w:kern w:val="0"/>
          <w:sz w:val="24"/>
        </w:rPr>
        <w:t>5.3.2</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p w:rsidR="00BE5464" w:rsidRPr="00BE5464" w:rsidRDefault="004105D9" w:rsidP="0099526C">
      <w:pPr>
        <w:spacing w:before="29" w:line="288" w:lineRule="auto"/>
        <w:rPr>
          <w:b/>
          <w:sz w:val="24"/>
        </w:rPr>
      </w:pPr>
      <w:r w:rsidRPr="004105D9">
        <w:rPr>
          <w:rFonts w:hint="eastAsia"/>
          <w:color w:val="000000"/>
          <w:sz w:val="24"/>
        </w:rPr>
        <w:t>本基金本报告期末未持有积极投资的股票。</w:t>
      </w:r>
    </w:p>
    <w:p w:rsidR="00220542"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lastRenderedPageBreak/>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p w:rsidR="00220542"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8D72A4" w:rsidRPr="008D72A4" w:rsidRDefault="008D72A4" w:rsidP="0099526C">
      <w:pPr>
        <w:autoSpaceDE w:val="0"/>
        <w:autoSpaceDN w:val="0"/>
        <w:adjustRightInd w:val="0"/>
        <w:spacing w:before="29" w:line="288" w:lineRule="auto"/>
        <w:jc w:val="left"/>
        <w:rPr>
          <w:rFonts w:hint="eastAsia"/>
          <w:color w:val="000000"/>
          <w:sz w:val="24"/>
        </w:rPr>
      </w:pPr>
    </w:p>
    <w:p w:rsidR="00220542"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5.6</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8D72A4" w:rsidRPr="0036023B" w:rsidRDefault="008D72A4" w:rsidP="0099526C">
      <w:pPr>
        <w:autoSpaceDE w:val="0"/>
        <w:autoSpaceDN w:val="0"/>
        <w:adjustRightInd w:val="0"/>
        <w:spacing w:before="29" w:line="288" w:lineRule="auto"/>
        <w:jc w:val="left"/>
        <w:rPr>
          <w:rFonts w:hint="eastAsia"/>
          <w:color w:val="000000"/>
          <w:sz w:val="24"/>
        </w:rPr>
      </w:pPr>
    </w:p>
    <w:p w:rsidR="00144D45" w:rsidRPr="0036023B" w:rsidRDefault="00144D45" w:rsidP="0099526C">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99526C">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99526C">
      <w:pPr>
        <w:autoSpaceDE w:val="0"/>
        <w:autoSpaceDN w:val="0"/>
        <w:adjustRightInd w:val="0"/>
        <w:spacing w:before="29" w:line="288" w:lineRule="auto"/>
        <w:jc w:val="left"/>
        <w:rPr>
          <w:color w:val="000000"/>
          <w:kern w:val="0"/>
          <w:sz w:val="24"/>
        </w:rPr>
      </w:pPr>
    </w:p>
    <w:p w:rsidR="00220542" w:rsidRPr="0036023B" w:rsidRDefault="00BE1A80" w:rsidP="0099526C">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本基金本报告期末未持有权证。</w:t>
      </w:r>
    </w:p>
    <w:p w:rsidR="00220542" w:rsidRPr="0036023B" w:rsidRDefault="00220542" w:rsidP="0099526C">
      <w:pPr>
        <w:autoSpaceDE w:val="0"/>
        <w:autoSpaceDN w:val="0"/>
        <w:adjustRightInd w:val="0"/>
        <w:spacing w:before="29" w:line="288" w:lineRule="auto"/>
        <w:jc w:val="left"/>
        <w:rPr>
          <w:color w:val="000000"/>
          <w:kern w:val="0"/>
          <w:sz w:val="24"/>
        </w:rPr>
      </w:pPr>
    </w:p>
    <w:p w:rsidR="00295C5D" w:rsidRPr="0036023B" w:rsidRDefault="008F60C5" w:rsidP="0099526C">
      <w:pPr>
        <w:adjustRightInd w:val="0"/>
        <w:snapToGrid w:val="0"/>
        <w:spacing w:before="29" w:line="288" w:lineRule="auto"/>
        <w:rPr>
          <w:b/>
          <w:sz w:val="24"/>
        </w:rPr>
      </w:pPr>
      <w:r w:rsidRPr="0036023B">
        <w:rPr>
          <w:b/>
          <w:sz w:val="24"/>
        </w:rPr>
        <w:t>5.</w:t>
      </w:r>
      <w:r w:rsidR="004C5189" w:rsidRPr="0036023B">
        <w:rPr>
          <w:b/>
          <w:sz w:val="24"/>
        </w:rPr>
        <w:t>9</w:t>
      </w:r>
      <w:r w:rsidR="00295C5D" w:rsidRPr="0036023B">
        <w:rPr>
          <w:b/>
          <w:sz w:val="24"/>
        </w:rPr>
        <w:t>报告期末本基金投资的股指期货交易情况说明</w:t>
      </w:r>
    </w:p>
    <w:p w:rsidR="00295C5D" w:rsidRPr="0036023B" w:rsidRDefault="00BD7DB4" w:rsidP="0099526C">
      <w:pPr>
        <w:autoSpaceDE w:val="0"/>
        <w:autoSpaceDN w:val="0"/>
        <w:adjustRightInd w:val="0"/>
        <w:spacing w:before="29" w:line="288" w:lineRule="auto"/>
        <w:jc w:val="left"/>
        <w:rPr>
          <w:color w:val="000000"/>
          <w:sz w:val="24"/>
        </w:rPr>
      </w:pPr>
      <w:r w:rsidRPr="0036023B">
        <w:rPr>
          <w:color w:val="000000"/>
          <w:sz w:val="24"/>
        </w:rPr>
        <w:t>本基金本报告期末未持有股指期货。</w:t>
      </w:r>
    </w:p>
    <w:p w:rsidR="00BD7DB4" w:rsidRPr="0036023B" w:rsidRDefault="00BD7DB4" w:rsidP="0099526C">
      <w:pPr>
        <w:adjustRightInd w:val="0"/>
        <w:snapToGrid w:val="0"/>
        <w:spacing w:before="29" w:line="288" w:lineRule="auto"/>
        <w:rPr>
          <w:sz w:val="24"/>
        </w:rPr>
      </w:pPr>
    </w:p>
    <w:p w:rsidR="00076B5E" w:rsidRPr="0036023B" w:rsidRDefault="00B60D38" w:rsidP="0099526C">
      <w:pPr>
        <w:adjustRightInd w:val="0"/>
        <w:snapToGrid w:val="0"/>
        <w:spacing w:before="29" w:line="288" w:lineRule="auto"/>
        <w:rPr>
          <w:b/>
          <w:sz w:val="24"/>
        </w:rPr>
      </w:pPr>
      <w:r w:rsidRPr="0036023B">
        <w:rPr>
          <w:b/>
          <w:sz w:val="24"/>
        </w:rPr>
        <w:t>5.10</w:t>
      </w:r>
      <w:r w:rsidRPr="0036023B">
        <w:rPr>
          <w:b/>
          <w:sz w:val="24"/>
        </w:rPr>
        <w:t>报告期末本基金投资的国债期货交易情况说明</w:t>
      </w:r>
    </w:p>
    <w:p w:rsidR="00B60D38" w:rsidRPr="0036023B" w:rsidRDefault="00B60D38" w:rsidP="0099526C">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b/>
          <w:color w:val="000000"/>
          <w:kern w:val="0"/>
          <w:sz w:val="24"/>
        </w:rPr>
      </w:pPr>
      <w:r w:rsidRPr="0036023B">
        <w:rPr>
          <w:b/>
          <w:color w:val="000000"/>
          <w:kern w:val="0"/>
          <w:sz w:val="24"/>
        </w:rPr>
        <w:t>5.11</w:t>
      </w:r>
      <w:r w:rsidR="00220542" w:rsidRPr="0036023B">
        <w:rPr>
          <w:b/>
          <w:color w:val="000000"/>
          <w:kern w:val="0"/>
          <w:sz w:val="24"/>
        </w:rPr>
        <w:t>投资组合报告附注</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5.11.1</w:t>
      </w:r>
      <w:r w:rsidRPr="008119CB">
        <w:rPr>
          <w:color w:val="000000"/>
          <w:kern w:val="0"/>
          <w:sz w:val="24"/>
        </w:rPr>
        <w:t>报告期内本基金投资的前十名证券的发行主体未被监管部门立案调查，在本报告编制日前一年内本基金投资的前十名证券的发行主体未受到公开谴责和处罚。</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5.11.2</w:t>
      </w:r>
      <w:r w:rsidRPr="008119CB">
        <w:rPr>
          <w:color w:val="000000"/>
          <w:kern w:val="0"/>
          <w:sz w:val="24"/>
        </w:rPr>
        <w:t>本基金投资的前十名股票中，没有超出基金合同规定的备选股票库之外的股票。</w:t>
      </w: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5.11.3</w:t>
      </w:r>
      <w:r w:rsidR="00220542" w:rsidRPr="0036023B">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金额</w:t>
            </w:r>
            <w:r w:rsidR="005177A0" w:rsidRPr="0036023B">
              <w:rPr>
                <w:color w:val="000000"/>
                <w:kern w:val="0"/>
                <w:sz w:val="24"/>
              </w:rPr>
              <w:t>（元）</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91.72</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187.48</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sz w:val="24"/>
              </w:rPr>
            </w:pPr>
            <w:r w:rsidRPr="0036023B">
              <w:rPr>
                <w:color w:val="00000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279.20</w:t>
            </w:r>
          </w:p>
        </w:tc>
      </w:tr>
    </w:tbl>
    <w:p w:rsidR="00EC32B2" w:rsidRPr="0036023B" w:rsidRDefault="00EC32B2" w:rsidP="0099526C">
      <w:pPr>
        <w:autoSpaceDE w:val="0"/>
        <w:autoSpaceDN w:val="0"/>
        <w:adjustRightInd w:val="0"/>
        <w:spacing w:before="29" w:line="288" w:lineRule="auto"/>
        <w:jc w:val="left"/>
        <w:rPr>
          <w:color w:val="000000"/>
          <w:sz w:val="24"/>
        </w:rPr>
      </w:pPr>
    </w:p>
    <w:p w:rsidR="00220542"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lastRenderedPageBreak/>
        <w:t>5.11.4</w:t>
      </w:r>
      <w:r w:rsidR="00220542" w:rsidRPr="0036023B">
        <w:rPr>
          <w:color w:val="000000"/>
          <w:kern w:val="0"/>
          <w:sz w:val="24"/>
        </w:rPr>
        <w:t>报告期末持有的处于转股期的可转换债券明细</w:t>
      </w:r>
    </w:p>
    <w:p w:rsidR="00220542"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8D72A4" w:rsidRPr="0036023B" w:rsidRDefault="008D72A4" w:rsidP="0099526C">
      <w:pPr>
        <w:autoSpaceDE w:val="0"/>
        <w:autoSpaceDN w:val="0"/>
        <w:adjustRightInd w:val="0"/>
        <w:spacing w:before="29" w:line="288" w:lineRule="auto"/>
        <w:jc w:val="left"/>
        <w:rPr>
          <w:rFonts w:hint="eastAsia"/>
          <w:color w:val="000000"/>
          <w:sz w:val="24"/>
        </w:rPr>
      </w:pPr>
      <w:bookmarkStart w:id="0" w:name="_GoBack"/>
      <w:bookmarkEnd w:id="0"/>
    </w:p>
    <w:p w:rsidR="00CF3CDE" w:rsidRPr="0036023B" w:rsidRDefault="00CF3CDE" w:rsidP="0099526C">
      <w:pPr>
        <w:spacing w:before="29" w:line="288" w:lineRule="auto"/>
        <w:rPr>
          <w:color w:val="000000"/>
          <w:kern w:val="0"/>
          <w:sz w:val="24"/>
        </w:rPr>
      </w:pPr>
      <w:r w:rsidRPr="0036023B">
        <w:rPr>
          <w:color w:val="000000"/>
          <w:kern w:val="0"/>
          <w:sz w:val="24"/>
        </w:rPr>
        <w:t>5.11.5</w:t>
      </w:r>
      <w:r w:rsidR="004917B4" w:rsidRPr="0036023B">
        <w:rPr>
          <w:color w:val="000000"/>
          <w:kern w:val="0"/>
          <w:sz w:val="24"/>
        </w:rPr>
        <w:t>报告期末投资的股票存在流通受限情况的说明</w:t>
      </w:r>
    </w:p>
    <w:p w:rsidR="005D44E4" w:rsidRPr="0036023B" w:rsidRDefault="00CF3CDE" w:rsidP="0099526C">
      <w:pPr>
        <w:spacing w:before="29" w:line="288" w:lineRule="auto"/>
        <w:rPr>
          <w:color w:val="000000"/>
          <w:kern w:val="0"/>
          <w:sz w:val="24"/>
        </w:rPr>
      </w:pPr>
      <w:r w:rsidRPr="0036023B">
        <w:rPr>
          <w:color w:val="000000"/>
          <w:kern w:val="0"/>
          <w:sz w:val="24"/>
        </w:rPr>
        <w:t>5.11.</w:t>
      </w:r>
      <w:r w:rsidR="004C5189" w:rsidRPr="0036023B">
        <w:rPr>
          <w:color w:val="000000"/>
          <w:kern w:val="0"/>
          <w:sz w:val="24"/>
        </w:rPr>
        <w:t>5</w:t>
      </w:r>
      <w:r w:rsidR="005D44E4" w:rsidRPr="0036023B">
        <w:rPr>
          <w:color w:val="000000"/>
          <w:kern w:val="0"/>
          <w:sz w:val="24"/>
        </w:rPr>
        <w:t>.</w:t>
      </w:r>
      <w:r w:rsidR="004C5189" w:rsidRPr="0036023B">
        <w:rPr>
          <w:color w:val="000000"/>
          <w:kern w:val="0"/>
          <w:sz w:val="24"/>
        </w:rPr>
        <w:t>1</w:t>
      </w:r>
      <w:r w:rsidR="00C51C36" w:rsidRPr="0036023B">
        <w:rPr>
          <w:bCs/>
          <w:color w:val="000000"/>
          <w:sz w:val="24"/>
        </w:rPr>
        <w:t>报告</w:t>
      </w:r>
      <w:r w:rsidR="00874F4B" w:rsidRPr="0036023B">
        <w:rPr>
          <w:sz w:val="24"/>
        </w:rPr>
        <w:t>期末指数投资前十名股票中存在流通受限情况的说明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本基金本报告期末指数投资前十名股票中不存在流通受限情况。</w:t>
      </w:r>
    </w:p>
    <w:p w:rsidR="00EC32B2" w:rsidRPr="0036023B" w:rsidRDefault="00EC32B2" w:rsidP="0099526C">
      <w:pPr>
        <w:autoSpaceDE w:val="0"/>
        <w:autoSpaceDN w:val="0"/>
        <w:adjustRightInd w:val="0"/>
        <w:spacing w:before="29" w:line="288" w:lineRule="auto"/>
        <w:jc w:val="left"/>
        <w:rPr>
          <w:color w:val="000000"/>
          <w:sz w:val="24"/>
        </w:rPr>
      </w:pPr>
    </w:p>
    <w:p w:rsidR="005D44E4" w:rsidRPr="0036023B" w:rsidRDefault="00CF3CDE" w:rsidP="0099526C">
      <w:pPr>
        <w:spacing w:before="29" w:line="288" w:lineRule="auto"/>
        <w:rPr>
          <w:sz w:val="24"/>
        </w:rPr>
      </w:pPr>
      <w:r w:rsidRPr="0036023B">
        <w:rPr>
          <w:color w:val="000000"/>
          <w:kern w:val="0"/>
          <w:sz w:val="24"/>
        </w:rPr>
        <w:t>5.11.</w:t>
      </w:r>
      <w:r w:rsidR="004C5189" w:rsidRPr="0036023B">
        <w:rPr>
          <w:color w:val="000000"/>
          <w:kern w:val="0"/>
          <w:sz w:val="24"/>
        </w:rPr>
        <w:t>5.2</w:t>
      </w:r>
      <w:r w:rsidR="000F191F" w:rsidRPr="0036023B">
        <w:rPr>
          <w:bCs/>
          <w:color w:val="000000"/>
          <w:sz w:val="24"/>
        </w:rPr>
        <w:t>报告</w:t>
      </w:r>
      <w:r w:rsidR="005D44E4" w:rsidRPr="0036023B">
        <w:rPr>
          <w:sz w:val="24"/>
        </w:rPr>
        <w:t>期末积极投资前五名股票中存在流通受限情况的说明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4D1A45" w:rsidRPr="0036023B" w:rsidRDefault="004D1A45" w:rsidP="0099526C">
      <w:pPr>
        <w:spacing w:before="29" w:line="288" w:lineRule="auto"/>
        <w:rPr>
          <w:bCs/>
          <w:color w:val="000000"/>
          <w:sz w:val="24"/>
        </w:rPr>
      </w:pPr>
    </w:p>
    <w:p w:rsidR="00220542" w:rsidRPr="0036023B" w:rsidRDefault="004C5189" w:rsidP="0099526C">
      <w:pPr>
        <w:spacing w:before="29" w:line="288" w:lineRule="auto"/>
        <w:rPr>
          <w:color w:val="000000"/>
          <w:sz w:val="24"/>
        </w:rPr>
      </w:pPr>
      <w:r w:rsidRPr="0036023B">
        <w:rPr>
          <w:color w:val="000000"/>
          <w:sz w:val="24"/>
        </w:rPr>
        <w:t>5.11</w:t>
      </w:r>
      <w:r w:rsidR="00220542" w:rsidRPr="0036023B">
        <w:rPr>
          <w:color w:val="000000"/>
          <w:sz w:val="24"/>
        </w:rPr>
        <w:t>.</w:t>
      </w:r>
      <w:r w:rsidRPr="0036023B">
        <w:rPr>
          <w:bCs/>
          <w:color w:val="000000"/>
          <w:sz w:val="24"/>
        </w:rPr>
        <w:t>6</w:t>
      </w:r>
      <w:r w:rsidR="00504285" w:rsidRPr="0036023B">
        <w:rPr>
          <w:bCs/>
          <w:color w:val="000000"/>
          <w:kern w:val="0"/>
          <w:sz w:val="24"/>
        </w:rPr>
        <w:t>投资组合报告附注的其他文字描述部分</w:t>
      </w:r>
    </w:p>
    <w:p w:rsidR="00220542" w:rsidRPr="0036023B" w:rsidRDefault="007C1A93" w:rsidP="00806B3B">
      <w:pPr>
        <w:spacing w:before="29" w:line="288" w:lineRule="auto"/>
        <w:rPr>
          <w:color w:val="000000"/>
          <w:sz w:val="24"/>
        </w:rPr>
      </w:pPr>
      <w:r w:rsidRPr="0036023B">
        <w:rPr>
          <w:color w:val="000000"/>
          <w:sz w:val="24"/>
        </w:rPr>
        <w:t>由于四舍五入的原因，分项之和与合计项之间可能存在尾差。</w:t>
      </w:r>
    </w:p>
    <w:p w:rsidR="003A0A94" w:rsidRPr="0036023B" w:rsidRDefault="003A0A94" w:rsidP="0099526C">
      <w:pPr>
        <w:spacing w:before="29" w:line="288" w:lineRule="auto"/>
        <w:ind w:firstLineChars="200" w:firstLine="480"/>
        <w:rPr>
          <w:color w:val="000000"/>
          <w:sz w:val="24"/>
        </w:rPr>
      </w:pPr>
    </w:p>
    <w:p w:rsidR="00220542" w:rsidRPr="0036023B" w:rsidRDefault="0055680B" w:rsidP="00722EDF">
      <w:pPr>
        <w:pStyle w:val="1"/>
        <w:spacing w:beforeLines="100" w:before="312" w:afterLines="100" w:after="312" w:line="288" w:lineRule="auto"/>
        <w:jc w:val="center"/>
        <w:rPr>
          <w:color w:val="000000"/>
          <w:kern w:val="0"/>
          <w:sz w:val="24"/>
          <w:szCs w:val="24"/>
        </w:rPr>
      </w:pPr>
      <w:r w:rsidRPr="00C51B4E">
        <w:rPr>
          <w:rFonts w:eastAsiaTheme="minorEastAsia"/>
          <w:color w:val="000000" w:themeColor="text1"/>
          <w:kern w:val="0"/>
          <w:sz w:val="21"/>
          <w:szCs w:val="21"/>
        </w:rPr>
        <w:t>§6</w:t>
      </w:r>
      <w:r w:rsidR="00220542" w:rsidRPr="0036023B">
        <w:rPr>
          <w:color w:val="000000"/>
          <w:kern w:val="0"/>
          <w:sz w:val="24"/>
          <w:szCs w:val="24"/>
        </w:rPr>
        <w:t xml:space="preserve">  </w:t>
      </w:r>
      <w:r w:rsidR="00220542" w:rsidRPr="0036023B">
        <w:rPr>
          <w:color w:val="000000"/>
          <w:kern w:val="0"/>
          <w:sz w:val="24"/>
          <w:szCs w:val="24"/>
        </w:rPr>
        <w:t>开放式基金份额变动</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firstRow="0" w:lastRow="0" w:firstColumn="0" w:lastColumn="0" w:noHBand="0" w:noVBand="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41,329,693</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99526C">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7,000,000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本报告期</w:t>
            </w:r>
            <w:r w:rsidR="00321C2C">
              <w:rPr>
                <w:rFonts w:hint="eastAsia"/>
                <w:color w:val="000000"/>
                <w:kern w:val="0"/>
                <w:sz w:val="24"/>
              </w:rPr>
              <w:t>期间</w:t>
            </w:r>
            <w:r w:rsidRPr="0036023B">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5,000,000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0D475F">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基金拆分变动份额</w:t>
            </w:r>
            <w:r w:rsidR="00321C2C" w:rsidRPr="006664D2">
              <w:rPr>
                <w:rFonts w:hint="eastAsia"/>
                <w:color w:val="000000"/>
                <w:kern w:val="0"/>
                <w:sz w:val="24"/>
              </w:rPr>
              <w:t>（份额减少以</w:t>
            </w:r>
            <w:r w:rsidR="00321C2C" w:rsidRPr="004D5D71">
              <w:rPr>
                <w:color w:val="000000"/>
              </w:rPr>
              <w:t>“-”</w:t>
            </w:r>
            <w:r w:rsidR="00321C2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43,329,693</w:t>
            </w:r>
          </w:p>
        </w:tc>
      </w:tr>
    </w:tbl>
    <w:p w:rsidR="00AA1D9A" w:rsidRDefault="00AA1D9A" w:rsidP="0099526C">
      <w:pPr>
        <w:autoSpaceDE w:val="0"/>
        <w:autoSpaceDN w:val="0"/>
        <w:adjustRightInd w:val="0"/>
        <w:spacing w:before="29" w:line="288" w:lineRule="auto"/>
        <w:jc w:val="left"/>
        <w:rPr>
          <w:color w:val="000000"/>
          <w:sz w:val="24"/>
        </w:rPr>
      </w:pPr>
    </w:p>
    <w:p w:rsidR="00FC2DA1" w:rsidRPr="00306E46" w:rsidRDefault="0055680B" w:rsidP="00722EDF">
      <w:pPr>
        <w:pStyle w:val="1"/>
        <w:tabs>
          <w:tab w:val="center" w:pos="4156"/>
          <w:tab w:val="right" w:pos="8312"/>
        </w:tabs>
        <w:spacing w:beforeLines="100" w:before="312" w:afterLines="100" w:after="312" w:line="288" w:lineRule="auto"/>
        <w:jc w:val="center"/>
        <w:rPr>
          <w:sz w:val="24"/>
          <w:szCs w:val="24"/>
        </w:rPr>
      </w:pPr>
      <w:r>
        <w:rPr>
          <w:rFonts w:eastAsiaTheme="minorEastAsia"/>
          <w:color w:val="000000"/>
          <w:kern w:val="0"/>
          <w:sz w:val="24"/>
          <w:szCs w:val="24"/>
        </w:rPr>
        <w:t>§</w:t>
      </w:r>
      <w:r w:rsidR="00FC2DA1" w:rsidRPr="00306E46">
        <w:rPr>
          <w:rFonts w:eastAsiaTheme="minorEastAsia"/>
          <w:color w:val="000000"/>
          <w:kern w:val="0"/>
          <w:sz w:val="24"/>
          <w:szCs w:val="24"/>
        </w:rPr>
        <w:t xml:space="preserve">7  </w:t>
      </w:r>
      <w:r w:rsidR="00FC2DA1" w:rsidRPr="00306E46">
        <w:rPr>
          <w:sz w:val="24"/>
          <w:szCs w:val="24"/>
        </w:rPr>
        <w:t>基金管理人运用固有资金投资本基金情况</w:t>
      </w:r>
    </w:p>
    <w:p w:rsidR="00FC2DA1" w:rsidRPr="00306E46" w:rsidRDefault="00FC2DA1" w:rsidP="0099526C">
      <w:pPr>
        <w:spacing w:line="288" w:lineRule="auto"/>
        <w:jc w:val="left"/>
        <w:rPr>
          <w:sz w:val="24"/>
        </w:rPr>
      </w:pPr>
      <w:r w:rsidRPr="00306E46">
        <w:rPr>
          <w:b/>
          <w:sz w:val="24"/>
        </w:rPr>
        <w:t xml:space="preserve">7.1 </w:t>
      </w:r>
      <w:r w:rsidRPr="00306E46">
        <w:rPr>
          <w:b/>
          <w:sz w:val="24"/>
        </w:rPr>
        <w:t>基金管理人持有本基金份额变动情况</w:t>
      </w:r>
    </w:p>
    <w:p w:rsidR="00CE2DC0" w:rsidRDefault="00FC2DA1" w:rsidP="0099526C">
      <w:pPr>
        <w:autoSpaceDE w:val="0"/>
        <w:autoSpaceDN w:val="0"/>
        <w:adjustRightInd w:val="0"/>
        <w:spacing w:before="29" w:line="288" w:lineRule="auto"/>
        <w:jc w:val="left"/>
        <w:rPr>
          <w:rFonts w:eastAsiaTheme="minorEastAsia"/>
          <w:color w:val="000000"/>
          <w:sz w:val="24"/>
        </w:rPr>
      </w:pPr>
      <w:r w:rsidRPr="00306E46">
        <w:rPr>
          <w:rFonts w:eastAsiaTheme="minorEastAsia"/>
          <w:color w:val="000000"/>
          <w:sz w:val="24"/>
        </w:rPr>
        <w:t>本报告期内未发生基金管理人运用固有资金投资本基金的情况。</w:t>
      </w:r>
    </w:p>
    <w:p w:rsidR="00CE2DC0" w:rsidRDefault="00CE2DC0" w:rsidP="0099526C">
      <w:pPr>
        <w:autoSpaceDE w:val="0"/>
        <w:autoSpaceDN w:val="0"/>
        <w:adjustRightInd w:val="0"/>
        <w:spacing w:before="29" w:line="288" w:lineRule="auto"/>
        <w:jc w:val="left"/>
        <w:rPr>
          <w:rFonts w:eastAsiaTheme="minorEastAsia"/>
          <w:color w:val="000000"/>
          <w:sz w:val="24"/>
        </w:rPr>
      </w:pPr>
    </w:p>
    <w:p w:rsidR="00CE2DC0" w:rsidRPr="00CE2DC0" w:rsidRDefault="00FC2DA1" w:rsidP="004D4E22">
      <w:pPr>
        <w:autoSpaceDE w:val="0"/>
        <w:autoSpaceDN w:val="0"/>
        <w:adjustRightInd w:val="0"/>
        <w:spacing w:before="29" w:line="288" w:lineRule="auto"/>
        <w:jc w:val="left"/>
        <w:rPr>
          <w:rFonts w:eastAsiaTheme="minorEastAsia"/>
          <w:color w:val="000000"/>
          <w:sz w:val="24"/>
        </w:rPr>
      </w:pPr>
      <w:r w:rsidRPr="00CE2DC0">
        <w:rPr>
          <w:b/>
          <w:sz w:val="24"/>
        </w:rPr>
        <w:t xml:space="preserve">7.2 </w:t>
      </w:r>
      <w:r w:rsidRPr="00CE2DC0">
        <w:rPr>
          <w:rFonts w:hint="eastAsia"/>
          <w:b/>
          <w:sz w:val="24"/>
        </w:rPr>
        <w:t>基金管理人运用固有资金投资本基金交易明细</w:t>
      </w:r>
    </w:p>
    <w:p w:rsidR="00764DC3" w:rsidRPr="0036023B" w:rsidRDefault="00764DC3" w:rsidP="0099526C">
      <w:pPr>
        <w:autoSpaceDE w:val="0"/>
        <w:autoSpaceDN w:val="0"/>
        <w:adjustRightInd w:val="0"/>
        <w:spacing w:before="29" w:line="288" w:lineRule="auto"/>
        <w:jc w:val="left"/>
        <w:rPr>
          <w:color w:val="000000"/>
          <w:sz w:val="24"/>
        </w:rPr>
      </w:pPr>
      <w:r w:rsidRPr="0036023B">
        <w:rPr>
          <w:color w:val="000000"/>
          <w:sz w:val="24"/>
        </w:rPr>
        <w:t>本基金管理人本报告期内未进行本基金的申购、赎回、红利再投等。</w:t>
      </w:r>
    </w:p>
    <w:p w:rsidR="000E1CB6" w:rsidRPr="0036023B" w:rsidRDefault="000E1CB6" w:rsidP="0099526C">
      <w:pPr>
        <w:autoSpaceDE w:val="0"/>
        <w:autoSpaceDN w:val="0"/>
        <w:adjustRightInd w:val="0"/>
        <w:spacing w:before="29" w:line="288" w:lineRule="auto"/>
        <w:jc w:val="left"/>
        <w:rPr>
          <w:color w:val="000000"/>
          <w:sz w:val="24"/>
        </w:rPr>
      </w:pPr>
    </w:p>
    <w:p w:rsidR="00BF00F0" w:rsidRDefault="00BF00F0" w:rsidP="00722EDF">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lastRenderedPageBreak/>
        <w:t>§8  影响投资者决策的其他重要信息</w:t>
      </w:r>
    </w:p>
    <w:p w:rsidR="00BF00F0" w:rsidRDefault="00BF00F0" w:rsidP="00BF00F0">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BF00F0" w:rsidTr="00BF00F0">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BF00F0" w:rsidTr="00BF00F0">
        <w:tc>
          <w:tcPr>
            <w:tcW w:w="993" w:type="dxa"/>
            <w:vMerge/>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641C9B">
        <w:tc>
          <w:tcPr>
            <w:tcW w:w="992" w:type="dxa"/>
            <w:vMerge w:val="restart"/>
          </w:tcPr>
          <w:p w:rsidR="00641C9B" w:rsidRDefault="00641C9B"/>
          <w:p w:rsidR="00641C9B" w:rsidRDefault="004105D9">
            <w:r>
              <w:rPr>
                <w:rFonts w:ascii="宋体" w:hAnsi="宋体" w:hint="eastAsia"/>
                <w:kern w:val="0"/>
                <w:szCs w:val="21"/>
              </w:rPr>
              <w:t>交银施罗德深证300价值交易型开放式指数证券投资基金联接基金</w:t>
            </w:r>
          </w:p>
        </w:tc>
        <w:tc>
          <w:tcPr>
            <w:tcW w:w="991" w:type="dxa"/>
            <w:vAlign w:val="center"/>
          </w:tcPr>
          <w:p w:rsidR="00641C9B" w:rsidRDefault="004105D9">
            <w:pPr>
              <w:jc w:val="center"/>
            </w:pPr>
            <w:r>
              <w:rPr>
                <w:rFonts w:ascii="宋体" w:hAnsi="宋体" w:hint="eastAsia"/>
                <w:bCs/>
                <w:color w:val="000000"/>
                <w:kern w:val="0"/>
                <w:szCs w:val="21"/>
              </w:rPr>
              <w:t>1</w:t>
            </w:r>
          </w:p>
        </w:tc>
        <w:tc>
          <w:tcPr>
            <w:tcW w:w="1843" w:type="dxa"/>
            <w:vAlign w:val="center"/>
          </w:tcPr>
          <w:p w:rsidR="00641C9B" w:rsidRDefault="004105D9">
            <w:pPr>
              <w:jc w:val="center"/>
            </w:pPr>
            <w:r>
              <w:rPr>
                <w:rFonts w:ascii="宋体" w:hAnsi="宋体" w:hint="eastAsia"/>
                <w:bCs/>
                <w:color w:val="000000"/>
                <w:kern w:val="0"/>
                <w:szCs w:val="21"/>
              </w:rPr>
              <w:t>2019/4/1-2019/6/30</w:t>
            </w:r>
          </w:p>
        </w:tc>
        <w:tc>
          <w:tcPr>
            <w:tcW w:w="851" w:type="dxa"/>
            <w:vAlign w:val="center"/>
          </w:tcPr>
          <w:p w:rsidR="00641C9B" w:rsidRDefault="004105D9">
            <w:pPr>
              <w:jc w:val="center"/>
            </w:pPr>
            <w:r>
              <w:rPr>
                <w:rFonts w:ascii="宋体" w:hAnsi="宋体" w:hint="eastAsia"/>
                <w:bCs/>
                <w:color w:val="000000"/>
                <w:kern w:val="0"/>
                <w:szCs w:val="21"/>
              </w:rPr>
              <w:t>38,802,500.00</w:t>
            </w:r>
          </w:p>
        </w:tc>
        <w:tc>
          <w:tcPr>
            <w:tcW w:w="850" w:type="dxa"/>
            <w:vAlign w:val="center"/>
          </w:tcPr>
          <w:p w:rsidR="00641C9B" w:rsidRDefault="004105D9">
            <w:pPr>
              <w:jc w:val="center"/>
            </w:pPr>
            <w:r>
              <w:rPr>
                <w:rFonts w:ascii="宋体" w:hAnsi="宋体" w:hint="eastAsia"/>
                <w:bCs/>
                <w:color w:val="000000"/>
                <w:kern w:val="0"/>
                <w:szCs w:val="21"/>
              </w:rPr>
              <w:t>7,000,000.00</w:t>
            </w:r>
          </w:p>
        </w:tc>
        <w:tc>
          <w:tcPr>
            <w:tcW w:w="1134" w:type="dxa"/>
            <w:vAlign w:val="center"/>
          </w:tcPr>
          <w:p w:rsidR="00641C9B" w:rsidRDefault="004105D9">
            <w:pPr>
              <w:jc w:val="center"/>
            </w:pPr>
            <w:r>
              <w:rPr>
                <w:rFonts w:ascii="宋体" w:hAnsi="宋体" w:hint="eastAsia"/>
                <w:bCs/>
                <w:color w:val="000000"/>
                <w:kern w:val="0"/>
                <w:szCs w:val="21"/>
              </w:rPr>
              <w:t>5,000,000.00</w:t>
            </w:r>
          </w:p>
        </w:tc>
        <w:tc>
          <w:tcPr>
            <w:tcW w:w="1419" w:type="dxa"/>
            <w:vAlign w:val="center"/>
          </w:tcPr>
          <w:p w:rsidR="00641C9B" w:rsidRDefault="004105D9">
            <w:pPr>
              <w:jc w:val="center"/>
            </w:pPr>
            <w:r>
              <w:rPr>
                <w:rFonts w:ascii="宋体" w:hAnsi="宋体" w:hint="eastAsia"/>
                <w:bCs/>
                <w:color w:val="000000"/>
                <w:kern w:val="0"/>
                <w:szCs w:val="21"/>
              </w:rPr>
              <w:t>40,802,500.00</w:t>
            </w:r>
          </w:p>
        </w:tc>
        <w:tc>
          <w:tcPr>
            <w:tcW w:w="1130" w:type="dxa"/>
            <w:vAlign w:val="center"/>
          </w:tcPr>
          <w:p w:rsidR="00641C9B" w:rsidRDefault="004105D9">
            <w:pPr>
              <w:jc w:val="center"/>
            </w:pPr>
            <w:r>
              <w:rPr>
                <w:rFonts w:ascii="宋体" w:hAnsi="宋体" w:hint="eastAsia"/>
                <w:bCs/>
                <w:color w:val="000000"/>
                <w:kern w:val="0"/>
                <w:szCs w:val="21"/>
              </w:rPr>
              <w:t>94.17%</w:t>
            </w:r>
          </w:p>
        </w:tc>
      </w:tr>
      <w:tr w:rsidR="00BF00F0" w:rsidTr="00BF00F0">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BF00F0" w:rsidTr="00BF00F0">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left"/>
              <w:rPr>
                <w:rFonts w:ascii="宋体" w:hAnsi="宋体"/>
                <w:kern w:val="0"/>
                <w:szCs w:val="21"/>
              </w:rPr>
            </w:pPr>
            <w:r>
              <w:rPr>
                <w:rFonts w:ascii="宋体" w:hAnsi="宋体" w:hint="eastAsia"/>
                <w:kern w:val="0"/>
                <w:szCs w:val="21"/>
              </w:rPr>
              <w:t>本基金是交银施罗德深证300价值交易型开放式指数证券投资基金联接基金的目标ETF。交银施罗德深证300价值交易型开放式指数证券投资基金联接基金遵循指数化投资理念，以目标ETF为主要投资对象，正常情况下投资于目标ETF的资产比例不低于基金资产净值的90%。本基金本报告期内除上述联接基金外未出现单一投资者持有基金份额比例超过基金总份额20%的情况。</w:t>
            </w:r>
          </w:p>
        </w:tc>
      </w:tr>
    </w:tbl>
    <w:p w:rsidR="00981CE6" w:rsidRPr="00405A85" w:rsidRDefault="00220542" w:rsidP="00722EDF">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122A26" w:rsidRPr="0036023B">
        <w:rPr>
          <w:color w:val="000000"/>
          <w:kern w:val="0"/>
          <w:sz w:val="24"/>
          <w:szCs w:val="24"/>
        </w:rPr>
        <w:t>9</w:t>
      </w:r>
      <w:r w:rsidR="00871325">
        <w:rPr>
          <w:color w:val="000000"/>
          <w:kern w:val="0"/>
          <w:sz w:val="24"/>
          <w:szCs w:val="24"/>
        </w:rPr>
        <w:t xml:space="preserve">  </w:t>
      </w:r>
      <w:r w:rsidRPr="0036023B">
        <w:rPr>
          <w:color w:val="000000"/>
          <w:kern w:val="0"/>
          <w:sz w:val="24"/>
          <w:szCs w:val="24"/>
        </w:rPr>
        <w:t>备查文件目录</w:t>
      </w: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1</w:t>
      </w:r>
      <w:r w:rsidR="00220542" w:rsidRPr="0036023B">
        <w:rPr>
          <w:b/>
          <w:color w:val="000000"/>
          <w:sz w:val="24"/>
        </w:rPr>
        <w:t>备查文件目录</w:t>
      </w:r>
    </w:p>
    <w:p w:rsidR="00641C9B" w:rsidRDefault="004105D9">
      <w:pPr>
        <w:spacing w:before="29" w:line="288" w:lineRule="auto"/>
        <w:ind w:firstLineChars="200" w:firstLine="480"/>
        <w:rPr>
          <w:color w:val="000000"/>
          <w:sz w:val="24"/>
        </w:rPr>
      </w:pPr>
      <w:r>
        <w:rPr>
          <w:color w:val="000000"/>
          <w:sz w:val="24"/>
        </w:rPr>
        <w:t>1</w:t>
      </w:r>
      <w:r>
        <w:rPr>
          <w:color w:val="000000"/>
          <w:sz w:val="24"/>
        </w:rPr>
        <w:t>、中国证监会核准深证</w:t>
      </w:r>
      <w:r>
        <w:rPr>
          <w:color w:val="000000"/>
          <w:sz w:val="24"/>
        </w:rPr>
        <w:t>300</w:t>
      </w:r>
      <w:r>
        <w:rPr>
          <w:color w:val="000000"/>
          <w:sz w:val="24"/>
        </w:rPr>
        <w:t>价值交易型开放式指数证券投资基金募集的文件；</w:t>
      </w:r>
    </w:p>
    <w:p w:rsidR="00641C9B" w:rsidRDefault="004105D9">
      <w:pPr>
        <w:spacing w:before="29" w:line="288" w:lineRule="auto"/>
        <w:ind w:firstLineChars="200" w:firstLine="480"/>
        <w:rPr>
          <w:color w:val="000000"/>
          <w:sz w:val="24"/>
        </w:rPr>
      </w:pPr>
      <w:r>
        <w:rPr>
          <w:color w:val="000000"/>
          <w:sz w:val="24"/>
        </w:rPr>
        <w:t>2</w:t>
      </w:r>
      <w:r>
        <w:rPr>
          <w:color w:val="000000"/>
          <w:sz w:val="24"/>
        </w:rPr>
        <w:t>、《深证</w:t>
      </w:r>
      <w:r>
        <w:rPr>
          <w:color w:val="000000"/>
          <w:sz w:val="24"/>
        </w:rPr>
        <w:t>300</w:t>
      </w:r>
      <w:r>
        <w:rPr>
          <w:color w:val="000000"/>
          <w:sz w:val="24"/>
        </w:rPr>
        <w:t>价值交易型开放式指数证券投资基金基金合同》；</w:t>
      </w:r>
      <w:r>
        <w:rPr>
          <w:color w:val="000000"/>
          <w:sz w:val="24"/>
        </w:rPr>
        <w:t xml:space="preserve"> </w:t>
      </w:r>
    </w:p>
    <w:p w:rsidR="00641C9B" w:rsidRDefault="004105D9">
      <w:pPr>
        <w:spacing w:before="29" w:line="288" w:lineRule="auto"/>
        <w:ind w:firstLineChars="200" w:firstLine="480"/>
        <w:rPr>
          <w:color w:val="000000"/>
          <w:sz w:val="24"/>
        </w:rPr>
      </w:pPr>
      <w:r>
        <w:rPr>
          <w:color w:val="000000"/>
          <w:sz w:val="24"/>
        </w:rPr>
        <w:t>3</w:t>
      </w:r>
      <w:r>
        <w:rPr>
          <w:color w:val="000000"/>
          <w:sz w:val="24"/>
        </w:rPr>
        <w:t>、《深证</w:t>
      </w:r>
      <w:r>
        <w:rPr>
          <w:color w:val="000000"/>
          <w:sz w:val="24"/>
        </w:rPr>
        <w:t>300</w:t>
      </w:r>
      <w:r>
        <w:rPr>
          <w:color w:val="000000"/>
          <w:sz w:val="24"/>
        </w:rPr>
        <w:t>价值交易型开放式指数证券投资基金招募说明书》；</w:t>
      </w:r>
    </w:p>
    <w:p w:rsidR="00641C9B" w:rsidRDefault="004105D9">
      <w:pPr>
        <w:spacing w:before="29" w:line="288" w:lineRule="auto"/>
        <w:ind w:firstLineChars="200" w:firstLine="480"/>
        <w:rPr>
          <w:color w:val="000000"/>
          <w:sz w:val="24"/>
        </w:rPr>
      </w:pPr>
      <w:r>
        <w:rPr>
          <w:color w:val="000000"/>
          <w:sz w:val="24"/>
        </w:rPr>
        <w:t>4</w:t>
      </w:r>
      <w:r>
        <w:rPr>
          <w:color w:val="000000"/>
          <w:sz w:val="24"/>
        </w:rPr>
        <w:t>、《深证</w:t>
      </w:r>
      <w:r>
        <w:rPr>
          <w:color w:val="000000"/>
          <w:sz w:val="24"/>
        </w:rPr>
        <w:t>300</w:t>
      </w:r>
      <w:r>
        <w:rPr>
          <w:color w:val="000000"/>
          <w:sz w:val="24"/>
        </w:rPr>
        <w:t>价值交易型开放式指数证券投资基金托管协议》；</w:t>
      </w:r>
    </w:p>
    <w:p w:rsidR="00641C9B" w:rsidRDefault="004105D9">
      <w:pPr>
        <w:spacing w:before="29" w:line="288" w:lineRule="auto"/>
        <w:ind w:firstLineChars="200" w:firstLine="480"/>
        <w:rPr>
          <w:color w:val="000000"/>
          <w:sz w:val="24"/>
        </w:rPr>
      </w:pPr>
      <w:r>
        <w:rPr>
          <w:color w:val="000000"/>
          <w:sz w:val="24"/>
        </w:rPr>
        <w:t>5</w:t>
      </w:r>
      <w:r>
        <w:rPr>
          <w:color w:val="000000"/>
          <w:sz w:val="24"/>
        </w:rPr>
        <w:t>、关于申请募集深证</w:t>
      </w:r>
      <w:r>
        <w:rPr>
          <w:color w:val="000000"/>
          <w:sz w:val="24"/>
        </w:rPr>
        <w:t>300</w:t>
      </w:r>
      <w:r>
        <w:rPr>
          <w:color w:val="000000"/>
          <w:sz w:val="24"/>
        </w:rPr>
        <w:t>价值交易型开放式指数证券投资基金之法律意见书；</w:t>
      </w:r>
    </w:p>
    <w:p w:rsidR="00641C9B" w:rsidRDefault="004105D9">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641C9B" w:rsidRDefault="004105D9">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6023B" w:rsidRDefault="007C1A93" w:rsidP="0099526C">
      <w:pPr>
        <w:spacing w:before="29" w:line="288" w:lineRule="auto"/>
        <w:ind w:firstLineChars="200" w:firstLine="480"/>
        <w:rPr>
          <w:color w:val="000000"/>
          <w:sz w:val="24"/>
        </w:rPr>
      </w:pPr>
      <w:r w:rsidRPr="0036023B">
        <w:rPr>
          <w:color w:val="000000"/>
          <w:sz w:val="24"/>
        </w:rPr>
        <w:t>8</w:t>
      </w:r>
      <w:r w:rsidRPr="0036023B">
        <w:rPr>
          <w:color w:val="000000"/>
          <w:sz w:val="24"/>
        </w:rPr>
        <w:t>、报告期内深证</w:t>
      </w:r>
      <w:r w:rsidRPr="0036023B">
        <w:rPr>
          <w:color w:val="000000"/>
          <w:sz w:val="24"/>
        </w:rPr>
        <w:t>300</w:t>
      </w:r>
      <w:r w:rsidRPr="0036023B">
        <w:rPr>
          <w:color w:val="000000"/>
          <w:sz w:val="24"/>
        </w:rPr>
        <w:t>价值交易型开放式指数证券投资基金在指定报刊上各项公告的原稿。</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2</w:t>
      </w:r>
      <w:r w:rsidR="00220542" w:rsidRPr="0036023B">
        <w:rPr>
          <w:b/>
          <w:color w:val="000000"/>
          <w:sz w:val="24"/>
        </w:rPr>
        <w:t>存放地点</w:t>
      </w:r>
    </w:p>
    <w:p w:rsidR="00220542" w:rsidRPr="0036023B" w:rsidRDefault="007C1A93" w:rsidP="0099526C">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3</w:t>
      </w:r>
      <w:r w:rsidR="00220542" w:rsidRPr="0036023B">
        <w:rPr>
          <w:b/>
          <w:color w:val="000000"/>
          <w:sz w:val="24"/>
        </w:rPr>
        <w:t>查阅方式</w:t>
      </w:r>
    </w:p>
    <w:p w:rsidR="00641C9B" w:rsidRDefault="004105D9">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99526C">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99526C">
      <w:pPr>
        <w:spacing w:before="29" w:line="288" w:lineRule="auto"/>
        <w:ind w:firstLineChars="200" w:firstLine="480"/>
        <w:rPr>
          <w:color w:val="000000"/>
          <w:sz w:val="24"/>
        </w:rPr>
      </w:pPr>
    </w:p>
    <w:sectPr w:rsidR="001E29D5" w:rsidRPr="0036023B" w:rsidSect="00385786">
      <w:footerReference w:type="even" r:id="rId14"/>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A58" w:rsidRDefault="005C4A58">
      <w:r>
        <w:separator/>
      </w:r>
    </w:p>
  </w:endnote>
  <w:endnote w:type="continuationSeparator" w:id="0">
    <w:p w:rsidR="005C4A58" w:rsidRDefault="005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82" w:rsidRDefault="003C548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1D0DB0" w:rsidRDefault="00E57F92" w:rsidP="00230A66">
    <w:pPr>
      <w:pStyle w:val="a6"/>
      <w:jc w:val="center"/>
    </w:pPr>
    <w:r>
      <w:rPr>
        <w:rFonts w:hint="eastAsia"/>
        <w:kern w:val="0"/>
        <w:szCs w:val="21"/>
      </w:rPr>
      <w:t>第</w:t>
    </w:r>
    <w:r w:rsidR="00F9387F">
      <w:rPr>
        <w:kern w:val="0"/>
        <w:szCs w:val="21"/>
      </w:rPr>
      <w:fldChar w:fldCharType="begin"/>
    </w:r>
    <w:r>
      <w:rPr>
        <w:kern w:val="0"/>
        <w:szCs w:val="21"/>
      </w:rPr>
      <w:instrText xml:space="preserve"> PAGE </w:instrText>
    </w:r>
    <w:r w:rsidR="00F9387F">
      <w:rPr>
        <w:kern w:val="0"/>
        <w:szCs w:val="21"/>
      </w:rPr>
      <w:fldChar w:fldCharType="separate"/>
    </w:r>
    <w:r w:rsidR="008D72A4">
      <w:rPr>
        <w:noProof/>
        <w:kern w:val="0"/>
        <w:szCs w:val="21"/>
      </w:rPr>
      <w:t>13</w:t>
    </w:r>
    <w:r w:rsidR="00F9387F">
      <w:rPr>
        <w:kern w:val="0"/>
        <w:szCs w:val="21"/>
      </w:rPr>
      <w:fldChar w:fldCharType="end"/>
    </w:r>
    <w:r>
      <w:rPr>
        <w:rFonts w:hint="eastAsia"/>
        <w:kern w:val="0"/>
        <w:szCs w:val="21"/>
      </w:rPr>
      <w:t>页共</w:t>
    </w:r>
    <w:r w:rsidR="00F9387F">
      <w:rPr>
        <w:kern w:val="0"/>
        <w:szCs w:val="21"/>
      </w:rPr>
      <w:fldChar w:fldCharType="begin"/>
    </w:r>
    <w:r>
      <w:rPr>
        <w:kern w:val="0"/>
        <w:szCs w:val="21"/>
      </w:rPr>
      <w:instrText xml:space="preserve"> NUMPAGES </w:instrText>
    </w:r>
    <w:r w:rsidR="00F9387F">
      <w:rPr>
        <w:kern w:val="0"/>
        <w:szCs w:val="21"/>
      </w:rPr>
      <w:fldChar w:fldCharType="separate"/>
    </w:r>
    <w:r w:rsidR="008D72A4">
      <w:rPr>
        <w:noProof/>
        <w:kern w:val="0"/>
        <w:szCs w:val="21"/>
      </w:rPr>
      <w:t>13</w:t>
    </w:r>
    <w:r w:rsidR="00F9387F">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82" w:rsidRDefault="003C548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Default="00F9387F">
    <w:pPr>
      <w:pStyle w:val="a6"/>
      <w:framePr w:wrap="around" w:vAnchor="text" w:hAnchor="margin" w:xAlign="center" w:y="1"/>
      <w:rPr>
        <w:rStyle w:val="a7"/>
      </w:rPr>
    </w:pPr>
    <w:r>
      <w:rPr>
        <w:rStyle w:val="a7"/>
      </w:rPr>
      <w:fldChar w:fldCharType="begin"/>
    </w:r>
    <w:r w:rsidR="00E57F92">
      <w:rPr>
        <w:rStyle w:val="a7"/>
      </w:rPr>
      <w:instrText xml:space="preserve">PAGE  </w:instrText>
    </w:r>
    <w:r>
      <w:rPr>
        <w:rStyle w:val="a7"/>
      </w:rPr>
      <w:fldChar w:fldCharType="end"/>
    </w:r>
  </w:p>
  <w:p w:rsidR="00E57F92" w:rsidRDefault="00E57F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A58" w:rsidRDefault="005C4A58">
      <w:r>
        <w:separator/>
      </w:r>
    </w:p>
  </w:footnote>
  <w:footnote w:type="continuationSeparator" w:id="0">
    <w:p w:rsidR="005C4A58" w:rsidRDefault="005C4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82" w:rsidRDefault="003C548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6C6FBF" w:rsidRDefault="006C6FBF" w:rsidP="006C6FBF">
    <w:pPr>
      <w:pStyle w:val="a9"/>
      <w:pBdr>
        <w:bottom w:val="single" w:sz="6" w:space="0" w:color="auto"/>
      </w:pBdr>
      <w:ind w:firstLine="480"/>
      <w:jc w:val="right"/>
      <w:rPr>
        <w:sz w:val="24"/>
        <w:szCs w:val="24"/>
      </w:rPr>
    </w:pPr>
    <w:r w:rsidRPr="003E676C">
      <w:rPr>
        <w:sz w:val="24"/>
        <w:szCs w:val="24"/>
      </w:rPr>
      <w:t>深证</w:t>
    </w:r>
    <w:r w:rsidRPr="003E676C">
      <w:rPr>
        <w:sz w:val="24"/>
        <w:szCs w:val="24"/>
      </w:rPr>
      <w:t>300</w:t>
    </w:r>
    <w:r w:rsidRPr="003E676C">
      <w:rPr>
        <w:sz w:val="24"/>
        <w:szCs w:val="24"/>
      </w:rPr>
      <w:t>价值交易型开放式指数证券投资基金</w:t>
    </w:r>
    <w:r w:rsidRPr="003E676C">
      <w:rPr>
        <w:sz w:val="24"/>
        <w:szCs w:val="24"/>
      </w:rPr>
      <w:t>2019</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82" w:rsidRDefault="003C548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F0F"/>
    <w:rsid w:val="000020BB"/>
    <w:rsid w:val="0000403B"/>
    <w:rsid w:val="00005911"/>
    <w:rsid w:val="00010A83"/>
    <w:rsid w:val="00010A8E"/>
    <w:rsid w:val="00010AC3"/>
    <w:rsid w:val="000115A7"/>
    <w:rsid w:val="00011EB5"/>
    <w:rsid w:val="0001280C"/>
    <w:rsid w:val="00012973"/>
    <w:rsid w:val="00015373"/>
    <w:rsid w:val="00017581"/>
    <w:rsid w:val="00020583"/>
    <w:rsid w:val="00021DD4"/>
    <w:rsid w:val="00023BE7"/>
    <w:rsid w:val="000366D7"/>
    <w:rsid w:val="00037FCF"/>
    <w:rsid w:val="000421B8"/>
    <w:rsid w:val="00043ABF"/>
    <w:rsid w:val="00043B12"/>
    <w:rsid w:val="000445E4"/>
    <w:rsid w:val="00045BEC"/>
    <w:rsid w:val="000510AB"/>
    <w:rsid w:val="000538C1"/>
    <w:rsid w:val="00055AF1"/>
    <w:rsid w:val="000625A6"/>
    <w:rsid w:val="00064AE3"/>
    <w:rsid w:val="00066524"/>
    <w:rsid w:val="00070CD1"/>
    <w:rsid w:val="0007159D"/>
    <w:rsid w:val="0007171B"/>
    <w:rsid w:val="00072E4F"/>
    <w:rsid w:val="00074E9F"/>
    <w:rsid w:val="00076B5E"/>
    <w:rsid w:val="00081D05"/>
    <w:rsid w:val="00082088"/>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8C"/>
    <w:rsid w:val="000B0CB4"/>
    <w:rsid w:val="000B3E43"/>
    <w:rsid w:val="000B5072"/>
    <w:rsid w:val="000B5CC0"/>
    <w:rsid w:val="000B77D2"/>
    <w:rsid w:val="000C1723"/>
    <w:rsid w:val="000C1B20"/>
    <w:rsid w:val="000C4107"/>
    <w:rsid w:val="000C45E7"/>
    <w:rsid w:val="000D01F4"/>
    <w:rsid w:val="000D0572"/>
    <w:rsid w:val="000D1519"/>
    <w:rsid w:val="000D1C87"/>
    <w:rsid w:val="000D475F"/>
    <w:rsid w:val="000D606F"/>
    <w:rsid w:val="000D76C9"/>
    <w:rsid w:val="000E1CB6"/>
    <w:rsid w:val="000E4456"/>
    <w:rsid w:val="000E7FAC"/>
    <w:rsid w:val="000F175F"/>
    <w:rsid w:val="000F17D1"/>
    <w:rsid w:val="000F191F"/>
    <w:rsid w:val="000F591C"/>
    <w:rsid w:val="000F60FF"/>
    <w:rsid w:val="000F635F"/>
    <w:rsid w:val="000F6C61"/>
    <w:rsid w:val="001005BC"/>
    <w:rsid w:val="00100C12"/>
    <w:rsid w:val="00101DBA"/>
    <w:rsid w:val="001049B6"/>
    <w:rsid w:val="001051C6"/>
    <w:rsid w:val="0011177A"/>
    <w:rsid w:val="00116E31"/>
    <w:rsid w:val="00120183"/>
    <w:rsid w:val="00122A26"/>
    <w:rsid w:val="0012304E"/>
    <w:rsid w:val="001248EF"/>
    <w:rsid w:val="001257C7"/>
    <w:rsid w:val="00126DDF"/>
    <w:rsid w:val="001270BF"/>
    <w:rsid w:val="00127BAC"/>
    <w:rsid w:val="0013360F"/>
    <w:rsid w:val="00141121"/>
    <w:rsid w:val="00142627"/>
    <w:rsid w:val="00142A56"/>
    <w:rsid w:val="00144D45"/>
    <w:rsid w:val="00144DF5"/>
    <w:rsid w:val="00145A97"/>
    <w:rsid w:val="00146485"/>
    <w:rsid w:val="00150AD6"/>
    <w:rsid w:val="00153629"/>
    <w:rsid w:val="00153791"/>
    <w:rsid w:val="00153B40"/>
    <w:rsid w:val="00154ADA"/>
    <w:rsid w:val="0015531A"/>
    <w:rsid w:val="001570A7"/>
    <w:rsid w:val="001600E8"/>
    <w:rsid w:val="00161496"/>
    <w:rsid w:val="00162238"/>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4096"/>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6B2"/>
    <w:rsid w:val="001D3711"/>
    <w:rsid w:val="001D3CDF"/>
    <w:rsid w:val="001D5045"/>
    <w:rsid w:val="001D5A44"/>
    <w:rsid w:val="001D724B"/>
    <w:rsid w:val="001E11D3"/>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77D8"/>
    <w:rsid w:val="00210FEC"/>
    <w:rsid w:val="00211A26"/>
    <w:rsid w:val="002125F7"/>
    <w:rsid w:val="00214463"/>
    <w:rsid w:val="00214756"/>
    <w:rsid w:val="00215CF2"/>
    <w:rsid w:val="00217171"/>
    <w:rsid w:val="00217DC2"/>
    <w:rsid w:val="00220006"/>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2A3"/>
    <w:rsid w:val="00250405"/>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42A1"/>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BEB"/>
    <w:rsid w:val="002D32E3"/>
    <w:rsid w:val="002D4236"/>
    <w:rsid w:val="002E0FEB"/>
    <w:rsid w:val="002E300D"/>
    <w:rsid w:val="002F0F79"/>
    <w:rsid w:val="002F18BE"/>
    <w:rsid w:val="002F1CC8"/>
    <w:rsid w:val="002F280E"/>
    <w:rsid w:val="002F3709"/>
    <w:rsid w:val="002F3A6C"/>
    <w:rsid w:val="002F4296"/>
    <w:rsid w:val="00300951"/>
    <w:rsid w:val="003023C9"/>
    <w:rsid w:val="00302CA8"/>
    <w:rsid w:val="00302DE9"/>
    <w:rsid w:val="0030424E"/>
    <w:rsid w:val="00304D11"/>
    <w:rsid w:val="00305084"/>
    <w:rsid w:val="00306E46"/>
    <w:rsid w:val="00310086"/>
    <w:rsid w:val="00311FC0"/>
    <w:rsid w:val="00312A19"/>
    <w:rsid w:val="00312FE8"/>
    <w:rsid w:val="0031358C"/>
    <w:rsid w:val="00313AE2"/>
    <w:rsid w:val="003149AB"/>
    <w:rsid w:val="0031630D"/>
    <w:rsid w:val="003204E9"/>
    <w:rsid w:val="00321C2C"/>
    <w:rsid w:val="00321E8C"/>
    <w:rsid w:val="00322A86"/>
    <w:rsid w:val="00323AE8"/>
    <w:rsid w:val="00324373"/>
    <w:rsid w:val="00324548"/>
    <w:rsid w:val="003251F4"/>
    <w:rsid w:val="003303E3"/>
    <w:rsid w:val="00331FA4"/>
    <w:rsid w:val="003329EA"/>
    <w:rsid w:val="00332E47"/>
    <w:rsid w:val="003347EF"/>
    <w:rsid w:val="00337293"/>
    <w:rsid w:val="00337CC4"/>
    <w:rsid w:val="003407A5"/>
    <w:rsid w:val="00341188"/>
    <w:rsid w:val="0034147B"/>
    <w:rsid w:val="00345AA8"/>
    <w:rsid w:val="00350238"/>
    <w:rsid w:val="0035109C"/>
    <w:rsid w:val="00351F0A"/>
    <w:rsid w:val="0035432B"/>
    <w:rsid w:val="00357172"/>
    <w:rsid w:val="0036023B"/>
    <w:rsid w:val="003613A8"/>
    <w:rsid w:val="00361E7E"/>
    <w:rsid w:val="0036360E"/>
    <w:rsid w:val="00364504"/>
    <w:rsid w:val="00370AA4"/>
    <w:rsid w:val="00371FF4"/>
    <w:rsid w:val="00376B0E"/>
    <w:rsid w:val="00376C39"/>
    <w:rsid w:val="00377520"/>
    <w:rsid w:val="00380D36"/>
    <w:rsid w:val="003822D3"/>
    <w:rsid w:val="003834E0"/>
    <w:rsid w:val="00385786"/>
    <w:rsid w:val="00386630"/>
    <w:rsid w:val="00390B25"/>
    <w:rsid w:val="00397156"/>
    <w:rsid w:val="00397960"/>
    <w:rsid w:val="003A0A94"/>
    <w:rsid w:val="003A1A57"/>
    <w:rsid w:val="003A3BC4"/>
    <w:rsid w:val="003A458A"/>
    <w:rsid w:val="003B2DA8"/>
    <w:rsid w:val="003B2F13"/>
    <w:rsid w:val="003B405E"/>
    <w:rsid w:val="003B4B45"/>
    <w:rsid w:val="003B5465"/>
    <w:rsid w:val="003B57D3"/>
    <w:rsid w:val="003C11EC"/>
    <w:rsid w:val="003C1F58"/>
    <w:rsid w:val="003C5482"/>
    <w:rsid w:val="003C606C"/>
    <w:rsid w:val="003C6C58"/>
    <w:rsid w:val="003C792F"/>
    <w:rsid w:val="003D124B"/>
    <w:rsid w:val="003D18F3"/>
    <w:rsid w:val="003D78B5"/>
    <w:rsid w:val="003E0E56"/>
    <w:rsid w:val="003E244F"/>
    <w:rsid w:val="003E4B22"/>
    <w:rsid w:val="003E62A6"/>
    <w:rsid w:val="003E695F"/>
    <w:rsid w:val="003E6C9B"/>
    <w:rsid w:val="003E709C"/>
    <w:rsid w:val="003E7B89"/>
    <w:rsid w:val="003F4241"/>
    <w:rsid w:val="003F7040"/>
    <w:rsid w:val="003F7C45"/>
    <w:rsid w:val="00401222"/>
    <w:rsid w:val="0040132C"/>
    <w:rsid w:val="00405085"/>
    <w:rsid w:val="00405A85"/>
    <w:rsid w:val="004066FC"/>
    <w:rsid w:val="00407C10"/>
    <w:rsid w:val="004105D9"/>
    <w:rsid w:val="00410CF9"/>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32FE"/>
    <w:rsid w:val="00453DFA"/>
    <w:rsid w:val="004575E9"/>
    <w:rsid w:val="004576F2"/>
    <w:rsid w:val="00457804"/>
    <w:rsid w:val="004646BF"/>
    <w:rsid w:val="00464744"/>
    <w:rsid w:val="004665E3"/>
    <w:rsid w:val="00471291"/>
    <w:rsid w:val="004731F1"/>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253"/>
    <w:rsid w:val="004D3D96"/>
    <w:rsid w:val="004D4E22"/>
    <w:rsid w:val="004D650F"/>
    <w:rsid w:val="004E2133"/>
    <w:rsid w:val="004E5AB9"/>
    <w:rsid w:val="004E60FB"/>
    <w:rsid w:val="004E7821"/>
    <w:rsid w:val="004F1EBD"/>
    <w:rsid w:val="004F41EA"/>
    <w:rsid w:val="004F4EA9"/>
    <w:rsid w:val="004F779C"/>
    <w:rsid w:val="004F7846"/>
    <w:rsid w:val="005000D4"/>
    <w:rsid w:val="00500F1D"/>
    <w:rsid w:val="00504285"/>
    <w:rsid w:val="00504432"/>
    <w:rsid w:val="00505EE0"/>
    <w:rsid w:val="0050638D"/>
    <w:rsid w:val="00510CAF"/>
    <w:rsid w:val="00511B6A"/>
    <w:rsid w:val="005128C5"/>
    <w:rsid w:val="0051311E"/>
    <w:rsid w:val="00514754"/>
    <w:rsid w:val="0051478B"/>
    <w:rsid w:val="00514C9A"/>
    <w:rsid w:val="0051566A"/>
    <w:rsid w:val="00515D7B"/>
    <w:rsid w:val="005166E9"/>
    <w:rsid w:val="005177A0"/>
    <w:rsid w:val="0052009E"/>
    <w:rsid w:val="00520765"/>
    <w:rsid w:val="00521065"/>
    <w:rsid w:val="00525E59"/>
    <w:rsid w:val="005318CC"/>
    <w:rsid w:val="00531D1B"/>
    <w:rsid w:val="00532F26"/>
    <w:rsid w:val="005349B1"/>
    <w:rsid w:val="005353E1"/>
    <w:rsid w:val="005374BC"/>
    <w:rsid w:val="005420C5"/>
    <w:rsid w:val="00543188"/>
    <w:rsid w:val="00543367"/>
    <w:rsid w:val="00543BFA"/>
    <w:rsid w:val="00547D9C"/>
    <w:rsid w:val="00547DA1"/>
    <w:rsid w:val="00551CED"/>
    <w:rsid w:val="00553D61"/>
    <w:rsid w:val="00554D95"/>
    <w:rsid w:val="00554EAB"/>
    <w:rsid w:val="0055513C"/>
    <w:rsid w:val="0055680B"/>
    <w:rsid w:val="00560C94"/>
    <w:rsid w:val="0056291C"/>
    <w:rsid w:val="00565A63"/>
    <w:rsid w:val="00566588"/>
    <w:rsid w:val="00570B1A"/>
    <w:rsid w:val="00572736"/>
    <w:rsid w:val="0057275D"/>
    <w:rsid w:val="00576E9F"/>
    <w:rsid w:val="00577BC9"/>
    <w:rsid w:val="005800A9"/>
    <w:rsid w:val="00580488"/>
    <w:rsid w:val="0058074D"/>
    <w:rsid w:val="00580FD1"/>
    <w:rsid w:val="00582FAD"/>
    <w:rsid w:val="00583489"/>
    <w:rsid w:val="00583A98"/>
    <w:rsid w:val="005858C4"/>
    <w:rsid w:val="00590FE4"/>
    <w:rsid w:val="00591D9C"/>
    <w:rsid w:val="00597057"/>
    <w:rsid w:val="00597CDD"/>
    <w:rsid w:val="00597D8B"/>
    <w:rsid w:val="005A1C30"/>
    <w:rsid w:val="005A2DCB"/>
    <w:rsid w:val="005A3295"/>
    <w:rsid w:val="005A37D0"/>
    <w:rsid w:val="005A46FF"/>
    <w:rsid w:val="005B011E"/>
    <w:rsid w:val="005B1C7D"/>
    <w:rsid w:val="005B1DEC"/>
    <w:rsid w:val="005B2E84"/>
    <w:rsid w:val="005B7B0E"/>
    <w:rsid w:val="005C0A04"/>
    <w:rsid w:val="005C200C"/>
    <w:rsid w:val="005C4A58"/>
    <w:rsid w:val="005C5409"/>
    <w:rsid w:val="005C69AC"/>
    <w:rsid w:val="005C722E"/>
    <w:rsid w:val="005D01A4"/>
    <w:rsid w:val="005D05D4"/>
    <w:rsid w:val="005D142B"/>
    <w:rsid w:val="005D14DE"/>
    <w:rsid w:val="005D3F12"/>
    <w:rsid w:val="005D44E4"/>
    <w:rsid w:val="005D45B3"/>
    <w:rsid w:val="005D4CEB"/>
    <w:rsid w:val="005E1105"/>
    <w:rsid w:val="005E491F"/>
    <w:rsid w:val="005E58CE"/>
    <w:rsid w:val="005E59E9"/>
    <w:rsid w:val="005E5D80"/>
    <w:rsid w:val="005E6248"/>
    <w:rsid w:val="005F04E6"/>
    <w:rsid w:val="005F43B9"/>
    <w:rsid w:val="005F68CB"/>
    <w:rsid w:val="005F6A4A"/>
    <w:rsid w:val="00602154"/>
    <w:rsid w:val="006033E3"/>
    <w:rsid w:val="006063E7"/>
    <w:rsid w:val="00607CE4"/>
    <w:rsid w:val="0061321C"/>
    <w:rsid w:val="00616568"/>
    <w:rsid w:val="00616C17"/>
    <w:rsid w:val="00620DB0"/>
    <w:rsid w:val="0062386E"/>
    <w:rsid w:val="00623D9A"/>
    <w:rsid w:val="00623F01"/>
    <w:rsid w:val="006240B1"/>
    <w:rsid w:val="006242FB"/>
    <w:rsid w:val="00626E2D"/>
    <w:rsid w:val="00627D94"/>
    <w:rsid w:val="00630B42"/>
    <w:rsid w:val="00636CDE"/>
    <w:rsid w:val="00637BA7"/>
    <w:rsid w:val="00641C9B"/>
    <w:rsid w:val="00642072"/>
    <w:rsid w:val="00643330"/>
    <w:rsid w:val="00643ABD"/>
    <w:rsid w:val="006440ED"/>
    <w:rsid w:val="00645293"/>
    <w:rsid w:val="00651B78"/>
    <w:rsid w:val="00652263"/>
    <w:rsid w:val="00652881"/>
    <w:rsid w:val="00652976"/>
    <w:rsid w:val="006561E4"/>
    <w:rsid w:val="00661974"/>
    <w:rsid w:val="00664551"/>
    <w:rsid w:val="00664949"/>
    <w:rsid w:val="00664E44"/>
    <w:rsid w:val="00665677"/>
    <w:rsid w:val="0066704D"/>
    <w:rsid w:val="006676A0"/>
    <w:rsid w:val="00667A8A"/>
    <w:rsid w:val="00670857"/>
    <w:rsid w:val="00671124"/>
    <w:rsid w:val="006727B0"/>
    <w:rsid w:val="0067307E"/>
    <w:rsid w:val="00675CCC"/>
    <w:rsid w:val="00677AC6"/>
    <w:rsid w:val="006839B5"/>
    <w:rsid w:val="0068545B"/>
    <w:rsid w:val="006866AC"/>
    <w:rsid w:val="00687AD5"/>
    <w:rsid w:val="00691AFA"/>
    <w:rsid w:val="006926EE"/>
    <w:rsid w:val="00693629"/>
    <w:rsid w:val="00693D86"/>
    <w:rsid w:val="00695251"/>
    <w:rsid w:val="00695ADE"/>
    <w:rsid w:val="00695C0D"/>
    <w:rsid w:val="00696356"/>
    <w:rsid w:val="006A72C6"/>
    <w:rsid w:val="006A7E2D"/>
    <w:rsid w:val="006B02DA"/>
    <w:rsid w:val="006B2065"/>
    <w:rsid w:val="006B3940"/>
    <w:rsid w:val="006B5EAF"/>
    <w:rsid w:val="006B7EE6"/>
    <w:rsid w:val="006C168D"/>
    <w:rsid w:val="006C1D5C"/>
    <w:rsid w:val="006C3C80"/>
    <w:rsid w:val="006C3F43"/>
    <w:rsid w:val="006C642C"/>
    <w:rsid w:val="006C6FBF"/>
    <w:rsid w:val="006C6FC6"/>
    <w:rsid w:val="006D2F4A"/>
    <w:rsid w:val="006D32CA"/>
    <w:rsid w:val="006D6A40"/>
    <w:rsid w:val="006D7693"/>
    <w:rsid w:val="006E231B"/>
    <w:rsid w:val="006E254B"/>
    <w:rsid w:val="006E346E"/>
    <w:rsid w:val="006E34B7"/>
    <w:rsid w:val="006E61F9"/>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7772"/>
    <w:rsid w:val="00721AF1"/>
    <w:rsid w:val="0072280F"/>
    <w:rsid w:val="00722B5E"/>
    <w:rsid w:val="00722EDF"/>
    <w:rsid w:val="00723845"/>
    <w:rsid w:val="0072708F"/>
    <w:rsid w:val="0073174A"/>
    <w:rsid w:val="00732D1D"/>
    <w:rsid w:val="00736034"/>
    <w:rsid w:val="0073681C"/>
    <w:rsid w:val="00740469"/>
    <w:rsid w:val="00741EBE"/>
    <w:rsid w:val="00742ADC"/>
    <w:rsid w:val="00746130"/>
    <w:rsid w:val="00746A40"/>
    <w:rsid w:val="007479DC"/>
    <w:rsid w:val="00750358"/>
    <w:rsid w:val="007547F1"/>
    <w:rsid w:val="00755CDF"/>
    <w:rsid w:val="00757A4C"/>
    <w:rsid w:val="00764A94"/>
    <w:rsid w:val="00764DC3"/>
    <w:rsid w:val="007651E5"/>
    <w:rsid w:val="00765A70"/>
    <w:rsid w:val="0076688D"/>
    <w:rsid w:val="007670DC"/>
    <w:rsid w:val="00767239"/>
    <w:rsid w:val="0077111A"/>
    <w:rsid w:val="00772272"/>
    <w:rsid w:val="007756ED"/>
    <w:rsid w:val="007869A0"/>
    <w:rsid w:val="007870FC"/>
    <w:rsid w:val="00787CD0"/>
    <w:rsid w:val="00791053"/>
    <w:rsid w:val="00791A3A"/>
    <w:rsid w:val="00792CEB"/>
    <w:rsid w:val="00794196"/>
    <w:rsid w:val="00797637"/>
    <w:rsid w:val="007A2E54"/>
    <w:rsid w:val="007A3680"/>
    <w:rsid w:val="007A59B8"/>
    <w:rsid w:val="007A5F56"/>
    <w:rsid w:val="007B20D1"/>
    <w:rsid w:val="007B2862"/>
    <w:rsid w:val="007B662A"/>
    <w:rsid w:val="007C1A93"/>
    <w:rsid w:val="007C751E"/>
    <w:rsid w:val="007D021A"/>
    <w:rsid w:val="007D0E53"/>
    <w:rsid w:val="007D28C9"/>
    <w:rsid w:val="007D3CC8"/>
    <w:rsid w:val="007D62F9"/>
    <w:rsid w:val="007D63A4"/>
    <w:rsid w:val="007E1AA2"/>
    <w:rsid w:val="007E4C1F"/>
    <w:rsid w:val="007E4C29"/>
    <w:rsid w:val="007F0746"/>
    <w:rsid w:val="007F0759"/>
    <w:rsid w:val="007F25C0"/>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06B3B"/>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2C93"/>
    <w:rsid w:val="00843069"/>
    <w:rsid w:val="00844112"/>
    <w:rsid w:val="008456C9"/>
    <w:rsid w:val="0084611D"/>
    <w:rsid w:val="00846E4A"/>
    <w:rsid w:val="00847BEF"/>
    <w:rsid w:val="00850C62"/>
    <w:rsid w:val="00853DB0"/>
    <w:rsid w:val="00862022"/>
    <w:rsid w:val="00862ECC"/>
    <w:rsid w:val="00863011"/>
    <w:rsid w:val="00865075"/>
    <w:rsid w:val="0086748F"/>
    <w:rsid w:val="008704AB"/>
    <w:rsid w:val="00871325"/>
    <w:rsid w:val="00872CE4"/>
    <w:rsid w:val="00872EDC"/>
    <w:rsid w:val="00873E36"/>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8D6"/>
    <w:rsid w:val="00897D88"/>
    <w:rsid w:val="008A12CB"/>
    <w:rsid w:val="008A1B92"/>
    <w:rsid w:val="008A2F16"/>
    <w:rsid w:val="008A2F59"/>
    <w:rsid w:val="008B1823"/>
    <w:rsid w:val="008B1B29"/>
    <w:rsid w:val="008B203C"/>
    <w:rsid w:val="008B6E16"/>
    <w:rsid w:val="008B7110"/>
    <w:rsid w:val="008B7A1F"/>
    <w:rsid w:val="008C2029"/>
    <w:rsid w:val="008C61D6"/>
    <w:rsid w:val="008C64F1"/>
    <w:rsid w:val="008D1531"/>
    <w:rsid w:val="008D1BB0"/>
    <w:rsid w:val="008D20FF"/>
    <w:rsid w:val="008D3DE6"/>
    <w:rsid w:val="008D4223"/>
    <w:rsid w:val="008D44CC"/>
    <w:rsid w:val="008D46E3"/>
    <w:rsid w:val="008D6709"/>
    <w:rsid w:val="008D72A4"/>
    <w:rsid w:val="008D7EF7"/>
    <w:rsid w:val="008E083A"/>
    <w:rsid w:val="008E1338"/>
    <w:rsid w:val="008E2450"/>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16F02"/>
    <w:rsid w:val="00922D49"/>
    <w:rsid w:val="009259CF"/>
    <w:rsid w:val="00925A53"/>
    <w:rsid w:val="00925E37"/>
    <w:rsid w:val="00925EDD"/>
    <w:rsid w:val="00927D0E"/>
    <w:rsid w:val="009309DA"/>
    <w:rsid w:val="00936688"/>
    <w:rsid w:val="00937CFA"/>
    <w:rsid w:val="009406B3"/>
    <w:rsid w:val="00945CF5"/>
    <w:rsid w:val="009500A1"/>
    <w:rsid w:val="0095037E"/>
    <w:rsid w:val="009522BD"/>
    <w:rsid w:val="00952AAD"/>
    <w:rsid w:val="00953315"/>
    <w:rsid w:val="00954567"/>
    <w:rsid w:val="009547A9"/>
    <w:rsid w:val="009548FE"/>
    <w:rsid w:val="00956F0B"/>
    <w:rsid w:val="00957466"/>
    <w:rsid w:val="00960253"/>
    <w:rsid w:val="0096260B"/>
    <w:rsid w:val="00964ADB"/>
    <w:rsid w:val="009664D5"/>
    <w:rsid w:val="00970C69"/>
    <w:rsid w:val="00971DF7"/>
    <w:rsid w:val="00971F1C"/>
    <w:rsid w:val="0097211D"/>
    <w:rsid w:val="00972E10"/>
    <w:rsid w:val="009746CA"/>
    <w:rsid w:val="00974975"/>
    <w:rsid w:val="00974EA8"/>
    <w:rsid w:val="00981963"/>
    <w:rsid w:val="00981CE6"/>
    <w:rsid w:val="00983C82"/>
    <w:rsid w:val="00984520"/>
    <w:rsid w:val="0098545C"/>
    <w:rsid w:val="009922CE"/>
    <w:rsid w:val="00992BA2"/>
    <w:rsid w:val="00992F83"/>
    <w:rsid w:val="0099508A"/>
    <w:rsid w:val="0099526C"/>
    <w:rsid w:val="009974EB"/>
    <w:rsid w:val="009A037F"/>
    <w:rsid w:val="009A1126"/>
    <w:rsid w:val="009A257E"/>
    <w:rsid w:val="009A63AC"/>
    <w:rsid w:val="009A7168"/>
    <w:rsid w:val="009B1584"/>
    <w:rsid w:val="009B1B32"/>
    <w:rsid w:val="009B21CA"/>
    <w:rsid w:val="009B2648"/>
    <w:rsid w:val="009B2D8E"/>
    <w:rsid w:val="009C03E5"/>
    <w:rsid w:val="009C09E6"/>
    <w:rsid w:val="009C0C11"/>
    <w:rsid w:val="009C3730"/>
    <w:rsid w:val="009C37BD"/>
    <w:rsid w:val="009C3AAC"/>
    <w:rsid w:val="009C4D19"/>
    <w:rsid w:val="009C5C77"/>
    <w:rsid w:val="009C5FDB"/>
    <w:rsid w:val="009C6493"/>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5235"/>
    <w:rsid w:val="009F531A"/>
    <w:rsid w:val="009F6550"/>
    <w:rsid w:val="009F786E"/>
    <w:rsid w:val="00A00902"/>
    <w:rsid w:val="00A039FF"/>
    <w:rsid w:val="00A04879"/>
    <w:rsid w:val="00A05ACE"/>
    <w:rsid w:val="00A078CB"/>
    <w:rsid w:val="00A14AE3"/>
    <w:rsid w:val="00A16675"/>
    <w:rsid w:val="00A2034F"/>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5705"/>
    <w:rsid w:val="00A76ACE"/>
    <w:rsid w:val="00A76DFA"/>
    <w:rsid w:val="00A77C69"/>
    <w:rsid w:val="00A829DE"/>
    <w:rsid w:val="00A83953"/>
    <w:rsid w:val="00A85AF5"/>
    <w:rsid w:val="00A86C7C"/>
    <w:rsid w:val="00A87791"/>
    <w:rsid w:val="00A903B6"/>
    <w:rsid w:val="00A90E7C"/>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29F0"/>
    <w:rsid w:val="00AD67CB"/>
    <w:rsid w:val="00AD683B"/>
    <w:rsid w:val="00AD7214"/>
    <w:rsid w:val="00AE1066"/>
    <w:rsid w:val="00AE4518"/>
    <w:rsid w:val="00AE5D7F"/>
    <w:rsid w:val="00AE79F0"/>
    <w:rsid w:val="00AF2C17"/>
    <w:rsid w:val="00AF5585"/>
    <w:rsid w:val="00AF6EC1"/>
    <w:rsid w:val="00B00331"/>
    <w:rsid w:val="00B01A80"/>
    <w:rsid w:val="00B07C27"/>
    <w:rsid w:val="00B10017"/>
    <w:rsid w:val="00B10DE1"/>
    <w:rsid w:val="00B10FF8"/>
    <w:rsid w:val="00B1637F"/>
    <w:rsid w:val="00B203C4"/>
    <w:rsid w:val="00B22E81"/>
    <w:rsid w:val="00B23996"/>
    <w:rsid w:val="00B23CB2"/>
    <w:rsid w:val="00B2561A"/>
    <w:rsid w:val="00B25A64"/>
    <w:rsid w:val="00B261F7"/>
    <w:rsid w:val="00B32AB3"/>
    <w:rsid w:val="00B34E7C"/>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BB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47D5"/>
    <w:rsid w:val="00BC5DFD"/>
    <w:rsid w:val="00BD30C8"/>
    <w:rsid w:val="00BD3DFE"/>
    <w:rsid w:val="00BD3EB4"/>
    <w:rsid w:val="00BD596C"/>
    <w:rsid w:val="00BD5C65"/>
    <w:rsid w:val="00BD7DB4"/>
    <w:rsid w:val="00BE1A80"/>
    <w:rsid w:val="00BE2F07"/>
    <w:rsid w:val="00BE5464"/>
    <w:rsid w:val="00BE6018"/>
    <w:rsid w:val="00BF00F0"/>
    <w:rsid w:val="00BF0F8F"/>
    <w:rsid w:val="00BF13DF"/>
    <w:rsid w:val="00BF1F57"/>
    <w:rsid w:val="00BF4086"/>
    <w:rsid w:val="00BF41D5"/>
    <w:rsid w:val="00BF426C"/>
    <w:rsid w:val="00BF47C9"/>
    <w:rsid w:val="00BF58D0"/>
    <w:rsid w:val="00BF5A17"/>
    <w:rsid w:val="00BF7D6A"/>
    <w:rsid w:val="00C013E1"/>
    <w:rsid w:val="00C01611"/>
    <w:rsid w:val="00C016A5"/>
    <w:rsid w:val="00C02D59"/>
    <w:rsid w:val="00C030B6"/>
    <w:rsid w:val="00C03284"/>
    <w:rsid w:val="00C050D7"/>
    <w:rsid w:val="00C05B5F"/>
    <w:rsid w:val="00C104CC"/>
    <w:rsid w:val="00C1258A"/>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1C8D"/>
    <w:rsid w:val="00CC2526"/>
    <w:rsid w:val="00CC52E1"/>
    <w:rsid w:val="00CD319D"/>
    <w:rsid w:val="00CD6BC3"/>
    <w:rsid w:val="00CD72D0"/>
    <w:rsid w:val="00CE184F"/>
    <w:rsid w:val="00CE2DC0"/>
    <w:rsid w:val="00CE3519"/>
    <w:rsid w:val="00CE5277"/>
    <w:rsid w:val="00CE6358"/>
    <w:rsid w:val="00CF2D54"/>
    <w:rsid w:val="00CF3CDE"/>
    <w:rsid w:val="00CF4AC1"/>
    <w:rsid w:val="00CF5CF0"/>
    <w:rsid w:val="00CF6570"/>
    <w:rsid w:val="00CF6AF1"/>
    <w:rsid w:val="00D03538"/>
    <w:rsid w:val="00D049B8"/>
    <w:rsid w:val="00D0516C"/>
    <w:rsid w:val="00D05AF3"/>
    <w:rsid w:val="00D05EE7"/>
    <w:rsid w:val="00D0685A"/>
    <w:rsid w:val="00D068D0"/>
    <w:rsid w:val="00D078D1"/>
    <w:rsid w:val="00D07F09"/>
    <w:rsid w:val="00D129A8"/>
    <w:rsid w:val="00D12FB9"/>
    <w:rsid w:val="00D15BD3"/>
    <w:rsid w:val="00D200BD"/>
    <w:rsid w:val="00D22399"/>
    <w:rsid w:val="00D26460"/>
    <w:rsid w:val="00D33751"/>
    <w:rsid w:val="00D33924"/>
    <w:rsid w:val="00D36F6E"/>
    <w:rsid w:val="00D37343"/>
    <w:rsid w:val="00D37657"/>
    <w:rsid w:val="00D4205E"/>
    <w:rsid w:val="00D42507"/>
    <w:rsid w:val="00D4252B"/>
    <w:rsid w:val="00D5574C"/>
    <w:rsid w:val="00D55E99"/>
    <w:rsid w:val="00D61982"/>
    <w:rsid w:val="00D6267A"/>
    <w:rsid w:val="00D62B35"/>
    <w:rsid w:val="00D67D12"/>
    <w:rsid w:val="00D75085"/>
    <w:rsid w:val="00D7585A"/>
    <w:rsid w:val="00D80618"/>
    <w:rsid w:val="00D81A17"/>
    <w:rsid w:val="00D823F2"/>
    <w:rsid w:val="00D82494"/>
    <w:rsid w:val="00D84A4B"/>
    <w:rsid w:val="00D86E07"/>
    <w:rsid w:val="00D874B6"/>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6E9A"/>
    <w:rsid w:val="00DB769A"/>
    <w:rsid w:val="00DB7B69"/>
    <w:rsid w:val="00DC01A8"/>
    <w:rsid w:val="00DC02EC"/>
    <w:rsid w:val="00DC0B9E"/>
    <w:rsid w:val="00DC234A"/>
    <w:rsid w:val="00DC41E4"/>
    <w:rsid w:val="00DC5116"/>
    <w:rsid w:val="00DC77DD"/>
    <w:rsid w:val="00DC7C77"/>
    <w:rsid w:val="00DD2417"/>
    <w:rsid w:val="00DD34F1"/>
    <w:rsid w:val="00DD4C12"/>
    <w:rsid w:val="00DD7EA2"/>
    <w:rsid w:val="00DE00F2"/>
    <w:rsid w:val="00DE117F"/>
    <w:rsid w:val="00DE2AB9"/>
    <w:rsid w:val="00DE401C"/>
    <w:rsid w:val="00DF1ED6"/>
    <w:rsid w:val="00DF5357"/>
    <w:rsid w:val="00DF63FA"/>
    <w:rsid w:val="00DF7927"/>
    <w:rsid w:val="00E00A1C"/>
    <w:rsid w:val="00E012CC"/>
    <w:rsid w:val="00E02B71"/>
    <w:rsid w:val="00E02DEB"/>
    <w:rsid w:val="00E042A1"/>
    <w:rsid w:val="00E04CE6"/>
    <w:rsid w:val="00E0528A"/>
    <w:rsid w:val="00E10272"/>
    <w:rsid w:val="00E104FA"/>
    <w:rsid w:val="00E1082A"/>
    <w:rsid w:val="00E11166"/>
    <w:rsid w:val="00E1304C"/>
    <w:rsid w:val="00E13182"/>
    <w:rsid w:val="00E15383"/>
    <w:rsid w:val="00E1738C"/>
    <w:rsid w:val="00E22D28"/>
    <w:rsid w:val="00E230E3"/>
    <w:rsid w:val="00E23611"/>
    <w:rsid w:val="00E25852"/>
    <w:rsid w:val="00E30EDF"/>
    <w:rsid w:val="00E31FBA"/>
    <w:rsid w:val="00E359AE"/>
    <w:rsid w:val="00E36AAE"/>
    <w:rsid w:val="00E41773"/>
    <w:rsid w:val="00E427F2"/>
    <w:rsid w:val="00E43CB9"/>
    <w:rsid w:val="00E50520"/>
    <w:rsid w:val="00E513F6"/>
    <w:rsid w:val="00E523B3"/>
    <w:rsid w:val="00E52F3B"/>
    <w:rsid w:val="00E53D94"/>
    <w:rsid w:val="00E53DEA"/>
    <w:rsid w:val="00E55984"/>
    <w:rsid w:val="00E57F92"/>
    <w:rsid w:val="00E616DB"/>
    <w:rsid w:val="00E627A4"/>
    <w:rsid w:val="00E630ED"/>
    <w:rsid w:val="00E70C95"/>
    <w:rsid w:val="00E71C6B"/>
    <w:rsid w:val="00E72980"/>
    <w:rsid w:val="00E73ABA"/>
    <w:rsid w:val="00E74EC5"/>
    <w:rsid w:val="00E75942"/>
    <w:rsid w:val="00E75FDC"/>
    <w:rsid w:val="00E76B86"/>
    <w:rsid w:val="00E7760F"/>
    <w:rsid w:val="00E80B05"/>
    <w:rsid w:val="00E82AB3"/>
    <w:rsid w:val="00E82DAC"/>
    <w:rsid w:val="00E8342F"/>
    <w:rsid w:val="00E839DB"/>
    <w:rsid w:val="00E847A7"/>
    <w:rsid w:val="00E85F25"/>
    <w:rsid w:val="00E86E79"/>
    <w:rsid w:val="00E906B4"/>
    <w:rsid w:val="00E9095B"/>
    <w:rsid w:val="00E926B8"/>
    <w:rsid w:val="00E92E98"/>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42D0"/>
    <w:rsid w:val="00EC5CE0"/>
    <w:rsid w:val="00EC638F"/>
    <w:rsid w:val="00ED48AC"/>
    <w:rsid w:val="00EE224C"/>
    <w:rsid w:val="00EE4874"/>
    <w:rsid w:val="00EE4A8C"/>
    <w:rsid w:val="00EE674E"/>
    <w:rsid w:val="00EE79A6"/>
    <w:rsid w:val="00EF2689"/>
    <w:rsid w:val="00EF6111"/>
    <w:rsid w:val="00F005A0"/>
    <w:rsid w:val="00F06616"/>
    <w:rsid w:val="00F11352"/>
    <w:rsid w:val="00F1498D"/>
    <w:rsid w:val="00F14DDF"/>
    <w:rsid w:val="00F152AD"/>
    <w:rsid w:val="00F204CD"/>
    <w:rsid w:val="00F20DFE"/>
    <w:rsid w:val="00F2285F"/>
    <w:rsid w:val="00F23155"/>
    <w:rsid w:val="00F24236"/>
    <w:rsid w:val="00F24E0E"/>
    <w:rsid w:val="00F26693"/>
    <w:rsid w:val="00F32D8E"/>
    <w:rsid w:val="00F33911"/>
    <w:rsid w:val="00F343C8"/>
    <w:rsid w:val="00F350A9"/>
    <w:rsid w:val="00F36130"/>
    <w:rsid w:val="00F36DF3"/>
    <w:rsid w:val="00F40444"/>
    <w:rsid w:val="00F423BD"/>
    <w:rsid w:val="00F432FF"/>
    <w:rsid w:val="00F4715C"/>
    <w:rsid w:val="00F54869"/>
    <w:rsid w:val="00F556B2"/>
    <w:rsid w:val="00F5707B"/>
    <w:rsid w:val="00F5754B"/>
    <w:rsid w:val="00F576DE"/>
    <w:rsid w:val="00F61244"/>
    <w:rsid w:val="00F63BF7"/>
    <w:rsid w:val="00F65617"/>
    <w:rsid w:val="00F710BE"/>
    <w:rsid w:val="00F736D2"/>
    <w:rsid w:val="00F7564C"/>
    <w:rsid w:val="00F76220"/>
    <w:rsid w:val="00F769BE"/>
    <w:rsid w:val="00F82E6B"/>
    <w:rsid w:val="00F84013"/>
    <w:rsid w:val="00F87AA5"/>
    <w:rsid w:val="00F92373"/>
    <w:rsid w:val="00F9387F"/>
    <w:rsid w:val="00F93D49"/>
    <w:rsid w:val="00F953AA"/>
    <w:rsid w:val="00F954D9"/>
    <w:rsid w:val="00F97B71"/>
    <w:rsid w:val="00FA1444"/>
    <w:rsid w:val="00FA1EC5"/>
    <w:rsid w:val="00FA2DDA"/>
    <w:rsid w:val="00FA34CA"/>
    <w:rsid w:val="00FA4684"/>
    <w:rsid w:val="00FA4A55"/>
    <w:rsid w:val="00FA4D4F"/>
    <w:rsid w:val="00FA54E8"/>
    <w:rsid w:val="00FA7193"/>
    <w:rsid w:val="00FB2D17"/>
    <w:rsid w:val="00FB2F69"/>
    <w:rsid w:val="00FB368B"/>
    <w:rsid w:val="00FB45FF"/>
    <w:rsid w:val="00FB5D97"/>
    <w:rsid w:val="00FC1CA5"/>
    <w:rsid w:val="00FC2979"/>
    <w:rsid w:val="00FC2DA1"/>
    <w:rsid w:val="00FD1C3C"/>
    <w:rsid w:val="00FD38A8"/>
    <w:rsid w:val="00FD520E"/>
    <w:rsid w:val="00FD5477"/>
    <w:rsid w:val="00FD5BD1"/>
    <w:rsid w:val="00FD6AC8"/>
    <w:rsid w:val="00FE3EA1"/>
    <w:rsid w:val="00FE4818"/>
    <w:rsid w:val="00FE5D80"/>
    <w:rsid w:val="00FF1577"/>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F34EC24E-838A-491A-A28A-E663BF7C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uiPriority w:val="99"/>
    <w:rsid w:val="004F4EA9"/>
    <w:rPr>
      <w:b/>
      <w:bCs/>
      <w:kern w:val="44"/>
      <w:sz w:val="44"/>
      <w:szCs w:val="44"/>
    </w:rPr>
  </w:style>
  <w:style w:type="character" w:customStyle="1" w:styleId="Char1">
    <w:name w:val="日期 Char"/>
    <w:basedOn w:val="a1"/>
    <w:link w:val="ad"/>
    <w:rsid w:val="005B1DEC"/>
    <w:rPr>
      <w:kern w:val="2"/>
      <w:sz w:val="24"/>
    </w:rPr>
  </w:style>
  <w:style w:type="character" w:styleId="af8">
    <w:name w:val="Strong"/>
    <w:basedOn w:val="a1"/>
    <w:uiPriority w:val="22"/>
    <w:qFormat/>
    <w:rsid w:val="0047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05023465">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13</Pages>
  <Words>1059</Words>
  <Characters>6041</Characters>
  <Application>Microsoft Office Word</Application>
  <DocSecurity>0</DocSecurity>
  <Lines>50</Lines>
  <Paragraphs>14</Paragraphs>
  <ScaleCrop>false</ScaleCrop>
  <Company>TRT. Ltd. Co.</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404</cp:revision>
  <cp:lastPrinted>2007-07-19T00:46:00Z</cp:lastPrinted>
  <dcterms:created xsi:type="dcterms:W3CDTF">2012-11-21T04:46:00Z</dcterms:created>
  <dcterms:modified xsi:type="dcterms:W3CDTF">2019-07-15T05:46:00Z</dcterms:modified>
</cp:coreProperties>
</file>