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C21C4" w:rsidRDefault="0022745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C21C4" w:rsidRDefault="00227457">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C21C4" w:rsidRDefault="0022745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C21C4" w:rsidRDefault="0022745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C21C4" w:rsidRDefault="0022745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1,056,415,749.53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27457" w:rsidRPr="00414345" w:rsidTr="0022745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27457" w:rsidRPr="00414345" w:rsidTr="002274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60,811,765.61</w:t>
            </w:r>
          </w:p>
        </w:tc>
      </w:tr>
      <w:tr w:rsidR="00227457" w:rsidRPr="00414345" w:rsidTr="002274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31,226,274.60</w:t>
            </w:r>
          </w:p>
        </w:tc>
      </w:tr>
      <w:tr w:rsidR="00227457" w:rsidRPr="00414345" w:rsidTr="002274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0.0391</w:t>
            </w:r>
          </w:p>
        </w:tc>
      </w:tr>
      <w:tr w:rsidR="00227457" w:rsidRPr="00414345" w:rsidTr="002274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1,113,611,929.41</w:t>
            </w:r>
          </w:p>
        </w:tc>
      </w:tr>
      <w:tr w:rsidR="00227457" w:rsidRPr="00414345" w:rsidTr="0022745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1.054</w:t>
            </w:r>
          </w:p>
        </w:tc>
      </w:tr>
    </w:tbl>
    <w:p w:rsidR="008C21C4" w:rsidRDefault="0022745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C21C4">
        <w:trPr>
          <w:jc w:val="center"/>
        </w:trPr>
        <w:tc>
          <w:tcPr>
            <w:tcW w:w="1701" w:type="dxa"/>
            <w:vAlign w:val="center"/>
          </w:tcPr>
          <w:p w:rsidR="008C21C4" w:rsidRDefault="00227457">
            <w:pPr>
              <w:jc w:val="left"/>
            </w:pPr>
            <w:r>
              <w:rPr>
                <w:color w:val="000000"/>
                <w:sz w:val="24"/>
                <w:szCs w:val="24"/>
              </w:rPr>
              <w:t>过去三个月</w:t>
            </w:r>
          </w:p>
        </w:tc>
        <w:tc>
          <w:tcPr>
            <w:tcW w:w="1045" w:type="dxa"/>
            <w:vAlign w:val="center"/>
          </w:tcPr>
          <w:p w:rsidR="008C21C4" w:rsidRDefault="00227457">
            <w:pPr>
              <w:jc w:val="center"/>
            </w:pPr>
            <w:r>
              <w:rPr>
                <w:color w:val="000000"/>
                <w:sz w:val="24"/>
                <w:szCs w:val="24"/>
              </w:rPr>
              <w:t>0.46%</w:t>
            </w:r>
          </w:p>
        </w:tc>
        <w:tc>
          <w:tcPr>
            <w:tcW w:w="1344" w:type="dxa"/>
            <w:vAlign w:val="center"/>
          </w:tcPr>
          <w:p w:rsidR="008C21C4" w:rsidRDefault="00227457">
            <w:pPr>
              <w:jc w:val="center"/>
            </w:pPr>
            <w:r>
              <w:rPr>
                <w:color w:val="000000"/>
                <w:sz w:val="24"/>
                <w:szCs w:val="24"/>
              </w:rPr>
              <w:t>1.74%</w:t>
            </w:r>
          </w:p>
        </w:tc>
        <w:tc>
          <w:tcPr>
            <w:tcW w:w="1194" w:type="dxa"/>
            <w:vAlign w:val="center"/>
          </w:tcPr>
          <w:p w:rsidR="008C21C4" w:rsidRDefault="00227457">
            <w:pPr>
              <w:jc w:val="center"/>
            </w:pPr>
            <w:r>
              <w:rPr>
                <w:color w:val="000000"/>
                <w:sz w:val="24"/>
                <w:szCs w:val="24"/>
              </w:rPr>
              <w:t>6.16%</w:t>
            </w:r>
          </w:p>
        </w:tc>
        <w:tc>
          <w:tcPr>
            <w:tcW w:w="1492" w:type="dxa"/>
            <w:vAlign w:val="center"/>
          </w:tcPr>
          <w:p w:rsidR="008C21C4" w:rsidRDefault="00227457">
            <w:pPr>
              <w:jc w:val="center"/>
            </w:pPr>
            <w:r>
              <w:rPr>
                <w:color w:val="000000"/>
                <w:sz w:val="24"/>
                <w:szCs w:val="24"/>
              </w:rPr>
              <w:t>1.53%</w:t>
            </w:r>
          </w:p>
        </w:tc>
        <w:tc>
          <w:tcPr>
            <w:tcW w:w="1194" w:type="dxa"/>
            <w:vAlign w:val="center"/>
          </w:tcPr>
          <w:p w:rsidR="008C21C4" w:rsidRDefault="00227457">
            <w:pPr>
              <w:jc w:val="center"/>
            </w:pPr>
            <w:r>
              <w:rPr>
                <w:color w:val="000000"/>
                <w:sz w:val="24"/>
                <w:szCs w:val="24"/>
              </w:rPr>
              <w:t>-5.70%</w:t>
            </w:r>
          </w:p>
        </w:tc>
        <w:tc>
          <w:tcPr>
            <w:tcW w:w="898" w:type="dxa"/>
            <w:vAlign w:val="center"/>
          </w:tcPr>
          <w:p w:rsidR="008C21C4" w:rsidRDefault="00227457">
            <w:pPr>
              <w:jc w:val="center"/>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w:t>
      </w:r>
      <w:r w:rsidR="00C6002A" w:rsidRPr="00414345">
        <w:rPr>
          <w:b/>
          <w:bCs/>
          <w:color w:val="000000"/>
          <w:sz w:val="24"/>
        </w:rPr>
        <w:lastRenderedPageBreak/>
        <w:t>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C21C4">
        <w:trPr>
          <w:jc w:val="center"/>
        </w:trPr>
        <w:tc>
          <w:tcPr>
            <w:tcW w:w="846" w:type="dxa"/>
            <w:vAlign w:val="center"/>
          </w:tcPr>
          <w:p w:rsidR="008C21C4" w:rsidRDefault="00227457">
            <w:pPr>
              <w:jc w:val="center"/>
            </w:pPr>
            <w:r>
              <w:rPr>
                <w:color w:val="000000"/>
                <w:sz w:val="24"/>
                <w:szCs w:val="24"/>
              </w:rPr>
              <w:t>韩威俊</w:t>
            </w:r>
          </w:p>
        </w:tc>
        <w:tc>
          <w:tcPr>
            <w:tcW w:w="845" w:type="dxa"/>
            <w:vAlign w:val="center"/>
          </w:tcPr>
          <w:p w:rsidR="008C21C4" w:rsidRDefault="00227457">
            <w:pPr>
              <w:jc w:val="center"/>
            </w:pPr>
            <w:r>
              <w:rPr>
                <w:color w:val="000000"/>
                <w:sz w:val="24"/>
                <w:szCs w:val="24"/>
              </w:rPr>
              <w:t>交银趋势混合、交银策略回报灵活配置混合、交银消费新驱动股票、交银股息优化混合、交银品质升级混合的基金经理</w:t>
            </w:r>
          </w:p>
        </w:tc>
        <w:tc>
          <w:tcPr>
            <w:tcW w:w="1549" w:type="dxa"/>
            <w:vAlign w:val="center"/>
          </w:tcPr>
          <w:p w:rsidR="008C21C4" w:rsidRDefault="00227457">
            <w:pPr>
              <w:jc w:val="center"/>
            </w:pPr>
            <w:r>
              <w:rPr>
                <w:color w:val="000000"/>
                <w:sz w:val="24"/>
                <w:szCs w:val="24"/>
              </w:rPr>
              <w:t>2018-08-24</w:t>
            </w:r>
          </w:p>
        </w:tc>
        <w:tc>
          <w:tcPr>
            <w:tcW w:w="1548" w:type="dxa"/>
            <w:vAlign w:val="center"/>
          </w:tcPr>
          <w:p w:rsidR="008C21C4" w:rsidRDefault="00227457">
            <w:pPr>
              <w:jc w:val="center"/>
            </w:pPr>
            <w:r>
              <w:rPr>
                <w:color w:val="000000"/>
                <w:sz w:val="24"/>
                <w:szCs w:val="24"/>
              </w:rPr>
              <w:t>-</w:t>
            </w:r>
          </w:p>
        </w:tc>
        <w:tc>
          <w:tcPr>
            <w:tcW w:w="1407" w:type="dxa"/>
            <w:vAlign w:val="center"/>
          </w:tcPr>
          <w:p w:rsidR="008C21C4" w:rsidRDefault="00227457">
            <w:pPr>
              <w:jc w:val="center"/>
            </w:pPr>
            <w:r>
              <w:rPr>
                <w:color w:val="000000"/>
                <w:sz w:val="24"/>
                <w:szCs w:val="24"/>
              </w:rPr>
              <w:t>13</w:t>
            </w:r>
            <w:r>
              <w:rPr>
                <w:color w:val="000000"/>
                <w:sz w:val="24"/>
                <w:szCs w:val="24"/>
              </w:rPr>
              <w:t>年</w:t>
            </w:r>
          </w:p>
        </w:tc>
        <w:tc>
          <w:tcPr>
            <w:tcW w:w="2673" w:type="dxa"/>
            <w:vAlign w:val="center"/>
          </w:tcPr>
          <w:p w:rsidR="008C21C4" w:rsidRDefault="00227457">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C21C4" w:rsidRDefault="0022745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C21C4" w:rsidRDefault="0022745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C21C4" w:rsidRDefault="0022745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C21C4" w:rsidRDefault="00227457">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年二季度，中美贸易战持续发酵，整个市场成交量大幅下滑，市场观望情绪明显提升。由于人民币贬值影响，外资在四至五月出现比较明显的流出，整个市场向集中度较高的龙头白马大幅集中。</w:t>
      </w:r>
    </w:p>
    <w:p w:rsidR="008C21C4" w:rsidRDefault="00227457">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年二季度基本上围绕着消费白马龙头作为底仓的配置思路，个股持仓比例有所提升，主要增持二季度业绩较好并且存在上调盈利预测可能性的个股，获得了比较明显的相对收益和绝对收益。</w:t>
      </w:r>
    </w:p>
    <w:p w:rsidR="008C21C4" w:rsidRDefault="00227457">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三季度，预计市场流动性会出现比较明显的改善，特别是长端利率水平可能会有比较明显的下降。随着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w:t>
      </w:r>
      <w:r>
        <w:rPr>
          <w:color w:val="000000"/>
          <w:sz w:val="24"/>
          <w:szCs w:val="24"/>
        </w:rPr>
        <w:t>性宽松。</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本基金在三季度拟将保持消费白马和地产作为底仓的配置思路，同时考虑适当减持纯靠估值提升的个股。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1,044,429,337.62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91.36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1,044,429,337.62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91.36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96,785,448.30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2,033,444.38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1,143,248,230.30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363,431.25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882,856,495.20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27,513,094.00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8,463,000.00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33,869.94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99,371,213.97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21,619,020.90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535,105.76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3,651,000.00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1,044,429,337.62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93.79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C21C4">
        <w:trPr>
          <w:jc w:val="center"/>
        </w:trPr>
        <w:tc>
          <w:tcPr>
            <w:tcW w:w="855" w:type="dxa"/>
            <w:vAlign w:val="center"/>
          </w:tcPr>
          <w:p w:rsidR="008C21C4" w:rsidRDefault="00227457">
            <w:pPr>
              <w:jc w:val="center"/>
            </w:pPr>
            <w:r>
              <w:rPr>
                <w:color w:val="000000"/>
                <w:sz w:val="24"/>
                <w:szCs w:val="24"/>
              </w:rPr>
              <w:t>1</w:t>
            </w:r>
          </w:p>
        </w:tc>
        <w:tc>
          <w:tcPr>
            <w:tcW w:w="1334" w:type="dxa"/>
            <w:vAlign w:val="center"/>
          </w:tcPr>
          <w:p w:rsidR="008C21C4" w:rsidRDefault="00227457">
            <w:pPr>
              <w:jc w:val="center"/>
            </w:pPr>
            <w:r>
              <w:rPr>
                <w:color w:val="000000"/>
                <w:sz w:val="24"/>
                <w:szCs w:val="24"/>
              </w:rPr>
              <w:t>603369</w:t>
            </w:r>
          </w:p>
        </w:tc>
        <w:tc>
          <w:tcPr>
            <w:tcW w:w="1777" w:type="dxa"/>
            <w:vAlign w:val="center"/>
          </w:tcPr>
          <w:p w:rsidR="008C21C4" w:rsidRDefault="00227457">
            <w:pPr>
              <w:jc w:val="center"/>
            </w:pPr>
            <w:r>
              <w:rPr>
                <w:color w:val="000000"/>
                <w:sz w:val="24"/>
                <w:szCs w:val="24"/>
              </w:rPr>
              <w:t>今世缘</w:t>
            </w:r>
          </w:p>
        </w:tc>
        <w:tc>
          <w:tcPr>
            <w:tcW w:w="1334" w:type="dxa"/>
            <w:vAlign w:val="center"/>
          </w:tcPr>
          <w:p w:rsidR="008C21C4" w:rsidRDefault="00227457">
            <w:pPr>
              <w:jc w:val="right"/>
            </w:pPr>
            <w:r>
              <w:rPr>
                <w:color w:val="000000"/>
                <w:sz w:val="24"/>
                <w:szCs w:val="24"/>
              </w:rPr>
              <w:t>3,935,034</w:t>
            </w:r>
          </w:p>
        </w:tc>
        <w:tc>
          <w:tcPr>
            <w:tcW w:w="1924" w:type="dxa"/>
            <w:vAlign w:val="center"/>
          </w:tcPr>
          <w:p w:rsidR="008C21C4" w:rsidRDefault="00227457">
            <w:pPr>
              <w:jc w:val="right"/>
            </w:pPr>
            <w:r>
              <w:rPr>
                <w:color w:val="000000"/>
                <w:sz w:val="24"/>
                <w:szCs w:val="24"/>
              </w:rPr>
              <w:t>109,748,098.26</w:t>
            </w:r>
          </w:p>
        </w:tc>
        <w:tc>
          <w:tcPr>
            <w:tcW w:w="1644" w:type="dxa"/>
            <w:vAlign w:val="center"/>
          </w:tcPr>
          <w:p w:rsidR="008C21C4" w:rsidRDefault="00227457">
            <w:pPr>
              <w:jc w:val="right"/>
            </w:pPr>
            <w:r>
              <w:rPr>
                <w:color w:val="000000"/>
                <w:sz w:val="24"/>
                <w:szCs w:val="24"/>
              </w:rPr>
              <w:t>9.86</w:t>
            </w:r>
          </w:p>
        </w:tc>
      </w:tr>
      <w:tr w:rsidR="008C21C4">
        <w:trPr>
          <w:jc w:val="center"/>
        </w:trPr>
        <w:tc>
          <w:tcPr>
            <w:tcW w:w="855" w:type="dxa"/>
            <w:vAlign w:val="center"/>
          </w:tcPr>
          <w:p w:rsidR="008C21C4" w:rsidRDefault="00227457">
            <w:pPr>
              <w:jc w:val="center"/>
            </w:pPr>
            <w:r>
              <w:rPr>
                <w:color w:val="000000"/>
                <w:sz w:val="24"/>
                <w:szCs w:val="24"/>
              </w:rPr>
              <w:t>2</w:t>
            </w:r>
          </w:p>
        </w:tc>
        <w:tc>
          <w:tcPr>
            <w:tcW w:w="1334" w:type="dxa"/>
            <w:vAlign w:val="center"/>
          </w:tcPr>
          <w:p w:rsidR="008C21C4" w:rsidRDefault="00227457">
            <w:pPr>
              <w:jc w:val="center"/>
            </w:pPr>
            <w:r>
              <w:rPr>
                <w:color w:val="000000"/>
                <w:sz w:val="24"/>
                <w:szCs w:val="24"/>
              </w:rPr>
              <w:t>300146</w:t>
            </w:r>
          </w:p>
        </w:tc>
        <w:tc>
          <w:tcPr>
            <w:tcW w:w="1777" w:type="dxa"/>
            <w:vAlign w:val="center"/>
          </w:tcPr>
          <w:p w:rsidR="008C21C4" w:rsidRDefault="00227457">
            <w:pPr>
              <w:jc w:val="center"/>
            </w:pPr>
            <w:r>
              <w:rPr>
                <w:color w:val="000000"/>
                <w:sz w:val="24"/>
                <w:szCs w:val="24"/>
              </w:rPr>
              <w:t>汤臣倍健</w:t>
            </w:r>
          </w:p>
        </w:tc>
        <w:tc>
          <w:tcPr>
            <w:tcW w:w="1334" w:type="dxa"/>
            <w:vAlign w:val="center"/>
          </w:tcPr>
          <w:p w:rsidR="008C21C4" w:rsidRDefault="00227457">
            <w:pPr>
              <w:jc w:val="right"/>
            </w:pPr>
            <w:r>
              <w:rPr>
                <w:color w:val="000000"/>
                <w:sz w:val="24"/>
                <w:szCs w:val="24"/>
              </w:rPr>
              <w:t>5,616,581</w:t>
            </w:r>
          </w:p>
        </w:tc>
        <w:tc>
          <w:tcPr>
            <w:tcW w:w="1924" w:type="dxa"/>
            <w:vAlign w:val="center"/>
          </w:tcPr>
          <w:p w:rsidR="008C21C4" w:rsidRDefault="00227457">
            <w:pPr>
              <w:jc w:val="right"/>
            </w:pPr>
            <w:r>
              <w:rPr>
                <w:color w:val="000000"/>
                <w:sz w:val="24"/>
                <w:szCs w:val="24"/>
              </w:rPr>
              <w:t>108,961,671.40</w:t>
            </w:r>
          </w:p>
        </w:tc>
        <w:tc>
          <w:tcPr>
            <w:tcW w:w="1644" w:type="dxa"/>
            <w:vAlign w:val="center"/>
          </w:tcPr>
          <w:p w:rsidR="008C21C4" w:rsidRDefault="00227457">
            <w:pPr>
              <w:jc w:val="right"/>
            </w:pPr>
            <w:r>
              <w:rPr>
                <w:color w:val="000000"/>
                <w:sz w:val="24"/>
                <w:szCs w:val="24"/>
              </w:rPr>
              <w:t>9.78</w:t>
            </w:r>
          </w:p>
        </w:tc>
      </w:tr>
      <w:tr w:rsidR="008C21C4">
        <w:trPr>
          <w:jc w:val="center"/>
        </w:trPr>
        <w:tc>
          <w:tcPr>
            <w:tcW w:w="855" w:type="dxa"/>
            <w:vAlign w:val="center"/>
          </w:tcPr>
          <w:p w:rsidR="008C21C4" w:rsidRDefault="00227457">
            <w:pPr>
              <w:jc w:val="center"/>
            </w:pPr>
            <w:r>
              <w:rPr>
                <w:color w:val="000000"/>
                <w:sz w:val="24"/>
                <w:szCs w:val="24"/>
              </w:rPr>
              <w:t>3</w:t>
            </w:r>
          </w:p>
        </w:tc>
        <w:tc>
          <w:tcPr>
            <w:tcW w:w="1334" w:type="dxa"/>
            <w:vAlign w:val="center"/>
          </w:tcPr>
          <w:p w:rsidR="008C21C4" w:rsidRDefault="00227457">
            <w:pPr>
              <w:jc w:val="center"/>
            </w:pPr>
            <w:r>
              <w:rPr>
                <w:color w:val="000000"/>
                <w:sz w:val="24"/>
                <w:szCs w:val="24"/>
              </w:rPr>
              <w:t>000858</w:t>
            </w:r>
          </w:p>
        </w:tc>
        <w:tc>
          <w:tcPr>
            <w:tcW w:w="1777" w:type="dxa"/>
            <w:vAlign w:val="center"/>
          </w:tcPr>
          <w:p w:rsidR="008C21C4" w:rsidRDefault="00227457">
            <w:pPr>
              <w:jc w:val="center"/>
            </w:pPr>
            <w:r>
              <w:rPr>
                <w:color w:val="000000"/>
                <w:sz w:val="24"/>
                <w:szCs w:val="24"/>
              </w:rPr>
              <w:t>五粮液</w:t>
            </w:r>
          </w:p>
        </w:tc>
        <w:tc>
          <w:tcPr>
            <w:tcW w:w="1334" w:type="dxa"/>
            <w:vAlign w:val="center"/>
          </w:tcPr>
          <w:p w:rsidR="008C21C4" w:rsidRDefault="00227457">
            <w:pPr>
              <w:jc w:val="right"/>
            </w:pPr>
            <w:r>
              <w:rPr>
                <w:color w:val="000000"/>
                <w:sz w:val="24"/>
                <w:szCs w:val="24"/>
              </w:rPr>
              <w:t>869,829</w:t>
            </w:r>
          </w:p>
        </w:tc>
        <w:tc>
          <w:tcPr>
            <w:tcW w:w="1924" w:type="dxa"/>
            <w:vAlign w:val="center"/>
          </w:tcPr>
          <w:p w:rsidR="008C21C4" w:rsidRDefault="00227457">
            <w:pPr>
              <w:jc w:val="right"/>
            </w:pPr>
            <w:r>
              <w:rPr>
                <w:color w:val="000000"/>
                <w:sz w:val="24"/>
                <w:szCs w:val="24"/>
              </w:rPr>
              <w:t>102,596,330.55</w:t>
            </w:r>
          </w:p>
        </w:tc>
        <w:tc>
          <w:tcPr>
            <w:tcW w:w="1644" w:type="dxa"/>
            <w:vAlign w:val="center"/>
          </w:tcPr>
          <w:p w:rsidR="008C21C4" w:rsidRDefault="00227457">
            <w:pPr>
              <w:jc w:val="right"/>
            </w:pPr>
            <w:r>
              <w:rPr>
                <w:color w:val="000000"/>
                <w:sz w:val="24"/>
                <w:szCs w:val="24"/>
              </w:rPr>
              <w:t>9.21</w:t>
            </w:r>
          </w:p>
        </w:tc>
      </w:tr>
      <w:tr w:rsidR="008C21C4">
        <w:trPr>
          <w:jc w:val="center"/>
        </w:trPr>
        <w:tc>
          <w:tcPr>
            <w:tcW w:w="855" w:type="dxa"/>
            <w:vAlign w:val="center"/>
          </w:tcPr>
          <w:p w:rsidR="008C21C4" w:rsidRDefault="00227457">
            <w:pPr>
              <w:jc w:val="center"/>
            </w:pPr>
            <w:r>
              <w:rPr>
                <w:color w:val="000000"/>
                <w:sz w:val="24"/>
                <w:szCs w:val="24"/>
              </w:rPr>
              <w:t>4</w:t>
            </w:r>
          </w:p>
        </w:tc>
        <w:tc>
          <w:tcPr>
            <w:tcW w:w="1334" w:type="dxa"/>
            <w:vAlign w:val="center"/>
          </w:tcPr>
          <w:p w:rsidR="008C21C4" w:rsidRDefault="00227457">
            <w:pPr>
              <w:jc w:val="center"/>
            </w:pPr>
            <w:r>
              <w:rPr>
                <w:color w:val="000000"/>
                <w:sz w:val="24"/>
                <w:szCs w:val="24"/>
              </w:rPr>
              <w:t>600519</w:t>
            </w:r>
          </w:p>
        </w:tc>
        <w:tc>
          <w:tcPr>
            <w:tcW w:w="1777" w:type="dxa"/>
            <w:vAlign w:val="center"/>
          </w:tcPr>
          <w:p w:rsidR="008C21C4" w:rsidRDefault="00227457">
            <w:pPr>
              <w:jc w:val="center"/>
            </w:pPr>
            <w:r>
              <w:rPr>
                <w:color w:val="000000"/>
                <w:sz w:val="24"/>
                <w:szCs w:val="24"/>
              </w:rPr>
              <w:t>贵州茅台</w:t>
            </w:r>
          </w:p>
        </w:tc>
        <w:tc>
          <w:tcPr>
            <w:tcW w:w="1334" w:type="dxa"/>
            <w:vAlign w:val="center"/>
          </w:tcPr>
          <w:p w:rsidR="008C21C4" w:rsidRDefault="00227457">
            <w:pPr>
              <w:jc w:val="right"/>
            </w:pPr>
            <w:r>
              <w:rPr>
                <w:color w:val="000000"/>
                <w:sz w:val="24"/>
                <w:szCs w:val="24"/>
              </w:rPr>
              <w:t>102,420</w:t>
            </w:r>
          </w:p>
        </w:tc>
        <w:tc>
          <w:tcPr>
            <w:tcW w:w="1924" w:type="dxa"/>
            <w:vAlign w:val="center"/>
          </w:tcPr>
          <w:p w:rsidR="008C21C4" w:rsidRDefault="00227457">
            <w:pPr>
              <w:jc w:val="right"/>
            </w:pPr>
            <w:r>
              <w:rPr>
                <w:color w:val="000000"/>
                <w:sz w:val="24"/>
                <w:szCs w:val="24"/>
              </w:rPr>
              <w:t>100,781,280.00</w:t>
            </w:r>
          </w:p>
        </w:tc>
        <w:tc>
          <w:tcPr>
            <w:tcW w:w="1644" w:type="dxa"/>
            <w:vAlign w:val="center"/>
          </w:tcPr>
          <w:p w:rsidR="008C21C4" w:rsidRDefault="00227457">
            <w:pPr>
              <w:jc w:val="right"/>
            </w:pPr>
            <w:r>
              <w:rPr>
                <w:color w:val="000000"/>
                <w:sz w:val="24"/>
                <w:szCs w:val="24"/>
              </w:rPr>
              <w:t>9.05</w:t>
            </w:r>
          </w:p>
        </w:tc>
      </w:tr>
      <w:tr w:rsidR="008C21C4">
        <w:trPr>
          <w:jc w:val="center"/>
        </w:trPr>
        <w:tc>
          <w:tcPr>
            <w:tcW w:w="855" w:type="dxa"/>
            <w:vAlign w:val="center"/>
          </w:tcPr>
          <w:p w:rsidR="008C21C4" w:rsidRDefault="00227457">
            <w:pPr>
              <w:jc w:val="center"/>
            </w:pPr>
            <w:r>
              <w:rPr>
                <w:color w:val="000000"/>
                <w:sz w:val="24"/>
                <w:szCs w:val="24"/>
              </w:rPr>
              <w:t>5</w:t>
            </w:r>
          </w:p>
        </w:tc>
        <w:tc>
          <w:tcPr>
            <w:tcW w:w="1334" w:type="dxa"/>
            <w:vAlign w:val="center"/>
          </w:tcPr>
          <w:p w:rsidR="008C21C4" w:rsidRDefault="00227457">
            <w:pPr>
              <w:jc w:val="center"/>
            </w:pPr>
            <w:r>
              <w:rPr>
                <w:color w:val="000000"/>
                <w:sz w:val="24"/>
                <w:szCs w:val="24"/>
              </w:rPr>
              <w:t>600559</w:t>
            </w:r>
          </w:p>
        </w:tc>
        <w:tc>
          <w:tcPr>
            <w:tcW w:w="1777" w:type="dxa"/>
            <w:vAlign w:val="center"/>
          </w:tcPr>
          <w:p w:rsidR="008C21C4" w:rsidRDefault="00227457">
            <w:pPr>
              <w:jc w:val="center"/>
            </w:pPr>
            <w:r>
              <w:rPr>
                <w:color w:val="000000"/>
                <w:sz w:val="24"/>
                <w:szCs w:val="24"/>
              </w:rPr>
              <w:t>老白干酒</w:t>
            </w:r>
          </w:p>
        </w:tc>
        <w:tc>
          <w:tcPr>
            <w:tcW w:w="1334" w:type="dxa"/>
            <w:vAlign w:val="center"/>
          </w:tcPr>
          <w:p w:rsidR="008C21C4" w:rsidRDefault="00227457">
            <w:pPr>
              <w:jc w:val="right"/>
            </w:pPr>
            <w:r>
              <w:rPr>
                <w:color w:val="000000"/>
                <w:sz w:val="24"/>
                <w:szCs w:val="24"/>
              </w:rPr>
              <w:t>7,749,833</w:t>
            </w:r>
          </w:p>
        </w:tc>
        <w:tc>
          <w:tcPr>
            <w:tcW w:w="1924" w:type="dxa"/>
            <w:vAlign w:val="center"/>
          </w:tcPr>
          <w:p w:rsidR="008C21C4" w:rsidRDefault="00227457">
            <w:pPr>
              <w:jc w:val="right"/>
            </w:pPr>
            <w:r>
              <w:rPr>
                <w:color w:val="000000"/>
                <w:sz w:val="24"/>
                <w:szCs w:val="24"/>
              </w:rPr>
              <w:t>100,394,673.97</w:t>
            </w:r>
          </w:p>
        </w:tc>
        <w:tc>
          <w:tcPr>
            <w:tcW w:w="1644" w:type="dxa"/>
            <w:vAlign w:val="center"/>
          </w:tcPr>
          <w:p w:rsidR="008C21C4" w:rsidRDefault="00227457">
            <w:pPr>
              <w:jc w:val="right"/>
            </w:pPr>
            <w:r>
              <w:rPr>
                <w:color w:val="000000"/>
                <w:sz w:val="24"/>
                <w:szCs w:val="24"/>
              </w:rPr>
              <w:t>9.02</w:t>
            </w:r>
          </w:p>
        </w:tc>
      </w:tr>
      <w:tr w:rsidR="008C21C4">
        <w:trPr>
          <w:jc w:val="center"/>
        </w:trPr>
        <w:tc>
          <w:tcPr>
            <w:tcW w:w="855" w:type="dxa"/>
            <w:vAlign w:val="center"/>
          </w:tcPr>
          <w:p w:rsidR="008C21C4" w:rsidRDefault="00227457">
            <w:pPr>
              <w:jc w:val="center"/>
            </w:pPr>
            <w:r>
              <w:rPr>
                <w:color w:val="000000"/>
                <w:sz w:val="24"/>
                <w:szCs w:val="24"/>
              </w:rPr>
              <w:t>6</w:t>
            </w:r>
          </w:p>
        </w:tc>
        <w:tc>
          <w:tcPr>
            <w:tcW w:w="1334" w:type="dxa"/>
            <w:vAlign w:val="center"/>
          </w:tcPr>
          <w:p w:rsidR="008C21C4" w:rsidRDefault="00227457">
            <w:pPr>
              <w:jc w:val="center"/>
            </w:pPr>
            <w:r>
              <w:rPr>
                <w:color w:val="000000"/>
                <w:sz w:val="24"/>
                <w:szCs w:val="24"/>
              </w:rPr>
              <w:t>000651</w:t>
            </w:r>
          </w:p>
        </w:tc>
        <w:tc>
          <w:tcPr>
            <w:tcW w:w="1777" w:type="dxa"/>
            <w:vAlign w:val="center"/>
          </w:tcPr>
          <w:p w:rsidR="008C21C4" w:rsidRDefault="00227457">
            <w:pPr>
              <w:jc w:val="center"/>
            </w:pPr>
            <w:r>
              <w:rPr>
                <w:color w:val="000000"/>
                <w:sz w:val="24"/>
                <w:szCs w:val="24"/>
              </w:rPr>
              <w:t>格力电器</w:t>
            </w:r>
          </w:p>
        </w:tc>
        <w:tc>
          <w:tcPr>
            <w:tcW w:w="1334" w:type="dxa"/>
            <w:vAlign w:val="center"/>
          </w:tcPr>
          <w:p w:rsidR="008C21C4" w:rsidRDefault="00227457">
            <w:pPr>
              <w:jc w:val="right"/>
            </w:pPr>
            <w:r>
              <w:rPr>
                <w:color w:val="000000"/>
                <w:sz w:val="24"/>
                <w:szCs w:val="24"/>
              </w:rPr>
              <w:t>1,813,676</w:t>
            </w:r>
          </w:p>
        </w:tc>
        <w:tc>
          <w:tcPr>
            <w:tcW w:w="1924" w:type="dxa"/>
            <w:vAlign w:val="center"/>
          </w:tcPr>
          <w:p w:rsidR="008C21C4" w:rsidRDefault="00227457">
            <w:pPr>
              <w:jc w:val="right"/>
            </w:pPr>
            <w:r>
              <w:rPr>
                <w:color w:val="000000"/>
                <w:sz w:val="24"/>
                <w:szCs w:val="24"/>
              </w:rPr>
              <w:t>99,752,180.00</w:t>
            </w:r>
          </w:p>
        </w:tc>
        <w:tc>
          <w:tcPr>
            <w:tcW w:w="1644" w:type="dxa"/>
            <w:vAlign w:val="center"/>
          </w:tcPr>
          <w:p w:rsidR="008C21C4" w:rsidRDefault="00227457">
            <w:pPr>
              <w:jc w:val="right"/>
            </w:pPr>
            <w:r>
              <w:rPr>
                <w:color w:val="000000"/>
                <w:sz w:val="24"/>
                <w:szCs w:val="24"/>
              </w:rPr>
              <w:t>8.96</w:t>
            </w:r>
          </w:p>
        </w:tc>
      </w:tr>
      <w:tr w:rsidR="008C21C4">
        <w:trPr>
          <w:jc w:val="center"/>
        </w:trPr>
        <w:tc>
          <w:tcPr>
            <w:tcW w:w="855" w:type="dxa"/>
            <w:vAlign w:val="center"/>
          </w:tcPr>
          <w:p w:rsidR="008C21C4" w:rsidRDefault="00227457">
            <w:pPr>
              <w:jc w:val="center"/>
            </w:pPr>
            <w:r>
              <w:rPr>
                <w:color w:val="000000"/>
                <w:sz w:val="24"/>
                <w:szCs w:val="24"/>
              </w:rPr>
              <w:t>7</w:t>
            </w:r>
          </w:p>
        </w:tc>
        <w:tc>
          <w:tcPr>
            <w:tcW w:w="1334" w:type="dxa"/>
            <w:vAlign w:val="center"/>
          </w:tcPr>
          <w:p w:rsidR="008C21C4" w:rsidRDefault="00227457">
            <w:pPr>
              <w:jc w:val="center"/>
            </w:pPr>
            <w:r>
              <w:rPr>
                <w:color w:val="000000"/>
                <w:sz w:val="24"/>
                <w:szCs w:val="24"/>
              </w:rPr>
              <w:t>601155</w:t>
            </w:r>
          </w:p>
        </w:tc>
        <w:tc>
          <w:tcPr>
            <w:tcW w:w="1777" w:type="dxa"/>
            <w:vAlign w:val="center"/>
          </w:tcPr>
          <w:p w:rsidR="008C21C4" w:rsidRDefault="00227457">
            <w:pPr>
              <w:jc w:val="center"/>
            </w:pPr>
            <w:r>
              <w:rPr>
                <w:color w:val="000000"/>
                <w:sz w:val="24"/>
                <w:szCs w:val="24"/>
              </w:rPr>
              <w:t>新城控股</w:t>
            </w:r>
          </w:p>
        </w:tc>
        <w:tc>
          <w:tcPr>
            <w:tcW w:w="1334" w:type="dxa"/>
            <w:vAlign w:val="center"/>
          </w:tcPr>
          <w:p w:rsidR="008C21C4" w:rsidRDefault="00227457">
            <w:pPr>
              <w:jc w:val="right"/>
            </w:pPr>
            <w:r>
              <w:rPr>
                <w:color w:val="000000"/>
                <w:sz w:val="24"/>
                <w:szCs w:val="24"/>
              </w:rPr>
              <w:t>2,496,137</w:t>
            </w:r>
          </w:p>
        </w:tc>
        <w:tc>
          <w:tcPr>
            <w:tcW w:w="1924" w:type="dxa"/>
            <w:vAlign w:val="center"/>
          </w:tcPr>
          <w:p w:rsidR="008C21C4" w:rsidRDefault="00227457">
            <w:pPr>
              <w:jc w:val="right"/>
            </w:pPr>
            <w:r>
              <w:rPr>
                <w:color w:val="000000"/>
                <w:sz w:val="24"/>
                <w:szCs w:val="24"/>
              </w:rPr>
              <w:t>99,371,213.97</w:t>
            </w:r>
          </w:p>
        </w:tc>
        <w:tc>
          <w:tcPr>
            <w:tcW w:w="1644" w:type="dxa"/>
            <w:vAlign w:val="center"/>
          </w:tcPr>
          <w:p w:rsidR="008C21C4" w:rsidRDefault="00227457">
            <w:pPr>
              <w:jc w:val="right"/>
            </w:pPr>
            <w:r>
              <w:rPr>
                <w:color w:val="000000"/>
                <w:sz w:val="24"/>
                <w:szCs w:val="24"/>
              </w:rPr>
              <w:t>8.92</w:t>
            </w:r>
          </w:p>
        </w:tc>
      </w:tr>
      <w:tr w:rsidR="008C21C4">
        <w:trPr>
          <w:jc w:val="center"/>
        </w:trPr>
        <w:tc>
          <w:tcPr>
            <w:tcW w:w="855" w:type="dxa"/>
            <w:vAlign w:val="center"/>
          </w:tcPr>
          <w:p w:rsidR="008C21C4" w:rsidRDefault="00227457">
            <w:pPr>
              <w:jc w:val="center"/>
            </w:pPr>
            <w:r>
              <w:rPr>
                <w:color w:val="000000"/>
                <w:sz w:val="24"/>
                <w:szCs w:val="24"/>
              </w:rPr>
              <w:t>8</w:t>
            </w:r>
          </w:p>
        </w:tc>
        <w:tc>
          <w:tcPr>
            <w:tcW w:w="1334" w:type="dxa"/>
            <w:vAlign w:val="center"/>
          </w:tcPr>
          <w:p w:rsidR="008C21C4" w:rsidRDefault="00227457">
            <w:pPr>
              <w:jc w:val="center"/>
            </w:pPr>
            <w:r>
              <w:rPr>
                <w:color w:val="000000"/>
                <w:sz w:val="24"/>
                <w:szCs w:val="24"/>
              </w:rPr>
              <w:t>600887</w:t>
            </w:r>
          </w:p>
        </w:tc>
        <w:tc>
          <w:tcPr>
            <w:tcW w:w="1777" w:type="dxa"/>
            <w:vAlign w:val="center"/>
          </w:tcPr>
          <w:p w:rsidR="008C21C4" w:rsidRDefault="00227457">
            <w:pPr>
              <w:jc w:val="center"/>
            </w:pPr>
            <w:r>
              <w:rPr>
                <w:color w:val="000000"/>
                <w:sz w:val="24"/>
                <w:szCs w:val="24"/>
              </w:rPr>
              <w:t>伊利股份</w:t>
            </w:r>
          </w:p>
        </w:tc>
        <w:tc>
          <w:tcPr>
            <w:tcW w:w="1334" w:type="dxa"/>
            <w:vAlign w:val="center"/>
          </w:tcPr>
          <w:p w:rsidR="008C21C4" w:rsidRDefault="00227457">
            <w:pPr>
              <w:jc w:val="right"/>
            </w:pPr>
            <w:r>
              <w:rPr>
                <w:color w:val="000000"/>
                <w:sz w:val="24"/>
                <w:szCs w:val="24"/>
              </w:rPr>
              <w:t>2,689,928</w:t>
            </w:r>
          </w:p>
        </w:tc>
        <w:tc>
          <w:tcPr>
            <w:tcW w:w="1924" w:type="dxa"/>
            <w:vAlign w:val="center"/>
          </w:tcPr>
          <w:p w:rsidR="008C21C4" w:rsidRDefault="00227457">
            <w:pPr>
              <w:jc w:val="right"/>
            </w:pPr>
            <w:r>
              <w:rPr>
                <w:color w:val="000000"/>
                <w:sz w:val="24"/>
                <w:szCs w:val="24"/>
              </w:rPr>
              <w:t>89,870,494.48</w:t>
            </w:r>
          </w:p>
        </w:tc>
        <w:tc>
          <w:tcPr>
            <w:tcW w:w="1644" w:type="dxa"/>
            <w:vAlign w:val="center"/>
          </w:tcPr>
          <w:p w:rsidR="008C21C4" w:rsidRDefault="00227457">
            <w:pPr>
              <w:jc w:val="right"/>
            </w:pPr>
            <w:r>
              <w:rPr>
                <w:color w:val="000000"/>
                <w:sz w:val="24"/>
                <w:szCs w:val="24"/>
              </w:rPr>
              <w:t>8.07</w:t>
            </w:r>
          </w:p>
        </w:tc>
      </w:tr>
      <w:tr w:rsidR="008C21C4">
        <w:trPr>
          <w:jc w:val="center"/>
        </w:trPr>
        <w:tc>
          <w:tcPr>
            <w:tcW w:w="855" w:type="dxa"/>
            <w:vAlign w:val="center"/>
          </w:tcPr>
          <w:p w:rsidR="008C21C4" w:rsidRDefault="00227457">
            <w:pPr>
              <w:jc w:val="center"/>
            </w:pPr>
            <w:r>
              <w:rPr>
                <w:color w:val="000000"/>
                <w:sz w:val="24"/>
                <w:szCs w:val="24"/>
              </w:rPr>
              <w:t>9</w:t>
            </w:r>
          </w:p>
        </w:tc>
        <w:tc>
          <w:tcPr>
            <w:tcW w:w="1334" w:type="dxa"/>
            <w:vAlign w:val="center"/>
          </w:tcPr>
          <w:p w:rsidR="008C21C4" w:rsidRDefault="00227457">
            <w:pPr>
              <w:jc w:val="center"/>
            </w:pPr>
            <w:r>
              <w:rPr>
                <w:color w:val="000000"/>
                <w:sz w:val="24"/>
                <w:szCs w:val="24"/>
              </w:rPr>
              <w:t>603886</w:t>
            </w:r>
          </w:p>
        </w:tc>
        <w:tc>
          <w:tcPr>
            <w:tcW w:w="1777" w:type="dxa"/>
            <w:vAlign w:val="center"/>
          </w:tcPr>
          <w:p w:rsidR="008C21C4" w:rsidRDefault="00227457">
            <w:pPr>
              <w:jc w:val="center"/>
            </w:pPr>
            <w:r>
              <w:rPr>
                <w:color w:val="000000"/>
                <w:sz w:val="24"/>
                <w:szCs w:val="24"/>
              </w:rPr>
              <w:t>元祖股份</w:t>
            </w:r>
          </w:p>
        </w:tc>
        <w:tc>
          <w:tcPr>
            <w:tcW w:w="1334" w:type="dxa"/>
            <w:vAlign w:val="center"/>
          </w:tcPr>
          <w:p w:rsidR="008C21C4" w:rsidRDefault="00227457">
            <w:pPr>
              <w:jc w:val="right"/>
            </w:pPr>
            <w:r>
              <w:rPr>
                <w:color w:val="000000"/>
                <w:sz w:val="24"/>
                <w:szCs w:val="24"/>
              </w:rPr>
              <w:t>2,971,877</w:t>
            </w:r>
          </w:p>
        </w:tc>
        <w:tc>
          <w:tcPr>
            <w:tcW w:w="1924" w:type="dxa"/>
            <w:vAlign w:val="center"/>
          </w:tcPr>
          <w:p w:rsidR="008C21C4" w:rsidRDefault="00227457">
            <w:pPr>
              <w:jc w:val="right"/>
            </w:pPr>
            <w:r>
              <w:rPr>
                <w:color w:val="000000"/>
                <w:sz w:val="24"/>
                <w:szCs w:val="24"/>
              </w:rPr>
              <w:t>78,107,021.73</w:t>
            </w:r>
          </w:p>
        </w:tc>
        <w:tc>
          <w:tcPr>
            <w:tcW w:w="1644" w:type="dxa"/>
            <w:vAlign w:val="center"/>
          </w:tcPr>
          <w:p w:rsidR="008C21C4" w:rsidRDefault="00227457">
            <w:pPr>
              <w:jc w:val="right"/>
            </w:pPr>
            <w:r>
              <w:rPr>
                <w:color w:val="000000"/>
                <w:sz w:val="24"/>
                <w:szCs w:val="24"/>
              </w:rPr>
              <w:t>7.01</w:t>
            </w:r>
          </w:p>
        </w:tc>
      </w:tr>
      <w:tr w:rsidR="008C21C4">
        <w:trPr>
          <w:jc w:val="center"/>
        </w:trPr>
        <w:tc>
          <w:tcPr>
            <w:tcW w:w="855" w:type="dxa"/>
            <w:vAlign w:val="center"/>
          </w:tcPr>
          <w:p w:rsidR="008C21C4" w:rsidRDefault="00227457">
            <w:pPr>
              <w:jc w:val="center"/>
            </w:pPr>
            <w:r>
              <w:rPr>
                <w:color w:val="000000"/>
                <w:sz w:val="24"/>
                <w:szCs w:val="24"/>
              </w:rPr>
              <w:t>10</w:t>
            </w:r>
          </w:p>
        </w:tc>
        <w:tc>
          <w:tcPr>
            <w:tcW w:w="1334" w:type="dxa"/>
            <w:vAlign w:val="center"/>
          </w:tcPr>
          <w:p w:rsidR="008C21C4" w:rsidRDefault="00227457">
            <w:pPr>
              <w:jc w:val="center"/>
            </w:pPr>
            <w:r>
              <w:rPr>
                <w:color w:val="000000"/>
                <w:sz w:val="24"/>
                <w:szCs w:val="24"/>
              </w:rPr>
              <w:t>000661</w:t>
            </w:r>
          </w:p>
        </w:tc>
        <w:tc>
          <w:tcPr>
            <w:tcW w:w="1777" w:type="dxa"/>
            <w:vAlign w:val="center"/>
          </w:tcPr>
          <w:p w:rsidR="008C21C4" w:rsidRDefault="00227457">
            <w:pPr>
              <w:jc w:val="center"/>
            </w:pPr>
            <w:r>
              <w:rPr>
                <w:color w:val="000000"/>
                <w:sz w:val="24"/>
                <w:szCs w:val="24"/>
              </w:rPr>
              <w:t>长春高新</w:t>
            </w:r>
          </w:p>
        </w:tc>
        <w:tc>
          <w:tcPr>
            <w:tcW w:w="1334" w:type="dxa"/>
            <w:vAlign w:val="center"/>
          </w:tcPr>
          <w:p w:rsidR="008C21C4" w:rsidRDefault="00227457">
            <w:pPr>
              <w:jc w:val="right"/>
            </w:pPr>
            <w:r>
              <w:rPr>
                <w:color w:val="000000"/>
                <w:sz w:val="24"/>
                <w:szCs w:val="24"/>
              </w:rPr>
              <w:t>98,300</w:t>
            </w:r>
          </w:p>
        </w:tc>
        <w:tc>
          <w:tcPr>
            <w:tcW w:w="1924" w:type="dxa"/>
            <w:vAlign w:val="center"/>
          </w:tcPr>
          <w:p w:rsidR="008C21C4" w:rsidRDefault="00227457">
            <w:pPr>
              <w:jc w:val="right"/>
            </w:pPr>
            <w:r>
              <w:rPr>
                <w:color w:val="000000"/>
                <w:sz w:val="24"/>
                <w:szCs w:val="24"/>
              </w:rPr>
              <w:t>33,225,400.00</w:t>
            </w:r>
          </w:p>
        </w:tc>
        <w:tc>
          <w:tcPr>
            <w:tcW w:w="1644" w:type="dxa"/>
            <w:vAlign w:val="center"/>
          </w:tcPr>
          <w:p w:rsidR="008C21C4" w:rsidRDefault="00227457">
            <w:pPr>
              <w:jc w:val="right"/>
            </w:pPr>
            <w:r>
              <w:rPr>
                <w:color w:val="000000"/>
                <w:sz w:val="24"/>
                <w:szCs w:val="24"/>
              </w:rPr>
              <w:t>2.98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496,147.81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37,278.78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1,500,017.79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2,033,444.38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227457">
        <w:trPr>
          <w:jc w:val="center"/>
        </w:trPr>
        <w:tc>
          <w:tcPr>
            <w:tcW w:w="11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4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8C21C4">
        <w:trPr>
          <w:jc w:val="center"/>
        </w:trPr>
        <w:tc>
          <w:tcPr>
            <w:tcW w:w="1129" w:type="dxa"/>
            <w:vAlign w:val="center"/>
          </w:tcPr>
          <w:p w:rsidR="008C21C4" w:rsidRDefault="00227457">
            <w:pPr>
              <w:jc w:val="center"/>
            </w:pPr>
            <w:r>
              <w:rPr>
                <w:color w:val="000000"/>
                <w:sz w:val="24"/>
                <w:szCs w:val="24"/>
              </w:rPr>
              <w:t>1</w:t>
            </w:r>
          </w:p>
        </w:tc>
        <w:tc>
          <w:tcPr>
            <w:tcW w:w="1356" w:type="dxa"/>
            <w:vAlign w:val="center"/>
          </w:tcPr>
          <w:p w:rsidR="008C21C4" w:rsidRDefault="00227457">
            <w:pPr>
              <w:jc w:val="center"/>
            </w:pPr>
            <w:r>
              <w:rPr>
                <w:color w:val="000000"/>
                <w:sz w:val="24"/>
                <w:szCs w:val="24"/>
              </w:rPr>
              <w:t>603886</w:t>
            </w:r>
          </w:p>
        </w:tc>
        <w:tc>
          <w:tcPr>
            <w:tcW w:w="1355" w:type="dxa"/>
            <w:vAlign w:val="center"/>
          </w:tcPr>
          <w:p w:rsidR="008C21C4" w:rsidRDefault="00227457">
            <w:pPr>
              <w:jc w:val="center"/>
            </w:pPr>
            <w:r>
              <w:rPr>
                <w:color w:val="000000"/>
                <w:sz w:val="24"/>
                <w:szCs w:val="24"/>
              </w:rPr>
              <w:t>元祖股份</w:t>
            </w:r>
          </w:p>
        </w:tc>
        <w:tc>
          <w:tcPr>
            <w:tcW w:w="1880" w:type="dxa"/>
            <w:vAlign w:val="center"/>
          </w:tcPr>
          <w:p w:rsidR="008C21C4" w:rsidRDefault="00227457">
            <w:pPr>
              <w:jc w:val="right"/>
            </w:pPr>
            <w:r>
              <w:rPr>
                <w:color w:val="000000"/>
                <w:sz w:val="24"/>
                <w:szCs w:val="24"/>
              </w:rPr>
              <w:t>15,276,000.00</w:t>
            </w:r>
          </w:p>
        </w:tc>
        <w:tc>
          <w:tcPr>
            <w:tcW w:w="1724" w:type="dxa"/>
            <w:vAlign w:val="center"/>
          </w:tcPr>
          <w:p w:rsidR="008C21C4" w:rsidRDefault="00227457">
            <w:pPr>
              <w:jc w:val="right"/>
            </w:pPr>
            <w:r>
              <w:rPr>
                <w:color w:val="000000"/>
                <w:sz w:val="24"/>
                <w:szCs w:val="24"/>
              </w:rPr>
              <w:t>1.37</w:t>
            </w:r>
          </w:p>
        </w:tc>
        <w:tc>
          <w:tcPr>
            <w:tcW w:w="1424" w:type="dxa"/>
            <w:vAlign w:val="center"/>
          </w:tcPr>
          <w:p w:rsidR="008C21C4" w:rsidRDefault="00227457">
            <w:pPr>
              <w:jc w:val="right"/>
            </w:pPr>
            <w:r>
              <w:rPr>
                <w:color w:val="000000"/>
                <w:sz w:val="24"/>
                <w:szCs w:val="24"/>
              </w:rPr>
              <w:t>限售股</w:t>
            </w:r>
          </w:p>
        </w:tc>
      </w:tr>
      <w:tr w:rsidR="00227457">
        <w:trPr>
          <w:jc w:val="center"/>
        </w:trPr>
        <w:tc>
          <w:tcPr>
            <w:tcW w:w="1129" w:type="dxa"/>
            <w:vAlign w:val="center"/>
          </w:tcPr>
          <w:p w:rsidR="00227457" w:rsidRDefault="00227457" w:rsidP="00227457">
            <w:pPr>
              <w:jc w:val="center"/>
            </w:pPr>
            <w:r>
              <w:rPr>
                <w:color w:val="000000"/>
                <w:sz w:val="24"/>
                <w:szCs w:val="24"/>
              </w:rPr>
              <w:t>2</w:t>
            </w:r>
          </w:p>
        </w:tc>
        <w:tc>
          <w:tcPr>
            <w:tcW w:w="1356" w:type="dxa"/>
            <w:vAlign w:val="center"/>
          </w:tcPr>
          <w:p w:rsidR="00227457" w:rsidRDefault="00227457" w:rsidP="00227457">
            <w:pPr>
              <w:jc w:val="center"/>
            </w:pPr>
            <w:r>
              <w:rPr>
                <w:color w:val="000000"/>
                <w:sz w:val="24"/>
                <w:szCs w:val="24"/>
              </w:rPr>
              <w:t>600559</w:t>
            </w:r>
          </w:p>
        </w:tc>
        <w:tc>
          <w:tcPr>
            <w:tcW w:w="1355" w:type="dxa"/>
            <w:vAlign w:val="center"/>
          </w:tcPr>
          <w:p w:rsidR="00227457" w:rsidRDefault="00227457" w:rsidP="00227457">
            <w:pPr>
              <w:jc w:val="center"/>
            </w:pPr>
            <w:r>
              <w:rPr>
                <w:color w:val="000000"/>
                <w:sz w:val="24"/>
                <w:szCs w:val="24"/>
              </w:rPr>
              <w:t>老白干酒</w:t>
            </w:r>
          </w:p>
        </w:tc>
        <w:tc>
          <w:tcPr>
            <w:tcW w:w="1880" w:type="dxa"/>
            <w:vAlign w:val="center"/>
          </w:tcPr>
          <w:p w:rsidR="00227457" w:rsidRDefault="00227457" w:rsidP="00227457">
            <w:pPr>
              <w:jc w:val="right"/>
            </w:pPr>
            <w:r>
              <w:rPr>
                <w:color w:val="000000"/>
                <w:sz w:val="24"/>
                <w:szCs w:val="24"/>
              </w:rPr>
              <w:t>13,898,140.00</w:t>
            </w:r>
          </w:p>
        </w:tc>
        <w:tc>
          <w:tcPr>
            <w:tcW w:w="1724" w:type="dxa"/>
            <w:vAlign w:val="center"/>
          </w:tcPr>
          <w:p w:rsidR="00227457" w:rsidRDefault="00227457" w:rsidP="00227457">
            <w:pPr>
              <w:jc w:val="right"/>
            </w:pPr>
            <w:r>
              <w:rPr>
                <w:color w:val="000000"/>
                <w:sz w:val="24"/>
                <w:szCs w:val="24"/>
              </w:rPr>
              <w:t>1.25</w:t>
            </w:r>
          </w:p>
        </w:tc>
        <w:tc>
          <w:tcPr>
            <w:tcW w:w="1424" w:type="dxa"/>
            <w:vAlign w:val="center"/>
          </w:tcPr>
          <w:p w:rsidR="00227457" w:rsidRDefault="00227457" w:rsidP="00227457">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bookmarkStart w:id="0" w:name="_GoBack"/>
      <w:bookmarkEnd w:id="0"/>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804,455,355.32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490,676,117.65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238,715,723.44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1,056,415,749.53</w:t>
            </w:r>
          </w:p>
        </w:tc>
      </w:tr>
    </w:tbl>
    <w:p w:rsidR="008C21C4" w:rsidRDefault="0022745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15,513,904.58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806,304.96</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16,320,209.54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1.54</w:t>
            </w:r>
          </w:p>
        </w:tc>
      </w:tr>
    </w:tbl>
    <w:p w:rsidR="008C21C4" w:rsidRDefault="0022745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8C21C4">
        <w:trPr>
          <w:jc w:val="center"/>
        </w:trPr>
        <w:tc>
          <w:tcPr>
            <w:tcW w:w="1032" w:type="dxa"/>
            <w:vAlign w:val="center"/>
          </w:tcPr>
          <w:p w:rsidR="008C21C4" w:rsidRDefault="00227457">
            <w:pPr>
              <w:jc w:val="center"/>
            </w:pPr>
            <w:r>
              <w:rPr>
                <w:color w:val="000000"/>
                <w:sz w:val="24"/>
              </w:rPr>
              <w:t>1</w:t>
            </w:r>
          </w:p>
        </w:tc>
        <w:tc>
          <w:tcPr>
            <w:tcW w:w="1776" w:type="dxa"/>
            <w:vAlign w:val="center"/>
          </w:tcPr>
          <w:p w:rsidR="008C21C4" w:rsidRDefault="00227457">
            <w:pPr>
              <w:jc w:val="center"/>
            </w:pPr>
            <w:r>
              <w:rPr>
                <w:color w:val="000000"/>
                <w:sz w:val="24"/>
              </w:rPr>
              <w:t>红利再投</w:t>
            </w:r>
          </w:p>
        </w:tc>
        <w:tc>
          <w:tcPr>
            <w:tcW w:w="1317" w:type="dxa"/>
            <w:vAlign w:val="center"/>
          </w:tcPr>
          <w:p w:rsidR="008C21C4" w:rsidRDefault="00227457">
            <w:pPr>
              <w:jc w:val="center"/>
            </w:pPr>
            <w:r>
              <w:rPr>
                <w:color w:val="000000"/>
                <w:sz w:val="24"/>
              </w:rPr>
              <w:t>-</w:t>
            </w:r>
          </w:p>
        </w:tc>
        <w:tc>
          <w:tcPr>
            <w:tcW w:w="1633" w:type="dxa"/>
            <w:vAlign w:val="center"/>
          </w:tcPr>
          <w:p w:rsidR="008C21C4" w:rsidRDefault="00227457">
            <w:pPr>
              <w:jc w:val="right"/>
            </w:pPr>
            <w:r>
              <w:rPr>
                <w:color w:val="000000"/>
                <w:sz w:val="24"/>
              </w:rPr>
              <w:t>806,304.96</w:t>
            </w:r>
          </w:p>
        </w:tc>
        <w:tc>
          <w:tcPr>
            <w:tcW w:w="1767" w:type="dxa"/>
            <w:vAlign w:val="center"/>
          </w:tcPr>
          <w:p w:rsidR="008C21C4" w:rsidRDefault="00227457">
            <w:pPr>
              <w:jc w:val="right"/>
            </w:pPr>
            <w:r>
              <w:rPr>
                <w:color w:val="000000"/>
                <w:sz w:val="24"/>
              </w:rPr>
              <w:t>837,750.85</w:t>
            </w:r>
          </w:p>
        </w:tc>
        <w:tc>
          <w:tcPr>
            <w:tcW w:w="1343" w:type="dxa"/>
            <w:vAlign w:val="center"/>
          </w:tcPr>
          <w:p w:rsidR="008C21C4" w:rsidRDefault="00227457">
            <w:pPr>
              <w:jc w:val="center"/>
            </w:pPr>
            <w:r>
              <w:rPr>
                <w:color w:val="000000"/>
                <w:sz w:val="24"/>
              </w:rPr>
              <w:t>0.00%</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806,304.96</w:t>
            </w:r>
          </w:p>
        </w:tc>
        <w:tc>
          <w:tcPr>
            <w:tcW w:w="1842"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837,750.85</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8C21C4">
        <w:tc>
          <w:tcPr>
            <w:tcW w:w="993" w:type="dxa"/>
            <w:vMerge w:val="restart"/>
          </w:tcPr>
          <w:p w:rsidR="008C21C4" w:rsidRDefault="008C21C4"/>
          <w:p w:rsidR="008C21C4" w:rsidRDefault="00227457">
            <w:r>
              <w:rPr>
                <w:rFonts w:ascii="宋体" w:hAnsi="宋体" w:hint="eastAsia"/>
                <w:bCs/>
                <w:color w:val="000000"/>
                <w:kern w:val="0"/>
              </w:rPr>
              <w:t>机构</w:t>
            </w:r>
          </w:p>
        </w:tc>
        <w:tc>
          <w:tcPr>
            <w:tcW w:w="992" w:type="dxa"/>
            <w:vAlign w:val="center"/>
          </w:tcPr>
          <w:p w:rsidR="008C21C4" w:rsidRDefault="00227457">
            <w:pPr>
              <w:jc w:val="center"/>
            </w:pPr>
            <w:r>
              <w:rPr>
                <w:rFonts w:ascii="宋体" w:hAnsi="宋体"/>
                <w:color w:val="000000"/>
                <w:kern w:val="0"/>
              </w:rPr>
              <w:t>1</w:t>
            </w:r>
          </w:p>
        </w:tc>
        <w:tc>
          <w:tcPr>
            <w:tcW w:w="1843" w:type="dxa"/>
            <w:vAlign w:val="center"/>
          </w:tcPr>
          <w:p w:rsidR="008C21C4" w:rsidRDefault="00227457">
            <w:pPr>
              <w:jc w:val="center"/>
            </w:pPr>
            <w:r>
              <w:rPr>
                <w:rFonts w:ascii="宋体" w:hAnsi="宋体"/>
                <w:color w:val="000000"/>
                <w:kern w:val="0"/>
              </w:rPr>
              <w:t>2019/4/1-2019/6/30</w:t>
            </w:r>
          </w:p>
        </w:tc>
        <w:tc>
          <w:tcPr>
            <w:tcW w:w="851" w:type="dxa"/>
            <w:vAlign w:val="center"/>
          </w:tcPr>
          <w:p w:rsidR="008C21C4" w:rsidRDefault="00227457">
            <w:pPr>
              <w:jc w:val="center"/>
            </w:pPr>
            <w:r>
              <w:rPr>
                <w:rFonts w:ascii="宋体" w:hAnsi="宋体"/>
                <w:color w:val="000000"/>
                <w:kern w:val="0"/>
              </w:rPr>
              <w:t>192,574,688.69</w:t>
            </w:r>
          </w:p>
        </w:tc>
        <w:tc>
          <w:tcPr>
            <w:tcW w:w="850" w:type="dxa"/>
            <w:vAlign w:val="center"/>
          </w:tcPr>
          <w:p w:rsidR="008C21C4" w:rsidRDefault="00227457">
            <w:pPr>
              <w:jc w:val="center"/>
            </w:pPr>
            <w:r>
              <w:rPr>
                <w:rFonts w:ascii="宋体" w:hAnsi="宋体"/>
                <w:color w:val="000000"/>
                <w:kern w:val="0"/>
              </w:rPr>
              <w:t>115,717,454.19</w:t>
            </w:r>
          </w:p>
        </w:tc>
        <w:tc>
          <w:tcPr>
            <w:tcW w:w="1134" w:type="dxa"/>
            <w:vAlign w:val="center"/>
          </w:tcPr>
          <w:p w:rsidR="008C21C4" w:rsidRDefault="00227457">
            <w:pPr>
              <w:jc w:val="center"/>
            </w:pPr>
            <w:r>
              <w:rPr>
                <w:rFonts w:ascii="宋体" w:hAnsi="宋体"/>
                <w:color w:val="000000"/>
                <w:kern w:val="0"/>
              </w:rPr>
              <w:t>-</w:t>
            </w:r>
          </w:p>
        </w:tc>
        <w:tc>
          <w:tcPr>
            <w:tcW w:w="1419" w:type="dxa"/>
            <w:vAlign w:val="center"/>
          </w:tcPr>
          <w:p w:rsidR="008C21C4" w:rsidRDefault="00227457">
            <w:pPr>
              <w:jc w:val="center"/>
            </w:pPr>
            <w:r>
              <w:rPr>
                <w:rFonts w:ascii="宋体" w:hAnsi="宋体"/>
                <w:color w:val="000000"/>
                <w:kern w:val="0"/>
              </w:rPr>
              <w:t>308,292,142.88</w:t>
            </w:r>
          </w:p>
        </w:tc>
        <w:tc>
          <w:tcPr>
            <w:tcW w:w="1130" w:type="dxa"/>
            <w:vAlign w:val="center"/>
          </w:tcPr>
          <w:p w:rsidR="008C21C4" w:rsidRDefault="00227457">
            <w:pPr>
              <w:jc w:val="center"/>
            </w:pPr>
            <w:r>
              <w:rPr>
                <w:rFonts w:ascii="宋体" w:hAnsi="宋体"/>
                <w:color w:val="000000"/>
                <w:kern w:val="0"/>
              </w:rPr>
              <w:t>29.18%</w:t>
            </w:r>
          </w:p>
        </w:tc>
      </w:tr>
      <w:tr w:rsidR="008C21C4">
        <w:tc>
          <w:tcPr>
            <w:tcW w:w="993" w:type="dxa"/>
            <w:vMerge/>
          </w:tcPr>
          <w:p w:rsidR="008C21C4" w:rsidRDefault="008C21C4"/>
        </w:tc>
        <w:tc>
          <w:tcPr>
            <w:tcW w:w="992" w:type="dxa"/>
            <w:vAlign w:val="center"/>
          </w:tcPr>
          <w:p w:rsidR="008C21C4" w:rsidRDefault="00227457">
            <w:pPr>
              <w:jc w:val="center"/>
            </w:pPr>
            <w:r>
              <w:rPr>
                <w:rFonts w:ascii="宋体" w:hAnsi="宋体"/>
                <w:color w:val="000000"/>
                <w:kern w:val="0"/>
              </w:rPr>
              <w:t>2</w:t>
            </w:r>
          </w:p>
        </w:tc>
        <w:tc>
          <w:tcPr>
            <w:tcW w:w="1843" w:type="dxa"/>
            <w:vAlign w:val="center"/>
          </w:tcPr>
          <w:p w:rsidR="008C21C4" w:rsidRDefault="00227457">
            <w:pPr>
              <w:jc w:val="center"/>
            </w:pPr>
            <w:r>
              <w:rPr>
                <w:rFonts w:ascii="宋体" w:hAnsi="宋体"/>
                <w:color w:val="000000"/>
                <w:kern w:val="0"/>
              </w:rPr>
              <w:t>2019/4/1-2019/6/30</w:t>
            </w:r>
          </w:p>
        </w:tc>
        <w:tc>
          <w:tcPr>
            <w:tcW w:w="851" w:type="dxa"/>
            <w:vAlign w:val="center"/>
          </w:tcPr>
          <w:p w:rsidR="008C21C4" w:rsidRDefault="00227457">
            <w:pPr>
              <w:jc w:val="center"/>
            </w:pPr>
            <w:r>
              <w:rPr>
                <w:rFonts w:ascii="宋体" w:hAnsi="宋体"/>
                <w:color w:val="000000"/>
                <w:kern w:val="0"/>
              </w:rPr>
              <w:t>162,401,990.21</w:t>
            </w:r>
          </w:p>
        </w:tc>
        <w:tc>
          <w:tcPr>
            <w:tcW w:w="850" w:type="dxa"/>
            <w:vAlign w:val="center"/>
          </w:tcPr>
          <w:p w:rsidR="008C21C4" w:rsidRDefault="00227457">
            <w:pPr>
              <w:jc w:val="center"/>
            </w:pPr>
            <w:r>
              <w:rPr>
                <w:rFonts w:ascii="宋体" w:hAnsi="宋体"/>
                <w:color w:val="000000"/>
                <w:kern w:val="0"/>
              </w:rPr>
              <w:t>-</w:t>
            </w:r>
          </w:p>
        </w:tc>
        <w:tc>
          <w:tcPr>
            <w:tcW w:w="1134" w:type="dxa"/>
            <w:vAlign w:val="center"/>
          </w:tcPr>
          <w:p w:rsidR="008C21C4" w:rsidRDefault="00227457">
            <w:pPr>
              <w:jc w:val="center"/>
            </w:pPr>
            <w:r>
              <w:rPr>
                <w:rFonts w:ascii="宋体" w:hAnsi="宋体"/>
                <w:color w:val="000000"/>
                <w:kern w:val="0"/>
              </w:rPr>
              <w:t>2,001,990.21</w:t>
            </w:r>
          </w:p>
        </w:tc>
        <w:tc>
          <w:tcPr>
            <w:tcW w:w="1419" w:type="dxa"/>
            <w:vAlign w:val="center"/>
          </w:tcPr>
          <w:p w:rsidR="008C21C4" w:rsidRDefault="00227457">
            <w:pPr>
              <w:jc w:val="center"/>
            </w:pPr>
            <w:r>
              <w:rPr>
                <w:rFonts w:ascii="宋体" w:hAnsi="宋体"/>
                <w:color w:val="000000"/>
                <w:kern w:val="0"/>
              </w:rPr>
              <w:t>160,400,000.00</w:t>
            </w:r>
          </w:p>
        </w:tc>
        <w:tc>
          <w:tcPr>
            <w:tcW w:w="1130" w:type="dxa"/>
            <w:vAlign w:val="center"/>
          </w:tcPr>
          <w:p w:rsidR="008C21C4" w:rsidRDefault="00227457">
            <w:pPr>
              <w:jc w:val="center"/>
            </w:pPr>
            <w:r>
              <w:rPr>
                <w:rFonts w:ascii="宋体" w:hAnsi="宋体"/>
                <w:color w:val="000000"/>
                <w:kern w:val="0"/>
              </w:rPr>
              <w:t>15.18%</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8.2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C21C4" w:rsidRDefault="0022745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8C21C4" w:rsidRDefault="0022745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8C21C4" w:rsidRDefault="0022745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8C21C4" w:rsidRDefault="0022745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8C21C4" w:rsidRDefault="00227457">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8C21C4" w:rsidRDefault="00227457">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8C21C4" w:rsidRDefault="00227457">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8C21C4" w:rsidRDefault="00227457">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8C21C4" w:rsidRDefault="00227457">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8C21C4" w:rsidRDefault="00227457">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w:t>
      </w:r>
      <w:r>
        <w:rPr>
          <w:color w:val="000000"/>
          <w:sz w:val="24"/>
          <w:szCs w:val="24"/>
        </w:rPr>
        <w:t>层等权重指数证券投资基金之法律意见书；</w:t>
      </w:r>
    </w:p>
    <w:p w:rsidR="008C21C4" w:rsidRDefault="00227457">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C21C4" w:rsidRDefault="0022745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227457">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227457">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26" w:rsidRDefault="00EA1826" w:rsidP="00876D65">
      <w:r>
        <w:separator/>
      </w:r>
    </w:p>
  </w:footnote>
  <w:footnote w:type="continuationSeparator" w:id="0">
    <w:p w:rsidR="00EA1826" w:rsidRDefault="00EA182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交银施罗德消费新驱动股票型证券投资基金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457"/>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21C4"/>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5E5D7-FC93-470A-A9EF-50744063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12</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biz-xuqixin</cp:lastModifiedBy>
  <cp:revision>591</cp:revision>
  <dcterms:created xsi:type="dcterms:W3CDTF">2012-10-16T06:07:00Z</dcterms:created>
  <dcterms:modified xsi:type="dcterms:W3CDTF">2019-07-10T08:17:00Z</dcterms:modified>
</cp:coreProperties>
</file>