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452,790,050.92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367,833,331.62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84,956,719.30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3,525,483.10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720,616.59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-1,693,902.25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-557,511.51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381,261,523.80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87,829,281.22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1.0338</w:t>
            </w:r>
          </w:p>
        </w:tc>
      </w:tr>
    </w:tbl>
    <w:p w:rsidR="00AF47F0" w:rsidRDefault="00CE14B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F47F0">
        <w:trPr>
          <w:jc w:val="center"/>
        </w:trPr>
        <w:tc>
          <w:tcPr>
            <w:tcW w:w="1266" w:type="dxa"/>
            <w:vAlign w:val="center"/>
          </w:tcPr>
          <w:p w:rsidR="00AF47F0" w:rsidRDefault="00CE14B3">
            <w:pPr>
              <w:jc w:val="left"/>
            </w:pPr>
            <w:r>
              <w:rPr>
                <w:color w:val="000000"/>
                <w:sz w:val="24"/>
              </w:rPr>
              <w:t>过去三个月</w:t>
            </w:r>
          </w:p>
        </w:tc>
        <w:tc>
          <w:tcPr>
            <w:tcW w:w="1267" w:type="dxa"/>
            <w:vAlign w:val="center"/>
          </w:tcPr>
          <w:p w:rsidR="00AF47F0" w:rsidRDefault="00CE14B3">
            <w:pPr>
              <w:jc w:val="center"/>
            </w:pPr>
            <w:r>
              <w:rPr>
                <w:color w:val="000000"/>
                <w:sz w:val="24"/>
              </w:rPr>
              <w:t>-0.31%</w:t>
            </w:r>
          </w:p>
        </w:tc>
        <w:tc>
          <w:tcPr>
            <w:tcW w:w="1267" w:type="dxa"/>
            <w:vAlign w:val="center"/>
          </w:tcPr>
          <w:p w:rsidR="00AF47F0" w:rsidRDefault="00CE14B3">
            <w:pPr>
              <w:jc w:val="center"/>
            </w:pPr>
            <w:r>
              <w:rPr>
                <w:color w:val="000000"/>
                <w:sz w:val="24"/>
              </w:rPr>
              <w:t>0.16%</w:t>
            </w:r>
          </w:p>
        </w:tc>
        <w:tc>
          <w:tcPr>
            <w:tcW w:w="1267" w:type="dxa"/>
            <w:vAlign w:val="center"/>
          </w:tcPr>
          <w:p w:rsidR="00AF47F0" w:rsidRDefault="00CE14B3">
            <w:pPr>
              <w:jc w:val="center"/>
            </w:pPr>
            <w:r>
              <w:rPr>
                <w:color w:val="000000"/>
                <w:sz w:val="24"/>
              </w:rPr>
              <w:t>-0.10%</w:t>
            </w:r>
          </w:p>
        </w:tc>
        <w:tc>
          <w:tcPr>
            <w:tcW w:w="1267" w:type="dxa"/>
            <w:vAlign w:val="center"/>
          </w:tcPr>
          <w:p w:rsidR="00AF47F0" w:rsidRDefault="00CE14B3">
            <w:pPr>
              <w:jc w:val="center"/>
            </w:pPr>
            <w:r>
              <w:rPr>
                <w:color w:val="000000"/>
                <w:sz w:val="24"/>
              </w:rPr>
              <w:t>0.05%</w:t>
            </w:r>
          </w:p>
        </w:tc>
        <w:tc>
          <w:tcPr>
            <w:tcW w:w="1267" w:type="dxa"/>
            <w:vAlign w:val="center"/>
          </w:tcPr>
          <w:p w:rsidR="00AF47F0" w:rsidRDefault="00CE14B3">
            <w:pPr>
              <w:jc w:val="center"/>
            </w:pPr>
            <w:r>
              <w:rPr>
                <w:color w:val="000000"/>
                <w:sz w:val="24"/>
              </w:rPr>
              <w:t>-0.21%</w:t>
            </w:r>
          </w:p>
        </w:tc>
        <w:tc>
          <w:tcPr>
            <w:tcW w:w="1267" w:type="dxa"/>
            <w:vAlign w:val="center"/>
          </w:tcPr>
          <w:p w:rsidR="00AF47F0" w:rsidRDefault="00CE14B3">
            <w:pPr>
              <w:jc w:val="center"/>
            </w:pPr>
            <w:r>
              <w:rPr>
                <w:color w:val="000000"/>
                <w:sz w:val="24"/>
              </w:rPr>
              <w:t>0.11%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F47F0">
        <w:trPr>
          <w:jc w:val="center"/>
        </w:trPr>
        <w:tc>
          <w:tcPr>
            <w:tcW w:w="1266" w:type="dxa"/>
            <w:vAlign w:val="center"/>
          </w:tcPr>
          <w:p w:rsidR="00AF47F0" w:rsidRDefault="00CE14B3">
            <w:pPr>
              <w:jc w:val="left"/>
            </w:pPr>
            <w:r>
              <w:rPr>
                <w:color w:val="000000"/>
                <w:sz w:val="24"/>
              </w:rPr>
              <w:t>过去三个月</w:t>
            </w:r>
          </w:p>
        </w:tc>
        <w:tc>
          <w:tcPr>
            <w:tcW w:w="1267" w:type="dxa"/>
            <w:vAlign w:val="center"/>
          </w:tcPr>
          <w:p w:rsidR="00AF47F0" w:rsidRDefault="00CE14B3">
            <w:pPr>
              <w:jc w:val="center"/>
            </w:pPr>
            <w:r>
              <w:rPr>
                <w:color w:val="000000"/>
                <w:sz w:val="24"/>
              </w:rPr>
              <w:t>-0.41%</w:t>
            </w:r>
          </w:p>
        </w:tc>
        <w:tc>
          <w:tcPr>
            <w:tcW w:w="1267" w:type="dxa"/>
            <w:vAlign w:val="center"/>
          </w:tcPr>
          <w:p w:rsidR="00AF47F0" w:rsidRDefault="00CE14B3">
            <w:pPr>
              <w:jc w:val="center"/>
            </w:pPr>
            <w:r>
              <w:rPr>
                <w:color w:val="000000"/>
                <w:sz w:val="24"/>
              </w:rPr>
              <w:t>0.16%</w:t>
            </w:r>
          </w:p>
        </w:tc>
        <w:tc>
          <w:tcPr>
            <w:tcW w:w="1267" w:type="dxa"/>
            <w:vAlign w:val="center"/>
          </w:tcPr>
          <w:p w:rsidR="00AF47F0" w:rsidRDefault="00CE14B3">
            <w:pPr>
              <w:jc w:val="center"/>
            </w:pPr>
            <w:r>
              <w:rPr>
                <w:color w:val="000000"/>
                <w:sz w:val="24"/>
              </w:rPr>
              <w:t>-0.10%</w:t>
            </w:r>
          </w:p>
        </w:tc>
        <w:tc>
          <w:tcPr>
            <w:tcW w:w="1267" w:type="dxa"/>
            <w:vAlign w:val="center"/>
          </w:tcPr>
          <w:p w:rsidR="00AF47F0" w:rsidRDefault="00CE14B3">
            <w:pPr>
              <w:jc w:val="center"/>
            </w:pPr>
            <w:r>
              <w:rPr>
                <w:color w:val="000000"/>
                <w:sz w:val="24"/>
              </w:rPr>
              <w:t>0.05%</w:t>
            </w:r>
          </w:p>
        </w:tc>
        <w:tc>
          <w:tcPr>
            <w:tcW w:w="1267" w:type="dxa"/>
            <w:vAlign w:val="center"/>
          </w:tcPr>
          <w:p w:rsidR="00AF47F0" w:rsidRDefault="00CE14B3">
            <w:pPr>
              <w:jc w:val="center"/>
            </w:pPr>
            <w:r>
              <w:rPr>
                <w:color w:val="000000"/>
                <w:sz w:val="24"/>
              </w:rPr>
              <w:t>-0.31%</w:t>
            </w:r>
          </w:p>
        </w:tc>
        <w:tc>
          <w:tcPr>
            <w:tcW w:w="1267" w:type="dxa"/>
            <w:vAlign w:val="center"/>
          </w:tcPr>
          <w:p w:rsidR="00AF47F0" w:rsidRDefault="00CE14B3">
            <w:pPr>
              <w:jc w:val="center"/>
            </w:pPr>
            <w:r>
              <w:rPr>
                <w:color w:val="000000"/>
                <w:sz w:val="24"/>
              </w:rPr>
              <w:t>0.11%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F47F0">
        <w:trPr>
          <w:jc w:val="center"/>
        </w:trPr>
        <w:tc>
          <w:tcPr>
            <w:tcW w:w="946" w:type="dxa"/>
            <w:vAlign w:val="center"/>
          </w:tcPr>
          <w:p w:rsidR="00AF47F0" w:rsidRDefault="00CE14B3">
            <w:pPr>
              <w:jc w:val="center"/>
            </w:pPr>
            <w:r>
              <w:rPr>
                <w:color w:val="000000"/>
                <w:sz w:val="24"/>
              </w:rPr>
              <w:t>于海颖</w:t>
            </w:r>
          </w:p>
        </w:tc>
        <w:tc>
          <w:tcPr>
            <w:tcW w:w="924" w:type="dxa"/>
            <w:vAlign w:val="center"/>
          </w:tcPr>
          <w:p w:rsidR="00AF47F0" w:rsidRDefault="00CE14B3">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AF47F0" w:rsidRDefault="00CE14B3">
            <w:pPr>
              <w:jc w:val="center"/>
            </w:pPr>
            <w:r>
              <w:rPr>
                <w:color w:val="000000"/>
                <w:sz w:val="24"/>
              </w:rPr>
              <w:t>2017-06-10</w:t>
            </w:r>
          </w:p>
        </w:tc>
        <w:tc>
          <w:tcPr>
            <w:tcW w:w="1300" w:type="dxa"/>
            <w:vAlign w:val="center"/>
          </w:tcPr>
          <w:p w:rsidR="00AF47F0" w:rsidRDefault="00CE14B3">
            <w:pPr>
              <w:jc w:val="center"/>
            </w:pPr>
            <w:r>
              <w:rPr>
                <w:color w:val="000000"/>
                <w:sz w:val="24"/>
              </w:rPr>
              <w:t>-</w:t>
            </w:r>
          </w:p>
        </w:tc>
        <w:tc>
          <w:tcPr>
            <w:tcW w:w="1245" w:type="dxa"/>
            <w:vAlign w:val="center"/>
          </w:tcPr>
          <w:p w:rsidR="00AF47F0" w:rsidRDefault="00CE14B3">
            <w:pPr>
              <w:jc w:val="center"/>
            </w:pPr>
            <w:r>
              <w:rPr>
                <w:color w:val="000000"/>
                <w:sz w:val="24"/>
              </w:rPr>
              <w:t>13</w:t>
            </w:r>
            <w:r>
              <w:rPr>
                <w:color w:val="000000"/>
                <w:sz w:val="24"/>
              </w:rPr>
              <w:t>年</w:t>
            </w:r>
          </w:p>
        </w:tc>
        <w:tc>
          <w:tcPr>
            <w:tcW w:w="3251" w:type="dxa"/>
            <w:vAlign w:val="center"/>
          </w:tcPr>
          <w:p w:rsidR="00AF47F0" w:rsidRDefault="00CE14B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w:t>
            </w:r>
            <w:r>
              <w:rPr>
                <w:color w:val="000000"/>
                <w:sz w:val="24"/>
              </w:rPr>
              <w:t>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AF47F0">
        <w:trPr>
          <w:jc w:val="center"/>
        </w:trPr>
        <w:tc>
          <w:tcPr>
            <w:tcW w:w="946" w:type="dxa"/>
            <w:vAlign w:val="center"/>
          </w:tcPr>
          <w:p w:rsidR="00AF47F0" w:rsidRDefault="00CE14B3">
            <w:pPr>
              <w:jc w:val="center"/>
            </w:pPr>
            <w:r>
              <w:rPr>
                <w:color w:val="000000"/>
                <w:sz w:val="24"/>
              </w:rPr>
              <w:t>魏玉敏</w:t>
            </w:r>
          </w:p>
        </w:tc>
        <w:tc>
          <w:tcPr>
            <w:tcW w:w="924" w:type="dxa"/>
            <w:vAlign w:val="center"/>
          </w:tcPr>
          <w:p w:rsidR="00AF47F0" w:rsidRDefault="00CE14B3">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AF47F0" w:rsidRDefault="00CE14B3">
            <w:pPr>
              <w:jc w:val="center"/>
            </w:pPr>
            <w:r>
              <w:rPr>
                <w:color w:val="000000"/>
                <w:sz w:val="24"/>
              </w:rPr>
              <w:t>2018-08-29</w:t>
            </w:r>
          </w:p>
        </w:tc>
        <w:tc>
          <w:tcPr>
            <w:tcW w:w="1300" w:type="dxa"/>
            <w:vAlign w:val="center"/>
          </w:tcPr>
          <w:p w:rsidR="00AF47F0" w:rsidRDefault="00CE14B3">
            <w:pPr>
              <w:jc w:val="center"/>
            </w:pPr>
            <w:r>
              <w:rPr>
                <w:color w:val="000000"/>
                <w:sz w:val="24"/>
              </w:rPr>
              <w:t>-</w:t>
            </w:r>
          </w:p>
        </w:tc>
        <w:tc>
          <w:tcPr>
            <w:tcW w:w="1245" w:type="dxa"/>
            <w:vAlign w:val="center"/>
          </w:tcPr>
          <w:p w:rsidR="00AF47F0" w:rsidRDefault="00CE14B3">
            <w:pPr>
              <w:jc w:val="center"/>
            </w:pPr>
            <w:r>
              <w:rPr>
                <w:color w:val="000000"/>
                <w:sz w:val="24"/>
              </w:rPr>
              <w:t>7</w:t>
            </w:r>
            <w:r>
              <w:rPr>
                <w:color w:val="000000"/>
                <w:sz w:val="24"/>
              </w:rPr>
              <w:t>年</w:t>
            </w:r>
          </w:p>
        </w:tc>
        <w:tc>
          <w:tcPr>
            <w:tcW w:w="3251" w:type="dxa"/>
            <w:vAlign w:val="center"/>
          </w:tcPr>
          <w:p w:rsidR="00AF47F0" w:rsidRDefault="00CE14B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F47F0" w:rsidRDefault="00CE14B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F47F0" w:rsidRDefault="00CE14B3">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F47F0" w:rsidRDefault="00CE14B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F47F0" w:rsidRDefault="00CE14B3">
      <w:pPr>
        <w:spacing w:before="29" w:line="288" w:lineRule="auto"/>
        <w:ind w:firstLineChars="200" w:firstLine="480"/>
        <w:rPr>
          <w:color w:val="000000"/>
          <w:sz w:val="24"/>
        </w:rPr>
      </w:pPr>
      <w:r>
        <w:rPr>
          <w:color w:val="000000"/>
          <w:sz w:val="24"/>
        </w:rPr>
        <w:t>2019</w:t>
      </w:r>
      <w:r>
        <w:rPr>
          <w:color w:val="000000"/>
          <w:sz w:val="24"/>
        </w:rPr>
        <w:t>年二季度债券收益率呈现出四月上行，五月下行，六月震荡的格局。二季度伊始，公布的三月</w:t>
      </w:r>
      <w:r>
        <w:rPr>
          <w:color w:val="000000"/>
          <w:sz w:val="24"/>
        </w:rPr>
        <w:t>PMI</w:t>
      </w:r>
      <w:r>
        <w:rPr>
          <w:color w:val="000000"/>
          <w:sz w:val="24"/>
        </w:rPr>
        <w:t>数据大幅超预期，在央行辟谣</w:t>
      </w:r>
      <w:r>
        <w:rPr>
          <w:color w:val="000000"/>
          <w:sz w:val="24"/>
        </w:rPr>
        <w:t>降准后，货币政策宽松的预期出现动摇。在基本面预期好转、资金面边际收敛、再加上股市上涨的多重利空之下，现券收益率一路上行。随后公布的三月经济数据均超出市场预期，四月政治局会议重新调整稳增长与调结构的关系，重提地产调控和结构性去杠杆，市场对经济增长的预期也一度上修。进入五月之后，中美贸易摩擦再度升级，风险偏好大幅回落，央行随即定向降准。随后四月经济数据陆续出台，较三月明显走弱，尤其是信贷社融大幅低于预期，带动债券走牛。此后，虽然贸易摩擦继续发酵，但是在通胀预期走高、季末流动性波动的情况下，收益率没有进一步下行，</w:t>
      </w:r>
      <w:r>
        <w:rPr>
          <w:color w:val="000000"/>
          <w:sz w:val="24"/>
        </w:rPr>
        <w:t>呈现震荡态势。</w:t>
      </w:r>
    </w:p>
    <w:p w:rsidR="00AF47F0" w:rsidRDefault="00CE14B3">
      <w:pPr>
        <w:spacing w:before="29" w:line="288" w:lineRule="auto"/>
        <w:ind w:firstLineChars="200" w:firstLine="480"/>
        <w:rPr>
          <w:color w:val="000000"/>
          <w:sz w:val="24"/>
        </w:rPr>
      </w:pPr>
      <w:r>
        <w:rPr>
          <w:color w:val="000000"/>
          <w:sz w:val="24"/>
        </w:rPr>
        <w:t>转债资产方面，二季度以来随着政策预期的收紧和中美贸易摩擦加剧，权益市场明显调整，转债在一季度累计涨幅较高的情况下，二季度随着权益市场下行，平价估值均有所压缩。</w:t>
      </w:r>
    </w:p>
    <w:p w:rsidR="00AF47F0" w:rsidRDefault="00CE14B3">
      <w:pPr>
        <w:spacing w:before="29" w:line="288" w:lineRule="auto"/>
        <w:ind w:firstLineChars="200" w:firstLine="480"/>
        <w:rPr>
          <w:color w:val="000000"/>
          <w:sz w:val="24"/>
        </w:rPr>
      </w:pPr>
      <w:r>
        <w:rPr>
          <w:color w:val="000000"/>
          <w:sz w:val="24"/>
        </w:rPr>
        <w:t>报告期内，基于对宏观经济的判断，本基金适当降低了组合久期，券种配置上以信用债为底仓，获得较为稳定的票息收益。同时，组合小幅降低了转债仓位，控制回撤。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债券市场或将在预期经济下行和出台逆周期政策之间来回波动。一方面经济内生企稳的动能略显不足，全球经济增速回落和贸易摩擦带来出口不确定性，地产融资受限后续建安投资持续性不高。另一方面，逆周期调控政策不断出台，无论是货币还是财政政策均有一定的对冲空间，但在供给侧结构性改革的思路下，政策或更多发挥托而不举的效果。预计随着名义增速回落，三季度债市的交易空间或将进一步打开，但由于收益率绝对水平已经较低、社融底逐步夯实，且四季度后通胀预期回升，债市收益率突破前低需要更多因素催化。操作策略方面，组合将继续关注中高等级信用品种的投资机会，维持中性杠杆，提高信用底仓的静态收益。转债资产方面，保持适当的转债仓位配置，并精选具有性价比优势的个券，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597,806,250.39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96.44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597,806,250.39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96.44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12,721,849.73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9,323,034.26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619,851,134.38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25,979,200.00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182,075,000.00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70,272,000.00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243,001,000.00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56,889,050.39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597,806,250.39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F47F0">
        <w:trPr>
          <w:jc w:val="center"/>
        </w:trPr>
        <w:tc>
          <w:tcPr>
            <w:tcW w:w="1075" w:type="dxa"/>
            <w:vAlign w:val="center"/>
          </w:tcPr>
          <w:p w:rsidR="00AF47F0" w:rsidRDefault="00CE14B3">
            <w:pPr>
              <w:jc w:val="center"/>
            </w:pPr>
            <w:r>
              <w:rPr>
                <w:color w:val="000000"/>
                <w:sz w:val="24"/>
              </w:rPr>
              <w:t>1</w:t>
            </w:r>
          </w:p>
        </w:tc>
        <w:tc>
          <w:tcPr>
            <w:tcW w:w="1533" w:type="dxa"/>
            <w:vAlign w:val="center"/>
          </w:tcPr>
          <w:p w:rsidR="00AF47F0" w:rsidRDefault="00CE14B3">
            <w:pPr>
              <w:jc w:val="center"/>
            </w:pPr>
            <w:r>
              <w:rPr>
                <w:color w:val="000000"/>
                <w:sz w:val="24"/>
              </w:rPr>
              <w:t>101800820</w:t>
            </w:r>
          </w:p>
        </w:tc>
        <w:tc>
          <w:tcPr>
            <w:tcW w:w="1533" w:type="dxa"/>
            <w:vAlign w:val="center"/>
          </w:tcPr>
          <w:p w:rsidR="00AF47F0" w:rsidRDefault="00CE14B3">
            <w:pPr>
              <w:jc w:val="center"/>
            </w:pPr>
            <w:r>
              <w:rPr>
                <w:color w:val="000000"/>
                <w:sz w:val="24"/>
              </w:rPr>
              <w:t>18</w:t>
            </w:r>
            <w:r>
              <w:rPr>
                <w:color w:val="000000"/>
                <w:sz w:val="24"/>
              </w:rPr>
              <w:t>良渚文化</w:t>
            </w:r>
            <w:r>
              <w:rPr>
                <w:color w:val="000000"/>
                <w:sz w:val="24"/>
              </w:rPr>
              <w:t>MTN001</w:t>
            </w:r>
          </w:p>
        </w:tc>
        <w:tc>
          <w:tcPr>
            <w:tcW w:w="1394" w:type="dxa"/>
            <w:vAlign w:val="center"/>
          </w:tcPr>
          <w:p w:rsidR="00AF47F0" w:rsidRDefault="00CE14B3">
            <w:pPr>
              <w:jc w:val="right"/>
            </w:pPr>
            <w:r>
              <w:rPr>
                <w:color w:val="000000"/>
                <w:sz w:val="24"/>
              </w:rPr>
              <w:t>300,000</w:t>
            </w:r>
          </w:p>
        </w:tc>
        <w:tc>
          <w:tcPr>
            <w:tcW w:w="1944" w:type="dxa"/>
            <w:vAlign w:val="center"/>
          </w:tcPr>
          <w:p w:rsidR="00AF47F0" w:rsidRDefault="00CE14B3">
            <w:pPr>
              <w:jc w:val="right"/>
            </w:pPr>
            <w:r>
              <w:rPr>
                <w:color w:val="000000"/>
                <w:sz w:val="24"/>
              </w:rPr>
              <w:t>30,726,000.00</w:t>
            </w:r>
          </w:p>
        </w:tc>
        <w:tc>
          <w:tcPr>
            <w:tcW w:w="1389" w:type="dxa"/>
            <w:vAlign w:val="center"/>
          </w:tcPr>
          <w:p w:rsidR="00AF47F0" w:rsidRDefault="00CE14B3">
            <w:pPr>
              <w:jc w:val="right"/>
            </w:pPr>
            <w:r>
              <w:rPr>
                <w:color w:val="000000"/>
                <w:sz w:val="24"/>
              </w:rPr>
              <w:t>6.55</w:t>
            </w:r>
          </w:p>
        </w:tc>
      </w:tr>
      <w:tr w:rsidR="00AF47F0">
        <w:trPr>
          <w:jc w:val="center"/>
        </w:trPr>
        <w:tc>
          <w:tcPr>
            <w:tcW w:w="1075" w:type="dxa"/>
            <w:vAlign w:val="center"/>
          </w:tcPr>
          <w:p w:rsidR="00AF47F0" w:rsidRDefault="00CE14B3">
            <w:pPr>
              <w:jc w:val="center"/>
            </w:pPr>
            <w:r>
              <w:rPr>
                <w:color w:val="000000"/>
                <w:sz w:val="24"/>
              </w:rPr>
              <w:t>2</w:t>
            </w:r>
          </w:p>
        </w:tc>
        <w:tc>
          <w:tcPr>
            <w:tcW w:w="1533" w:type="dxa"/>
            <w:vAlign w:val="center"/>
          </w:tcPr>
          <w:p w:rsidR="00AF47F0" w:rsidRDefault="00CE14B3">
            <w:pPr>
              <w:jc w:val="center"/>
            </w:pPr>
            <w:r>
              <w:rPr>
                <w:color w:val="000000"/>
                <w:sz w:val="24"/>
              </w:rPr>
              <w:t>011900006</w:t>
            </w:r>
          </w:p>
        </w:tc>
        <w:tc>
          <w:tcPr>
            <w:tcW w:w="1533" w:type="dxa"/>
            <w:vAlign w:val="center"/>
          </w:tcPr>
          <w:p w:rsidR="00AF47F0" w:rsidRDefault="00CE14B3">
            <w:pPr>
              <w:jc w:val="center"/>
            </w:pPr>
            <w:r>
              <w:rPr>
                <w:color w:val="000000"/>
                <w:sz w:val="24"/>
              </w:rPr>
              <w:t>19</w:t>
            </w:r>
            <w:r>
              <w:rPr>
                <w:color w:val="000000"/>
                <w:sz w:val="24"/>
              </w:rPr>
              <w:t>港兴港投</w:t>
            </w:r>
            <w:r>
              <w:rPr>
                <w:color w:val="000000"/>
                <w:sz w:val="24"/>
              </w:rPr>
              <w:t>SCP001</w:t>
            </w:r>
          </w:p>
        </w:tc>
        <w:tc>
          <w:tcPr>
            <w:tcW w:w="1394" w:type="dxa"/>
            <w:vAlign w:val="center"/>
          </w:tcPr>
          <w:p w:rsidR="00AF47F0" w:rsidRDefault="00CE14B3">
            <w:pPr>
              <w:jc w:val="right"/>
            </w:pPr>
            <w:r>
              <w:rPr>
                <w:color w:val="000000"/>
                <w:sz w:val="24"/>
              </w:rPr>
              <w:t>300,000</w:t>
            </w:r>
          </w:p>
        </w:tc>
        <w:tc>
          <w:tcPr>
            <w:tcW w:w="1944" w:type="dxa"/>
            <w:vAlign w:val="center"/>
          </w:tcPr>
          <w:p w:rsidR="00AF47F0" w:rsidRDefault="00CE14B3">
            <w:pPr>
              <w:jc w:val="right"/>
            </w:pPr>
            <w:r>
              <w:rPr>
                <w:color w:val="000000"/>
                <w:sz w:val="24"/>
              </w:rPr>
              <w:t>30,156,000.00</w:t>
            </w:r>
          </w:p>
        </w:tc>
        <w:tc>
          <w:tcPr>
            <w:tcW w:w="1389" w:type="dxa"/>
            <w:vAlign w:val="center"/>
          </w:tcPr>
          <w:p w:rsidR="00AF47F0" w:rsidRDefault="00CE14B3">
            <w:pPr>
              <w:jc w:val="right"/>
            </w:pPr>
            <w:r>
              <w:rPr>
                <w:color w:val="000000"/>
                <w:sz w:val="24"/>
              </w:rPr>
              <w:t>6.43</w:t>
            </w:r>
          </w:p>
        </w:tc>
      </w:tr>
      <w:tr w:rsidR="00AF47F0">
        <w:trPr>
          <w:jc w:val="center"/>
        </w:trPr>
        <w:tc>
          <w:tcPr>
            <w:tcW w:w="1075" w:type="dxa"/>
            <w:vAlign w:val="center"/>
          </w:tcPr>
          <w:p w:rsidR="00AF47F0" w:rsidRDefault="00CE14B3">
            <w:pPr>
              <w:jc w:val="center"/>
            </w:pPr>
            <w:r>
              <w:rPr>
                <w:color w:val="000000"/>
                <w:sz w:val="24"/>
              </w:rPr>
              <w:t>3</w:t>
            </w:r>
          </w:p>
        </w:tc>
        <w:tc>
          <w:tcPr>
            <w:tcW w:w="1533" w:type="dxa"/>
            <w:vAlign w:val="center"/>
          </w:tcPr>
          <w:p w:rsidR="00AF47F0" w:rsidRDefault="00CE14B3">
            <w:pPr>
              <w:jc w:val="center"/>
            </w:pPr>
            <w:r>
              <w:rPr>
                <w:color w:val="000000"/>
                <w:sz w:val="24"/>
              </w:rPr>
              <w:t>101900082</w:t>
            </w:r>
          </w:p>
        </w:tc>
        <w:tc>
          <w:tcPr>
            <w:tcW w:w="1533" w:type="dxa"/>
            <w:vAlign w:val="center"/>
          </w:tcPr>
          <w:p w:rsidR="00AF47F0" w:rsidRDefault="00CE14B3">
            <w:pPr>
              <w:jc w:val="center"/>
            </w:pPr>
            <w:r>
              <w:rPr>
                <w:color w:val="000000"/>
                <w:sz w:val="24"/>
              </w:rPr>
              <w:t>19</w:t>
            </w:r>
            <w:r>
              <w:rPr>
                <w:color w:val="000000"/>
                <w:sz w:val="24"/>
              </w:rPr>
              <w:t>申能集</w:t>
            </w:r>
            <w:r>
              <w:rPr>
                <w:color w:val="000000"/>
                <w:sz w:val="24"/>
              </w:rPr>
              <w:t>MTN001</w:t>
            </w:r>
          </w:p>
        </w:tc>
        <w:tc>
          <w:tcPr>
            <w:tcW w:w="1394" w:type="dxa"/>
            <w:vAlign w:val="center"/>
          </w:tcPr>
          <w:p w:rsidR="00AF47F0" w:rsidRDefault="00CE14B3">
            <w:pPr>
              <w:jc w:val="right"/>
            </w:pPr>
            <w:r>
              <w:rPr>
                <w:color w:val="000000"/>
                <w:sz w:val="24"/>
              </w:rPr>
              <w:t>300,000</w:t>
            </w:r>
          </w:p>
        </w:tc>
        <w:tc>
          <w:tcPr>
            <w:tcW w:w="1944" w:type="dxa"/>
            <w:vAlign w:val="center"/>
          </w:tcPr>
          <w:p w:rsidR="00AF47F0" w:rsidRDefault="00CE14B3">
            <w:pPr>
              <w:jc w:val="right"/>
            </w:pPr>
            <w:r>
              <w:rPr>
                <w:color w:val="000000"/>
                <w:sz w:val="24"/>
              </w:rPr>
              <w:t>29,943,000.00</w:t>
            </w:r>
          </w:p>
        </w:tc>
        <w:tc>
          <w:tcPr>
            <w:tcW w:w="1389" w:type="dxa"/>
            <w:vAlign w:val="center"/>
          </w:tcPr>
          <w:p w:rsidR="00AF47F0" w:rsidRDefault="00CE14B3">
            <w:pPr>
              <w:jc w:val="right"/>
            </w:pPr>
            <w:r>
              <w:rPr>
                <w:color w:val="000000"/>
                <w:sz w:val="24"/>
              </w:rPr>
              <w:t>6.38</w:t>
            </w:r>
          </w:p>
        </w:tc>
      </w:tr>
      <w:tr w:rsidR="00AF47F0">
        <w:trPr>
          <w:jc w:val="center"/>
        </w:trPr>
        <w:tc>
          <w:tcPr>
            <w:tcW w:w="1075" w:type="dxa"/>
            <w:vAlign w:val="center"/>
          </w:tcPr>
          <w:p w:rsidR="00AF47F0" w:rsidRDefault="00CE14B3">
            <w:pPr>
              <w:jc w:val="center"/>
            </w:pPr>
            <w:r>
              <w:rPr>
                <w:color w:val="000000"/>
                <w:sz w:val="24"/>
              </w:rPr>
              <w:t>4</w:t>
            </w:r>
          </w:p>
        </w:tc>
        <w:tc>
          <w:tcPr>
            <w:tcW w:w="1533" w:type="dxa"/>
            <w:vAlign w:val="center"/>
          </w:tcPr>
          <w:p w:rsidR="00AF47F0" w:rsidRDefault="00CE14B3">
            <w:pPr>
              <w:jc w:val="center"/>
            </w:pPr>
            <w:r>
              <w:rPr>
                <w:color w:val="000000"/>
                <w:sz w:val="24"/>
              </w:rPr>
              <w:t>019611</w:t>
            </w:r>
          </w:p>
        </w:tc>
        <w:tc>
          <w:tcPr>
            <w:tcW w:w="1533" w:type="dxa"/>
            <w:vAlign w:val="center"/>
          </w:tcPr>
          <w:p w:rsidR="00AF47F0" w:rsidRDefault="00CE14B3">
            <w:pPr>
              <w:jc w:val="center"/>
            </w:pPr>
            <w:r>
              <w:rPr>
                <w:color w:val="000000"/>
                <w:sz w:val="24"/>
              </w:rPr>
              <w:t>19</w:t>
            </w:r>
            <w:r>
              <w:rPr>
                <w:color w:val="000000"/>
                <w:sz w:val="24"/>
              </w:rPr>
              <w:t>国债</w:t>
            </w:r>
            <w:r>
              <w:rPr>
                <w:color w:val="000000"/>
                <w:sz w:val="24"/>
              </w:rPr>
              <w:t>01</w:t>
            </w:r>
          </w:p>
        </w:tc>
        <w:tc>
          <w:tcPr>
            <w:tcW w:w="1394" w:type="dxa"/>
            <w:vAlign w:val="center"/>
          </w:tcPr>
          <w:p w:rsidR="00AF47F0" w:rsidRDefault="00CE14B3">
            <w:pPr>
              <w:jc w:val="right"/>
            </w:pPr>
            <w:r>
              <w:rPr>
                <w:color w:val="000000"/>
                <w:sz w:val="24"/>
              </w:rPr>
              <w:t>260,000</w:t>
            </w:r>
          </w:p>
        </w:tc>
        <w:tc>
          <w:tcPr>
            <w:tcW w:w="1944" w:type="dxa"/>
            <w:vAlign w:val="center"/>
          </w:tcPr>
          <w:p w:rsidR="00AF47F0" w:rsidRDefault="00CE14B3">
            <w:pPr>
              <w:jc w:val="right"/>
            </w:pPr>
            <w:r>
              <w:rPr>
                <w:color w:val="000000"/>
                <w:sz w:val="24"/>
              </w:rPr>
              <w:t>25,979,200.00</w:t>
            </w:r>
          </w:p>
        </w:tc>
        <w:tc>
          <w:tcPr>
            <w:tcW w:w="1389" w:type="dxa"/>
            <w:vAlign w:val="center"/>
          </w:tcPr>
          <w:p w:rsidR="00AF47F0" w:rsidRDefault="00CE14B3">
            <w:pPr>
              <w:jc w:val="right"/>
            </w:pPr>
            <w:r>
              <w:rPr>
                <w:color w:val="000000"/>
                <w:sz w:val="24"/>
              </w:rPr>
              <w:t>5.54</w:t>
            </w:r>
          </w:p>
        </w:tc>
      </w:tr>
      <w:tr w:rsidR="00AF47F0">
        <w:trPr>
          <w:jc w:val="center"/>
        </w:trPr>
        <w:tc>
          <w:tcPr>
            <w:tcW w:w="1075" w:type="dxa"/>
            <w:vAlign w:val="center"/>
          </w:tcPr>
          <w:p w:rsidR="00AF47F0" w:rsidRDefault="00CE14B3">
            <w:pPr>
              <w:jc w:val="center"/>
            </w:pPr>
            <w:r>
              <w:rPr>
                <w:color w:val="000000"/>
                <w:sz w:val="24"/>
              </w:rPr>
              <w:t>5</w:t>
            </w:r>
          </w:p>
        </w:tc>
        <w:tc>
          <w:tcPr>
            <w:tcW w:w="1533" w:type="dxa"/>
            <w:vAlign w:val="center"/>
          </w:tcPr>
          <w:p w:rsidR="00AF47F0" w:rsidRDefault="00CE14B3">
            <w:pPr>
              <w:jc w:val="center"/>
            </w:pPr>
            <w:r>
              <w:rPr>
                <w:color w:val="000000"/>
                <w:sz w:val="24"/>
              </w:rPr>
              <w:t>143496</w:t>
            </w:r>
          </w:p>
        </w:tc>
        <w:tc>
          <w:tcPr>
            <w:tcW w:w="1533" w:type="dxa"/>
            <w:vAlign w:val="center"/>
          </w:tcPr>
          <w:p w:rsidR="00AF47F0" w:rsidRDefault="00CE14B3">
            <w:pPr>
              <w:jc w:val="center"/>
            </w:pPr>
            <w:r>
              <w:rPr>
                <w:color w:val="000000"/>
                <w:sz w:val="24"/>
              </w:rPr>
              <w:t>18</w:t>
            </w:r>
            <w:r>
              <w:rPr>
                <w:color w:val="000000"/>
                <w:sz w:val="24"/>
              </w:rPr>
              <w:t>沪资</w:t>
            </w:r>
            <w:r>
              <w:rPr>
                <w:color w:val="000000"/>
                <w:sz w:val="24"/>
              </w:rPr>
              <w:t>01</w:t>
            </w:r>
          </w:p>
        </w:tc>
        <w:tc>
          <w:tcPr>
            <w:tcW w:w="1394" w:type="dxa"/>
            <w:vAlign w:val="center"/>
          </w:tcPr>
          <w:p w:rsidR="00AF47F0" w:rsidRDefault="00CE14B3">
            <w:pPr>
              <w:jc w:val="right"/>
            </w:pPr>
            <w:r>
              <w:rPr>
                <w:color w:val="000000"/>
                <w:sz w:val="24"/>
              </w:rPr>
              <w:t>200,000</w:t>
            </w:r>
          </w:p>
        </w:tc>
        <w:tc>
          <w:tcPr>
            <w:tcW w:w="1944" w:type="dxa"/>
            <w:vAlign w:val="center"/>
          </w:tcPr>
          <w:p w:rsidR="00AF47F0" w:rsidRDefault="00CE14B3">
            <w:pPr>
              <w:jc w:val="right"/>
            </w:pPr>
            <w:r>
              <w:rPr>
                <w:color w:val="000000"/>
                <w:sz w:val="24"/>
              </w:rPr>
              <w:t>20,670,000.00</w:t>
            </w:r>
          </w:p>
        </w:tc>
        <w:tc>
          <w:tcPr>
            <w:tcW w:w="1389" w:type="dxa"/>
            <w:vAlign w:val="center"/>
          </w:tcPr>
          <w:p w:rsidR="00AF47F0" w:rsidRDefault="00CE14B3">
            <w:pPr>
              <w:jc w:val="right"/>
            </w:pPr>
            <w:r>
              <w:rPr>
                <w:color w:val="000000"/>
                <w:sz w:val="24"/>
              </w:rPr>
              <w:t>4.41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bookmarkStart w:id="0" w:name="_GoBack"/>
      <w:r w:rsidRPr="00384E65">
        <w:rPr>
          <w:kern w:val="0"/>
          <w:sz w:val="24"/>
        </w:rPr>
        <w:t>5.11.2</w:t>
      </w:r>
      <w:r w:rsidRPr="00384E65">
        <w:rPr>
          <w:kern w:val="0"/>
          <w:sz w:val="24"/>
        </w:rPr>
        <w:t>本基金投资的前十名股票中，没有超出基金合同规定的备选股票库之外的股票。</w:t>
      </w:r>
    </w:p>
    <w:bookmarkEnd w:id="0"/>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33,716.60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9,278,785.96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10,531.70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9,323,034.26</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F47F0">
        <w:trPr>
          <w:jc w:val="center"/>
        </w:trPr>
        <w:tc>
          <w:tcPr>
            <w:tcW w:w="0" w:type="auto"/>
            <w:vAlign w:val="center"/>
          </w:tcPr>
          <w:p w:rsidR="00AF47F0" w:rsidRDefault="00CE14B3">
            <w:pPr>
              <w:jc w:val="center"/>
            </w:pPr>
            <w:r>
              <w:rPr>
                <w:rFonts w:eastAsiaTheme="minorEastAsia"/>
                <w:color w:val="000000"/>
                <w:sz w:val="24"/>
              </w:rPr>
              <w:t>1</w:t>
            </w:r>
          </w:p>
        </w:tc>
        <w:tc>
          <w:tcPr>
            <w:tcW w:w="0" w:type="auto"/>
            <w:vAlign w:val="center"/>
          </w:tcPr>
          <w:p w:rsidR="00AF47F0" w:rsidRDefault="00CE14B3">
            <w:pPr>
              <w:jc w:val="center"/>
            </w:pPr>
            <w:r>
              <w:rPr>
                <w:rFonts w:eastAsiaTheme="minorEastAsia"/>
                <w:color w:val="000000"/>
                <w:sz w:val="24"/>
              </w:rPr>
              <w:t>110041</w:t>
            </w:r>
          </w:p>
        </w:tc>
        <w:tc>
          <w:tcPr>
            <w:tcW w:w="0" w:type="auto"/>
            <w:vAlign w:val="center"/>
          </w:tcPr>
          <w:p w:rsidR="00AF47F0" w:rsidRDefault="00CE14B3">
            <w:pPr>
              <w:jc w:val="center"/>
            </w:pPr>
            <w:r>
              <w:rPr>
                <w:rFonts w:eastAsiaTheme="minorEastAsia"/>
                <w:color w:val="000000"/>
                <w:sz w:val="24"/>
              </w:rPr>
              <w:t>蒙电转债</w:t>
            </w:r>
          </w:p>
        </w:tc>
        <w:tc>
          <w:tcPr>
            <w:tcW w:w="0" w:type="auto"/>
            <w:vAlign w:val="center"/>
          </w:tcPr>
          <w:p w:rsidR="00AF47F0" w:rsidRDefault="00CE14B3">
            <w:pPr>
              <w:jc w:val="right"/>
            </w:pPr>
            <w:r>
              <w:rPr>
                <w:rFonts w:eastAsiaTheme="minorEastAsia"/>
                <w:color w:val="000000"/>
                <w:sz w:val="24"/>
              </w:rPr>
              <w:t>7,013,430.00</w:t>
            </w:r>
          </w:p>
        </w:tc>
        <w:tc>
          <w:tcPr>
            <w:tcW w:w="0" w:type="auto"/>
            <w:vAlign w:val="center"/>
          </w:tcPr>
          <w:p w:rsidR="00AF47F0" w:rsidRDefault="00CE14B3">
            <w:pPr>
              <w:jc w:val="right"/>
            </w:pPr>
            <w:r>
              <w:rPr>
                <w:rFonts w:eastAsiaTheme="minorEastAsia"/>
                <w:color w:val="000000"/>
                <w:sz w:val="24"/>
              </w:rPr>
              <w:t>1.50</w:t>
            </w:r>
          </w:p>
        </w:tc>
      </w:tr>
      <w:tr w:rsidR="00AF47F0">
        <w:trPr>
          <w:jc w:val="center"/>
        </w:trPr>
        <w:tc>
          <w:tcPr>
            <w:tcW w:w="0" w:type="auto"/>
            <w:vAlign w:val="center"/>
          </w:tcPr>
          <w:p w:rsidR="00AF47F0" w:rsidRDefault="00CE14B3">
            <w:pPr>
              <w:jc w:val="center"/>
            </w:pPr>
            <w:r>
              <w:rPr>
                <w:rFonts w:eastAsiaTheme="minorEastAsia"/>
                <w:color w:val="000000"/>
                <w:sz w:val="24"/>
              </w:rPr>
              <w:t>2</w:t>
            </w:r>
          </w:p>
        </w:tc>
        <w:tc>
          <w:tcPr>
            <w:tcW w:w="0" w:type="auto"/>
            <w:vAlign w:val="center"/>
          </w:tcPr>
          <w:p w:rsidR="00AF47F0" w:rsidRDefault="00CE14B3">
            <w:pPr>
              <w:jc w:val="center"/>
            </w:pPr>
            <w:r>
              <w:rPr>
                <w:rFonts w:eastAsiaTheme="minorEastAsia"/>
                <w:color w:val="000000"/>
                <w:sz w:val="24"/>
              </w:rPr>
              <w:t>113011</w:t>
            </w:r>
          </w:p>
        </w:tc>
        <w:tc>
          <w:tcPr>
            <w:tcW w:w="0" w:type="auto"/>
            <w:vAlign w:val="center"/>
          </w:tcPr>
          <w:p w:rsidR="00AF47F0" w:rsidRDefault="00CE14B3">
            <w:pPr>
              <w:jc w:val="center"/>
            </w:pPr>
            <w:r>
              <w:rPr>
                <w:rFonts w:eastAsiaTheme="minorEastAsia"/>
                <w:color w:val="000000"/>
                <w:sz w:val="24"/>
              </w:rPr>
              <w:t>光大转债</w:t>
            </w:r>
          </w:p>
        </w:tc>
        <w:tc>
          <w:tcPr>
            <w:tcW w:w="0" w:type="auto"/>
            <w:vAlign w:val="center"/>
          </w:tcPr>
          <w:p w:rsidR="00AF47F0" w:rsidRDefault="00CE14B3">
            <w:pPr>
              <w:jc w:val="right"/>
            </w:pPr>
            <w:r>
              <w:rPr>
                <w:rFonts w:eastAsiaTheme="minorEastAsia"/>
                <w:color w:val="000000"/>
                <w:sz w:val="24"/>
              </w:rPr>
              <w:t>5,025,424.00</w:t>
            </w:r>
          </w:p>
        </w:tc>
        <w:tc>
          <w:tcPr>
            <w:tcW w:w="0" w:type="auto"/>
            <w:vAlign w:val="center"/>
          </w:tcPr>
          <w:p w:rsidR="00AF47F0" w:rsidRDefault="00CE14B3">
            <w:pPr>
              <w:jc w:val="right"/>
            </w:pPr>
            <w:r>
              <w:rPr>
                <w:rFonts w:eastAsiaTheme="minorEastAsia"/>
                <w:color w:val="000000"/>
                <w:sz w:val="24"/>
              </w:rPr>
              <w:t>1.07</w:t>
            </w:r>
          </w:p>
        </w:tc>
      </w:tr>
      <w:tr w:rsidR="00AF47F0">
        <w:trPr>
          <w:jc w:val="center"/>
        </w:trPr>
        <w:tc>
          <w:tcPr>
            <w:tcW w:w="0" w:type="auto"/>
            <w:vAlign w:val="center"/>
          </w:tcPr>
          <w:p w:rsidR="00AF47F0" w:rsidRDefault="00CE14B3">
            <w:pPr>
              <w:jc w:val="center"/>
            </w:pPr>
            <w:r>
              <w:rPr>
                <w:rFonts w:eastAsiaTheme="minorEastAsia"/>
                <w:color w:val="000000"/>
                <w:sz w:val="24"/>
              </w:rPr>
              <w:t>3</w:t>
            </w:r>
          </w:p>
        </w:tc>
        <w:tc>
          <w:tcPr>
            <w:tcW w:w="0" w:type="auto"/>
            <w:vAlign w:val="center"/>
          </w:tcPr>
          <w:p w:rsidR="00AF47F0" w:rsidRDefault="00CE14B3">
            <w:pPr>
              <w:jc w:val="center"/>
            </w:pPr>
            <w:r>
              <w:rPr>
                <w:rFonts w:eastAsiaTheme="minorEastAsia"/>
                <w:color w:val="000000"/>
                <w:sz w:val="24"/>
              </w:rPr>
              <w:t>128045</w:t>
            </w:r>
          </w:p>
        </w:tc>
        <w:tc>
          <w:tcPr>
            <w:tcW w:w="0" w:type="auto"/>
            <w:vAlign w:val="center"/>
          </w:tcPr>
          <w:p w:rsidR="00AF47F0" w:rsidRDefault="00CE14B3">
            <w:pPr>
              <w:jc w:val="center"/>
            </w:pPr>
            <w:r>
              <w:rPr>
                <w:rFonts w:eastAsiaTheme="minorEastAsia"/>
                <w:color w:val="000000"/>
                <w:sz w:val="24"/>
              </w:rPr>
              <w:t>机电转债</w:t>
            </w:r>
          </w:p>
        </w:tc>
        <w:tc>
          <w:tcPr>
            <w:tcW w:w="0" w:type="auto"/>
            <w:vAlign w:val="center"/>
          </w:tcPr>
          <w:p w:rsidR="00AF47F0" w:rsidRDefault="00CE14B3">
            <w:pPr>
              <w:jc w:val="right"/>
            </w:pPr>
            <w:r>
              <w:rPr>
                <w:rFonts w:eastAsiaTheme="minorEastAsia"/>
                <w:color w:val="000000"/>
                <w:sz w:val="24"/>
              </w:rPr>
              <w:t>3,392,023.04</w:t>
            </w:r>
          </w:p>
        </w:tc>
        <w:tc>
          <w:tcPr>
            <w:tcW w:w="0" w:type="auto"/>
            <w:vAlign w:val="center"/>
          </w:tcPr>
          <w:p w:rsidR="00AF47F0" w:rsidRDefault="00CE14B3">
            <w:pPr>
              <w:jc w:val="right"/>
            </w:pPr>
            <w:r>
              <w:rPr>
                <w:rFonts w:eastAsiaTheme="minorEastAsia"/>
                <w:color w:val="000000"/>
                <w:sz w:val="24"/>
              </w:rPr>
              <w:t>0.72</w:t>
            </w:r>
          </w:p>
        </w:tc>
      </w:tr>
      <w:tr w:rsidR="00AF47F0">
        <w:trPr>
          <w:jc w:val="center"/>
        </w:trPr>
        <w:tc>
          <w:tcPr>
            <w:tcW w:w="0" w:type="auto"/>
            <w:vAlign w:val="center"/>
          </w:tcPr>
          <w:p w:rsidR="00AF47F0" w:rsidRDefault="00CE14B3">
            <w:pPr>
              <w:jc w:val="center"/>
            </w:pPr>
            <w:r>
              <w:rPr>
                <w:rFonts w:eastAsiaTheme="minorEastAsia"/>
                <w:color w:val="000000"/>
                <w:sz w:val="24"/>
              </w:rPr>
              <w:t>4</w:t>
            </w:r>
          </w:p>
        </w:tc>
        <w:tc>
          <w:tcPr>
            <w:tcW w:w="0" w:type="auto"/>
            <w:vAlign w:val="center"/>
          </w:tcPr>
          <w:p w:rsidR="00AF47F0" w:rsidRDefault="00CE14B3">
            <w:pPr>
              <w:jc w:val="center"/>
            </w:pPr>
            <w:r>
              <w:rPr>
                <w:rFonts w:eastAsiaTheme="minorEastAsia"/>
                <w:color w:val="000000"/>
                <w:sz w:val="24"/>
              </w:rPr>
              <w:t>110047</w:t>
            </w:r>
          </w:p>
        </w:tc>
        <w:tc>
          <w:tcPr>
            <w:tcW w:w="0" w:type="auto"/>
            <w:vAlign w:val="center"/>
          </w:tcPr>
          <w:p w:rsidR="00AF47F0" w:rsidRDefault="00CE14B3">
            <w:pPr>
              <w:jc w:val="center"/>
            </w:pPr>
            <w:r>
              <w:rPr>
                <w:rFonts w:eastAsiaTheme="minorEastAsia"/>
                <w:color w:val="000000"/>
                <w:sz w:val="24"/>
              </w:rPr>
              <w:t>山鹰转债</w:t>
            </w:r>
          </w:p>
        </w:tc>
        <w:tc>
          <w:tcPr>
            <w:tcW w:w="0" w:type="auto"/>
            <w:vAlign w:val="center"/>
          </w:tcPr>
          <w:p w:rsidR="00AF47F0" w:rsidRDefault="00CE14B3">
            <w:pPr>
              <w:jc w:val="right"/>
            </w:pPr>
            <w:r>
              <w:rPr>
                <w:rFonts w:eastAsiaTheme="minorEastAsia"/>
                <w:color w:val="000000"/>
                <w:sz w:val="24"/>
              </w:rPr>
              <w:t>2,555,593.30</w:t>
            </w:r>
          </w:p>
        </w:tc>
        <w:tc>
          <w:tcPr>
            <w:tcW w:w="0" w:type="auto"/>
            <w:vAlign w:val="center"/>
          </w:tcPr>
          <w:p w:rsidR="00AF47F0" w:rsidRDefault="00CE14B3">
            <w:pPr>
              <w:jc w:val="right"/>
            </w:pPr>
            <w:r>
              <w:rPr>
                <w:rFonts w:eastAsiaTheme="minorEastAsia"/>
                <w:color w:val="000000"/>
                <w:sz w:val="24"/>
              </w:rPr>
              <w:t>0.54</w:t>
            </w:r>
          </w:p>
        </w:tc>
      </w:tr>
      <w:tr w:rsidR="00AF47F0">
        <w:trPr>
          <w:jc w:val="center"/>
        </w:trPr>
        <w:tc>
          <w:tcPr>
            <w:tcW w:w="0" w:type="auto"/>
            <w:vAlign w:val="center"/>
          </w:tcPr>
          <w:p w:rsidR="00AF47F0" w:rsidRDefault="00CE14B3">
            <w:pPr>
              <w:jc w:val="center"/>
            </w:pPr>
            <w:r>
              <w:rPr>
                <w:rFonts w:eastAsiaTheme="minorEastAsia"/>
                <w:color w:val="000000"/>
                <w:sz w:val="24"/>
              </w:rPr>
              <w:t>5</w:t>
            </w:r>
          </w:p>
        </w:tc>
        <w:tc>
          <w:tcPr>
            <w:tcW w:w="0" w:type="auto"/>
            <w:vAlign w:val="center"/>
          </w:tcPr>
          <w:p w:rsidR="00AF47F0" w:rsidRDefault="00CE14B3">
            <w:pPr>
              <w:jc w:val="center"/>
            </w:pPr>
            <w:r>
              <w:rPr>
                <w:rFonts w:eastAsiaTheme="minorEastAsia"/>
                <w:color w:val="000000"/>
                <w:sz w:val="24"/>
              </w:rPr>
              <w:t>110043</w:t>
            </w:r>
          </w:p>
        </w:tc>
        <w:tc>
          <w:tcPr>
            <w:tcW w:w="0" w:type="auto"/>
            <w:vAlign w:val="center"/>
          </w:tcPr>
          <w:p w:rsidR="00AF47F0" w:rsidRDefault="00CE14B3">
            <w:pPr>
              <w:jc w:val="center"/>
            </w:pPr>
            <w:r>
              <w:rPr>
                <w:rFonts w:eastAsiaTheme="minorEastAsia"/>
                <w:color w:val="000000"/>
                <w:sz w:val="24"/>
              </w:rPr>
              <w:t>无锡转债</w:t>
            </w:r>
          </w:p>
        </w:tc>
        <w:tc>
          <w:tcPr>
            <w:tcW w:w="0" w:type="auto"/>
            <w:vAlign w:val="center"/>
          </w:tcPr>
          <w:p w:rsidR="00AF47F0" w:rsidRDefault="00CE14B3">
            <w:pPr>
              <w:jc w:val="right"/>
            </w:pPr>
            <w:r>
              <w:rPr>
                <w:rFonts w:eastAsiaTheme="minorEastAsia"/>
                <w:color w:val="000000"/>
                <w:sz w:val="24"/>
              </w:rPr>
              <w:t>2,507,613.50</w:t>
            </w:r>
          </w:p>
        </w:tc>
        <w:tc>
          <w:tcPr>
            <w:tcW w:w="0" w:type="auto"/>
            <w:vAlign w:val="center"/>
          </w:tcPr>
          <w:p w:rsidR="00AF47F0" w:rsidRDefault="00CE14B3">
            <w:pPr>
              <w:jc w:val="right"/>
            </w:pPr>
            <w:r>
              <w:rPr>
                <w:rFonts w:eastAsiaTheme="minorEastAsia"/>
                <w:color w:val="000000"/>
                <w:sz w:val="24"/>
              </w:rPr>
              <w:t>0.53</w:t>
            </w:r>
          </w:p>
        </w:tc>
      </w:tr>
      <w:tr w:rsidR="00AF47F0">
        <w:trPr>
          <w:jc w:val="center"/>
        </w:trPr>
        <w:tc>
          <w:tcPr>
            <w:tcW w:w="0" w:type="auto"/>
            <w:vAlign w:val="center"/>
          </w:tcPr>
          <w:p w:rsidR="00AF47F0" w:rsidRDefault="00CE14B3">
            <w:pPr>
              <w:jc w:val="center"/>
            </w:pPr>
            <w:r>
              <w:rPr>
                <w:rFonts w:eastAsiaTheme="minorEastAsia"/>
                <w:color w:val="000000"/>
                <w:sz w:val="24"/>
              </w:rPr>
              <w:t>6</w:t>
            </w:r>
          </w:p>
        </w:tc>
        <w:tc>
          <w:tcPr>
            <w:tcW w:w="0" w:type="auto"/>
            <w:vAlign w:val="center"/>
          </w:tcPr>
          <w:p w:rsidR="00AF47F0" w:rsidRDefault="00CE14B3">
            <w:pPr>
              <w:jc w:val="center"/>
            </w:pPr>
            <w:r>
              <w:rPr>
                <w:rFonts w:eastAsiaTheme="minorEastAsia"/>
                <w:color w:val="000000"/>
                <w:sz w:val="24"/>
              </w:rPr>
              <w:t>110048</w:t>
            </w:r>
          </w:p>
        </w:tc>
        <w:tc>
          <w:tcPr>
            <w:tcW w:w="0" w:type="auto"/>
            <w:vAlign w:val="center"/>
          </w:tcPr>
          <w:p w:rsidR="00AF47F0" w:rsidRDefault="00CE14B3">
            <w:pPr>
              <w:jc w:val="center"/>
            </w:pPr>
            <w:r>
              <w:rPr>
                <w:rFonts w:eastAsiaTheme="minorEastAsia"/>
                <w:color w:val="000000"/>
                <w:sz w:val="24"/>
              </w:rPr>
              <w:t>福能转债</w:t>
            </w:r>
          </w:p>
        </w:tc>
        <w:tc>
          <w:tcPr>
            <w:tcW w:w="0" w:type="auto"/>
            <w:vAlign w:val="center"/>
          </w:tcPr>
          <w:p w:rsidR="00AF47F0" w:rsidRDefault="00CE14B3">
            <w:pPr>
              <w:jc w:val="right"/>
            </w:pPr>
            <w:r>
              <w:rPr>
                <w:rFonts w:eastAsiaTheme="minorEastAsia"/>
                <w:color w:val="000000"/>
                <w:sz w:val="24"/>
              </w:rPr>
              <w:t>2,436,994.40</w:t>
            </w:r>
          </w:p>
        </w:tc>
        <w:tc>
          <w:tcPr>
            <w:tcW w:w="0" w:type="auto"/>
            <w:vAlign w:val="center"/>
          </w:tcPr>
          <w:p w:rsidR="00AF47F0" w:rsidRDefault="00CE14B3">
            <w:pPr>
              <w:jc w:val="right"/>
            </w:pPr>
            <w:r>
              <w:rPr>
                <w:rFonts w:eastAsiaTheme="minorEastAsia"/>
                <w:color w:val="000000"/>
                <w:sz w:val="24"/>
              </w:rPr>
              <w:t>0.52</w:t>
            </w:r>
          </w:p>
        </w:tc>
      </w:tr>
      <w:tr w:rsidR="00AF47F0">
        <w:trPr>
          <w:jc w:val="center"/>
        </w:trPr>
        <w:tc>
          <w:tcPr>
            <w:tcW w:w="0" w:type="auto"/>
            <w:vAlign w:val="center"/>
          </w:tcPr>
          <w:p w:rsidR="00AF47F0" w:rsidRDefault="00CE14B3">
            <w:pPr>
              <w:jc w:val="center"/>
            </w:pPr>
            <w:r>
              <w:rPr>
                <w:rFonts w:eastAsiaTheme="minorEastAsia"/>
                <w:color w:val="000000"/>
                <w:sz w:val="24"/>
              </w:rPr>
              <w:t>7</w:t>
            </w:r>
          </w:p>
        </w:tc>
        <w:tc>
          <w:tcPr>
            <w:tcW w:w="0" w:type="auto"/>
            <w:vAlign w:val="center"/>
          </w:tcPr>
          <w:p w:rsidR="00AF47F0" w:rsidRDefault="00CE14B3">
            <w:pPr>
              <w:jc w:val="center"/>
            </w:pPr>
            <w:r>
              <w:rPr>
                <w:rFonts w:eastAsiaTheme="minorEastAsia"/>
                <w:color w:val="000000"/>
                <w:sz w:val="24"/>
              </w:rPr>
              <w:t>113517</w:t>
            </w:r>
          </w:p>
        </w:tc>
        <w:tc>
          <w:tcPr>
            <w:tcW w:w="0" w:type="auto"/>
            <w:vAlign w:val="center"/>
          </w:tcPr>
          <w:p w:rsidR="00AF47F0" w:rsidRDefault="00CE14B3">
            <w:pPr>
              <w:jc w:val="center"/>
            </w:pPr>
            <w:r>
              <w:rPr>
                <w:rFonts w:eastAsiaTheme="minorEastAsia"/>
                <w:color w:val="000000"/>
                <w:sz w:val="24"/>
              </w:rPr>
              <w:t>曙光转债</w:t>
            </w:r>
          </w:p>
        </w:tc>
        <w:tc>
          <w:tcPr>
            <w:tcW w:w="0" w:type="auto"/>
            <w:vAlign w:val="center"/>
          </w:tcPr>
          <w:p w:rsidR="00AF47F0" w:rsidRDefault="00CE14B3">
            <w:pPr>
              <w:jc w:val="right"/>
            </w:pPr>
            <w:r>
              <w:rPr>
                <w:rFonts w:eastAsiaTheme="minorEastAsia"/>
                <w:color w:val="000000"/>
                <w:sz w:val="24"/>
              </w:rPr>
              <w:t>2,434,624.50</w:t>
            </w:r>
          </w:p>
        </w:tc>
        <w:tc>
          <w:tcPr>
            <w:tcW w:w="0" w:type="auto"/>
            <w:vAlign w:val="center"/>
          </w:tcPr>
          <w:p w:rsidR="00AF47F0" w:rsidRDefault="00CE14B3">
            <w:pPr>
              <w:jc w:val="right"/>
            </w:pPr>
            <w:r>
              <w:rPr>
                <w:rFonts w:eastAsiaTheme="minorEastAsia"/>
                <w:color w:val="000000"/>
                <w:sz w:val="24"/>
              </w:rPr>
              <w:t>0.52</w:t>
            </w:r>
          </w:p>
        </w:tc>
      </w:tr>
      <w:tr w:rsidR="00AF47F0">
        <w:trPr>
          <w:jc w:val="center"/>
        </w:trPr>
        <w:tc>
          <w:tcPr>
            <w:tcW w:w="0" w:type="auto"/>
            <w:vAlign w:val="center"/>
          </w:tcPr>
          <w:p w:rsidR="00AF47F0" w:rsidRDefault="00CE14B3">
            <w:pPr>
              <w:jc w:val="center"/>
            </w:pPr>
            <w:r>
              <w:rPr>
                <w:rFonts w:eastAsiaTheme="minorEastAsia"/>
                <w:color w:val="000000"/>
                <w:sz w:val="24"/>
              </w:rPr>
              <w:t>8</w:t>
            </w:r>
          </w:p>
        </w:tc>
        <w:tc>
          <w:tcPr>
            <w:tcW w:w="0" w:type="auto"/>
            <w:vAlign w:val="center"/>
          </w:tcPr>
          <w:p w:rsidR="00AF47F0" w:rsidRDefault="00CE14B3">
            <w:pPr>
              <w:jc w:val="center"/>
            </w:pPr>
            <w:r>
              <w:rPr>
                <w:rFonts w:eastAsiaTheme="minorEastAsia"/>
                <w:color w:val="000000"/>
                <w:sz w:val="24"/>
              </w:rPr>
              <w:t>128044</w:t>
            </w:r>
          </w:p>
        </w:tc>
        <w:tc>
          <w:tcPr>
            <w:tcW w:w="0" w:type="auto"/>
            <w:vAlign w:val="center"/>
          </w:tcPr>
          <w:p w:rsidR="00AF47F0" w:rsidRDefault="00CE14B3">
            <w:pPr>
              <w:jc w:val="center"/>
            </w:pPr>
            <w:r>
              <w:rPr>
                <w:rFonts w:eastAsiaTheme="minorEastAsia"/>
                <w:color w:val="000000"/>
                <w:sz w:val="24"/>
              </w:rPr>
              <w:t>岭南转债</w:t>
            </w:r>
          </w:p>
        </w:tc>
        <w:tc>
          <w:tcPr>
            <w:tcW w:w="0" w:type="auto"/>
            <w:vAlign w:val="center"/>
          </w:tcPr>
          <w:p w:rsidR="00AF47F0" w:rsidRDefault="00CE14B3">
            <w:pPr>
              <w:jc w:val="right"/>
            </w:pPr>
            <w:r>
              <w:rPr>
                <w:rFonts w:eastAsiaTheme="minorEastAsia"/>
                <w:color w:val="000000"/>
                <w:sz w:val="24"/>
              </w:rPr>
              <w:t>1,600,955.00</w:t>
            </w:r>
          </w:p>
        </w:tc>
        <w:tc>
          <w:tcPr>
            <w:tcW w:w="0" w:type="auto"/>
            <w:vAlign w:val="center"/>
          </w:tcPr>
          <w:p w:rsidR="00AF47F0" w:rsidRDefault="00CE14B3">
            <w:pPr>
              <w:jc w:val="right"/>
            </w:pPr>
            <w:r>
              <w:rPr>
                <w:rFonts w:eastAsiaTheme="minorEastAsia"/>
                <w:color w:val="000000"/>
                <w:sz w:val="24"/>
              </w:rPr>
              <w:t>0.34</w:t>
            </w:r>
          </w:p>
        </w:tc>
      </w:tr>
      <w:tr w:rsidR="00AF47F0">
        <w:trPr>
          <w:jc w:val="center"/>
        </w:trPr>
        <w:tc>
          <w:tcPr>
            <w:tcW w:w="0" w:type="auto"/>
            <w:vAlign w:val="center"/>
          </w:tcPr>
          <w:p w:rsidR="00AF47F0" w:rsidRDefault="00CE14B3">
            <w:pPr>
              <w:jc w:val="center"/>
            </w:pPr>
            <w:r>
              <w:rPr>
                <w:rFonts w:eastAsiaTheme="minorEastAsia"/>
                <w:color w:val="000000"/>
                <w:sz w:val="24"/>
              </w:rPr>
              <w:t>9</w:t>
            </w:r>
          </w:p>
        </w:tc>
        <w:tc>
          <w:tcPr>
            <w:tcW w:w="0" w:type="auto"/>
            <w:vAlign w:val="center"/>
          </w:tcPr>
          <w:p w:rsidR="00AF47F0" w:rsidRDefault="00CE14B3">
            <w:pPr>
              <w:jc w:val="center"/>
            </w:pPr>
            <w:r>
              <w:rPr>
                <w:rFonts w:eastAsiaTheme="minorEastAsia"/>
                <w:color w:val="000000"/>
                <w:sz w:val="24"/>
              </w:rPr>
              <w:t>113019</w:t>
            </w:r>
          </w:p>
        </w:tc>
        <w:tc>
          <w:tcPr>
            <w:tcW w:w="0" w:type="auto"/>
            <w:vAlign w:val="center"/>
          </w:tcPr>
          <w:p w:rsidR="00AF47F0" w:rsidRDefault="00CE14B3">
            <w:pPr>
              <w:jc w:val="center"/>
            </w:pPr>
            <w:r>
              <w:rPr>
                <w:rFonts w:eastAsiaTheme="minorEastAsia"/>
                <w:color w:val="000000"/>
                <w:sz w:val="24"/>
              </w:rPr>
              <w:t>玲珑转债</w:t>
            </w:r>
          </w:p>
        </w:tc>
        <w:tc>
          <w:tcPr>
            <w:tcW w:w="0" w:type="auto"/>
            <w:vAlign w:val="center"/>
          </w:tcPr>
          <w:p w:rsidR="00AF47F0" w:rsidRDefault="00CE14B3">
            <w:pPr>
              <w:jc w:val="right"/>
            </w:pPr>
            <w:r>
              <w:rPr>
                <w:rFonts w:eastAsiaTheme="minorEastAsia"/>
                <w:color w:val="000000"/>
                <w:sz w:val="24"/>
              </w:rPr>
              <w:t>1,085,547.40</w:t>
            </w:r>
          </w:p>
        </w:tc>
        <w:tc>
          <w:tcPr>
            <w:tcW w:w="0" w:type="auto"/>
            <w:vAlign w:val="center"/>
          </w:tcPr>
          <w:p w:rsidR="00AF47F0" w:rsidRDefault="00CE14B3">
            <w:pPr>
              <w:jc w:val="right"/>
            </w:pPr>
            <w:r>
              <w:rPr>
                <w:rFonts w:eastAsiaTheme="minorEastAsia"/>
                <w:color w:val="000000"/>
                <w:sz w:val="24"/>
              </w:rPr>
              <w:t>0.23</w:t>
            </w:r>
          </w:p>
        </w:tc>
      </w:tr>
      <w:tr w:rsidR="00AF47F0">
        <w:trPr>
          <w:jc w:val="center"/>
        </w:trPr>
        <w:tc>
          <w:tcPr>
            <w:tcW w:w="0" w:type="auto"/>
            <w:vAlign w:val="center"/>
          </w:tcPr>
          <w:p w:rsidR="00AF47F0" w:rsidRDefault="00CE14B3">
            <w:pPr>
              <w:jc w:val="center"/>
            </w:pPr>
            <w:r>
              <w:rPr>
                <w:rFonts w:eastAsiaTheme="minorEastAsia"/>
                <w:color w:val="000000"/>
                <w:sz w:val="24"/>
              </w:rPr>
              <w:t>10</w:t>
            </w:r>
          </w:p>
        </w:tc>
        <w:tc>
          <w:tcPr>
            <w:tcW w:w="0" w:type="auto"/>
            <w:vAlign w:val="center"/>
          </w:tcPr>
          <w:p w:rsidR="00AF47F0" w:rsidRDefault="00CE14B3">
            <w:pPr>
              <w:jc w:val="center"/>
            </w:pPr>
            <w:r>
              <w:rPr>
                <w:rFonts w:eastAsiaTheme="minorEastAsia"/>
                <w:color w:val="000000"/>
                <w:sz w:val="24"/>
              </w:rPr>
              <w:t>123011</w:t>
            </w:r>
          </w:p>
        </w:tc>
        <w:tc>
          <w:tcPr>
            <w:tcW w:w="0" w:type="auto"/>
            <w:vAlign w:val="center"/>
          </w:tcPr>
          <w:p w:rsidR="00AF47F0" w:rsidRDefault="00CE14B3">
            <w:pPr>
              <w:jc w:val="center"/>
            </w:pPr>
            <w:r>
              <w:rPr>
                <w:rFonts w:eastAsiaTheme="minorEastAsia"/>
                <w:color w:val="000000"/>
                <w:sz w:val="24"/>
              </w:rPr>
              <w:t>德尔转债</w:t>
            </w:r>
          </w:p>
        </w:tc>
        <w:tc>
          <w:tcPr>
            <w:tcW w:w="0" w:type="auto"/>
            <w:vAlign w:val="center"/>
          </w:tcPr>
          <w:p w:rsidR="00AF47F0" w:rsidRDefault="00CE14B3">
            <w:pPr>
              <w:jc w:val="right"/>
            </w:pPr>
            <w:r>
              <w:rPr>
                <w:rFonts w:eastAsiaTheme="minorEastAsia"/>
                <w:color w:val="000000"/>
                <w:sz w:val="24"/>
              </w:rPr>
              <w:t>996,456.60</w:t>
            </w:r>
          </w:p>
        </w:tc>
        <w:tc>
          <w:tcPr>
            <w:tcW w:w="0" w:type="auto"/>
            <w:vAlign w:val="center"/>
          </w:tcPr>
          <w:p w:rsidR="00AF47F0" w:rsidRDefault="00CE14B3">
            <w:pPr>
              <w:jc w:val="right"/>
            </w:pPr>
            <w:r>
              <w:rPr>
                <w:rFonts w:eastAsiaTheme="minorEastAsia"/>
                <w:color w:val="000000"/>
                <w:sz w:val="24"/>
              </w:rPr>
              <w:t>0.21</w:t>
            </w:r>
          </w:p>
        </w:tc>
      </w:tr>
      <w:tr w:rsidR="00AF47F0">
        <w:trPr>
          <w:jc w:val="center"/>
        </w:trPr>
        <w:tc>
          <w:tcPr>
            <w:tcW w:w="0" w:type="auto"/>
            <w:vAlign w:val="center"/>
          </w:tcPr>
          <w:p w:rsidR="00AF47F0" w:rsidRDefault="00CE14B3">
            <w:pPr>
              <w:jc w:val="center"/>
            </w:pPr>
            <w:r>
              <w:rPr>
                <w:rFonts w:eastAsiaTheme="minorEastAsia"/>
                <w:color w:val="000000"/>
                <w:sz w:val="24"/>
              </w:rPr>
              <w:t>11</w:t>
            </w:r>
          </w:p>
        </w:tc>
        <w:tc>
          <w:tcPr>
            <w:tcW w:w="0" w:type="auto"/>
            <w:vAlign w:val="center"/>
          </w:tcPr>
          <w:p w:rsidR="00AF47F0" w:rsidRDefault="00CE14B3">
            <w:pPr>
              <w:jc w:val="center"/>
            </w:pPr>
            <w:r>
              <w:rPr>
                <w:rFonts w:eastAsiaTheme="minorEastAsia"/>
                <w:color w:val="000000"/>
                <w:sz w:val="24"/>
              </w:rPr>
              <w:t>113525</w:t>
            </w:r>
          </w:p>
        </w:tc>
        <w:tc>
          <w:tcPr>
            <w:tcW w:w="0" w:type="auto"/>
            <w:vAlign w:val="center"/>
          </w:tcPr>
          <w:p w:rsidR="00AF47F0" w:rsidRDefault="00CE14B3">
            <w:pPr>
              <w:jc w:val="center"/>
            </w:pPr>
            <w:r>
              <w:rPr>
                <w:rFonts w:eastAsiaTheme="minorEastAsia"/>
                <w:color w:val="000000"/>
                <w:sz w:val="24"/>
              </w:rPr>
              <w:t>台华转债</w:t>
            </w:r>
          </w:p>
        </w:tc>
        <w:tc>
          <w:tcPr>
            <w:tcW w:w="0" w:type="auto"/>
            <w:vAlign w:val="center"/>
          </w:tcPr>
          <w:p w:rsidR="00AF47F0" w:rsidRDefault="00CE14B3">
            <w:pPr>
              <w:jc w:val="right"/>
            </w:pPr>
            <w:r>
              <w:rPr>
                <w:rFonts w:eastAsiaTheme="minorEastAsia"/>
                <w:color w:val="000000"/>
                <w:sz w:val="24"/>
              </w:rPr>
              <w:t>743,579.40</w:t>
            </w:r>
          </w:p>
        </w:tc>
        <w:tc>
          <w:tcPr>
            <w:tcW w:w="0" w:type="auto"/>
            <w:vAlign w:val="center"/>
          </w:tcPr>
          <w:p w:rsidR="00AF47F0" w:rsidRDefault="00CE14B3">
            <w:pPr>
              <w:jc w:val="right"/>
            </w:pPr>
            <w:r>
              <w:rPr>
                <w:rFonts w:eastAsiaTheme="minorEastAsia"/>
                <w:color w:val="000000"/>
                <w:sz w:val="24"/>
              </w:rPr>
              <w:t>0.16</w:t>
            </w:r>
          </w:p>
        </w:tc>
      </w:tr>
      <w:tr w:rsidR="00AF47F0">
        <w:trPr>
          <w:jc w:val="center"/>
        </w:trPr>
        <w:tc>
          <w:tcPr>
            <w:tcW w:w="0" w:type="auto"/>
            <w:vAlign w:val="center"/>
          </w:tcPr>
          <w:p w:rsidR="00AF47F0" w:rsidRDefault="00CE14B3">
            <w:pPr>
              <w:jc w:val="center"/>
            </w:pPr>
            <w:r>
              <w:rPr>
                <w:rFonts w:eastAsiaTheme="minorEastAsia"/>
                <w:color w:val="000000"/>
                <w:sz w:val="24"/>
              </w:rPr>
              <w:t>12</w:t>
            </w:r>
          </w:p>
        </w:tc>
        <w:tc>
          <w:tcPr>
            <w:tcW w:w="0" w:type="auto"/>
            <w:vAlign w:val="center"/>
          </w:tcPr>
          <w:p w:rsidR="00AF47F0" w:rsidRDefault="00CE14B3">
            <w:pPr>
              <w:jc w:val="center"/>
            </w:pPr>
            <w:r>
              <w:rPr>
                <w:rFonts w:eastAsiaTheme="minorEastAsia"/>
                <w:color w:val="000000"/>
                <w:sz w:val="24"/>
              </w:rPr>
              <w:t>113505</w:t>
            </w:r>
          </w:p>
        </w:tc>
        <w:tc>
          <w:tcPr>
            <w:tcW w:w="0" w:type="auto"/>
            <w:vAlign w:val="center"/>
          </w:tcPr>
          <w:p w:rsidR="00AF47F0" w:rsidRDefault="00CE14B3">
            <w:pPr>
              <w:jc w:val="center"/>
            </w:pPr>
            <w:r>
              <w:rPr>
                <w:rFonts w:eastAsiaTheme="minorEastAsia"/>
                <w:color w:val="000000"/>
                <w:sz w:val="24"/>
              </w:rPr>
              <w:t>杭电转债</w:t>
            </w:r>
          </w:p>
        </w:tc>
        <w:tc>
          <w:tcPr>
            <w:tcW w:w="0" w:type="auto"/>
            <w:vAlign w:val="center"/>
          </w:tcPr>
          <w:p w:rsidR="00AF47F0" w:rsidRDefault="00CE14B3">
            <w:pPr>
              <w:jc w:val="right"/>
            </w:pPr>
            <w:r>
              <w:rPr>
                <w:rFonts w:eastAsiaTheme="minorEastAsia"/>
                <w:color w:val="000000"/>
                <w:sz w:val="24"/>
              </w:rPr>
              <w:t>373,957.50</w:t>
            </w:r>
          </w:p>
        </w:tc>
        <w:tc>
          <w:tcPr>
            <w:tcW w:w="0" w:type="auto"/>
            <w:vAlign w:val="center"/>
          </w:tcPr>
          <w:p w:rsidR="00AF47F0" w:rsidRDefault="00CE14B3">
            <w:pPr>
              <w:jc w:val="right"/>
            </w:pPr>
            <w:r>
              <w:rPr>
                <w:rFonts w:eastAsiaTheme="minorEastAsia"/>
                <w:color w:val="000000"/>
                <w:sz w:val="24"/>
              </w:rPr>
              <w:t>0.08</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CE14B3" w:rsidP="007C14DF">
      <w:pPr>
        <w:autoSpaceDE w:val="0"/>
        <w:autoSpaceDN w:val="0"/>
        <w:adjustRightInd w:val="0"/>
        <w:spacing w:before="29" w:line="288" w:lineRule="auto"/>
        <w:jc w:val="left"/>
        <w:rPr>
          <w:rFonts w:eastAsiaTheme="minorEastAsia"/>
          <w:sz w:val="24"/>
        </w:rPr>
      </w:pPr>
      <w:r w:rsidRPr="00CE14B3">
        <w:rPr>
          <w:rFonts w:eastAsiaTheme="minorEastAsia" w:hint="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425,780,434.09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102,954,755.99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22,898,499.74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14,055,401.60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80,845,602.21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32,053,438.29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367,833,331.62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84,956,719.30</w:t>
            </w:r>
          </w:p>
        </w:tc>
      </w:tr>
    </w:tbl>
    <w:p w:rsidR="00AF47F0" w:rsidRDefault="00CE14B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AF47F0" w:rsidRDefault="00CE14B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E14B3">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E14B3">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7F0"/>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14B3"/>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826AC-8449-42AF-845F-334EE449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233</TotalTime>
  <Pages>14</Pages>
  <Words>1228</Words>
  <Characters>7000</Characters>
  <Application>Microsoft Office Word</Application>
  <DocSecurity>0</DocSecurity>
  <Lines>58</Lines>
  <Paragraphs>16</Paragraphs>
  <ScaleCrop>false</ScaleCrop>
  <Company>TRT. Ltd. Co.</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390</cp:revision>
  <cp:lastPrinted>2007-07-19T00:46:00Z</cp:lastPrinted>
  <dcterms:created xsi:type="dcterms:W3CDTF">2014-01-17T06:19:00Z</dcterms:created>
  <dcterms:modified xsi:type="dcterms:W3CDTF">2019-07-05T09:52:00Z</dcterms:modified>
</cp:coreProperties>
</file>