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262AB" w:rsidRDefault="00E02D2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262AB" w:rsidRDefault="00E02D2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262AB" w:rsidRDefault="00E02D2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262AB" w:rsidRDefault="00E02D2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262AB" w:rsidRDefault="00E02D2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890,386,115.80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C736E" w:rsidRPr="00414345" w:rsidTr="001C736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C736E" w:rsidRPr="00414345" w:rsidTr="001C73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45,094,667.91</w:t>
            </w:r>
          </w:p>
        </w:tc>
      </w:tr>
      <w:tr w:rsidR="001C736E" w:rsidRPr="00414345" w:rsidTr="001C73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-88,203,991.57</w:t>
            </w:r>
          </w:p>
        </w:tc>
      </w:tr>
      <w:tr w:rsidR="001C736E" w:rsidRPr="00414345" w:rsidTr="001C73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-0.1002</w:t>
            </w:r>
          </w:p>
        </w:tc>
      </w:tr>
      <w:tr w:rsidR="001C736E" w:rsidRPr="00414345" w:rsidTr="001C73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1,159,704,269.42</w:t>
            </w:r>
          </w:p>
        </w:tc>
      </w:tr>
      <w:tr w:rsidR="001C736E" w:rsidRPr="00414345" w:rsidTr="001C736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1.3025</w:t>
            </w:r>
          </w:p>
        </w:tc>
      </w:tr>
    </w:tbl>
    <w:p w:rsidR="001262AB" w:rsidRDefault="00E02D2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262AB">
        <w:trPr>
          <w:jc w:val="center"/>
        </w:trPr>
        <w:tc>
          <w:tcPr>
            <w:tcW w:w="1701" w:type="dxa"/>
            <w:vAlign w:val="center"/>
          </w:tcPr>
          <w:p w:rsidR="001262AB" w:rsidRDefault="00E02D2E">
            <w:pPr>
              <w:jc w:val="left"/>
            </w:pPr>
            <w:r>
              <w:rPr>
                <w:color w:val="000000"/>
                <w:sz w:val="24"/>
                <w:szCs w:val="24"/>
              </w:rPr>
              <w:t>过去三个月</w:t>
            </w:r>
          </w:p>
        </w:tc>
        <w:tc>
          <w:tcPr>
            <w:tcW w:w="1045" w:type="dxa"/>
            <w:vAlign w:val="center"/>
          </w:tcPr>
          <w:p w:rsidR="001262AB" w:rsidRDefault="00E02D2E">
            <w:pPr>
              <w:jc w:val="center"/>
            </w:pPr>
            <w:r>
              <w:rPr>
                <w:color w:val="000000"/>
                <w:sz w:val="24"/>
                <w:szCs w:val="24"/>
              </w:rPr>
              <w:t>-7.62%</w:t>
            </w:r>
          </w:p>
        </w:tc>
        <w:tc>
          <w:tcPr>
            <w:tcW w:w="1344" w:type="dxa"/>
            <w:vAlign w:val="center"/>
          </w:tcPr>
          <w:p w:rsidR="001262AB" w:rsidRDefault="00E02D2E">
            <w:pPr>
              <w:jc w:val="center"/>
            </w:pPr>
            <w:r>
              <w:rPr>
                <w:color w:val="000000"/>
                <w:sz w:val="24"/>
                <w:szCs w:val="24"/>
              </w:rPr>
              <w:t>1.77%</w:t>
            </w:r>
          </w:p>
        </w:tc>
        <w:tc>
          <w:tcPr>
            <w:tcW w:w="1194" w:type="dxa"/>
            <w:vAlign w:val="center"/>
          </w:tcPr>
          <w:p w:rsidR="001262AB" w:rsidRDefault="00E02D2E">
            <w:pPr>
              <w:jc w:val="center"/>
            </w:pPr>
            <w:r>
              <w:rPr>
                <w:color w:val="000000"/>
                <w:sz w:val="24"/>
                <w:szCs w:val="24"/>
              </w:rPr>
              <w:t>-6.71%</w:t>
            </w:r>
          </w:p>
        </w:tc>
        <w:tc>
          <w:tcPr>
            <w:tcW w:w="1492" w:type="dxa"/>
            <w:vAlign w:val="center"/>
          </w:tcPr>
          <w:p w:rsidR="001262AB" w:rsidRDefault="00E02D2E">
            <w:pPr>
              <w:jc w:val="center"/>
            </w:pPr>
            <w:r>
              <w:rPr>
                <w:color w:val="000000"/>
                <w:sz w:val="24"/>
                <w:szCs w:val="24"/>
              </w:rPr>
              <w:t>1.30%</w:t>
            </w:r>
          </w:p>
        </w:tc>
        <w:tc>
          <w:tcPr>
            <w:tcW w:w="1194" w:type="dxa"/>
            <w:vAlign w:val="center"/>
          </w:tcPr>
          <w:p w:rsidR="001262AB" w:rsidRDefault="00E02D2E">
            <w:pPr>
              <w:jc w:val="center"/>
            </w:pPr>
            <w:r>
              <w:rPr>
                <w:color w:val="000000"/>
                <w:sz w:val="24"/>
                <w:szCs w:val="24"/>
              </w:rPr>
              <w:t>-0.91%</w:t>
            </w:r>
          </w:p>
        </w:tc>
        <w:tc>
          <w:tcPr>
            <w:tcW w:w="898" w:type="dxa"/>
            <w:vAlign w:val="center"/>
          </w:tcPr>
          <w:p w:rsidR="001262AB" w:rsidRDefault="00E02D2E">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262AB">
        <w:trPr>
          <w:jc w:val="center"/>
        </w:trPr>
        <w:tc>
          <w:tcPr>
            <w:tcW w:w="846" w:type="dxa"/>
            <w:vAlign w:val="center"/>
          </w:tcPr>
          <w:p w:rsidR="001262AB" w:rsidRDefault="00E02D2E">
            <w:pPr>
              <w:jc w:val="center"/>
            </w:pPr>
            <w:r>
              <w:rPr>
                <w:color w:val="000000"/>
                <w:sz w:val="24"/>
                <w:szCs w:val="24"/>
              </w:rPr>
              <w:t>芮晨</w:t>
            </w:r>
          </w:p>
        </w:tc>
        <w:tc>
          <w:tcPr>
            <w:tcW w:w="845" w:type="dxa"/>
            <w:vAlign w:val="center"/>
          </w:tcPr>
          <w:p w:rsidR="001262AB" w:rsidRDefault="00E02D2E">
            <w:pPr>
              <w:jc w:val="center"/>
            </w:pPr>
            <w:r>
              <w:rPr>
                <w:color w:val="000000"/>
                <w:sz w:val="24"/>
                <w:szCs w:val="24"/>
              </w:rPr>
              <w:t>交银先锋混合、交银科技创新</w:t>
            </w:r>
            <w:r>
              <w:rPr>
                <w:color w:val="000000"/>
                <w:sz w:val="24"/>
                <w:szCs w:val="24"/>
              </w:rPr>
              <w:lastRenderedPageBreak/>
              <w:t>灵活配置混合的基金经理</w:t>
            </w:r>
          </w:p>
        </w:tc>
        <w:tc>
          <w:tcPr>
            <w:tcW w:w="1549" w:type="dxa"/>
            <w:vAlign w:val="center"/>
          </w:tcPr>
          <w:p w:rsidR="001262AB" w:rsidRDefault="00E02D2E">
            <w:pPr>
              <w:jc w:val="center"/>
            </w:pPr>
            <w:r>
              <w:rPr>
                <w:color w:val="000000"/>
                <w:sz w:val="24"/>
                <w:szCs w:val="24"/>
              </w:rPr>
              <w:lastRenderedPageBreak/>
              <w:t>2015-05-18</w:t>
            </w:r>
          </w:p>
        </w:tc>
        <w:tc>
          <w:tcPr>
            <w:tcW w:w="1548" w:type="dxa"/>
            <w:vAlign w:val="center"/>
          </w:tcPr>
          <w:p w:rsidR="001262AB" w:rsidRDefault="00E02D2E">
            <w:pPr>
              <w:jc w:val="center"/>
            </w:pPr>
            <w:r>
              <w:rPr>
                <w:color w:val="000000"/>
                <w:sz w:val="24"/>
                <w:szCs w:val="24"/>
              </w:rPr>
              <w:t>-</w:t>
            </w:r>
          </w:p>
        </w:tc>
        <w:tc>
          <w:tcPr>
            <w:tcW w:w="1407" w:type="dxa"/>
            <w:vAlign w:val="center"/>
          </w:tcPr>
          <w:p w:rsidR="001262AB" w:rsidRDefault="00E02D2E">
            <w:pPr>
              <w:jc w:val="center"/>
            </w:pPr>
            <w:r>
              <w:rPr>
                <w:color w:val="000000"/>
                <w:sz w:val="24"/>
                <w:szCs w:val="24"/>
              </w:rPr>
              <w:t>12</w:t>
            </w:r>
            <w:r>
              <w:rPr>
                <w:color w:val="000000"/>
                <w:sz w:val="24"/>
                <w:szCs w:val="24"/>
              </w:rPr>
              <w:t>年</w:t>
            </w:r>
          </w:p>
        </w:tc>
        <w:tc>
          <w:tcPr>
            <w:tcW w:w="2673" w:type="dxa"/>
            <w:vAlign w:val="center"/>
          </w:tcPr>
          <w:p w:rsidR="001262AB" w:rsidRDefault="00E02D2E">
            <w:r>
              <w:rPr>
                <w:color w:val="000000"/>
                <w:sz w:val="24"/>
                <w:szCs w:val="24"/>
              </w:rPr>
              <w:t>芮晨先生，内蒙古科技大学工学士。历任深圳尚诚资产管理有限公司研究员、研究副总监，国联安基金管理有限公司行业研究员、投资经</w:t>
            </w:r>
            <w:r>
              <w:rPr>
                <w:color w:val="000000"/>
                <w:sz w:val="24"/>
                <w:szCs w:val="24"/>
              </w:rPr>
              <w:lastRenderedPageBreak/>
              <w:t>理，浙商证券资产管理有限公司投资主办。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262AB" w:rsidRDefault="00E02D2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262AB" w:rsidRDefault="00E02D2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262AB" w:rsidRDefault="00E02D2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w:t>
      </w:r>
      <w:r w:rsidRPr="00414345">
        <w:rPr>
          <w:color w:val="000000"/>
          <w:sz w:val="24"/>
          <w:szCs w:val="24"/>
        </w:rPr>
        <w:lastRenderedPageBreak/>
        <w:t>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262AB" w:rsidRDefault="00E02D2E">
      <w:pPr>
        <w:spacing w:before="29" w:line="288" w:lineRule="auto"/>
        <w:ind w:firstLineChars="200" w:firstLine="480"/>
        <w:rPr>
          <w:color w:val="000000"/>
          <w:sz w:val="24"/>
          <w:szCs w:val="24"/>
        </w:rPr>
      </w:pPr>
      <w:r>
        <w:rPr>
          <w:color w:val="000000"/>
          <w:sz w:val="24"/>
          <w:szCs w:val="24"/>
        </w:rPr>
        <w:t>2019</w:t>
      </w:r>
      <w:r>
        <w:rPr>
          <w:color w:val="000000"/>
          <w:sz w:val="24"/>
          <w:szCs w:val="24"/>
        </w:rPr>
        <w:t>二季度，五月中美贸易战再次出现较大不确定性，六月个别银行出现信用危机被银保监会接管。两个事件均导致市场风险偏好快速下降，导致成长股均不同程度的调整。本基金二季度业绩低于比较基准。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虽然市场季度间存在风险</w:t>
      </w:r>
      <w:bookmarkStart w:id="0" w:name="_GoBack"/>
      <w:bookmarkEnd w:id="0"/>
      <w:r w:rsidR="001C736E">
        <w:rPr>
          <w:rFonts w:hint="eastAsia"/>
          <w:color w:val="000000"/>
          <w:sz w:val="24"/>
          <w:szCs w:val="24"/>
        </w:rPr>
        <w:t>偏</w:t>
      </w:r>
      <w:r w:rsidRPr="00414345">
        <w:rPr>
          <w:color w:val="000000"/>
          <w:sz w:val="24"/>
          <w:szCs w:val="24"/>
        </w:rPr>
        <w:t>好的波动，但我们仍然坚持市场存在结构性机会，成长类股票机会较大的判断。在二季度末的</w:t>
      </w:r>
      <w:r w:rsidRPr="00414345">
        <w:rPr>
          <w:color w:val="000000"/>
          <w:sz w:val="24"/>
          <w:szCs w:val="24"/>
        </w:rPr>
        <w:t>G20</w:t>
      </w:r>
      <w:r w:rsidRPr="00414345">
        <w:rPr>
          <w:color w:val="000000"/>
          <w:sz w:val="24"/>
          <w:szCs w:val="24"/>
        </w:rPr>
        <w:t>会议上中美贸易战的方向有所好转，预计三季度科创板有望开始交易，我们认为这些利好因素对三季度的市场有促进作用。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1,052,332,016.88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1,052,332,016.88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16,986,400.00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16,986,400.00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64,001,197.76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30,605,483.26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1,163,925,097.90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12,905,815.96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610,764,926.55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58,405,457.70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332,296,686.47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10,522,539.30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27,436,590.90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1,052,332,016.88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90.74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262AB">
        <w:trPr>
          <w:jc w:val="center"/>
        </w:trPr>
        <w:tc>
          <w:tcPr>
            <w:tcW w:w="855" w:type="dxa"/>
            <w:vAlign w:val="center"/>
          </w:tcPr>
          <w:p w:rsidR="001262AB" w:rsidRDefault="00E02D2E">
            <w:pPr>
              <w:jc w:val="center"/>
            </w:pPr>
            <w:r>
              <w:rPr>
                <w:color w:val="000000"/>
                <w:sz w:val="24"/>
                <w:szCs w:val="24"/>
              </w:rPr>
              <w:t>1</w:t>
            </w:r>
          </w:p>
        </w:tc>
        <w:tc>
          <w:tcPr>
            <w:tcW w:w="1334" w:type="dxa"/>
            <w:vAlign w:val="center"/>
          </w:tcPr>
          <w:p w:rsidR="001262AB" w:rsidRDefault="00E02D2E">
            <w:pPr>
              <w:jc w:val="center"/>
            </w:pPr>
            <w:r>
              <w:rPr>
                <w:color w:val="000000"/>
                <w:sz w:val="24"/>
                <w:szCs w:val="24"/>
              </w:rPr>
              <w:t>300365</w:t>
            </w:r>
          </w:p>
        </w:tc>
        <w:tc>
          <w:tcPr>
            <w:tcW w:w="1777" w:type="dxa"/>
            <w:vAlign w:val="center"/>
          </w:tcPr>
          <w:p w:rsidR="001262AB" w:rsidRDefault="00E02D2E">
            <w:pPr>
              <w:jc w:val="center"/>
            </w:pPr>
            <w:r>
              <w:rPr>
                <w:color w:val="000000"/>
                <w:sz w:val="24"/>
                <w:szCs w:val="24"/>
              </w:rPr>
              <w:t>恒华科技</w:t>
            </w:r>
          </w:p>
        </w:tc>
        <w:tc>
          <w:tcPr>
            <w:tcW w:w="1334" w:type="dxa"/>
            <w:vAlign w:val="center"/>
          </w:tcPr>
          <w:p w:rsidR="001262AB" w:rsidRDefault="00E02D2E">
            <w:pPr>
              <w:jc w:val="right"/>
            </w:pPr>
            <w:r>
              <w:rPr>
                <w:color w:val="000000"/>
                <w:sz w:val="24"/>
                <w:szCs w:val="24"/>
              </w:rPr>
              <w:t>6,862,773</w:t>
            </w:r>
          </w:p>
        </w:tc>
        <w:tc>
          <w:tcPr>
            <w:tcW w:w="1924" w:type="dxa"/>
            <w:vAlign w:val="center"/>
          </w:tcPr>
          <w:p w:rsidR="001262AB" w:rsidRDefault="00E02D2E">
            <w:pPr>
              <w:jc w:val="right"/>
            </w:pPr>
            <w:r>
              <w:rPr>
                <w:color w:val="000000"/>
                <w:sz w:val="24"/>
                <w:szCs w:val="24"/>
              </w:rPr>
              <w:t>111,245,550.33</w:t>
            </w:r>
          </w:p>
        </w:tc>
        <w:tc>
          <w:tcPr>
            <w:tcW w:w="1644" w:type="dxa"/>
            <w:vAlign w:val="center"/>
          </w:tcPr>
          <w:p w:rsidR="001262AB" w:rsidRDefault="00E02D2E">
            <w:pPr>
              <w:jc w:val="right"/>
            </w:pPr>
            <w:r>
              <w:rPr>
                <w:color w:val="000000"/>
                <w:sz w:val="24"/>
                <w:szCs w:val="24"/>
              </w:rPr>
              <w:t>9.59</w:t>
            </w:r>
          </w:p>
        </w:tc>
      </w:tr>
      <w:tr w:rsidR="001262AB">
        <w:trPr>
          <w:jc w:val="center"/>
        </w:trPr>
        <w:tc>
          <w:tcPr>
            <w:tcW w:w="855" w:type="dxa"/>
            <w:vAlign w:val="center"/>
          </w:tcPr>
          <w:p w:rsidR="001262AB" w:rsidRDefault="00E02D2E">
            <w:pPr>
              <w:jc w:val="center"/>
            </w:pPr>
            <w:r>
              <w:rPr>
                <w:color w:val="000000"/>
                <w:sz w:val="24"/>
                <w:szCs w:val="24"/>
              </w:rPr>
              <w:t>2</w:t>
            </w:r>
          </w:p>
        </w:tc>
        <w:tc>
          <w:tcPr>
            <w:tcW w:w="1334" w:type="dxa"/>
            <w:vAlign w:val="center"/>
          </w:tcPr>
          <w:p w:rsidR="001262AB" w:rsidRDefault="00E02D2E">
            <w:pPr>
              <w:jc w:val="center"/>
            </w:pPr>
            <w:r>
              <w:rPr>
                <w:color w:val="000000"/>
                <w:sz w:val="24"/>
                <w:szCs w:val="24"/>
              </w:rPr>
              <w:t>300572</w:t>
            </w:r>
          </w:p>
        </w:tc>
        <w:tc>
          <w:tcPr>
            <w:tcW w:w="1777" w:type="dxa"/>
            <w:vAlign w:val="center"/>
          </w:tcPr>
          <w:p w:rsidR="001262AB" w:rsidRDefault="00E02D2E">
            <w:pPr>
              <w:jc w:val="center"/>
            </w:pPr>
            <w:r>
              <w:rPr>
                <w:color w:val="000000"/>
                <w:sz w:val="24"/>
                <w:szCs w:val="24"/>
              </w:rPr>
              <w:t>安车检测</w:t>
            </w:r>
          </w:p>
        </w:tc>
        <w:tc>
          <w:tcPr>
            <w:tcW w:w="1334" w:type="dxa"/>
            <w:vAlign w:val="center"/>
          </w:tcPr>
          <w:p w:rsidR="001262AB" w:rsidRDefault="00E02D2E">
            <w:pPr>
              <w:jc w:val="right"/>
            </w:pPr>
            <w:r>
              <w:rPr>
                <w:color w:val="000000"/>
                <w:sz w:val="24"/>
                <w:szCs w:val="24"/>
              </w:rPr>
              <w:t>2,287,862</w:t>
            </w:r>
          </w:p>
        </w:tc>
        <w:tc>
          <w:tcPr>
            <w:tcW w:w="1924" w:type="dxa"/>
            <w:vAlign w:val="center"/>
          </w:tcPr>
          <w:p w:rsidR="001262AB" w:rsidRDefault="00E02D2E">
            <w:pPr>
              <w:jc w:val="right"/>
            </w:pPr>
            <w:r>
              <w:rPr>
                <w:color w:val="000000"/>
                <w:sz w:val="24"/>
                <w:szCs w:val="24"/>
              </w:rPr>
              <w:t>106,156,796.80</w:t>
            </w:r>
          </w:p>
        </w:tc>
        <w:tc>
          <w:tcPr>
            <w:tcW w:w="1644" w:type="dxa"/>
            <w:vAlign w:val="center"/>
          </w:tcPr>
          <w:p w:rsidR="001262AB" w:rsidRDefault="00E02D2E">
            <w:pPr>
              <w:jc w:val="right"/>
            </w:pPr>
            <w:r>
              <w:rPr>
                <w:color w:val="000000"/>
                <w:sz w:val="24"/>
                <w:szCs w:val="24"/>
              </w:rPr>
              <w:t>9.15</w:t>
            </w:r>
          </w:p>
        </w:tc>
      </w:tr>
      <w:tr w:rsidR="001262AB">
        <w:trPr>
          <w:jc w:val="center"/>
        </w:trPr>
        <w:tc>
          <w:tcPr>
            <w:tcW w:w="855" w:type="dxa"/>
            <w:vAlign w:val="center"/>
          </w:tcPr>
          <w:p w:rsidR="001262AB" w:rsidRDefault="00E02D2E">
            <w:pPr>
              <w:jc w:val="center"/>
            </w:pPr>
            <w:r>
              <w:rPr>
                <w:color w:val="000000"/>
                <w:sz w:val="24"/>
                <w:szCs w:val="24"/>
              </w:rPr>
              <w:t>3</w:t>
            </w:r>
          </w:p>
        </w:tc>
        <w:tc>
          <w:tcPr>
            <w:tcW w:w="1334" w:type="dxa"/>
            <w:vAlign w:val="center"/>
          </w:tcPr>
          <w:p w:rsidR="001262AB" w:rsidRDefault="00E02D2E">
            <w:pPr>
              <w:jc w:val="center"/>
            </w:pPr>
            <w:r>
              <w:rPr>
                <w:color w:val="000000"/>
                <w:sz w:val="24"/>
                <w:szCs w:val="24"/>
              </w:rPr>
              <w:t>300395</w:t>
            </w:r>
          </w:p>
        </w:tc>
        <w:tc>
          <w:tcPr>
            <w:tcW w:w="1777" w:type="dxa"/>
            <w:vAlign w:val="center"/>
          </w:tcPr>
          <w:p w:rsidR="001262AB" w:rsidRDefault="00E02D2E">
            <w:pPr>
              <w:jc w:val="center"/>
            </w:pPr>
            <w:r>
              <w:rPr>
                <w:color w:val="000000"/>
                <w:sz w:val="24"/>
                <w:szCs w:val="24"/>
              </w:rPr>
              <w:t>菲利华</w:t>
            </w:r>
          </w:p>
        </w:tc>
        <w:tc>
          <w:tcPr>
            <w:tcW w:w="1334" w:type="dxa"/>
            <w:vAlign w:val="center"/>
          </w:tcPr>
          <w:p w:rsidR="001262AB" w:rsidRDefault="00E02D2E">
            <w:pPr>
              <w:jc w:val="right"/>
            </w:pPr>
            <w:r>
              <w:rPr>
                <w:color w:val="000000"/>
                <w:sz w:val="24"/>
                <w:szCs w:val="24"/>
              </w:rPr>
              <w:t>5,487,333</w:t>
            </w:r>
          </w:p>
        </w:tc>
        <w:tc>
          <w:tcPr>
            <w:tcW w:w="1924" w:type="dxa"/>
            <w:vAlign w:val="center"/>
          </w:tcPr>
          <w:p w:rsidR="001262AB" w:rsidRDefault="00E02D2E">
            <w:pPr>
              <w:jc w:val="right"/>
            </w:pPr>
            <w:r>
              <w:rPr>
                <w:color w:val="000000"/>
                <w:sz w:val="24"/>
                <w:szCs w:val="24"/>
              </w:rPr>
              <w:t>97,070,920.77</w:t>
            </w:r>
          </w:p>
        </w:tc>
        <w:tc>
          <w:tcPr>
            <w:tcW w:w="1644" w:type="dxa"/>
            <w:vAlign w:val="center"/>
          </w:tcPr>
          <w:p w:rsidR="001262AB" w:rsidRDefault="00E02D2E">
            <w:pPr>
              <w:jc w:val="right"/>
            </w:pPr>
            <w:r>
              <w:rPr>
                <w:color w:val="000000"/>
                <w:sz w:val="24"/>
                <w:szCs w:val="24"/>
              </w:rPr>
              <w:t>8.37</w:t>
            </w:r>
          </w:p>
        </w:tc>
      </w:tr>
      <w:tr w:rsidR="001262AB">
        <w:trPr>
          <w:jc w:val="center"/>
        </w:trPr>
        <w:tc>
          <w:tcPr>
            <w:tcW w:w="855" w:type="dxa"/>
            <w:vAlign w:val="center"/>
          </w:tcPr>
          <w:p w:rsidR="001262AB" w:rsidRDefault="00E02D2E">
            <w:pPr>
              <w:jc w:val="center"/>
            </w:pPr>
            <w:r>
              <w:rPr>
                <w:color w:val="000000"/>
                <w:sz w:val="24"/>
                <w:szCs w:val="24"/>
              </w:rPr>
              <w:t>4</w:t>
            </w:r>
          </w:p>
        </w:tc>
        <w:tc>
          <w:tcPr>
            <w:tcW w:w="1334" w:type="dxa"/>
            <w:vAlign w:val="center"/>
          </w:tcPr>
          <w:p w:rsidR="001262AB" w:rsidRDefault="00E02D2E">
            <w:pPr>
              <w:jc w:val="center"/>
            </w:pPr>
            <w:r>
              <w:rPr>
                <w:color w:val="000000"/>
                <w:sz w:val="24"/>
                <w:szCs w:val="24"/>
              </w:rPr>
              <w:t>300226</w:t>
            </w:r>
          </w:p>
        </w:tc>
        <w:tc>
          <w:tcPr>
            <w:tcW w:w="1777" w:type="dxa"/>
            <w:vAlign w:val="center"/>
          </w:tcPr>
          <w:p w:rsidR="001262AB" w:rsidRDefault="00E02D2E">
            <w:pPr>
              <w:jc w:val="center"/>
            </w:pPr>
            <w:r>
              <w:rPr>
                <w:color w:val="000000"/>
                <w:sz w:val="24"/>
                <w:szCs w:val="24"/>
              </w:rPr>
              <w:t>上海钢联</w:t>
            </w:r>
          </w:p>
        </w:tc>
        <w:tc>
          <w:tcPr>
            <w:tcW w:w="1334" w:type="dxa"/>
            <w:vAlign w:val="center"/>
          </w:tcPr>
          <w:p w:rsidR="001262AB" w:rsidRDefault="00E02D2E">
            <w:pPr>
              <w:jc w:val="right"/>
            </w:pPr>
            <w:r>
              <w:rPr>
                <w:color w:val="000000"/>
                <w:sz w:val="24"/>
                <w:szCs w:val="24"/>
              </w:rPr>
              <w:t>1,005,088</w:t>
            </w:r>
          </w:p>
        </w:tc>
        <w:tc>
          <w:tcPr>
            <w:tcW w:w="1924" w:type="dxa"/>
            <w:vAlign w:val="center"/>
          </w:tcPr>
          <w:p w:rsidR="001262AB" w:rsidRDefault="00E02D2E">
            <w:pPr>
              <w:jc w:val="right"/>
            </w:pPr>
            <w:r>
              <w:rPr>
                <w:color w:val="000000"/>
                <w:sz w:val="24"/>
                <w:szCs w:val="24"/>
              </w:rPr>
              <w:t>75,341,396.48</w:t>
            </w:r>
          </w:p>
        </w:tc>
        <w:tc>
          <w:tcPr>
            <w:tcW w:w="1644" w:type="dxa"/>
            <w:vAlign w:val="center"/>
          </w:tcPr>
          <w:p w:rsidR="001262AB" w:rsidRDefault="00E02D2E">
            <w:pPr>
              <w:jc w:val="right"/>
            </w:pPr>
            <w:r>
              <w:rPr>
                <w:color w:val="000000"/>
                <w:sz w:val="24"/>
                <w:szCs w:val="24"/>
              </w:rPr>
              <w:t>6.50</w:t>
            </w:r>
          </w:p>
        </w:tc>
      </w:tr>
      <w:tr w:rsidR="001262AB">
        <w:trPr>
          <w:jc w:val="center"/>
        </w:trPr>
        <w:tc>
          <w:tcPr>
            <w:tcW w:w="855" w:type="dxa"/>
            <w:vAlign w:val="center"/>
          </w:tcPr>
          <w:p w:rsidR="001262AB" w:rsidRDefault="00E02D2E">
            <w:pPr>
              <w:jc w:val="center"/>
            </w:pPr>
            <w:r>
              <w:rPr>
                <w:color w:val="000000"/>
                <w:sz w:val="24"/>
                <w:szCs w:val="24"/>
              </w:rPr>
              <w:t>5</w:t>
            </w:r>
          </w:p>
        </w:tc>
        <w:tc>
          <w:tcPr>
            <w:tcW w:w="1334" w:type="dxa"/>
            <w:vAlign w:val="center"/>
          </w:tcPr>
          <w:p w:rsidR="001262AB" w:rsidRDefault="00E02D2E">
            <w:pPr>
              <w:jc w:val="center"/>
            </w:pPr>
            <w:r>
              <w:rPr>
                <w:color w:val="000000"/>
                <w:sz w:val="24"/>
                <w:szCs w:val="24"/>
              </w:rPr>
              <w:t>002599</w:t>
            </w:r>
          </w:p>
        </w:tc>
        <w:tc>
          <w:tcPr>
            <w:tcW w:w="1777" w:type="dxa"/>
            <w:vAlign w:val="center"/>
          </w:tcPr>
          <w:p w:rsidR="001262AB" w:rsidRDefault="00E02D2E">
            <w:pPr>
              <w:jc w:val="center"/>
            </w:pPr>
            <w:r>
              <w:rPr>
                <w:color w:val="000000"/>
                <w:sz w:val="24"/>
                <w:szCs w:val="24"/>
              </w:rPr>
              <w:t>盛通股份</w:t>
            </w:r>
          </w:p>
        </w:tc>
        <w:tc>
          <w:tcPr>
            <w:tcW w:w="1334" w:type="dxa"/>
            <w:vAlign w:val="center"/>
          </w:tcPr>
          <w:p w:rsidR="001262AB" w:rsidRDefault="00E02D2E">
            <w:pPr>
              <w:jc w:val="right"/>
            </w:pPr>
            <w:r>
              <w:rPr>
                <w:color w:val="000000"/>
                <w:sz w:val="24"/>
                <w:szCs w:val="24"/>
              </w:rPr>
              <w:t>7,191,421</w:t>
            </w:r>
          </w:p>
        </w:tc>
        <w:tc>
          <w:tcPr>
            <w:tcW w:w="1924" w:type="dxa"/>
            <w:vAlign w:val="center"/>
          </w:tcPr>
          <w:p w:rsidR="001262AB" w:rsidRDefault="00E02D2E">
            <w:pPr>
              <w:jc w:val="right"/>
            </w:pPr>
            <w:r>
              <w:rPr>
                <w:color w:val="000000"/>
                <w:sz w:val="24"/>
                <w:szCs w:val="24"/>
              </w:rPr>
              <w:t>71,914,210.00</w:t>
            </w:r>
          </w:p>
        </w:tc>
        <w:tc>
          <w:tcPr>
            <w:tcW w:w="1644" w:type="dxa"/>
            <w:vAlign w:val="center"/>
          </w:tcPr>
          <w:p w:rsidR="001262AB" w:rsidRDefault="00E02D2E">
            <w:pPr>
              <w:jc w:val="right"/>
            </w:pPr>
            <w:r>
              <w:rPr>
                <w:color w:val="000000"/>
                <w:sz w:val="24"/>
                <w:szCs w:val="24"/>
              </w:rPr>
              <w:t>6.20</w:t>
            </w:r>
          </w:p>
        </w:tc>
      </w:tr>
      <w:tr w:rsidR="001262AB">
        <w:trPr>
          <w:jc w:val="center"/>
        </w:trPr>
        <w:tc>
          <w:tcPr>
            <w:tcW w:w="855" w:type="dxa"/>
            <w:vAlign w:val="center"/>
          </w:tcPr>
          <w:p w:rsidR="001262AB" w:rsidRDefault="00E02D2E">
            <w:pPr>
              <w:jc w:val="center"/>
            </w:pPr>
            <w:r>
              <w:rPr>
                <w:color w:val="000000"/>
                <w:sz w:val="24"/>
                <w:szCs w:val="24"/>
              </w:rPr>
              <w:t>6</w:t>
            </w:r>
          </w:p>
        </w:tc>
        <w:tc>
          <w:tcPr>
            <w:tcW w:w="1334" w:type="dxa"/>
            <w:vAlign w:val="center"/>
          </w:tcPr>
          <w:p w:rsidR="001262AB" w:rsidRDefault="00E02D2E">
            <w:pPr>
              <w:jc w:val="center"/>
            </w:pPr>
            <w:r>
              <w:rPr>
                <w:color w:val="000000"/>
                <w:sz w:val="24"/>
                <w:szCs w:val="24"/>
              </w:rPr>
              <w:t>300253</w:t>
            </w:r>
          </w:p>
        </w:tc>
        <w:tc>
          <w:tcPr>
            <w:tcW w:w="1777" w:type="dxa"/>
            <w:vAlign w:val="center"/>
          </w:tcPr>
          <w:p w:rsidR="001262AB" w:rsidRDefault="00E02D2E">
            <w:pPr>
              <w:jc w:val="center"/>
            </w:pPr>
            <w:r>
              <w:rPr>
                <w:color w:val="000000"/>
                <w:sz w:val="24"/>
                <w:szCs w:val="24"/>
              </w:rPr>
              <w:t>卫宁健康</w:t>
            </w:r>
          </w:p>
        </w:tc>
        <w:tc>
          <w:tcPr>
            <w:tcW w:w="1334" w:type="dxa"/>
            <w:vAlign w:val="center"/>
          </w:tcPr>
          <w:p w:rsidR="001262AB" w:rsidRDefault="00E02D2E">
            <w:pPr>
              <w:jc w:val="right"/>
            </w:pPr>
            <w:r>
              <w:rPr>
                <w:color w:val="000000"/>
                <w:sz w:val="24"/>
                <w:szCs w:val="24"/>
              </w:rPr>
              <w:t>4,277,721</w:t>
            </w:r>
          </w:p>
        </w:tc>
        <w:tc>
          <w:tcPr>
            <w:tcW w:w="1924" w:type="dxa"/>
            <w:vAlign w:val="center"/>
          </w:tcPr>
          <w:p w:rsidR="001262AB" w:rsidRDefault="00E02D2E">
            <w:pPr>
              <w:jc w:val="right"/>
            </w:pPr>
            <w:r>
              <w:rPr>
                <w:color w:val="000000"/>
                <w:sz w:val="24"/>
                <w:szCs w:val="24"/>
              </w:rPr>
              <w:t>60,658,083.78</w:t>
            </w:r>
          </w:p>
        </w:tc>
        <w:tc>
          <w:tcPr>
            <w:tcW w:w="1644" w:type="dxa"/>
            <w:vAlign w:val="center"/>
          </w:tcPr>
          <w:p w:rsidR="001262AB" w:rsidRDefault="00E02D2E">
            <w:pPr>
              <w:jc w:val="right"/>
            </w:pPr>
            <w:r>
              <w:rPr>
                <w:color w:val="000000"/>
                <w:sz w:val="24"/>
                <w:szCs w:val="24"/>
              </w:rPr>
              <w:t>5.23</w:t>
            </w:r>
          </w:p>
        </w:tc>
      </w:tr>
      <w:tr w:rsidR="001262AB">
        <w:trPr>
          <w:jc w:val="center"/>
        </w:trPr>
        <w:tc>
          <w:tcPr>
            <w:tcW w:w="855" w:type="dxa"/>
            <w:vAlign w:val="center"/>
          </w:tcPr>
          <w:p w:rsidR="001262AB" w:rsidRDefault="00E02D2E">
            <w:pPr>
              <w:jc w:val="center"/>
            </w:pPr>
            <w:r>
              <w:rPr>
                <w:color w:val="000000"/>
                <w:sz w:val="24"/>
                <w:szCs w:val="24"/>
              </w:rPr>
              <w:t>7</w:t>
            </w:r>
          </w:p>
        </w:tc>
        <w:tc>
          <w:tcPr>
            <w:tcW w:w="1334" w:type="dxa"/>
            <w:vAlign w:val="center"/>
          </w:tcPr>
          <w:p w:rsidR="001262AB" w:rsidRDefault="00E02D2E">
            <w:pPr>
              <w:jc w:val="center"/>
            </w:pPr>
            <w:r>
              <w:rPr>
                <w:color w:val="000000"/>
                <w:sz w:val="24"/>
                <w:szCs w:val="24"/>
              </w:rPr>
              <w:t>603990</w:t>
            </w:r>
          </w:p>
        </w:tc>
        <w:tc>
          <w:tcPr>
            <w:tcW w:w="1777" w:type="dxa"/>
            <w:vAlign w:val="center"/>
          </w:tcPr>
          <w:p w:rsidR="001262AB" w:rsidRDefault="00E02D2E">
            <w:pPr>
              <w:jc w:val="center"/>
            </w:pPr>
            <w:r>
              <w:rPr>
                <w:color w:val="000000"/>
                <w:sz w:val="24"/>
                <w:szCs w:val="24"/>
              </w:rPr>
              <w:t>麦迪科技</w:t>
            </w:r>
          </w:p>
        </w:tc>
        <w:tc>
          <w:tcPr>
            <w:tcW w:w="1334" w:type="dxa"/>
            <w:vAlign w:val="center"/>
          </w:tcPr>
          <w:p w:rsidR="001262AB" w:rsidRDefault="00E02D2E">
            <w:pPr>
              <w:jc w:val="right"/>
            </w:pPr>
            <w:r>
              <w:rPr>
                <w:color w:val="000000"/>
                <w:sz w:val="24"/>
                <w:szCs w:val="24"/>
              </w:rPr>
              <w:t>1,912,819</w:t>
            </w:r>
          </w:p>
        </w:tc>
        <w:tc>
          <w:tcPr>
            <w:tcW w:w="1924" w:type="dxa"/>
            <w:vAlign w:val="center"/>
          </w:tcPr>
          <w:p w:rsidR="001262AB" w:rsidRDefault="00E02D2E">
            <w:pPr>
              <w:jc w:val="right"/>
            </w:pPr>
            <w:r>
              <w:rPr>
                <w:color w:val="000000"/>
                <w:sz w:val="24"/>
                <w:szCs w:val="24"/>
              </w:rPr>
              <w:t>59,297,389.00</w:t>
            </w:r>
          </w:p>
        </w:tc>
        <w:tc>
          <w:tcPr>
            <w:tcW w:w="1644" w:type="dxa"/>
            <w:vAlign w:val="center"/>
          </w:tcPr>
          <w:p w:rsidR="001262AB" w:rsidRDefault="00E02D2E">
            <w:pPr>
              <w:jc w:val="right"/>
            </w:pPr>
            <w:r>
              <w:rPr>
                <w:color w:val="000000"/>
                <w:sz w:val="24"/>
                <w:szCs w:val="24"/>
              </w:rPr>
              <w:t>5.11</w:t>
            </w:r>
          </w:p>
        </w:tc>
      </w:tr>
      <w:tr w:rsidR="001262AB">
        <w:trPr>
          <w:jc w:val="center"/>
        </w:trPr>
        <w:tc>
          <w:tcPr>
            <w:tcW w:w="855" w:type="dxa"/>
            <w:vAlign w:val="center"/>
          </w:tcPr>
          <w:p w:rsidR="001262AB" w:rsidRDefault="00E02D2E">
            <w:pPr>
              <w:jc w:val="center"/>
            </w:pPr>
            <w:r>
              <w:rPr>
                <w:color w:val="000000"/>
                <w:sz w:val="24"/>
                <w:szCs w:val="24"/>
              </w:rPr>
              <w:t>8</w:t>
            </w:r>
          </w:p>
        </w:tc>
        <w:tc>
          <w:tcPr>
            <w:tcW w:w="1334" w:type="dxa"/>
            <w:vAlign w:val="center"/>
          </w:tcPr>
          <w:p w:rsidR="001262AB" w:rsidRDefault="00E02D2E">
            <w:pPr>
              <w:jc w:val="center"/>
            </w:pPr>
            <w:r>
              <w:rPr>
                <w:color w:val="000000"/>
                <w:sz w:val="24"/>
                <w:szCs w:val="24"/>
              </w:rPr>
              <w:t>600131</w:t>
            </w:r>
          </w:p>
        </w:tc>
        <w:tc>
          <w:tcPr>
            <w:tcW w:w="1777" w:type="dxa"/>
            <w:vAlign w:val="center"/>
          </w:tcPr>
          <w:p w:rsidR="001262AB" w:rsidRDefault="00E02D2E">
            <w:pPr>
              <w:jc w:val="center"/>
            </w:pPr>
            <w:r>
              <w:rPr>
                <w:color w:val="000000"/>
                <w:sz w:val="24"/>
                <w:szCs w:val="24"/>
              </w:rPr>
              <w:t>岷江水电</w:t>
            </w:r>
          </w:p>
        </w:tc>
        <w:tc>
          <w:tcPr>
            <w:tcW w:w="1334" w:type="dxa"/>
            <w:vAlign w:val="center"/>
          </w:tcPr>
          <w:p w:rsidR="001262AB" w:rsidRDefault="00E02D2E">
            <w:pPr>
              <w:jc w:val="right"/>
            </w:pPr>
            <w:r>
              <w:rPr>
                <w:color w:val="000000"/>
                <w:sz w:val="24"/>
                <w:szCs w:val="24"/>
              </w:rPr>
              <w:t>4,072,905</w:t>
            </w:r>
          </w:p>
        </w:tc>
        <w:tc>
          <w:tcPr>
            <w:tcW w:w="1924" w:type="dxa"/>
            <w:vAlign w:val="center"/>
          </w:tcPr>
          <w:p w:rsidR="001262AB" w:rsidRDefault="00E02D2E">
            <w:pPr>
              <w:jc w:val="right"/>
            </w:pPr>
            <w:r>
              <w:rPr>
                <w:color w:val="000000"/>
                <w:sz w:val="24"/>
                <w:szCs w:val="24"/>
              </w:rPr>
              <w:t>58,405,457.70</w:t>
            </w:r>
          </w:p>
        </w:tc>
        <w:tc>
          <w:tcPr>
            <w:tcW w:w="1644" w:type="dxa"/>
            <w:vAlign w:val="center"/>
          </w:tcPr>
          <w:p w:rsidR="001262AB" w:rsidRDefault="00E02D2E">
            <w:pPr>
              <w:jc w:val="right"/>
            </w:pPr>
            <w:r>
              <w:rPr>
                <w:color w:val="000000"/>
                <w:sz w:val="24"/>
                <w:szCs w:val="24"/>
              </w:rPr>
              <w:t>5.04</w:t>
            </w:r>
          </w:p>
        </w:tc>
      </w:tr>
      <w:tr w:rsidR="001262AB">
        <w:trPr>
          <w:jc w:val="center"/>
        </w:trPr>
        <w:tc>
          <w:tcPr>
            <w:tcW w:w="855" w:type="dxa"/>
            <w:vAlign w:val="center"/>
          </w:tcPr>
          <w:p w:rsidR="001262AB" w:rsidRDefault="00E02D2E">
            <w:pPr>
              <w:jc w:val="center"/>
            </w:pPr>
            <w:r>
              <w:rPr>
                <w:color w:val="000000"/>
                <w:sz w:val="24"/>
                <w:szCs w:val="24"/>
              </w:rPr>
              <w:t>9</w:t>
            </w:r>
          </w:p>
        </w:tc>
        <w:tc>
          <w:tcPr>
            <w:tcW w:w="1334" w:type="dxa"/>
            <w:vAlign w:val="center"/>
          </w:tcPr>
          <w:p w:rsidR="001262AB" w:rsidRDefault="00E02D2E">
            <w:pPr>
              <w:jc w:val="center"/>
            </w:pPr>
            <w:r>
              <w:rPr>
                <w:color w:val="000000"/>
                <w:sz w:val="24"/>
                <w:szCs w:val="24"/>
              </w:rPr>
              <w:t>300016</w:t>
            </w:r>
          </w:p>
        </w:tc>
        <w:tc>
          <w:tcPr>
            <w:tcW w:w="1777" w:type="dxa"/>
            <w:vAlign w:val="center"/>
          </w:tcPr>
          <w:p w:rsidR="001262AB" w:rsidRDefault="00E02D2E">
            <w:pPr>
              <w:jc w:val="center"/>
            </w:pPr>
            <w:r>
              <w:rPr>
                <w:color w:val="000000"/>
                <w:sz w:val="24"/>
                <w:szCs w:val="24"/>
              </w:rPr>
              <w:t>北陆药业</w:t>
            </w:r>
          </w:p>
        </w:tc>
        <w:tc>
          <w:tcPr>
            <w:tcW w:w="1334" w:type="dxa"/>
            <w:vAlign w:val="center"/>
          </w:tcPr>
          <w:p w:rsidR="001262AB" w:rsidRDefault="00E02D2E">
            <w:pPr>
              <w:jc w:val="right"/>
            </w:pPr>
            <w:r>
              <w:rPr>
                <w:color w:val="000000"/>
                <w:sz w:val="24"/>
                <w:szCs w:val="24"/>
              </w:rPr>
              <w:t>6,163,872</w:t>
            </w:r>
          </w:p>
        </w:tc>
        <w:tc>
          <w:tcPr>
            <w:tcW w:w="1924" w:type="dxa"/>
            <w:vAlign w:val="center"/>
          </w:tcPr>
          <w:p w:rsidR="001262AB" w:rsidRDefault="00E02D2E">
            <w:pPr>
              <w:jc w:val="right"/>
            </w:pPr>
            <w:r>
              <w:rPr>
                <w:color w:val="000000"/>
                <w:sz w:val="24"/>
                <w:szCs w:val="24"/>
              </w:rPr>
              <w:t>53,502,408.96</w:t>
            </w:r>
          </w:p>
        </w:tc>
        <w:tc>
          <w:tcPr>
            <w:tcW w:w="1644" w:type="dxa"/>
            <w:vAlign w:val="center"/>
          </w:tcPr>
          <w:p w:rsidR="001262AB" w:rsidRDefault="00E02D2E">
            <w:pPr>
              <w:jc w:val="right"/>
            </w:pPr>
            <w:r>
              <w:rPr>
                <w:color w:val="000000"/>
                <w:sz w:val="24"/>
                <w:szCs w:val="24"/>
              </w:rPr>
              <w:t>4.61</w:t>
            </w:r>
          </w:p>
        </w:tc>
      </w:tr>
      <w:tr w:rsidR="001262AB">
        <w:trPr>
          <w:jc w:val="center"/>
        </w:trPr>
        <w:tc>
          <w:tcPr>
            <w:tcW w:w="855" w:type="dxa"/>
            <w:vAlign w:val="center"/>
          </w:tcPr>
          <w:p w:rsidR="001262AB" w:rsidRDefault="00E02D2E">
            <w:pPr>
              <w:jc w:val="center"/>
            </w:pPr>
            <w:r>
              <w:rPr>
                <w:color w:val="000000"/>
                <w:sz w:val="24"/>
                <w:szCs w:val="24"/>
              </w:rPr>
              <w:t>10</w:t>
            </w:r>
          </w:p>
        </w:tc>
        <w:tc>
          <w:tcPr>
            <w:tcW w:w="1334" w:type="dxa"/>
            <w:vAlign w:val="center"/>
          </w:tcPr>
          <w:p w:rsidR="001262AB" w:rsidRDefault="00E02D2E">
            <w:pPr>
              <w:jc w:val="center"/>
            </w:pPr>
            <w:r>
              <w:rPr>
                <w:color w:val="000000"/>
                <w:sz w:val="24"/>
                <w:szCs w:val="24"/>
              </w:rPr>
              <w:t>603678</w:t>
            </w:r>
          </w:p>
        </w:tc>
        <w:tc>
          <w:tcPr>
            <w:tcW w:w="1777" w:type="dxa"/>
            <w:vAlign w:val="center"/>
          </w:tcPr>
          <w:p w:rsidR="001262AB" w:rsidRDefault="00E02D2E">
            <w:pPr>
              <w:jc w:val="center"/>
            </w:pPr>
            <w:r>
              <w:rPr>
                <w:color w:val="000000"/>
                <w:sz w:val="24"/>
                <w:szCs w:val="24"/>
              </w:rPr>
              <w:t>火炬电子</w:t>
            </w:r>
          </w:p>
        </w:tc>
        <w:tc>
          <w:tcPr>
            <w:tcW w:w="1334" w:type="dxa"/>
            <w:vAlign w:val="center"/>
          </w:tcPr>
          <w:p w:rsidR="001262AB" w:rsidRDefault="00E02D2E">
            <w:pPr>
              <w:jc w:val="right"/>
            </w:pPr>
            <w:r>
              <w:rPr>
                <w:color w:val="000000"/>
                <w:sz w:val="24"/>
                <w:szCs w:val="24"/>
              </w:rPr>
              <w:t>2,548,037</w:t>
            </w:r>
          </w:p>
        </w:tc>
        <w:tc>
          <w:tcPr>
            <w:tcW w:w="1924" w:type="dxa"/>
            <w:vAlign w:val="center"/>
          </w:tcPr>
          <w:p w:rsidR="001262AB" w:rsidRDefault="00E02D2E">
            <w:pPr>
              <w:jc w:val="right"/>
            </w:pPr>
            <w:r>
              <w:rPr>
                <w:color w:val="000000"/>
                <w:sz w:val="24"/>
                <w:szCs w:val="24"/>
              </w:rPr>
              <w:t>51,342,945.55</w:t>
            </w:r>
          </w:p>
        </w:tc>
        <w:tc>
          <w:tcPr>
            <w:tcW w:w="1644" w:type="dxa"/>
            <w:vAlign w:val="center"/>
          </w:tcPr>
          <w:p w:rsidR="001262AB" w:rsidRDefault="00E02D2E">
            <w:pPr>
              <w:jc w:val="right"/>
            </w:pPr>
            <w:r>
              <w:rPr>
                <w:color w:val="000000"/>
                <w:sz w:val="24"/>
                <w:szCs w:val="24"/>
              </w:rPr>
              <w:t>4.43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16,986,400.00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16,986,400.00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262AB">
        <w:trPr>
          <w:jc w:val="center"/>
        </w:trPr>
        <w:tc>
          <w:tcPr>
            <w:tcW w:w="850" w:type="dxa"/>
            <w:vAlign w:val="center"/>
          </w:tcPr>
          <w:p w:rsidR="001262AB" w:rsidRDefault="00E02D2E">
            <w:pPr>
              <w:jc w:val="center"/>
            </w:pPr>
            <w:r>
              <w:rPr>
                <w:color w:val="000000"/>
                <w:sz w:val="24"/>
                <w:szCs w:val="24"/>
              </w:rPr>
              <w:t>1</w:t>
            </w:r>
          </w:p>
        </w:tc>
        <w:tc>
          <w:tcPr>
            <w:tcW w:w="1475" w:type="dxa"/>
            <w:vAlign w:val="center"/>
          </w:tcPr>
          <w:p w:rsidR="001262AB" w:rsidRDefault="00E02D2E">
            <w:pPr>
              <w:jc w:val="center"/>
            </w:pPr>
            <w:r>
              <w:rPr>
                <w:color w:val="000000"/>
                <w:sz w:val="24"/>
                <w:szCs w:val="24"/>
              </w:rPr>
              <w:t>019611</w:t>
            </w:r>
          </w:p>
        </w:tc>
        <w:tc>
          <w:tcPr>
            <w:tcW w:w="1769" w:type="dxa"/>
            <w:vAlign w:val="center"/>
          </w:tcPr>
          <w:p w:rsidR="001262AB" w:rsidRDefault="00E02D2E">
            <w:pPr>
              <w:jc w:val="center"/>
            </w:pPr>
            <w:r>
              <w:rPr>
                <w:color w:val="000000"/>
                <w:sz w:val="24"/>
                <w:szCs w:val="24"/>
              </w:rPr>
              <w:t>19</w:t>
            </w:r>
            <w:r>
              <w:rPr>
                <w:color w:val="000000"/>
                <w:sz w:val="24"/>
                <w:szCs w:val="24"/>
              </w:rPr>
              <w:t>国债</w:t>
            </w:r>
            <w:r>
              <w:rPr>
                <w:color w:val="000000"/>
                <w:sz w:val="24"/>
                <w:szCs w:val="24"/>
              </w:rPr>
              <w:t>01</w:t>
            </w:r>
          </w:p>
        </w:tc>
        <w:tc>
          <w:tcPr>
            <w:tcW w:w="1387" w:type="dxa"/>
            <w:vAlign w:val="center"/>
          </w:tcPr>
          <w:p w:rsidR="001262AB" w:rsidRDefault="00E02D2E">
            <w:pPr>
              <w:jc w:val="right"/>
            </w:pPr>
            <w:r>
              <w:rPr>
                <w:color w:val="000000"/>
                <w:sz w:val="24"/>
                <w:szCs w:val="24"/>
              </w:rPr>
              <w:t>170,000</w:t>
            </w:r>
          </w:p>
        </w:tc>
        <w:tc>
          <w:tcPr>
            <w:tcW w:w="2150" w:type="dxa"/>
            <w:vAlign w:val="center"/>
          </w:tcPr>
          <w:p w:rsidR="001262AB" w:rsidRDefault="00E02D2E">
            <w:pPr>
              <w:jc w:val="right"/>
            </w:pPr>
            <w:r>
              <w:rPr>
                <w:color w:val="000000"/>
                <w:sz w:val="24"/>
                <w:szCs w:val="24"/>
              </w:rPr>
              <w:t>16,986,400.00</w:t>
            </w:r>
          </w:p>
        </w:tc>
        <w:tc>
          <w:tcPr>
            <w:tcW w:w="1237" w:type="dxa"/>
            <w:vAlign w:val="center"/>
          </w:tcPr>
          <w:p w:rsidR="001262AB" w:rsidRDefault="00E02D2E">
            <w:pPr>
              <w:jc w:val="right"/>
            </w:pPr>
            <w:r>
              <w:rPr>
                <w:color w:val="000000"/>
                <w:sz w:val="24"/>
                <w:szCs w:val="24"/>
              </w:rPr>
              <w:t>1.46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478,875.43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29,657,493.95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194,593.20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274,520.68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30,605,483.26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933,176,615.86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119,224,838.67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162,015,338.73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890,386,115.80</w:t>
            </w:r>
          </w:p>
        </w:tc>
      </w:tr>
    </w:tbl>
    <w:p w:rsidR="001262AB" w:rsidRDefault="00E02D2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262AB" w:rsidRDefault="00E02D2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1262AB" w:rsidRDefault="00E02D2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1262AB" w:rsidRDefault="00E02D2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1262AB" w:rsidRDefault="00E02D2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1262AB" w:rsidRDefault="00E02D2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262AB" w:rsidRDefault="00E02D2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262AB" w:rsidRDefault="00E02D2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262AB" w:rsidRDefault="00E02D2E">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5B" w:rsidRDefault="00E6445B" w:rsidP="00876D65">
      <w:r>
        <w:separator/>
      </w:r>
    </w:p>
  </w:endnote>
  <w:endnote w:type="continuationSeparator" w:id="0">
    <w:p w:rsidR="00E6445B" w:rsidRDefault="00E6445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052B9">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052B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5B" w:rsidRDefault="00E6445B" w:rsidP="00876D65">
      <w:r>
        <w:separator/>
      </w:r>
    </w:p>
  </w:footnote>
  <w:footnote w:type="continuationSeparator" w:id="0">
    <w:p w:rsidR="00E6445B" w:rsidRDefault="00E6445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交银施罗德先锋混合型证券投资基金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262A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36E"/>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2B9"/>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2D2E"/>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6445B"/>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FD06D-A21D-4EC0-B700-B108311A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12</Pages>
  <Words>1027</Words>
  <Characters>5859</Characters>
  <Application>Microsoft Office Word</Application>
  <DocSecurity>0</DocSecurity>
  <Lines>48</Lines>
  <Paragraphs>13</Paragraphs>
  <ScaleCrop>false</ScaleCrop>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592</cp:revision>
  <dcterms:created xsi:type="dcterms:W3CDTF">2012-10-16T06:07:00Z</dcterms:created>
  <dcterms:modified xsi:type="dcterms:W3CDTF">2019-07-15T01:17:00Z</dcterms:modified>
</cp:coreProperties>
</file>