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w:t>
      </w:r>
      <w:proofErr w:type="gramStart"/>
      <w:r w:rsidRPr="005858C2">
        <w:rPr>
          <w:rFonts w:eastAsiaTheme="minorEastAsia"/>
          <w:b/>
          <w:sz w:val="36"/>
          <w:szCs w:val="36"/>
        </w:rPr>
        <w:t>祥纯债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w:t>
            </w:r>
            <w:proofErr w:type="gramStart"/>
            <w:r w:rsidRPr="007F52FA">
              <w:rPr>
                <w:color w:val="000000"/>
                <w:kern w:val="0"/>
                <w:sz w:val="24"/>
              </w:rPr>
              <w:t>祥纯债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3,152,627,658.18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w:t>
            </w:r>
            <w:proofErr w:type="gramStart"/>
            <w:r w:rsidRPr="007F52FA">
              <w:rPr>
                <w:color w:val="000000"/>
                <w:kern w:val="0"/>
                <w:sz w:val="24"/>
              </w:rPr>
              <w:t>作出</w:t>
            </w:r>
            <w:proofErr w:type="gramEnd"/>
            <w:r w:rsidRPr="007F52FA">
              <w:rPr>
                <w:color w:val="000000"/>
                <w:kern w:val="0"/>
                <w:sz w:val="24"/>
              </w:rPr>
              <w:t>分析和判断，对未来市场利率趋势及市场信用环境变化</w:t>
            </w:r>
            <w:proofErr w:type="gramStart"/>
            <w:r w:rsidRPr="007F52FA">
              <w:rPr>
                <w:color w:val="000000"/>
                <w:kern w:val="0"/>
                <w:sz w:val="24"/>
              </w:rPr>
              <w:t>作出</w:t>
            </w:r>
            <w:proofErr w:type="gramEnd"/>
            <w:r w:rsidRPr="007F52FA">
              <w:rPr>
                <w:color w:val="000000"/>
                <w:kern w:val="0"/>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3,152,627,658.18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w:t>
            </w:r>
            <w:proofErr w:type="gramStart"/>
            <w:r w:rsidRPr="007F52FA">
              <w:rPr>
                <w:sz w:val="24"/>
              </w:rPr>
              <w:t>祥</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29,223,628.09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14,452,043.36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3,215,315,628.76</w:t>
            </w:r>
          </w:p>
        </w:tc>
        <w:tc>
          <w:tcPr>
            <w:tcW w:w="2481" w:type="dxa"/>
            <w:vAlign w:val="center"/>
          </w:tcPr>
          <w:p w:rsidR="005F293E" w:rsidRPr="007F52FA" w:rsidRDefault="00215C6A" w:rsidP="007C14DF">
            <w:pPr>
              <w:adjustRightInd w:val="0"/>
              <w:spacing w:before="29" w:line="288" w:lineRule="auto"/>
              <w:ind w:left="17"/>
              <w:jc w:val="right"/>
              <w:rPr>
                <w:color w:val="000000"/>
                <w:sz w:val="24"/>
              </w:rPr>
            </w:pPr>
            <w:r>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B63A6E" w:rsidRDefault="00CE1A9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B63A6E" w:rsidRDefault="00CE1A9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3A6E">
        <w:trPr>
          <w:jc w:val="center"/>
        </w:trPr>
        <w:tc>
          <w:tcPr>
            <w:tcW w:w="1266" w:type="dxa"/>
            <w:vAlign w:val="center"/>
          </w:tcPr>
          <w:p w:rsidR="00B63A6E" w:rsidRDefault="00CE1A99">
            <w:pPr>
              <w:jc w:val="left"/>
            </w:pPr>
            <w:r>
              <w:rPr>
                <w:color w:val="000000"/>
                <w:sz w:val="24"/>
              </w:rPr>
              <w:t>过去三个月</w:t>
            </w:r>
          </w:p>
        </w:tc>
        <w:tc>
          <w:tcPr>
            <w:tcW w:w="1267" w:type="dxa"/>
            <w:vAlign w:val="center"/>
          </w:tcPr>
          <w:p w:rsidR="00B63A6E" w:rsidRDefault="00CE1A99">
            <w:pPr>
              <w:jc w:val="center"/>
            </w:pPr>
            <w:r>
              <w:rPr>
                <w:color w:val="000000"/>
                <w:sz w:val="24"/>
              </w:rPr>
              <w:t>0.47%</w:t>
            </w:r>
          </w:p>
        </w:tc>
        <w:tc>
          <w:tcPr>
            <w:tcW w:w="1267" w:type="dxa"/>
            <w:vAlign w:val="center"/>
          </w:tcPr>
          <w:p w:rsidR="00B63A6E" w:rsidRDefault="00CE1A99">
            <w:pPr>
              <w:jc w:val="center"/>
            </w:pPr>
            <w:r>
              <w:rPr>
                <w:color w:val="000000"/>
                <w:sz w:val="24"/>
              </w:rPr>
              <w:t>0.05%</w:t>
            </w:r>
          </w:p>
        </w:tc>
        <w:tc>
          <w:tcPr>
            <w:tcW w:w="1267" w:type="dxa"/>
            <w:vAlign w:val="center"/>
          </w:tcPr>
          <w:p w:rsidR="00B63A6E" w:rsidRDefault="00CE1A99">
            <w:pPr>
              <w:jc w:val="center"/>
            </w:pPr>
            <w:r>
              <w:rPr>
                <w:color w:val="000000"/>
                <w:sz w:val="24"/>
              </w:rPr>
              <w:t>-0.23%</w:t>
            </w:r>
          </w:p>
        </w:tc>
        <w:tc>
          <w:tcPr>
            <w:tcW w:w="1267" w:type="dxa"/>
            <w:vAlign w:val="center"/>
          </w:tcPr>
          <w:p w:rsidR="00B63A6E" w:rsidRDefault="00CE1A99">
            <w:pPr>
              <w:jc w:val="center"/>
            </w:pPr>
            <w:r>
              <w:rPr>
                <w:color w:val="000000"/>
                <w:sz w:val="24"/>
              </w:rPr>
              <w:t>0.06%</w:t>
            </w:r>
          </w:p>
        </w:tc>
        <w:tc>
          <w:tcPr>
            <w:tcW w:w="1267" w:type="dxa"/>
            <w:vAlign w:val="center"/>
          </w:tcPr>
          <w:p w:rsidR="00B63A6E" w:rsidRDefault="00CE1A99">
            <w:pPr>
              <w:jc w:val="center"/>
            </w:pPr>
            <w:r>
              <w:rPr>
                <w:color w:val="000000"/>
                <w:sz w:val="24"/>
              </w:rPr>
              <w:t>0.70%</w:t>
            </w:r>
          </w:p>
        </w:tc>
        <w:tc>
          <w:tcPr>
            <w:tcW w:w="1267" w:type="dxa"/>
            <w:vAlign w:val="center"/>
          </w:tcPr>
          <w:p w:rsidR="00B63A6E" w:rsidRDefault="00CE1A99">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3A6E">
        <w:trPr>
          <w:jc w:val="center"/>
        </w:trPr>
        <w:tc>
          <w:tcPr>
            <w:tcW w:w="1266" w:type="dxa"/>
            <w:vAlign w:val="center"/>
          </w:tcPr>
          <w:p w:rsidR="00B63A6E" w:rsidRDefault="00CE1A99">
            <w:pPr>
              <w:jc w:val="left"/>
            </w:pPr>
            <w:r>
              <w:rPr>
                <w:color w:val="000000"/>
                <w:sz w:val="24"/>
              </w:rPr>
              <w:t>过去三个月</w:t>
            </w:r>
          </w:p>
        </w:tc>
        <w:tc>
          <w:tcPr>
            <w:tcW w:w="1267" w:type="dxa"/>
            <w:vAlign w:val="center"/>
          </w:tcPr>
          <w:p w:rsidR="00B63A6E" w:rsidRDefault="00CE1A99">
            <w:pPr>
              <w:jc w:val="center"/>
            </w:pPr>
            <w:r>
              <w:rPr>
                <w:color w:val="000000"/>
                <w:sz w:val="24"/>
              </w:rPr>
              <w:t>-</w:t>
            </w:r>
          </w:p>
        </w:tc>
        <w:tc>
          <w:tcPr>
            <w:tcW w:w="1267" w:type="dxa"/>
            <w:vAlign w:val="center"/>
          </w:tcPr>
          <w:p w:rsidR="00B63A6E" w:rsidRDefault="00CE1A99">
            <w:pPr>
              <w:jc w:val="center"/>
            </w:pPr>
            <w:r>
              <w:rPr>
                <w:color w:val="000000"/>
                <w:sz w:val="24"/>
              </w:rPr>
              <w:t>-</w:t>
            </w:r>
          </w:p>
        </w:tc>
        <w:tc>
          <w:tcPr>
            <w:tcW w:w="1267" w:type="dxa"/>
            <w:vAlign w:val="center"/>
          </w:tcPr>
          <w:p w:rsidR="00B63A6E" w:rsidRDefault="00CE1A99">
            <w:pPr>
              <w:jc w:val="center"/>
            </w:pPr>
            <w:r>
              <w:rPr>
                <w:color w:val="000000"/>
                <w:sz w:val="24"/>
              </w:rPr>
              <w:t>-</w:t>
            </w:r>
          </w:p>
        </w:tc>
        <w:tc>
          <w:tcPr>
            <w:tcW w:w="1267" w:type="dxa"/>
            <w:vAlign w:val="center"/>
          </w:tcPr>
          <w:p w:rsidR="00B63A6E" w:rsidRDefault="00CE1A99">
            <w:pPr>
              <w:jc w:val="center"/>
            </w:pPr>
            <w:r>
              <w:rPr>
                <w:color w:val="000000"/>
                <w:sz w:val="24"/>
              </w:rPr>
              <w:t>-</w:t>
            </w:r>
          </w:p>
        </w:tc>
        <w:tc>
          <w:tcPr>
            <w:tcW w:w="1267" w:type="dxa"/>
            <w:vAlign w:val="center"/>
          </w:tcPr>
          <w:p w:rsidR="00B63A6E" w:rsidRDefault="00CE1A99">
            <w:pPr>
              <w:jc w:val="center"/>
            </w:pPr>
            <w:r>
              <w:rPr>
                <w:color w:val="000000"/>
                <w:sz w:val="24"/>
              </w:rPr>
              <w:t>-</w:t>
            </w:r>
          </w:p>
        </w:tc>
        <w:tc>
          <w:tcPr>
            <w:tcW w:w="1267" w:type="dxa"/>
            <w:vAlign w:val="center"/>
          </w:tcPr>
          <w:p w:rsidR="00B63A6E" w:rsidRDefault="00CE1A99">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日，基金合同生效日至报告期期末，</w:t>
      </w:r>
      <w:r w:rsidRPr="007F52FA">
        <w:rPr>
          <w:color w:val="000000"/>
          <w:sz w:val="24"/>
        </w:rPr>
        <w:lastRenderedPageBreak/>
        <w:t>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42785F" w:rsidRPr="007F52FA" w:rsidRDefault="00FE7FBD" w:rsidP="007C14DF">
      <w:pPr>
        <w:spacing w:before="29" w:line="288" w:lineRule="auto"/>
        <w:ind w:firstLineChars="200" w:firstLine="480"/>
        <w:rPr>
          <w:color w:val="000000"/>
          <w:sz w:val="24"/>
        </w:rPr>
      </w:pPr>
      <w:bookmarkStart w:id="0" w:name="_GoBack"/>
      <w:bookmarkEnd w:id="0"/>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63A6E">
        <w:trPr>
          <w:jc w:val="center"/>
        </w:trPr>
        <w:tc>
          <w:tcPr>
            <w:tcW w:w="946" w:type="dxa"/>
            <w:vAlign w:val="center"/>
          </w:tcPr>
          <w:p w:rsidR="00B63A6E" w:rsidRDefault="00CE1A99">
            <w:pPr>
              <w:jc w:val="center"/>
            </w:pPr>
            <w:r>
              <w:rPr>
                <w:color w:val="000000"/>
                <w:sz w:val="24"/>
              </w:rPr>
              <w:t>李娜</w:t>
            </w:r>
          </w:p>
        </w:tc>
        <w:tc>
          <w:tcPr>
            <w:tcW w:w="924" w:type="dxa"/>
            <w:vAlign w:val="center"/>
          </w:tcPr>
          <w:p w:rsidR="00B63A6E" w:rsidRDefault="00CE1A99">
            <w:pPr>
              <w:jc w:val="center"/>
            </w:pPr>
            <w:r>
              <w:rPr>
                <w:color w:val="000000"/>
                <w:sz w:val="24"/>
              </w:rPr>
              <w:t>交银周期回报灵活配置混合、交银新回报灵活配置混合、交银多策略回报灵活配置混合、交银优选回报灵活配置混合、交银</w:t>
            </w:r>
            <w:r>
              <w:rPr>
                <w:color w:val="000000"/>
                <w:sz w:val="24"/>
              </w:rPr>
              <w:lastRenderedPageBreak/>
              <w:t>优择回报灵活配置混合、交银瑞鑫定期开放灵活配置混合、交银裕祥纯债债券、交银恒益灵活配置混合的基金经理</w:t>
            </w:r>
          </w:p>
        </w:tc>
        <w:tc>
          <w:tcPr>
            <w:tcW w:w="1202" w:type="dxa"/>
            <w:vAlign w:val="center"/>
          </w:tcPr>
          <w:p w:rsidR="00B63A6E" w:rsidRDefault="00CE1A99">
            <w:pPr>
              <w:jc w:val="center"/>
            </w:pPr>
            <w:r>
              <w:rPr>
                <w:color w:val="000000"/>
                <w:sz w:val="24"/>
              </w:rPr>
              <w:lastRenderedPageBreak/>
              <w:t>2018-09-26</w:t>
            </w:r>
          </w:p>
        </w:tc>
        <w:tc>
          <w:tcPr>
            <w:tcW w:w="1300" w:type="dxa"/>
            <w:vAlign w:val="center"/>
          </w:tcPr>
          <w:p w:rsidR="00B63A6E" w:rsidRDefault="00CE1A99">
            <w:pPr>
              <w:jc w:val="center"/>
            </w:pPr>
            <w:r>
              <w:rPr>
                <w:color w:val="000000"/>
                <w:sz w:val="24"/>
              </w:rPr>
              <w:t>-</w:t>
            </w:r>
          </w:p>
        </w:tc>
        <w:tc>
          <w:tcPr>
            <w:tcW w:w="1245" w:type="dxa"/>
            <w:vAlign w:val="center"/>
          </w:tcPr>
          <w:p w:rsidR="00B63A6E" w:rsidRDefault="00CE1A99">
            <w:pPr>
              <w:jc w:val="center"/>
            </w:pPr>
            <w:r>
              <w:rPr>
                <w:color w:val="000000"/>
                <w:sz w:val="24"/>
              </w:rPr>
              <w:t>9</w:t>
            </w:r>
            <w:r>
              <w:rPr>
                <w:color w:val="000000"/>
                <w:sz w:val="24"/>
              </w:rPr>
              <w:t>年</w:t>
            </w:r>
          </w:p>
        </w:tc>
        <w:tc>
          <w:tcPr>
            <w:tcW w:w="3251" w:type="dxa"/>
            <w:vAlign w:val="center"/>
          </w:tcPr>
          <w:p w:rsidR="00B63A6E" w:rsidRDefault="00CE1A9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w:t>
            </w:r>
            <w:r>
              <w:rPr>
                <w:color w:val="000000"/>
                <w:sz w:val="24"/>
              </w:rPr>
              <w:lastRenderedPageBreak/>
              <w:t>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63A6E" w:rsidRDefault="00CE1A9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B63A6E" w:rsidRDefault="00CE1A9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3A6E" w:rsidRDefault="00CE1A9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63A6E" w:rsidRDefault="00CE1A99">
      <w:pPr>
        <w:spacing w:before="29" w:line="288" w:lineRule="auto"/>
        <w:ind w:firstLineChars="200" w:firstLine="480"/>
        <w:rPr>
          <w:color w:val="000000"/>
          <w:sz w:val="24"/>
        </w:rPr>
      </w:pPr>
      <w:r>
        <w:rPr>
          <w:color w:val="000000"/>
          <w:sz w:val="24"/>
        </w:rPr>
        <w:t>本报告期内，在经济增长、海外风险以及资金面三个因素共同影响下，债市短端收益率基本回到三月底低位，长端呈现上行后震荡走平的格</w:t>
      </w:r>
      <w:r>
        <w:rPr>
          <w:color w:val="000000"/>
          <w:sz w:val="24"/>
        </w:rPr>
        <w:t>局。具体地，受地产销量向好、基建发力、春节错位等多方面影响，四月公布的三月经济数据和金融数据环比明显提速，令市场对增长预期过热，十年活跃国开收益率一度接近</w:t>
      </w:r>
      <w:r>
        <w:rPr>
          <w:color w:val="000000"/>
          <w:sz w:val="24"/>
        </w:rPr>
        <w:t>3.90%</w:t>
      </w:r>
      <w:r>
        <w:rPr>
          <w:color w:val="000000"/>
          <w:sz w:val="24"/>
        </w:rPr>
        <w:t>。随后，海外风险事件再度发酵，中观部分行业订单季节性下降，地产销量逐步走低，经济预期回落，十年活跃国开下行至</w:t>
      </w:r>
      <w:r>
        <w:rPr>
          <w:color w:val="000000"/>
          <w:sz w:val="24"/>
        </w:rPr>
        <w:t>3.75%</w:t>
      </w:r>
      <w:r>
        <w:rPr>
          <w:color w:val="000000"/>
          <w:sz w:val="24"/>
        </w:rPr>
        <w:t>位置，并在该中枢上下震荡。五月随着季末来临，银行间流动性中性分化，短久期资产收益率上行，信用利差明显走廓。随着跨季资金流动性走宽，短端收益率下行，中高等级信用债收益率也出现回落，但中低等级信用债成交依然不多。</w:t>
      </w:r>
    </w:p>
    <w:p w:rsidR="00B63A6E" w:rsidRDefault="00CE1A99">
      <w:pPr>
        <w:spacing w:before="29" w:line="288" w:lineRule="auto"/>
        <w:ind w:firstLineChars="200" w:firstLine="480"/>
        <w:rPr>
          <w:color w:val="000000"/>
          <w:sz w:val="24"/>
        </w:rPr>
      </w:pPr>
      <w:r>
        <w:rPr>
          <w:color w:val="000000"/>
          <w:sz w:val="24"/>
        </w:rPr>
        <w:t>我们认为，二季度经济</w:t>
      </w:r>
      <w:r>
        <w:rPr>
          <w:color w:val="000000"/>
          <w:sz w:val="24"/>
        </w:rPr>
        <w:t>环比回落，叠加中美贸易不确定性的加强，债券市场存在结构性配置价值。考虑到资金面较为宽松，二季度我们适度提高了组合杠杆，并积极关注长久期利率债的交易性机会，争取从各方面为持有人赚取回报。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中性偏乐观的看法，上行风险来自于中美关系进展好于预期，以及货币政策放松幅度不及预期。策略方面，我们将兼顾组合流动性和久期风险，看好中短久期利率债的持有价值，同时积极关注稍长久期利率的交易性机会，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本基金本报告期内连续二十个工作日以上出现基金份额持有人数量不满</w:t>
      </w:r>
      <w:r w:rsidRPr="002070B4">
        <w:rPr>
          <w:color w:val="000000"/>
          <w:sz w:val="24"/>
        </w:rPr>
        <w:t>200</w:t>
      </w:r>
      <w:r w:rsidRPr="002070B4">
        <w:rPr>
          <w:color w:val="000000"/>
          <w:sz w:val="24"/>
        </w:rPr>
        <w:t>人的情形，截至本报告期末，本基金基金份额持有人数量仍不满</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3,982,554,000.00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3,982,554,000.00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2,990,482.84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64,181,469.91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4,049,725,952.75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3,982,554,000.00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3,982,554,000.00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3,982,554,000.00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63A6E">
        <w:trPr>
          <w:jc w:val="center"/>
        </w:trPr>
        <w:tc>
          <w:tcPr>
            <w:tcW w:w="1075" w:type="dxa"/>
            <w:vAlign w:val="center"/>
          </w:tcPr>
          <w:p w:rsidR="00B63A6E" w:rsidRDefault="00CE1A99">
            <w:pPr>
              <w:jc w:val="center"/>
            </w:pPr>
            <w:r>
              <w:rPr>
                <w:color w:val="000000"/>
                <w:sz w:val="24"/>
              </w:rPr>
              <w:t>1</w:t>
            </w:r>
          </w:p>
        </w:tc>
        <w:tc>
          <w:tcPr>
            <w:tcW w:w="1533" w:type="dxa"/>
            <w:vAlign w:val="center"/>
          </w:tcPr>
          <w:p w:rsidR="00B63A6E" w:rsidRDefault="00CE1A99">
            <w:pPr>
              <w:jc w:val="center"/>
            </w:pPr>
            <w:r>
              <w:rPr>
                <w:color w:val="000000"/>
                <w:sz w:val="24"/>
              </w:rPr>
              <w:t>180208</w:t>
            </w:r>
          </w:p>
        </w:tc>
        <w:tc>
          <w:tcPr>
            <w:tcW w:w="1533" w:type="dxa"/>
            <w:vAlign w:val="center"/>
          </w:tcPr>
          <w:p w:rsidR="00B63A6E" w:rsidRDefault="00CE1A99">
            <w:pPr>
              <w:jc w:val="center"/>
            </w:pPr>
            <w:r>
              <w:rPr>
                <w:color w:val="000000"/>
                <w:sz w:val="24"/>
              </w:rPr>
              <w:t>18</w:t>
            </w:r>
            <w:r>
              <w:rPr>
                <w:color w:val="000000"/>
                <w:sz w:val="24"/>
              </w:rPr>
              <w:t>国开</w:t>
            </w:r>
            <w:r>
              <w:rPr>
                <w:color w:val="000000"/>
                <w:sz w:val="24"/>
              </w:rPr>
              <w:t>08</w:t>
            </w:r>
          </w:p>
        </w:tc>
        <w:tc>
          <w:tcPr>
            <w:tcW w:w="1394" w:type="dxa"/>
            <w:vAlign w:val="center"/>
          </w:tcPr>
          <w:p w:rsidR="00B63A6E" w:rsidRDefault="00CE1A99">
            <w:pPr>
              <w:jc w:val="right"/>
            </w:pPr>
            <w:r>
              <w:rPr>
                <w:color w:val="000000"/>
                <w:sz w:val="24"/>
              </w:rPr>
              <w:t>12,800,000</w:t>
            </w:r>
          </w:p>
        </w:tc>
        <w:tc>
          <w:tcPr>
            <w:tcW w:w="1944" w:type="dxa"/>
            <w:vAlign w:val="center"/>
          </w:tcPr>
          <w:p w:rsidR="00B63A6E" w:rsidRDefault="00CE1A99">
            <w:pPr>
              <w:jc w:val="right"/>
            </w:pPr>
            <w:r>
              <w:rPr>
                <w:color w:val="000000"/>
                <w:sz w:val="24"/>
              </w:rPr>
              <w:t>1,302,528,000.00</w:t>
            </w:r>
          </w:p>
        </w:tc>
        <w:tc>
          <w:tcPr>
            <w:tcW w:w="1389" w:type="dxa"/>
            <w:vAlign w:val="center"/>
          </w:tcPr>
          <w:p w:rsidR="00B63A6E" w:rsidRDefault="00CE1A99">
            <w:pPr>
              <w:jc w:val="right"/>
            </w:pPr>
            <w:r>
              <w:rPr>
                <w:color w:val="000000"/>
                <w:sz w:val="24"/>
              </w:rPr>
              <w:t>40.51</w:t>
            </w:r>
          </w:p>
        </w:tc>
      </w:tr>
      <w:tr w:rsidR="00B63A6E">
        <w:trPr>
          <w:jc w:val="center"/>
        </w:trPr>
        <w:tc>
          <w:tcPr>
            <w:tcW w:w="1075" w:type="dxa"/>
            <w:vAlign w:val="center"/>
          </w:tcPr>
          <w:p w:rsidR="00B63A6E" w:rsidRDefault="00CE1A99">
            <w:pPr>
              <w:jc w:val="center"/>
            </w:pPr>
            <w:r>
              <w:rPr>
                <w:color w:val="000000"/>
                <w:sz w:val="24"/>
              </w:rPr>
              <w:t>2</w:t>
            </w:r>
          </w:p>
        </w:tc>
        <w:tc>
          <w:tcPr>
            <w:tcW w:w="1533" w:type="dxa"/>
            <w:vAlign w:val="center"/>
          </w:tcPr>
          <w:p w:rsidR="00B63A6E" w:rsidRDefault="00CE1A99">
            <w:pPr>
              <w:jc w:val="center"/>
            </w:pPr>
            <w:r>
              <w:rPr>
                <w:color w:val="000000"/>
                <w:sz w:val="24"/>
              </w:rPr>
              <w:t>180203</w:t>
            </w:r>
          </w:p>
        </w:tc>
        <w:tc>
          <w:tcPr>
            <w:tcW w:w="1533" w:type="dxa"/>
            <w:vAlign w:val="center"/>
          </w:tcPr>
          <w:p w:rsidR="00B63A6E" w:rsidRDefault="00CE1A99">
            <w:pPr>
              <w:jc w:val="center"/>
            </w:pPr>
            <w:r>
              <w:rPr>
                <w:color w:val="000000"/>
                <w:sz w:val="24"/>
              </w:rPr>
              <w:t>18</w:t>
            </w:r>
            <w:r>
              <w:rPr>
                <w:color w:val="000000"/>
                <w:sz w:val="24"/>
              </w:rPr>
              <w:t>国开</w:t>
            </w:r>
            <w:r>
              <w:rPr>
                <w:color w:val="000000"/>
                <w:sz w:val="24"/>
              </w:rPr>
              <w:t>03</w:t>
            </w:r>
          </w:p>
        </w:tc>
        <w:tc>
          <w:tcPr>
            <w:tcW w:w="1394" w:type="dxa"/>
            <w:vAlign w:val="center"/>
          </w:tcPr>
          <w:p w:rsidR="00B63A6E" w:rsidRDefault="00CE1A99">
            <w:pPr>
              <w:jc w:val="right"/>
            </w:pPr>
            <w:r>
              <w:rPr>
                <w:color w:val="000000"/>
                <w:sz w:val="24"/>
              </w:rPr>
              <w:t>9,400,000</w:t>
            </w:r>
          </w:p>
        </w:tc>
        <w:tc>
          <w:tcPr>
            <w:tcW w:w="1944" w:type="dxa"/>
            <w:vAlign w:val="center"/>
          </w:tcPr>
          <w:p w:rsidR="00B63A6E" w:rsidRDefault="00CE1A99">
            <w:pPr>
              <w:jc w:val="right"/>
            </w:pPr>
            <w:r>
              <w:rPr>
                <w:color w:val="000000"/>
                <w:sz w:val="24"/>
              </w:rPr>
              <w:t>964,440,000.00</w:t>
            </w:r>
          </w:p>
        </w:tc>
        <w:tc>
          <w:tcPr>
            <w:tcW w:w="1389" w:type="dxa"/>
            <w:vAlign w:val="center"/>
          </w:tcPr>
          <w:p w:rsidR="00B63A6E" w:rsidRDefault="00CE1A99">
            <w:pPr>
              <w:jc w:val="right"/>
            </w:pPr>
            <w:r>
              <w:rPr>
                <w:color w:val="000000"/>
                <w:sz w:val="24"/>
              </w:rPr>
              <w:t>30.00</w:t>
            </w:r>
          </w:p>
        </w:tc>
      </w:tr>
      <w:tr w:rsidR="00B63A6E">
        <w:trPr>
          <w:jc w:val="center"/>
        </w:trPr>
        <w:tc>
          <w:tcPr>
            <w:tcW w:w="1075" w:type="dxa"/>
            <w:vAlign w:val="center"/>
          </w:tcPr>
          <w:p w:rsidR="00B63A6E" w:rsidRDefault="00CE1A99">
            <w:pPr>
              <w:jc w:val="center"/>
            </w:pPr>
            <w:r>
              <w:rPr>
                <w:color w:val="000000"/>
                <w:sz w:val="24"/>
              </w:rPr>
              <w:t>3</w:t>
            </w:r>
          </w:p>
        </w:tc>
        <w:tc>
          <w:tcPr>
            <w:tcW w:w="1533" w:type="dxa"/>
            <w:vAlign w:val="center"/>
          </w:tcPr>
          <w:p w:rsidR="00B63A6E" w:rsidRDefault="00CE1A99">
            <w:pPr>
              <w:jc w:val="center"/>
            </w:pPr>
            <w:r>
              <w:rPr>
                <w:color w:val="000000"/>
                <w:sz w:val="24"/>
              </w:rPr>
              <w:t>170209</w:t>
            </w:r>
          </w:p>
        </w:tc>
        <w:tc>
          <w:tcPr>
            <w:tcW w:w="1533" w:type="dxa"/>
            <w:vAlign w:val="center"/>
          </w:tcPr>
          <w:p w:rsidR="00B63A6E" w:rsidRDefault="00CE1A99">
            <w:pPr>
              <w:jc w:val="center"/>
            </w:pPr>
            <w:r>
              <w:rPr>
                <w:color w:val="000000"/>
                <w:sz w:val="24"/>
              </w:rPr>
              <w:t>17</w:t>
            </w:r>
            <w:r>
              <w:rPr>
                <w:color w:val="000000"/>
                <w:sz w:val="24"/>
              </w:rPr>
              <w:t>国开</w:t>
            </w:r>
            <w:r>
              <w:rPr>
                <w:color w:val="000000"/>
                <w:sz w:val="24"/>
              </w:rPr>
              <w:t>09</w:t>
            </w:r>
          </w:p>
        </w:tc>
        <w:tc>
          <w:tcPr>
            <w:tcW w:w="1394" w:type="dxa"/>
            <w:vAlign w:val="center"/>
          </w:tcPr>
          <w:p w:rsidR="00B63A6E" w:rsidRDefault="00CE1A99">
            <w:pPr>
              <w:jc w:val="right"/>
            </w:pPr>
            <w:r>
              <w:rPr>
                <w:color w:val="000000"/>
                <w:sz w:val="24"/>
              </w:rPr>
              <w:t>5,000,000</w:t>
            </w:r>
          </w:p>
        </w:tc>
        <w:tc>
          <w:tcPr>
            <w:tcW w:w="1944" w:type="dxa"/>
            <w:vAlign w:val="center"/>
          </w:tcPr>
          <w:p w:rsidR="00B63A6E" w:rsidRDefault="00CE1A99">
            <w:pPr>
              <w:jc w:val="right"/>
            </w:pPr>
            <w:r>
              <w:rPr>
                <w:color w:val="000000"/>
                <w:sz w:val="24"/>
              </w:rPr>
              <w:t>507,000,000.00</w:t>
            </w:r>
          </w:p>
        </w:tc>
        <w:tc>
          <w:tcPr>
            <w:tcW w:w="1389" w:type="dxa"/>
            <w:vAlign w:val="center"/>
          </w:tcPr>
          <w:p w:rsidR="00B63A6E" w:rsidRDefault="00CE1A99">
            <w:pPr>
              <w:jc w:val="right"/>
            </w:pPr>
            <w:r>
              <w:rPr>
                <w:color w:val="000000"/>
                <w:sz w:val="24"/>
              </w:rPr>
              <w:t>15.77</w:t>
            </w:r>
          </w:p>
        </w:tc>
      </w:tr>
      <w:tr w:rsidR="00B63A6E">
        <w:trPr>
          <w:jc w:val="center"/>
        </w:trPr>
        <w:tc>
          <w:tcPr>
            <w:tcW w:w="1075" w:type="dxa"/>
            <w:vAlign w:val="center"/>
          </w:tcPr>
          <w:p w:rsidR="00B63A6E" w:rsidRDefault="00CE1A99">
            <w:pPr>
              <w:jc w:val="center"/>
            </w:pPr>
            <w:r>
              <w:rPr>
                <w:color w:val="000000"/>
                <w:sz w:val="24"/>
              </w:rPr>
              <w:t>4</w:t>
            </w:r>
          </w:p>
        </w:tc>
        <w:tc>
          <w:tcPr>
            <w:tcW w:w="1533" w:type="dxa"/>
            <w:vAlign w:val="center"/>
          </w:tcPr>
          <w:p w:rsidR="00B63A6E" w:rsidRDefault="00CE1A99">
            <w:pPr>
              <w:jc w:val="center"/>
            </w:pPr>
            <w:r>
              <w:rPr>
                <w:color w:val="000000"/>
                <w:sz w:val="24"/>
              </w:rPr>
              <w:t>018007</w:t>
            </w:r>
          </w:p>
        </w:tc>
        <w:tc>
          <w:tcPr>
            <w:tcW w:w="1533" w:type="dxa"/>
            <w:vAlign w:val="center"/>
          </w:tcPr>
          <w:p w:rsidR="00B63A6E" w:rsidRDefault="00CE1A99">
            <w:pPr>
              <w:jc w:val="center"/>
            </w:pPr>
            <w:r>
              <w:rPr>
                <w:color w:val="000000"/>
                <w:sz w:val="24"/>
              </w:rPr>
              <w:t>国开</w:t>
            </w:r>
            <w:r>
              <w:rPr>
                <w:color w:val="000000"/>
                <w:sz w:val="24"/>
              </w:rPr>
              <w:t>1801</w:t>
            </w:r>
          </w:p>
        </w:tc>
        <w:tc>
          <w:tcPr>
            <w:tcW w:w="1394" w:type="dxa"/>
            <w:vAlign w:val="center"/>
          </w:tcPr>
          <w:p w:rsidR="00B63A6E" w:rsidRDefault="00CE1A99">
            <w:pPr>
              <w:jc w:val="right"/>
            </w:pPr>
            <w:r>
              <w:rPr>
                <w:color w:val="000000"/>
                <w:sz w:val="24"/>
              </w:rPr>
              <w:t>2,000,000</w:t>
            </w:r>
          </w:p>
        </w:tc>
        <w:tc>
          <w:tcPr>
            <w:tcW w:w="1944" w:type="dxa"/>
            <w:vAlign w:val="center"/>
          </w:tcPr>
          <w:p w:rsidR="00B63A6E" w:rsidRDefault="00CE1A99">
            <w:pPr>
              <w:jc w:val="right"/>
            </w:pPr>
            <w:r>
              <w:rPr>
                <w:color w:val="000000"/>
                <w:sz w:val="24"/>
              </w:rPr>
              <w:t>201,740,000.00</w:t>
            </w:r>
          </w:p>
        </w:tc>
        <w:tc>
          <w:tcPr>
            <w:tcW w:w="1389" w:type="dxa"/>
            <w:vAlign w:val="center"/>
          </w:tcPr>
          <w:p w:rsidR="00B63A6E" w:rsidRDefault="00CE1A99">
            <w:pPr>
              <w:jc w:val="right"/>
            </w:pPr>
            <w:r>
              <w:rPr>
                <w:color w:val="000000"/>
                <w:sz w:val="24"/>
              </w:rPr>
              <w:t>6.27</w:t>
            </w:r>
          </w:p>
        </w:tc>
      </w:tr>
      <w:tr w:rsidR="00B63A6E">
        <w:trPr>
          <w:jc w:val="center"/>
        </w:trPr>
        <w:tc>
          <w:tcPr>
            <w:tcW w:w="1075" w:type="dxa"/>
            <w:vAlign w:val="center"/>
          </w:tcPr>
          <w:p w:rsidR="00B63A6E" w:rsidRDefault="00CE1A99">
            <w:pPr>
              <w:jc w:val="center"/>
            </w:pPr>
            <w:r>
              <w:rPr>
                <w:color w:val="000000"/>
                <w:sz w:val="24"/>
              </w:rPr>
              <w:t>5</w:t>
            </w:r>
          </w:p>
        </w:tc>
        <w:tc>
          <w:tcPr>
            <w:tcW w:w="1533" w:type="dxa"/>
            <w:vAlign w:val="center"/>
          </w:tcPr>
          <w:p w:rsidR="00B63A6E" w:rsidRDefault="00CE1A99">
            <w:pPr>
              <w:jc w:val="center"/>
            </w:pPr>
            <w:r>
              <w:rPr>
                <w:color w:val="000000"/>
                <w:sz w:val="24"/>
              </w:rPr>
              <w:t>190302</w:t>
            </w:r>
          </w:p>
        </w:tc>
        <w:tc>
          <w:tcPr>
            <w:tcW w:w="1533" w:type="dxa"/>
            <w:vAlign w:val="center"/>
          </w:tcPr>
          <w:p w:rsidR="00B63A6E" w:rsidRDefault="00CE1A99">
            <w:pPr>
              <w:jc w:val="center"/>
            </w:pPr>
            <w:r>
              <w:rPr>
                <w:color w:val="000000"/>
                <w:sz w:val="24"/>
              </w:rPr>
              <w:t>19</w:t>
            </w:r>
            <w:r>
              <w:rPr>
                <w:color w:val="000000"/>
                <w:sz w:val="24"/>
              </w:rPr>
              <w:t>进出</w:t>
            </w:r>
            <w:r>
              <w:rPr>
                <w:color w:val="000000"/>
                <w:sz w:val="24"/>
              </w:rPr>
              <w:t>02</w:t>
            </w:r>
          </w:p>
        </w:tc>
        <w:tc>
          <w:tcPr>
            <w:tcW w:w="1394" w:type="dxa"/>
            <w:vAlign w:val="center"/>
          </w:tcPr>
          <w:p w:rsidR="00B63A6E" w:rsidRDefault="00CE1A99">
            <w:pPr>
              <w:jc w:val="right"/>
            </w:pPr>
            <w:r>
              <w:rPr>
                <w:color w:val="000000"/>
                <w:sz w:val="24"/>
              </w:rPr>
              <w:t>2,000,000</w:t>
            </w:r>
          </w:p>
        </w:tc>
        <w:tc>
          <w:tcPr>
            <w:tcW w:w="1944" w:type="dxa"/>
            <w:vAlign w:val="center"/>
          </w:tcPr>
          <w:p w:rsidR="00B63A6E" w:rsidRDefault="00CE1A99">
            <w:pPr>
              <w:jc w:val="right"/>
            </w:pPr>
            <w:r>
              <w:rPr>
                <w:color w:val="000000"/>
                <w:sz w:val="24"/>
              </w:rPr>
              <w:t>199,820,000.00</w:t>
            </w:r>
          </w:p>
        </w:tc>
        <w:tc>
          <w:tcPr>
            <w:tcW w:w="1389" w:type="dxa"/>
            <w:vAlign w:val="center"/>
          </w:tcPr>
          <w:p w:rsidR="00B63A6E" w:rsidRDefault="00CE1A99">
            <w:pPr>
              <w:jc w:val="right"/>
            </w:pPr>
            <w:r>
              <w:rPr>
                <w:color w:val="000000"/>
                <w:sz w:val="24"/>
              </w:rPr>
              <w:t>6.21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1,500,379.85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62,680,955.02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135.04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64,181,469.91</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4,144,256,421.66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295,917,558.29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1,287,546,321.77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3,152,627,658.18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B63A6E" w:rsidRDefault="00CE1A9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63A6E">
        <w:tc>
          <w:tcPr>
            <w:tcW w:w="992" w:type="dxa"/>
            <w:vMerge w:val="restart"/>
          </w:tcPr>
          <w:p w:rsidR="00B63A6E" w:rsidRDefault="00B63A6E"/>
          <w:p w:rsidR="00B63A6E" w:rsidRDefault="00CE1A99">
            <w:r>
              <w:rPr>
                <w:rFonts w:ascii="宋体" w:hAnsi="宋体" w:hint="eastAsia"/>
                <w:bCs/>
                <w:color w:val="000000"/>
                <w:kern w:val="0"/>
                <w:szCs w:val="21"/>
              </w:rPr>
              <w:t>机构</w:t>
            </w:r>
          </w:p>
        </w:tc>
        <w:tc>
          <w:tcPr>
            <w:tcW w:w="991" w:type="dxa"/>
            <w:vAlign w:val="center"/>
          </w:tcPr>
          <w:p w:rsidR="00B63A6E" w:rsidRDefault="00CE1A99">
            <w:pPr>
              <w:jc w:val="center"/>
            </w:pPr>
            <w:r>
              <w:rPr>
                <w:rFonts w:ascii="宋体" w:hAnsi="宋体" w:hint="eastAsia"/>
                <w:color w:val="000000"/>
                <w:kern w:val="0"/>
                <w:szCs w:val="21"/>
              </w:rPr>
              <w:t>1</w:t>
            </w:r>
          </w:p>
        </w:tc>
        <w:tc>
          <w:tcPr>
            <w:tcW w:w="1843" w:type="dxa"/>
            <w:vAlign w:val="center"/>
          </w:tcPr>
          <w:p w:rsidR="00B63A6E" w:rsidRDefault="00CE1A99">
            <w:pPr>
              <w:jc w:val="center"/>
            </w:pPr>
            <w:r>
              <w:rPr>
                <w:rFonts w:ascii="宋体" w:hAnsi="宋体" w:hint="eastAsia"/>
                <w:color w:val="000000"/>
                <w:kern w:val="0"/>
                <w:szCs w:val="21"/>
              </w:rPr>
              <w:t>2019/4/1-2019/6/30</w:t>
            </w:r>
          </w:p>
        </w:tc>
        <w:tc>
          <w:tcPr>
            <w:tcW w:w="851" w:type="dxa"/>
            <w:vAlign w:val="center"/>
          </w:tcPr>
          <w:p w:rsidR="00B63A6E" w:rsidRDefault="00CE1A99">
            <w:pPr>
              <w:jc w:val="center"/>
            </w:pPr>
            <w:r>
              <w:rPr>
                <w:rFonts w:ascii="宋体" w:hAnsi="宋体" w:hint="eastAsia"/>
                <w:color w:val="000000"/>
                <w:kern w:val="0"/>
                <w:szCs w:val="21"/>
              </w:rPr>
              <w:t>877,192,007.80</w:t>
            </w:r>
          </w:p>
        </w:tc>
        <w:tc>
          <w:tcPr>
            <w:tcW w:w="850" w:type="dxa"/>
            <w:vAlign w:val="center"/>
          </w:tcPr>
          <w:p w:rsidR="00B63A6E" w:rsidRDefault="00CE1A99">
            <w:pPr>
              <w:jc w:val="center"/>
            </w:pPr>
            <w:r>
              <w:rPr>
                <w:rFonts w:ascii="宋体" w:hAnsi="宋体" w:hint="eastAsia"/>
                <w:color w:val="000000"/>
                <w:kern w:val="0"/>
                <w:szCs w:val="21"/>
              </w:rPr>
              <w:t>-</w:t>
            </w:r>
          </w:p>
        </w:tc>
        <w:tc>
          <w:tcPr>
            <w:tcW w:w="1134" w:type="dxa"/>
            <w:vAlign w:val="center"/>
          </w:tcPr>
          <w:p w:rsidR="00B63A6E" w:rsidRDefault="00CE1A99">
            <w:pPr>
              <w:jc w:val="center"/>
            </w:pPr>
            <w:r>
              <w:rPr>
                <w:rFonts w:ascii="宋体" w:hAnsi="宋体" w:hint="eastAsia"/>
                <w:color w:val="000000"/>
                <w:kern w:val="0"/>
                <w:szCs w:val="21"/>
              </w:rPr>
              <w:t>-</w:t>
            </w:r>
          </w:p>
        </w:tc>
        <w:tc>
          <w:tcPr>
            <w:tcW w:w="1419" w:type="dxa"/>
            <w:vAlign w:val="center"/>
          </w:tcPr>
          <w:p w:rsidR="00B63A6E" w:rsidRDefault="00CE1A99">
            <w:pPr>
              <w:jc w:val="center"/>
            </w:pPr>
            <w:r>
              <w:rPr>
                <w:rFonts w:ascii="宋体" w:hAnsi="宋体" w:hint="eastAsia"/>
                <w:color w:val="000000"/>
                <w:kern w:val="0"/>
                <w:szCs w:val="21"/>
              </w:rPr>
              <w:t>877,192,007.80</w:t>
            </w:r>
          </w:p>
        </w:tc>
        <w:tc>
          <w:tcPr>
            <w:tcW w:w="1130" w:type="dxa"/>
            <w:vAlign w:val="center"/>
          </w:tcPr>
          <w:p w:rsidR="00B63A6E" w:rsidRDefault="00CE1A99">
            <w:pPr>
              <w:jc w:val="center"/>
            </w:pPr>
            <w:r>
              <w:rPr>
                <w:rFonts w:ascii="宋体" w:hAnsi="宋体" w:hint="eastAsia"/>
                <w:color w:val="000000"/>
                <w:kern w:val="0"/>
                <w:szCs w:val="21"/>
              </w:rPr>
              <w:t>27.82%</w:t>
            </w:r>
          </w:p>
        </w:tc>
      </w:tr>
      <w:tr w:rsidR="00B63A6E">
        <w:tc>
          <w:tcPr>
            <w:tcW w:w="992" w:type="dxa"/>
            <w:vMerge/>
          </w:tcPr>
          <w:p w:rsidR="00B63A6E" w:rsidRDefault="00B63A6E"/>
        </w:tc>
        <w:tc>
          <w:tcPr>
            <w:tcW w:w="991" w:type="dxa"/>
            <w:vAlign w:val="center"/>
          </w:tcPr>
          <w:p w:rsidR="00B63A6E" w:rsidRDefault="00CE1A99">
            <w:pPr>
              <w:jc w:val="center"/>
            </w:pPr>
            <w:r>
              <w:rPr>
                <w:rFonts w:ascii="宋体" w:hAnsi="宋体" w:hint="eastAsia"/>
                <w:color w:val="000000"/>
                <w:kern w:val="0"/>
                <w:szCs w:val="21"/>
              </w:rPr>
              <w:t>2</w:t>
            </w:r>
          </w:p>
        </w:tc>
        <w:tc>
          <w:tcPr>
            <w:tcW w:w="1843" w:type="dxa"/>
            <w:vAlign w:val="center"/>
          </w:tcPr>
          <w:p w:rsidR="00B63A6E" w:rsidRDefault="00CE1A99">
            <w:pPr>
              <w:jc w:val="center"/>
            </w:pPr>
            <w:r>
              <w:rPr>
                <w:rFonts w:ascii="宋体" w:hAnsi="宋体" w:hint="eastAsia"/>
                <w:color w:val="000000"/>
                <w:kern w:val="0"/>
                <w:szCs w:val="21"/>
              </w:rPr>
              <w:t>2019/4/1-2019/6/30</w:t>
            </w:r>
          </w:p>
        </w:tc>
        <w:tc>
          <w:tcPr>
            <w:tcW w:w="851" w:type="dxa"/>
            <w:vAlign w:val="center"/>
          </w:tcPr>
          <w:p w:rsidR="00B63A6E" w:rsidRDefault="00CE1A99">
            <w:pPr>
              <w:jc w:val="center"/>
            </w:pPr>
            <w:r>
              <w:rPr>
                <w:rFonts w:ascii="宋体" w:hAnsi="宋体" w:hint="eastAsia"/>
                <w:color w:val="000000"/>
                <w:kern w:val="0"/>
                <w:szCs w:val="21"/>
              </w:rPr>
              <w:t>996,698,809.18</w:t>
            </w:r>
          </w:p>
        </w:tc>
        <w:tc>
          <w:tcPr>
            <w:tcW w:w="850" w:type="dxa"/>
            <w:vAlign w:val="center"/>
          </w:tcPr>
          <w:p w:rsidR="00B63A6E" w:rsidRDefault="00CE1A99">
            <w:pPr>
              <w:jc w:val="center"/>
            </w:pPr>
            <w:r>
              <w:rPr>
                <w:rFonts w:ascii="宋体" w:hAnsi="宋体" w:hint="eastAsia"/>
                <w:color w:val="000000"/>
                <w:kern w:val="0"/>
                <w:szCs w:val="21"/>
              </w:rPr>
              <w:t>-</w:t>
            </w:r>
          </w:p>
        </w:tc>
        <w:tc>
          <w:tcPr>
            <w:tcW w:w="1134" w:type="dxa"/>
            <w:vAlign w:val="center"/>
          </w:tcPr>
          <w:p w:rsidR="00B63A6E" w:rsidRDefault="00CE1A99">
            <w:pPr>
              <w:jc w:val="center"/>
            </w:pPr>
            <w:r>
              <w:rPr>
                <w:rFonts w:ascii="宋体" w:hAnsi="宋体" w:hint="eastAsia"/>
                <w:color w:val="000000"/>
                <w:kern w:val="0"/>
                <w:szCs w:val="21"/>
              </w:rPr>
              <w:t>500,000,000.00</w:t>
            </w:r>
          </w:p>
        </w:tc>
        <w:tc>
          <w:tcPr>
            <w:tcW w:w="1419" w:type="dxa"/>
            <w:vAlign w:val="center"/>
          </w:tcPr>
          <w:p w:rsidR="00B63A6E" w:rsidRDefault="00CE1A99">
            <w:pPr>
              <w:jc w:val="center"/>
            </w:pPr>
            <w:r>
              <w:rPr>
                <w:rFonts w:ascii="宋体" w:hAnsi="宋体" w:hint="eastAsia"/>
                <w:color w:val="000000"/>
                <w:kern w:val="0"/>
                <w:szCs w:val="21"/>
              </w:rPr>
              <w:t>496,698,809.18</w:t>
            </w:r>
          </w:p>
        </w:tc>
        <w:tc>
          <w:tcPr>
            <w:tcW w:w="1130" w:type="dxa"/>
            <w:vAlign w:val="center"/>
          </w:tcPr>
          <w:p w:rsidR="00B63A6E" w:rsidRDefault="00CE1A99">
            <w:pPr>
              <w:jc w:val="center"/>
            </w:pPr>
            <w:r>
              <w:rPr>
                <w:rFonts w:ascii="宋体" w:hAnsi="宋体" w:hint="eastAsia"/>
                <w:color w:val="000000"/>
                <w:kern w:val="0"/>
                <w:szCs w:val="21"/>
              </w:rPr>
              <w:t>15.76%</w:t>
            </w:r>
          </w:p>
        </w:tc>
      </w:tr>
      <w:tr w:rsidR="00B63A6E">
        <w:tc>
          <w:tcPr>
            <w:tcW w:w="992" w:type="dxa"/>
            <w:vMerge/>
          </w:tcPr>
          <w:p w:rsidR="00B63A6E" w:rsidRDefault="00B63A6E"/>
        </w:tc>
        <w:tc>
          <w:tcPr>
            <w:tcW w:w="991" w:type="dxa"/>
            <w:vAlign w:val="center"/>
          </w:tcPr>
          <w:p w:rsidR="00B63A6E" w:rsidRDefault="00CE1A99">
            <w:pPr>
              <w:jc w:val="center"/>
            </w:pPr>
            <w:r>
              <w:rPr>
                <w:rFonts w:ascii="宋体" w:hAnsi="宋体" w:hint="eastAsia"/>
                <w:color w:val="000000"/>
                <w:kern w:val="0"/>
                <w:szCs w:val="21"/>
              </w:rPr>
              <w:t>3</w:t>
            </w:r>
          </w:p>
        </w:tc>
        <w:tc>
          <w:tcPr>
            <w:tcW w:w="1843" w:type="dxa"/>
            <w:vAlign w:val="center"/>
          </w:tcPr>
          <w:p w:rsidR="00B63A6E" w:rsidRDefault="00CE1A99">
            <w:pPr>
              <w:jc w:val="center"/>
            </w:pPr>
            <w:r>
              <w:rPr>
                <w:rFonts w:ascii="宋体" w:hAnsi="宋体" w:hint="eastAsia"/>
                <w:color w:val="000000"/>
                <w:kern w:val="0"/>
                <w:szCs w:val="21"/>
              </w:rPr>
              <w:t>2019/4/1-2019/6/30</w:t>
            </w:r>
          </w:p>
        </w:tc>
        <w:tc>
          <w:tcPr>
            <w:tcW w:w="851" w:type="dxa"/>
            <w:vAlign w:val="center"/>
          </w:tcPr>
          <w:p w:rsidR="00B63A6E" w:rsidRDefault="00CE1A99">
            <w:pPr>
              <w:jc w:val="center"/>
            </w:pPr>
            <w:r>
              <w:rPr>
                <w:rFonts w:ascii="宋体" w:hAnsi="宋体" w:hint="eastAsia"/>
                <w:color w:val="000000"/>
                <w:kern w:val="0"/>
                <w:szCs w:val="21"/>
              </w:rPr>
              <w:t>687,474,489.45</w:t>
            </w:r>
          </w:p>
        </w:tc>
        <w:tc>
          <w:tcPr>
            <w:tcW w:w="850" w:type="dxa"/>
            <w:vAlign w:val="center"/>
          </w:tcPr>
          <w:p w:rsidR="00B63A6E" w:rsidRDefault="00CE1A99">
            <w:pPr>
              <w:jc w:val="center"/>
            </w:pPr>
            <w:r>
              <w:rPr>
                <w:rFonts w:ascii="宋体" w:hAnsi="宋体" w:hint="eastAsia"/>
                <w:color w:val="000000"/>
                <w:kern w:val="0"/>
                <w:szCs w:val="21"/>
              </w:rPr>
              <w:t>-</w:t>
            </w:r>
          </w:p>
        </w:tc>
        <w:tc>
          <w:tcPr>
            <w:tcW w:w="1134" w:type="dxa"/>
            <w:vAlign w:val="center"/>
          </w:tcPr>
          <w:p w:rsidR="00B63A6E" w:rsidRDefault="00CE1A99">
            <w:pPr>
              <w:jc w:val="center"/>
            </w:pPr>
            <w:r>
              <w:rPr>
                <w:rFonts w:ascii="宋体" w:hAnsi="宋体" w:hint="eastAsia"/>
                <w:color w:val="000000"/>
                <w:kern w:val="0"/>
                <w:szCs w:val="21"/>
              </w:rPr>
              <w:t>-</w:t>
            </w:r>
          </w:p>
        </w:tc>
        <w:tc>
          <w:tcPr>
            <w:tcW w:w="1419" w:type="dxa"/>
            <w:vAlign w:val="center"/>
          </w:tcPr>
          <w:p w:rsidR="00B63A6E" w:rsidRDefault="00CE1A99">
            <w:pPr>
              <w:jc w:val="center"/>
            </w:pPr>
            <w:r>
              <w:rPr>
                <w:rFonts w:ascii="宋体" w:hAnsi="宋体" w:hint="eastAsia"/>
                <w:color w:val="000000"/>
                <w:kern w:val="0"/>
                <w:szCs w:val="21"/>
              </w:rPr>
              <w:t>687,474,489.45</w:t>
            </w:r>
          </w:p>
        </w:tc>
        <w:tc>
          <w:tcPr>
            <w:tcW w:w="1130" w:type="dxa"/>
            <w:vAlign w:val="center"/>
          </w:tcPr>
          <w:p w:rsidR="00B63A6E" w:rsidRDefault="00CE1A99">
            <w:pPr>
              <w:jc w:val="center"/>
            </w:pPr>
            <w:r>
              <w:rPr>
                <w:rFonts w:ascii="宋体" w:hAnsi="宋体" w:hint="eastAsia"/>
                <w:color w:val="000000"/>
                <w:kern w:val="0"/>
                <w:szCs w:val="21"/>
              </w:rPr>
              <w:t>21.81%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63A6E" w:rsidRDefault="00CE1A9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E1A99">
      <w:rPr>
        <w:noProof/>
        <w:kern w:val="0"/>
        <w:szCs w:val="21"/>
      </w:rPr>
      <w:t>13</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CE1A99">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祥纯债</w:t>
    </w:r>
    <w:proofErr w:type="gramEnd"/>
    <w:r w:rsidRPr="00D3445F">
      <w:rPr>
        <w:rFonts w:eastAsiaTheme="minorEastAsia"/>
        <w:sz w:val="24"/>
      </w:rPr>
      <w:t>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5C6A"/>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3A6E"/>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1A99"/>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C508-9E21-4B61-B3ED-7B841BB0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13</Pages>
  <Words>1088</Words>
  <Characters>6203</Characters>
  <Application>Microsoft Office Word</Application>
  <DocSecurity>0</DocSecurity>
  <Lines>51</Lines>
  <Paragraphs>14</Paragraphs>
  <ScaleCrop>false</ScaleCrop>
  <Company>TRT. Ltd. Co.</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391</cp:revision>
  <cp:lastPrinted>2007-07-19T00:46:00Z</cp:lastPrinted>
  <dcterms:created xsi:type="dcterms:W3CDTF">2014-01-17T06:19:00Z</dcterms:created>
  <dcterms:modified xsi:type="dcterms:W3CDTF">2019-07-06T08:35:00Z</dcterms:modified>
</cp:coreProperties>
</file>