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交银施罗德丰享收益债券型证券投资基金</w:t>
      </w:r>
    </w:p>
    <w:p w:rsidR="002D2A00"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2019</w:t>
      </w:r>
      <w:r w:rsidRPr="005858C2">
        <w:rPr>
          <w:rFonts w:eastAsiaTheme="minorEastAsia"/>
          <w:b/>
          <w:sz w:val="36"/>
          <w:szCs w:val="36"/>
        </w:rPr>
        <w:t>年第</w:t>
      </w:r>
      <w:r w:rsidRPr="005858C2">
        <w:rPr>
          <w:rFonts w:eastAsiaTheme="minorEastAsia"/>
          <w:b/>
          <w:sz w:val="36"/>
          <w:szCs w:val="36"/>
        </w:rPr>
        <w:t>2</w:t>
      </w:r>
      <w:r w:rsidRPr="005858C2">
        <w:rPr>
          <w:rFonts w:eastAsiaTheme="minorEastAsia"/>
          <w:b/>
          <w:sz w:val="36"/>
          <w:szCs w:val="36"/>
        </w:rPr>
        <w:t>季度报告</w:t>
      </w:r>
    </w:p>
    <w:p w:rsidR="009A2283" w:rsidRPr="005858C2" w:rsidRDefault="00121533" w:rsidP="007C14DF">
      <w:pPr>
        <w:spacing w:before="29" w:line="288" w:lineRule="auto"/>
        <w:jc w:val="center"/>
        <w:rPr>
          <w:b/>
          <w:sz w:val="36"/>
          <w:szCs w:val="36"/>
        </w:rPr>
      </w:pPr>
      <w:r w:rsidRPr="005858C2">
        <w:rPr>
          <w:b/>
          <w:sz w:val="36"/>
          <w:szCs w:val="36"/>
        </w:rPr>
        <w:t>2019</w:t>
      </w:r>
      <w:r w:rsidRPr="005858C2">
        <w:rPr>
          <w:b/>
          <w:sz w:val="36"/>
          <w:szCs w:val="36"/>
        </w:rPr>
        <w:t>年</w:t>
      </w:r>
      <w:r w:rsidRPr="005858C2">
        <w:rPr>
          <w:b/>
          <w:sz w:val="36"/>
          <w:szCs w:val="36"/>
        </w:rPr>
        <w:t>6</w:t>
      </w:r>
      <w:r w:rsidRPr="005858C2">
        <w:rPr>
          <w:b/>
          <w:sz w:val="36"/>
          <w:szCs w:val="36"/>
        </w:rPr>
        <w:t>月</w:t>
      </w:r>
      <w:r w:rsidRPr="005858C2">
        <w:rPr>
          <w:b/>
          <w:sz w:val="36"/>
          <w:szCs w:val="36"/>
        </w:rPr>
        <w:t>30</w:t>
      </w:r>
      <w:r w:rsidRPr="005858C2">
        <w:rPr>
          <w:b/>
          <w:sz w:val="36"/>
          <w:szCs w:val="36"/>
        </w:rPr>
        <w:t>日</w:t>
      </w:r>
    </w:p>
    <w:p w:rsidR="009A2283" w:rsidRPr="007F52FA" w:rsidRDefault="009A2283" w:rsidP="007C14DF">
      <w:pPr>
        <w:spacing w:before="29" w:line="288" w:lineRule="auto"/>
        <w:jc w:val="center"/>
        <w:rPr>
          <w:rFonts w:eastAsiaTheme="minorEastAsia"/>
          <w:b/>
          <w:color w:val="000000"/>
          <w:sz w:val="24"/>
        </w:rPr>
      </w:pPr>
    </w:p>
    <w:p w:rsidR="009A2283" w:rsidRPr="00657487"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E27360" w:rsidRPr="007F52FA" w:rsidRDefault="00E27360"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rPr>
          <w:color w:val="000000"/>
          <w:sz w:val="24"/>
        </w:rPr>
      </w:pP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基金管理人：</w:t>
      </w:r>
      <w:r w:rsidR="00BF377F" w:rsidRPr="005858C2">
        <w:rPr>
          <w:b/>
          <w:color w:val="000000"/>
          <w:sz w:val="24"/>
        </w:rPr>
        <w:t>交银施罗德基金管理有限公司</w:t>
      </w: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基金托管人：</w:t>
      </w:r>
      <w:r w:rsidR="00BF377F" w:rsidRPr="005858C2">
        <w:rPr>
          <w:b/>
          <w:color w:val="000000"/>
          <w:sz w:val="24"/>
        </w:rPr>
        <w:t>中信银行股份有限公司</w:t>
      </w:r>
    </w:p>
    <w:p w:rsidR="009A2283" w:rsidRPr="005858C2" w:rsidRDefault="009A2283" w:rsidP="007C14DF">
      <w:pPr>
        <w:spacing w:before="29" w:line="288" w:lineRule="auto"/>
        <w:ind w:firstLineChars="900" w:firstLine="2168"/>
        <w:rPr>
          <w:b/>
          <w:sz w:val="24"/>
        </w:rPr>
        <w:sectPr w:rsidR="009A2283" w:rsidRPr="005858C2" w:rsidSect="00D3445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5858C2">
        <w:rPr>
          <w:b/>
          <w:color w:val="000000"/>
          <w:sz w:val="24"/>
        </w:rPr>
        <w:t>报告送出日期：</w:t>
      </w:r>
      <w:r w:rsidR="00D04410" w:rsidRPr="005858C2">
        <w:rPr>
          <w:b/>
          <w:color w:val="000000"/>
          <w:sz w:val="24"/>
        </w:rPr>
        <w:t>二〇一九年七月十七日</w:t>
      </w:r>
    </w:p>
    <w:p w:rsidR="009238DB" w:rsidRPr="007F52FA" w:rsidRDefault="009238DB" w:rsidP="000A2988">
      <w:pPr>
        <w:pStyle w:val="1"/>
        <w:spacing w:beforeLines="100" w:before="312" w:afterLines="100" w:after="312"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rsidR="004D4692" w:rsidRDefault="00C5017D">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4D4692" w:rsidRDefault="00C5017D">
      <w:pPr>
        <w:spacing w:before="29" w:line="288" w:lineRule="auto"/>
        <w:ind w:firstLineChars="200" w:firstLine="480"/>
        <w:rPr>
          <w:rFonts w:eastAsiaTheme="minorEastAsia"/>
          <w:color w:val="000000"/>
          <w:sz w:val="24"/>
        </w:rPr>
      </w:pPr>
      <w:r>
        <w:rPr>
          <w:rFonts w:eastAsiaTheme="minorEastAsia"/>
          <w:color w:val="000000"/>
          <w:sz w:val="24"/>
        </w:rPr>
        <w:t>基金托管人中信银行股份有限公司根据本基金合同规定，于</w:t>
      </w:r>
      <w:r>
        <w:rPr>
          <w:rFonts w:eastAsiaTheme="minorEastAsia"/>
          <w:color w:val="000000"/>
          <w:sz w:val="24"/>
        </w:rPr>
        <w:t>2019</w:t>
      </w:r>
      <w:r>
        <w:rPr>
          <w:rFonts w:eastAsiaTheme="minorEastAsia"/>
          <w:color w:val="000000"/>
          <w:sz w:val="24"/>
        </w:rPr>
        <w:t>年</w:t>
      </w:r>
      <w:r>
        <w:rPr>
          <w:rFonts w:eastAsiaTheme="minorEastAsia"/>
          <w:color w:val="000000"/>
          <w:sz w:val="24"/>
        </w:rPr>
        <w:t>7</w:t>
      </w:r>
      <w:r>
        <w:rPr>
          <w:rFonts w:eastAsiaTheme="minorEastAsia"/>
          <w:color w:val="000000"/>
          <w:sz w:val="24"/>
        </w:rPr>
        <w:t>月</w:t>
      </w:r>
      <w:r>
        <w:rPr>
          <w:rFonts w:eastAsiaTheme="minorEastAsia"/>
          <w:color w:val="000000"/>
          <w:sz w:val="24"/>
        </w:rPr>
        <w:t>16</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4D4692" w:rsidRDefault="00C5017D">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4D4692" w:rsidRDefault="00C5017D">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4D4692" w:rsidRDefault="00C5017D">
      <w:pPr>
        <w:spacing w:before="29" w:line="288" w:lineRule="auto"/>
        <w:ind w:firstLineChars="200" w:firstLine="480"/>
        <w:rPr>
          <w:rFonts w:eastAsiaTheme="minorEastAsia"/>
          <w:color w:val="000000"/>
          <w:sz w:val="24"/>
        </w:rPr>
      </w:pPr>
      <w:r>
        <w:rPr>
          <w:rFonts w:eastAsiaTheme="minorEastAsia"/>
          <w:color w:val="000000"/>
          <w:sz w:val="24"/>
        </w:rPr>
        <w:t>本报告中财务资料未经审计。</w:t>
      </w:r>
    </w:p>
    <w:p w:rsidR="009238DB" w:rsidRPr="007F52FA" w:rsidRDefault="00267DA9" w:rsidP="007C14DF">
      <w:pPr>
        <w:spacing w:before="29" w:line="288" w:lineRule="auto"/>
        <w:ind w:firstLineChars="200" w:firstLine="480"/>
        <w:rPr>
          <w:rFonts w:eastAsiaTheme="minorEastAsia"/>
          <w:color w:val="000000"/>
          <w:sz w:val="24"/>
        </w:rPr>
      </w:pPr>
      <w:r w:rsidRPr="007F52FA">
        <w:rPr>
          <w:rFonts w:eastAsiaTheme="minorEastAsia"/>
          <w:color w:val="000000"/>
          <w:sz w:val="24"/>
        </w:rPr>
        <w:t>本报告期自</w:t>
      </w:r>
      <w:r w:rsidRPr="007F52FA">
        <w:rPr>
          <w:rFonts w:eastAsiaTheme="minorEastAsia"/>
          <w:color w:val="000000"/>
          <w:sz w:val="24"/>
        </w:rPr>
        <w:t>2019</w:t>
      </w:r>
      <w:r w:rsidRPr="007F52FA">
        <w:rPr>
          <w:rFonts w:eastAsiaTheme="minorEastAsia"/>
          <w:color w:val="000000"/>
          <w:sz w:val="24"/>
        </w:rPr>
        <w:t>年</w:t>
      </w:r>
      <w:r w:rsidRPr="007F52FA">
        <w:rPr>
          <w:rFonts w:eastAsiaTheme="minorEastAsia"/>
          <w:color w:val="000000"/>
          <w:sz w:val="24"/>
        </w:rPr>
        <w:t>4</w:t>
      </w:r>
      <w:r w:rsidRPr="007F52FA">
        <w:rPr>
          <w:rFonts w:eastAsiaTheme="minorEastAsia"/>
          <w:color w:val="000000"/>
          <w:sz w:val="24"/>
        </w:rPr>
        <w:t>月</w:t>
      </w:r>
      <w:r w:rsidRPr="007F52FA">
        <w:rPr>
          <w:rFonts w:eastAsiaTheme="minorEastAsia"/>
          <w:color w:val="000000"/>
          <w:sz w:val="24"/>
        </w:rPr>
        <w:t>1</w:t>
      </w:r>
      <w:r w:rsidRPr="007F52FA">
        <w:rPr>
          <w:rFonts w:eastAsiaTheme="minorEastAsia"/>
          <w:color w:val="000000"/>
          <w:sz w:val="24"/>
        </w:rPr>
        <w:t>日起至</w:t>
      </w:r>
      <w:r w:rsidRPr="007F52FA">
        <w:rPr>
          <w:rFonts w:eastAsiaTheme="minorEastAsia"/>
          <w:color w:val="000000"/>
          <w:sz w:val="24"/>
        </w:rPr>
        <w:t>6</w:t>
      </w:r>
      <w:r w:rsidRPr="007F52FA">
        <w:rPr>
          <w:rFonts w:eastAsiaTheme="minorEastAsia"/>
          <w:color w:val="000000"/>
          <w:sz w:val="24"/>
        </w:rPr>
        <w:t>月</w:t>
      </w:r>
      <w:r w:rsidRPr="007F52FA">
        <w:rPr>
          <w:rFonts w:eastAsiaTheme="minorEastAsia"/>
          <w:color w:val="000000"/>
          <w:sz w:val="24"/>
        </w:rPr>
        <w:t>30</w:t>
      </w:r>
      <w:r w:rsidRPr="007F52FA">
        <w:rPr>
          <w:rFonts w:eastAsiaTheme="minorEastAsia"/>
          <w:color w:val="000000"/>
          <w:sz w:val="24"/>
        </w:rPr>
        <w:t>日止。</w:t>
      </w:r>
    </w:p>
    <w:p w:rsidR="00740635" w:rsidRPr="007F52FA" w:rsidRDefault="00740635" w:rsidP="007C14DF">
      <w:pPr>
        <w:spacing w:before="29" w:line="288" w:lineRule="auto"/>
        <w:ind w:firstLineChars="200" w:firstLine="480"/>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3048"/>
      </w:tblGrid>
      <w:tr w:rsidR="00A6200E" w:rsidRPr="007F52FA" w:rsidTr="009416C9">
        <w:trPr>
          <w:jc w:val="center"/>
        </w:trPr>
        <w:tc>
          <w:tcPr>
            <w:tcW w:w="3023" w:type="dxa"/>
            <w:vAlign w:val="center"/>
          </w:tcPr>
          <w:p w:rsidR="00A6200E" w:rsidRPr="007F52FA" w:rsidRDefault="00A6200E" w:rsidP="007C14DF">
            <w:pPr>
              <w:adjustRightInd w:val="0"/>
              <w:spacing w:before="29" w:line="288" w:lineRule="auto"/>
              <w:ind w:left="17"/>
              <w:jc w:val="left"/>
              <w:rPr>
                <w:kern w:val="0"/>
                <w:sz w:val="24"/>
              </w:rPr>
            </w:pPr>
            <w:r w:rsidRPr="007F52FA">
              <w:rPr>
                <w:kern w:val="0"/>
                <w:sz w:val="24"/>
              </w:rPr>
              <w:t>基金简称</w:t>
            </w:r>
          </w:p>
        </w:tc>
        <w:tc>
          <w:tcPr>
            <w:tcW w:w="5970" w:type="dxa"/>
            <w:gridSpan w:val="2"/>
            <w:vAlign w:val="center"/>
          </w:tcPr>
          <w:p w:rsidR="00A6200E" w:rsidRPr="007F52FA" w:rsidRDefault="00A6200E" w:rsidP="007C14DF">
            <w:pPr>
              <w:adjustRightInd w:val="0"/>
              <w:spacing w:before="29" w:line="288" w:lineRule="auto"/>
              <w:ind w:left="17"/>
              <w:jc w:val="left"/>
              <w:rPr>
                <w:color w:val="000000"/>
                <w:kern w:val="0"/>
                <w:sz w:val="24"/>
              </w:rPr>
            </w:pPr>
            <w:r w:rsidRPr="007F52FA">
              <w:rPr>
                <w:color w:val="000000"/>
                <w:kern w:val="0"/>
                <w:sz w:val="24"/>
              </w:rPr>
              <w:t>交银丰享收益债券</w:t>
            </w:r>
          </w:p>
        </w:tc>
      </w:tr>
      <w:tr w:rsidR="00B95753" w:rsidRPr="007F52FA" w:rsidTr="009416C9">
        <w:trPr>
          <w:jc w:val="center"/>
        </w:trPr>
        <w:tc>
          <w:tcPr>
            <w:tcW w:w="3023" w:type="dxa"/>
            <w:vAlign w:val="center"/>
          </w:tcPr>
          <w:p w:rsidR="00B95753" w:rsidRPr="007F52FA" w:rsidRDefault="00B95753" w:rsidP="007C14DF">
            <w:pPr>
              <w:adjustRightInd w:val="0"/>
              <w:spacing w:before="29" w:line="288" w:lineRule="auto"/>
              <w:ind w:left="17"/>
              <w:jc w:val="left"/>
              <w:rPr>
                <w:kern w:val="0"/>
                <w:sz w:val="24"/>
              </w:rPr>
            </w:pPr>
            <w:r w:rsidRPr="007F52FA">
              <w:rPr>
                <w:kern w:val="0"/>
                <w:sz w:val="24"/>
              </w:rPr>
              <w:t>基金主代码</w:t>
            </w:r>
          </w:p>
        </w:tc>
        <w:tc>
          <w:tcPr>
            <w:tcW w:w="5970" w:type="dxa"/>
            <w:gridSpan w:val="2"/>
            <w:tcBorders>
              <w:bottom w:val="single" w:sz="4" w:space="0" w:color="auto"/>
            </w:tcBorders>
            <w:vAlign w:val="center"/>
          </w:tcPr>
          <w:p w:rsidR="00B95753" w:rsidRPr="007F52FA" w:rsidRDefault="00B95753" w:rsidP="007C14DF">
            <w:pPr>
              <w:adjustRightInd w:val="0"/>
              <w:spacing w:before="29" w:line="288" w:lineRule="auto"/>
              <w:ind w:left="17"/>
              <w:jc w:val="left"/>
              <w:rPr>
                <w:color w:val="000000"/>
                <w:kern w:val="0"/>
                <w:sz w:val="24"/>
              </w:rPr>
            </w:pPr>
            <w:r w:rsidRPr="007F52FA">
              <w:rPr>
                <w:color w:val="000000"/>
                <w:kern w:val="0"/>
                <w:sz w:val="24"/>
              </w:rPr>
              <w:t>519748</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基金运作方式</w:t>
            </w:r>
          </w:p>
        </w:tc>
        <w:tc>
          <w:tcPr>
            <w:tcW w:w="5970" w:type="dxa"/>
            <w:gridSpan w:val="2"/>
            <w:tcBorders>
              <w:top w:val="single" w:sz="4" w:space="0" w:color="auto"/>
            </w:tcBorders>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契约型，本基金在基金合同生效之日起两年（含两年）的期间内封闭式运作（按照基金合同的约定提前转换基金运作方式的除外），封闭期结束后转为开放式运作</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基金合同生效日</w:t>
            </w:r>
          </w:p>
        </w:tc>
        <w:tc>
          <w:tcPr>
            <w:tcW w:w="5970" w:type="dxa"/>
            <w:gridSpan w:val="2"/>
            <w:vAlign w:val="center"/>
          </w:tcPr>
          <w:p w:rsidR="008532F3" w:rsidRPr="007F52FA" w:rsidRDefault="008532F3" w:rsidP="007C14DF">
            <w:pPr>
              <w:adjustRightInd w:val="0"/>
              <w:spacing w:before="29" w:line="288" w:lineRule="auto"/>
              <w:ind w:left="17"/>
              <w:jc w:val="left"/>
              <w:rPr>
                <w:color w:val="000000"/>
                <w:kern w:val="0"/>
                <w:sz w:val="24"/>
              </w:rPr>
            </w:pPr>
            <w:r w:rsidRPr="007F52FA">
              <w:rPr>
                <w:color w:val="000000"/>
                <w:kern w:val="0"/>
                <w:sz w:val="24"/>
              </w:rPr>
              <w:t>2015</w:t>
            </w:r>
            <w:r w:rsidRPr="007F52FA">
              <w:rPr>
                <w:color w:val="000000"/>
                <w:kern w:val="0"/>
                <w:sz w:val="24"/>
              </w:rPr>
              <w:t>年</w:t>
            </w:r>
            <w:r w:rsidRPr="007F52FA">
              <w:rPr>
                <w:color w:val="000000"/>
                <w:kern w:val="0"/>
                <w:sz w:val="24"/>
              </w:rPr>
              <w:t>1</w:t>
            </w:r>
            <w:r w:rsidRPr="007F52FA">
              <w:rPr>
                <w:color w:val="000000"/>
                <w:kern w:val="0"/>
                <w:sz w:val="24"/>
              </w:rPr>
              <w:t>月</w:t>
            </w:r>
            <w:r w:rsidRPr="007F52FA">
              <w:rPr>
                <w:color w:val="000000"/>
                <w:kern w:val="0"/>
                <w:sz w:val="24"/>
              </w:rPr>
              <w:t>19</w:t>
            </w:r>
            <w:r w:rsidRPr="007F52FA">
              <w:rPr>
                <w:color w:val="000000"/>
                <w:kern w:val="0"/>
                <w:sz w:val="24"/>
              </w:rPr>
              <w:t>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报告期末基金份额总额</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514,648,769.91</w:t>
            </w:r>
            <w:r w:rsidRPr="007F52FA">
              <w:rPr>
                <w:color w:val="000000"/>
                <w:kern w:val="0"/>
                <w:sz w:val="24"/>
              </w:rPr>
              <w:t>份</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投资目标</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在严格控制风险和追求资产稳健增值的基础上</w:t>
            </w:r>
            <w:r w:rsidRPr="007F52FA">
              <w:rPr>
                <w:color w:val="000000"/>
                <w:kern w:val="0"/>
                <w:sz w:val="24"/>
              </w:rPr>
              <w:t>,</w:t>
            </w:r>
            <w:r w:rsidRPr="007F52FA">
              <w:rPr>
                <w:color w:val="000000"/>
                <w:kern w:val="0"/>
                <w:sz w:val="24"/>
              </w:rPr>
              <w:t>力求获得高于业绩基准的投资收益。</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投资策略</w:t>
            </w:r>
          </w:p>
        </w:tc>
        <w:tc>
          <w:tcPr>
            <w:tcW w:w="5970" w:type="dxa"/>
            <w:gridSpan w:val="2"/>
            <w:vAlign w:val="center"/>
          </w:tcPr>
          <w:p w:rsidR="004D4692" w:rsidRDefault="00C5017D">
            <w:pPr>
              <w:adjustRightInd w:val="0"/>
              <w:spacing w:before="29" w:line="288" w:lineRule="auto"/>
              <w:ind w:left="17"/>
              <w:jc w:val="left"/>
              <w:rPr>
                <w:color w:val="000000"/>
                <w:sz w:val="24"/>
              </w:rPr>
            </w:pPr>
            <w:r>
              <w:rPr>
                <w:color w:val="000000"/>
                <w:kern w:val="0"/>
                <w:sz w:val="24"/>
              </w:rPr>
              <w:t>封闭期内投资策略：本基金充分发挥基金管理人的研究优势，融合规范化的基本面研究和严谨的信用分析，在分析和判断宏观经济运行状况和金融市场运行趋势的基础上，充分利用封闭式运作优势，以买入持有和杠杆套息等为基本投资策略，获取稳定收益；同时，本基金将严格控制信用风险，在严谨深入的信用分析基础上，综合考量信用债券的信用评级，以及各类债券的流动性、供求关系和收益率水平等，自下而上精选个券。</w:t>
            </w:r>
          </w:p>
          <w:p w:rsidR="004D4692" w:rsidRDefault="004D4692">
            <w:pPr>
              <w:adjustRightInd w:val="0"/>
              <w:spacing w:before="29" w:line="288" w:lineRule="auto"/>
              <w:ind w:left="17"/>
              <w:jc w:val="left"/>
              <w:rPr>
                <w:color w:val="000000"/>
                <w:sz w:val="24"/>
              </w:rPr>
            </w:pPr>
          </w:p>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lastRenderedPageBreak/>
              <w:t>开放期内投资策略：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个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lastRenderedPageBreak/>
              <w:t>业绩比较基准</w:t>
            </w:r>
          </w:p>
        </w:tc>
        <w:tc>
          <w:tcPr>
            <w:tcW w:w="5970" w:type="dxa"/>
            <w:gridSpan w:val="2"/>
            <w:vAlign w:val="center"/>
          </w:tcPr>
          <w:p w:rsidR="004D4692" w:rsidRDefault="00C5017D">
            <w:pPr>
              <w:adjustRightInd w:val="0"/>
              <w:spacing w:before="29" w:line="288" w:lineRule="auto"/>
              <w:ind w:left="17"/>
              <w:jc w:val="left"/>
              <w:rPr>
                <w:color w:val="000000"/>
                <w:sz w:val="24"/>
              </w:rPr>
            </w:pPr>
            <w:r>
              <w:rPr>
                <w:color w:val="000000"/>
                <w:kern w:val="0"/>
                <w:sz w:val="24"/>
              </w:rPr>
              <w:t>封闭期内业绩比较基准：两年期银行定期存款税后收益率</w:t>
            </w:r>
          </w:p>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开放期内业绩比较基准：中债综合全价指数</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风险收益特征</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本基金是一只债券型基金，其风险与预期收益高于货币市场基金，低于混合型基金和股票型基金，属于证券投资基金中中等风险的品种。</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基金管理人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基金托管人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中信银行股份有限公司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kern w:val="0"/>
                <w:sz w:val="24"/>
              </w:rPr>
            </w:pPr>
            <w:r w:rsidRPr="007F52FA">
              <w:rPr>
                <w:color w:val="000000"/>
                <w:sz w:val="24"/>
              </w:rPr>
              <w:t>下属两级基金的基金简称</w:t>
            </w:r>
          </w:p>
        </w:tc>
        <w:tc>
          <w:tcPr>
            <w:tcW w:w="2922" w:type="dxa"/>
            <w:vAlign w:val="center"/>
          </w:tcPr>
          <w:p w:rsidR="008532F3" w:rsidRPr="007F52FA" w:rsidRDefault="008532F3" w:rsidP="007C14DF">
            <w:pPr>
              <w:spacing w:before="29" w:line="288" w:lineRule="auto"/>
              <w:jc w:val="left"/>
              <w:rPr>
                <w:sz w:val="24"/>
              </w:rPr>
            </w:pPr>
            <w:r w:rsidRPr="007F52FA">
              <w:rPr>
                <w:sz w:val="24"/>
              </w:rPr>
              <w:t>交银丰享收益债券</w:t>
            </w:r>
            <w:r w:rsidRPr="007F52FA">
              <w:rPr>
                <w:sz w:val="24"/>
              </w:rPr>
              <w:t>A</w:t>
            </w:r>
          </w:p>
        </w:tc>
        <w:tc>
          <w:tcPr>
            <w:tcW w:w="3048" w:type="dxa"/>
            <w:vAlign w:val="center"/>
          </w:tcPr>
          <w:p w:rsidR="008532F3" w:rsidRPr="007F52FA" w:rsidRDefault="008532F3" w:rsidP="007C14DF">
            <w:pPr>
              <w:spacing w:before="29" w:line="288" w:lineRule="auto"/>
              <w:jc w:val="left"/>
              <w:rPr>
                <w:sz w:val="24"/>
              </w:rPr>
            </w:pPr>
            <w:r w:rsidRPr="007F52FA">
              <w:rPr>
                <w:sz w:val="24"/>
              </w:rPr>
              <w:t>交银丰享收益债券</w:t>
            </w:r>
            <w:r w:rsidRPr="007F52FA">
              <w:rPr>
                <w:sz w:val="24"/>
              </w:rPr>
              <w:t>C</w:t>
            </w:r>
          </w:p>
        </w:tc>
      </w:tr>
      <w:tr w:rsidR="00C23B30" w:rsidRPr="007F52FA" w:rsidTr="009416C9">
        <w:trPr>
          <w:jc w:val="center"/>
        </w:trPr>
        <w:tc>
          <w:tcPr>
            <w:tcW w:w="3023" w:type="dxa"/>
            <w:vAlign w:val="center"/>
          </w:tcPr>
          <w:p w:rsidR="00C23B30" w:rsidRDefault="007C3DC6" w:rsidP="007C14DF">
            <w:pPr>
              <w:adjustRightInd w:val="0"/>
              <w:spacing w:before="29" w:line="288" w:lineRule="auto"/>
              <w:ind w:left="17"/>
              <w:jc w:val="left"/>
              <w:rPr>
                <w:color w:val="000000"/>
                <w:sz w:val="24"/>
              </w:rPr>
            </w:pPr>
            <w:r w:rsidRPr="007F52FA">
              <w:rPr>
                <w:color w:val="000000"/>
                <w:sz w:val="24"/>
              </w:rPr>
              <w:t>下属两级基金的交易代码</w:t>
            </w:r>
          </w:p>
          <w:p w:rsidR="00C01EF2" w:rsidRPr="007F52FA" w:rsidRDefault="00C01EF2" w:rsidP="00C01EF2">
            <w:pPr>
              <w:adjustRightInd w:val="0"/>
              <w:spacing w:before="29" w:line="288" w:lineRule="auto"/>
              <w:ind w:left="17"/>
              <w:jc w:val="left"/>
              <w:rPr>
                <w:color w:val="000000"/>
                <w:sz w:val="24"/>
              </w:rPr>
            </w:pPr>
          </w:p>
        </w:tc>
        <w:tc>
          <w:tcPr>
            <w:tcW w:w="2922" w:type="dxa"/>
            <w:vAlign w:val="center"/>
          </w:tcPr>
          <w:p w:rsidR="00C23B30" w:rsidRPr="000E4C40" w:rsidRDefault="00C23B30" w:rsidP="007F50FB">
            <w:pPr>
              <w:spacing w:before="29" w:line="288" w:lineRule="auto"/>
              <w:jc w:val="left"/>
              <w:rPr>
                <w:sz w:val="24"/>
              </w:rPr>
            </w:pPr>
            <w:r w:rsidRPr="000E4C40">
              <w:rPr>
                <w:sz w:val="24"/>
              </w:rPr>
              <w:t>519746</w:t>
            </w:r>
          </w:p>
        </w:tc>
        <w:tc>
          <w:tcPr>
            <w:tcW w:w="3048" w:type="dxa"/>
            <w:vAlign w:val="center"/>
          </w:tcPr>
          <w:p w:rsidR="00C23B30" w:rsidRPr="000E4C40" w:rsidRDefault="00C23B30" w:rsidP="00A52A9E">
            <w:pPr>
              <w:spacing w:before="29" w:line="288" w:lineRule="auto"/>
              <w:jc w:val="left"/>
              <w:rPr>
                <w:sz w:val="24"/>
              </w:rPr>
            </w:pPr>
            <w:r w:rsidRPr="000E4C40">
              <w:rPr>
                <w:sz w:val="24"/>
              </w:rPr>
              <w:t>519748</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报告期末下属两级基金的份额总额</w:t>
            </w:r>
          </w:p>
        </w:tc>
        <w:tc>
          <w:tcPr>
            <w:tcW w:w="2922" w:type="dxa"/>
            <w:vAlign w:val="center"/>
          </w:tcPr>
          <w:p w:rsidR="00C23B30" w:rsidRPr="007F52FA" w:rsidRDefault="00C23B30" w:rsidP="007C14DF">
            <w:pPr>
              <w:spacing w:before="29" w:line="288" w:lineRule="auto"/>
              <w:jc w:val="left"/>
              <w:rPr>
                <w:sz w:val="24"/>
              </w:rPr>
            </w:pPr>
            <w:r w:rsidRPr="007F52FA">
              <w:rPr>
                <w:sz w:val="24"/>
              </w:rPr>
              <w:t>504,571,243.00</w:t>
            </w:r>
            <w:r w:rsidRPr="007F52FA">
              <w:rPr>
                <w:color w:val="000000"/>
                <w:kern w:val="0"/>
                <w:sz w:val="24"/>
              </w:rPr>
              <w:t>份</w:t>
            </w:r>
          </w:p>
        </w:tc>
        <w:tc>
          <w:tcPr>
            <w:tcW w:w="3048" w:type="dxa"/>
            <w:vAlign w:val="center"/>
          </w:tcPr>
          <w:p w:rsidR="00C23B30" w:rsidRPr="007F52FA" w:rsidRDefault="00C23B30" w:rsidP="007C14DF">
            <w:pPr>
              <w:spacing w:before="29" w:line="288" w:lineRule="auto"/>
              <w:jc w:val="left"/>
              <w:rPr>
                <w:sz w:val="24"/>
              </w:rPr>
            </w:pPr>
            <w:r w:rsidRPr="007F52FA">
              <w:rPr>
                <w:sz w:val="24"/>
              </w:rPr>
              <w:t>10,077,526.91</w:t>
            </w:r>
            <w:r w:rsidRPr="007F52FA">
              <w:rPr>
                <w:color w:val="000000"/>
                <w:kern w:val="0"/>
                <w:sz w:val="24"/>
              </w:rPr>
              <w:t>份</w:t>
            </w:r>
          </w:p>
        </w:tc>
      </w:tr>
    </w:tbl>
    <w:p w:rsidR="009238DB" w:rsidRPr="007F52FA" w:rsidRDefault="00A6200E"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注：本基金自</w:t>
      </w:r>
      <w:r w:rsidRPr="007F52FA">
        <w:rPr>
          <w:rFonts w:eastAsiaTheme="minorEastAsia"/>
          <w:color w:val="000000"/>
          <w:sz w:val="24"/>
        </w:rPr>
        <w:t>2017</w:t>
      </w:r>
      <w:r w:rsidRPr="007F52FA">
        <w:rPr>
          <w:rFonts w:eastAsiaTheme="minorEastAsia"/>
          <w:color w:val="000000"/>
          <w:sz w:val="24"/>
        </w:rPr>
        <w:t>年</w:t>
      </w:r>
      <w:r w:rsidRPr="007F52FA">
        <w:rPr>
          <w:rFonts w:eastAsiaTheme="minorEastAsia"/>
          <w:color w:val="000000"/>
          <w:sz w:val="24"/>
        </w:rPr>
        <w:t>1</w:t>
      </w:r>
      <w:r w:rsidRPr="007F52FA">
        <w:rPr>
          <w:rFonts w:eastAsiaTheme="minorEastAsia"/>
          <w:color w:val="000000"/>
          <w:sz w:val="24"/>
        </w:rPr>
        <w:t>月</w:t>
      </w:r>
      <w:r w:rsidRPr="007F52FA">
        <w:rPr>
          <w:rFonts w:eastAsiaTheme="minorEastAsia"/>
          <w:color w:val="000000"/>
          <w:sz w:val="24"/>
        </w:rPr>
        <w:t>20</w:t>
      </w:r>
      <w:r w:rsidRPr="007F52FA">
        <w:rPr>
          <w:rFonts w:eastAsiaTheme="minorEastAsia"/>
          <w:color w:val="000000"/>
          <w:sz w:val="24"/>
        </w:rPr>
        <w:t>日起转为开放式运作。</w:t>
      </w:r>
    </w:p>
    <w:p w:rsidR="00740635" w:rsidRPr="007F52FA" w:rsidRDefault="00740635" w:rsidP="007C14DF">
      <w:pPr>
        <w:autoSpaceDE w:val="0"/>
        <w:autoSpaceDN w:val="0"/>
        <w:adjustRightInd w:val="0"/>
        <w:spacing w:before="29" w:line="288" w:lineRule="auto"/>
        <w:jc w:val="left"/>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R="009238DB" w:rsidRPr="007F52FA" w:rsidRDefault="009238DB" w:rsidP="007C14DF">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9E549D" w:rsidRPr="007F52FA" w:rsidTr="007A5233">
        <w:trPr>
          <w:jc w:val="center"/>
        </w:trPr>
        <w:tc>
          <w:tcPr>
            <w:tcW w:w="3402" w:type="dxa"/>
            <w:vMerge w:val="restart"/>
            <w:vAlign w:val="center"/>
          </w:tcPr>
          <w:p w:rsidR="009E549D" w:rsidRPr="007F52FA" w:rsidRDefault="009E549D" w:rsidP="007C14DF">
            <w:pPr>
              <w:adjustRightInd w:val="0"/>
              <w:spacing w:before="29" w:line="288" w:lineRule="auto"/>
              <w:ind w:left="17"/>
              <w:jc w:val="center"/>
              <w:rPr>
                <w:kern w:val="0"/>
                <w:sz w:val="24"/>
              </w:rPr>
            </w:pPr>
            <w:r w:rsidRPr="007F52FA">
              <w:rPr>
                <w:kern w:val="0"/>
                <w:sz w:val="24"/>
              </w:rPr>
              <w:t>主要财务指标</w:t>
            </w:r>
          </w:p>
        </w:tc>
        <w:tc>
          <w:tcPr>
            <w:tcW w:w="4962" w:type="dxa"/>
            <w:gridSpan w:val="2"/>
            <w:vAlign w:val="center"/>
          </w:tcPr>
          <w:p w:rsidR="00BF5A58" w:rsidRPr="00414345" w:rsidRDefault="00BF5A58" w:rsidP="00BF5A58">
            <w:pPr>
              <w:adjustRightInd w:val="0"/>
              <w:spacing w:before="29" w:line="288" w:lineRule="auto"/>
              <w:ind w:left="17"/>
              <w:jc w:val="center"/>
              <w:rPr>
                <w:color w:val="000000"/>
                <w:sz w:val="24"/>
              </w:rPr>
            </w:pPr>
            <w:r w:rsidRPr="00414345">
              <w:rPr>
                <w:color w:val="000000"/>
                <w:sz w:val="24"/>
              </w:rPr>
              <w:t>报告期</w:t>
            </w:r>
          </w:p>
          <w:p w:rsidR="009E549D" w:rsidRPr="007F52FA" w:rsidRDefault="00BF5A58" w:rsidP="00BF5A58">
            <w:pPr>
              <w:adjustRightInd w:val="0"/>
              <w:spacing w:before="29" w:line="288" w:lineRule="auto"/>
              <w:ind w:left="17"/>
              <w:jc w:val="center"/>
              <w:rPr>
                <w:color w:val="000000"/>
                <w:sz w:val="24"/>
              </w:rPr>
            </w:pPr>
            <w:r w:rsidRPr="00414345">
              <w:rPr>
                <w:color w:val="000000"/>
                <w:sz w:val="24"/>
              </w:rPr>
              <w:t>(2019</w:t>
            </w:r>
            <w:r w:rsidRPr="00414345">
              <w:rPr>
                <w:color w:val="000000"/>
                <w:sz w:val="24"/>
              </w:rPr>
              <w:t>年</w:t>
            </w:r>
            <w:r w:rsidRPr="00414345">
              <w:rPr>
                <w:color w:val="000000"/>
                <w:sz w:val="24"/>
              </w:rPr>
              <w:t>4</w:t>
            </w:r>
            <w:r w:rsidRPr="00414345">
              <w:rPr>
                <w:color w:val="000000"/>
                <w:sz w:val="24"/>
              </w:rPr>
              <w:t>月</w:t>
            </w:r>
            <w:r w:rsidRPr="00414345">
              <w:rPr>
                <w:color w:val="000000"/>
                <w:sz w:val="24"/>
              </w:rPr>
              <w:t>1</w:t>
            </w:r>
            <w:r w:rsidRPr="00414345">
              <w:rPr>
                <w:color w:val="000000"/>
                <w:sz w:val="24"/>
              </w:rPr>
              <w:t>日</w:t>
            </w:r>
            <w:r w:rsidRPr="00414345">
              <w:rPr>
                <w:color w:val="000000"/>
                <w:sz w:val="24"/>
              </w:rPr>
              <w:t>-2019</w:t>
            </w:r>
            <w:r w:rsidRPr="00414345">
              <w:rPr>
                <w:color w:val="000000"/>
                <w:sz w:val="24"/>
              </w:rPr>
              <w:t>年</w:t>
            </w:r>
            <w:r w:rsidRPr="00414345">
              <w:rPr>
                <w:color w:val="000000"/>
                <w:sz w:val="24"/>
              </w:rPr>
              <w:t>6</w:t>
            </w:r>
            <w:r w:rsidRPr="00414345">
              <w:rPr>
                <w:color w:val="000000"/>
                <w:sz w:val="24"/>
              </w:rPr>
              <w:t>月</w:t>
            </w:r>
            <w:r w:rsidRPr="00414345">
              <w:rPr>
                <w:color w:val="000000"/>
                <w:sz w:val="24"/>
              </w:rPr>
              <w:t>30</w:t>
            </w:r>
            <w:r w:rsidRPr="00414345">
              <w:rPr>
                <w:color w:val="000000"/>
                <w:sz w:val="24"/>
              </w:rPr>
              <w:t>日</w:t>
            </w:r>
            <w:r w:rsidRPr="00414345">
              <w:rPr>
                <w:color w:val="000000"/>
                <w:sz w:val="24"/>
              </w:rPr>
              <w:t>)</w:t>
            </w:r>
          </w:p>
        </w:tc>
      </w:tr>
      <w:tr w:rsidR="009E549D" w:rsidRPr="007F52FA" w:rsidTr="007A5233">
        <w:trPr>
          <w:jc w:val="center"/>
        </w:trPr>
        <w:tc>
          <w:tcPr>
            <w:tcW w:w="3402" w:type="dxa"/>
            <w:vMerge/>
            <w:vAlign w:val="center"/>
          </w:tcPr>
          <w:p w:rsidR="009E549D" w:rsidRPr="007F52FA" w:rsidRDefault="009E549D" w:rsidP="007C14DF">
            <w:pPr>
              <w:adjustRightInd w:val="0"/>
              <w:spacing w:before="29" w:line="288" w:lineRule="auto"/>
              <w:ind w:left="17"/>
              <w:jc w:val="center"/>
              <w:rPr>
                <w:kern w:val="0"/>
                <w:sz w:val="24"/>
              </w:rPr>
            </w:pPr>
          </w:p>
        </w:tc>
        <w:tc>
          <w:tcPr>
            <w:tcW w:w="2481" w:type="dxa"/>
            <w:vAlign w:val="center"/>
          </w:tcPr>
          <w:p w:rsidR="009E549D" w:rsidRPr="007F52FA" w:rsidRDefault="009E549D" w:rsidP="007C14DF">
            <w:pPr>
              <w:adjustRightInd w:val="0"/>
              <w:spacing w:before="29" w:line="288" w:lineRule="auto"/>
              <w:ind w:left="17"/>
              <w:jc w:val="center"/>
              <w:rPr>
                <w:color w:val="000000"/>
                <w:sz w:val="24"/>
              </w:rPr>
            </w:pPr>
            <w:r w:rsidRPr="007F52FA">
              <w:rPr>
                <w:sz w:val="24"/>
              </w:rPr>
              <w:t>交银丰享收益债券</w:t>
            </w:r>
            <w:r w:rsidRPr="007F52FA">
              <w:rPr>
                <w:sz w:val="24"/>
              </w:rPr>
              <w:t>A</w:t>
            </w:r>
          </w:p>
        </w:tc>
        <w:tc>
          <w:tcPr>
            <w:tcW w:w="2481" w:type="dxa"/>
            <w:vAlign w:val="center"/>
          </w:tcPr>
          <w:p w:rsidR="009E549D" w:rsidRPr="007F52FA" w:rsidRDefault="00FE7FBD" w:rsidP="007C14DF">
            <w:pPr>
              <w:adjustRightInd w:val="0"/>
              <w:spacing w:before="29" w:line="288" w:lineRule="auto"/>
              <w:ind w:left="17"/>
              <w:jc w:val="center"/>
              <w:rPr>
                <w:color w:val="000000"/>
                <w:sz w:val="24"/>
              </w:rPr>
            </w:pPr>
            <w:r w:rsidRPr="007F52FA">
              <w:rPr>
                <w:sz w:val="24"/>
              </w:rPr>
              <w:t>交银丰享收益债券</w:t>
            </w:r>
            <w:r w:rsidRPr="007F52FA">
              <w:rPr>
                <w:sz w:val="24"/>
              </w:rPr>
              <w:t>C</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8,569,967.24</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81,023.07</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2.</w:t>
            </w:r>
            <w:r w:rsidRPr="007F52FA">
              <w:rPr>
                <w:kern w:val="0"/>
                <w:sz w:val="24"/>
              </w:rPr>
              <w:t>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6,421,311.10</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57,182.15</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0.0127</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0.0055</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1,029,179,229.91</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10,700,546.61</w:t>
            </w:r>
          </w:p>
        </w:tc>
      </w:tr>
      <w:tr w:rsidR="005F293E" w:rsidRPr="007F52FA" w:rsidTr="007A5233">
        <w:trPr>
          <w:trHeight w:val="158"/>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lastRenderedPageBreak/>
              <w:t>5.</w:t>
            </w:r>
            <w:r w:rsidRPr="007F52FA">
              <w:rPr>
                <w:kern w:val="0"/>
                <w:sz w:val="24"/>
              </w:rPr>
              <w:t>期末基金份额净值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2.040</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1.062</w:t>
            </w:r>
          </w:p>
        </w:tc>
      </w:tr>
    </w:tbl>
    <w:p w:rsidR="004D4692" w:rsidRDefault="00C5017D">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、上述基金业绩指标不包括持有人认购或交易基金的各项费用，计入费用后的实际收益水平要低于所列数字；</w:t>
      </w:r>
      <w:r>
        <w:rPr>
          <w:rFonts w:eastAsiaTheme="minorEastAsia"/>
          <w:color w:val="000000"/>
          <w:sz w:val="24"/>
        </w:rPr>
        <w:t xml:space="preserve"> </w:t>
      </w:r>
    </w:p>
    <w:p w:rsidR="005E01A3" w:rsidRPr="007F52FA" w:rsidRDefault="005E01A3"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2</w:t>
      </w:r>
      <w:r w:rsidRPr="007F52FA">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R="009238DB" w:rsidRPr="007F52FA"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R="009238DB" w:rsidRPr="007F52FA" w:rsidRDefault="009238DB" w:rsidP="007C14DF">
      <w:pPr>
        <w:spacing w:before="29" w:line="288" w:lineRule="auto"/>
        <w:rPr>
          <w:b/>
          <w:sz w:val="24"/>
        </w:rPr>
      </w:pPr>
      <w:r w:rsidRPr="007F52FA">
        <w:rPr>
          <w:b/>
          <w:sz w:val="24"/>
        </w:rPr>
        <w:t>1</w:t>
      </w:r>
      <w:r w:rsidRPr="007F52FA">
        <w:rPr>
          <w:b/>
          <w:sz w:val="24"/>
        </w:rPr>
        <w:t>、</w:t>
      </w:r>
      <w:r w:rsidR="00A5643A" w:rsidRPr="007F52FA">
        <w:rPr>
          <w:b/>
          <w:color w:val="000000"/>
          <w:kern w:val="0"/>
          <w:sz w:val="24"/>
        </w:rPr>
        <w:t>交银丰享收益债券</w:t>
      </w:r>
      <w:r w:rsidR="00A5643A" w:rsidRPr="007F52FA">
        <w:rPr>
          <w:b/>
          <w:color w:val="000000"/>
          <w:kern w:val="0"/>
          <w:sz w:val="24"/>
        </w:rPr>
        <w:t>A</w:t>
      </w:r>
      <w:r w:rsidRPr="007F52FA">
        <w:rPr>
          <w:b/>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4D4692">
        <w:trPr>
          <w:jc w:val="center"/>
        </w:trPr>
        <w:tc>
          <w:tcPr>
            <w:tcW w:w="1266" w:type="dxa"/>
            <w:vAlign w:val="center"/>
          </w:tcPr>
          <w:p w:rsidR="004D4692" w:rsidRDefault="00C5017D">
            <w:pPr>
              <w:jc w:val="left"/>
            </w:pPr>
            <w:r>
              <w:rPr>
                <w:color w:val="000000"/>
                <w:sz w:val="24"/>
              </w:rPr>
              <w:t>过去三个月</w:t>
            </w:r>
          </w:p>
        </w:tc>
        <w:tc>
          <w:tcPr>
            <w:tcW w:w="1267" w:type="dxa"/>
            <w:vAlign w:val="center"/>
          </w:tcPr>
          <w:p w:rsidR="004D4692" w:rsidRDefault="00C5017D">
            <w:pPr>
              <w:jc w:val="center"/>
            </w:pPr>
            <w:r>
              <w:rPr>
                <w:color w:val="000000"/>
                <w:sz w:val="24"/>
              </w:rPr>
              <w:t>0.64%</w:t>
            </w:r>
          </w:p>
        </w:tc>
        <w:tc>
          <w:tcPr>
            <w:tcW w:w="1267" w:type="dxa"/>
            <w:vAlign w:val="center"/>
          </w:tcPr>
          <w:p w:rsidR="004D4692" w:rsidRDefault="00C5017D">
            <w:pPr>
              <w:jc w:val="center"/>
            </w:pPr>
            <w:r>
              <w:rPr>
                <w:color w:val="000000"/>
                <w:sz w:val="24"/>
              </w:rPr>
              <w:t>0.03%</w:t>
            </w:r>
          </w:p>
        </w:tc>
        <w:tc>
          <w:tcPr>
            <w:tcW w:w="1267" w:type="dxa"/>
            <w:vAlign w:val="center"/>
          </w:tcPr>
          <w:p w:rsidR="004D4692" w:rsidRDefault="00C5017D">
            <w:pPr>
              <w:jc w:val="center"/>
            </w:pPr>
            <w:r>
              <w:rPr>
                <w:color w:val="000000"/>
                <w:sz w:val="24"/>
              </w:rPr>
              <w:t>-0.23%</w:t>
            </w:r>
          </w:p>
        </w:tc>
        <w:tc>
          <w:tcPr>
            <w:tcW w:w="1267" w:type="dxa"/>
            <w:vAlign w:val="center"/>
          </w:tcPr>
          <w:p w:rsidR="004D4692" w:rsidRDefault="00C5017D">
            <w:pPr>
              <w:jc w:val="center"/>
            </w:pPr>
            <w:r>
              <w:rPr>
                <w:color w:val="000000"/>
                <w:sz w:val="24"/>
              </w:rPr>
              <w:t>0.06%</w:t>
            </w:r>
          </w:p>
        </w:tc>
        <w:tc>
          <w:tcPr>
            <w:tcW w:w="1267" w:type="dxa"/>
            <w:vAlign w:val="center"/>
          </w:tcPr>
          <w:p w:rsidR="004D4692" w:rsidRDefault="00C5017D">
            <w:pPr>
              <w:jc w:val="center"/>
            </w:pPr>
            <w:r>
              <w:rPr>
                <w:color w:val="000000"/>
                <w:sz w:val="24"/>
              </w:rPr>
              <w:t>0.87%</w:t>
            </w:r>
          </w:p>
        </w:tc>
        <w:tc>
          <w:tcPr>
            <w:tcW w:w="1267" w:type="dxa"/>
            <w:vAlign w:val="center"/>
          </w:tcPr>
          <w:p w:rsidR="004D4692" w:rsidRDefault="00C5017D">
            <w:pPr>
              <w:jc w:val="center"/>
            </w:pPr>
            <w:r>
              <w:rPr>
                <w:color w:val="000000"/>
                <w:sz w:val="24"/>
              </w:rPr>
              <w:t>-0.03%</w:t>
            </w:r>
          </w:p>
        </w:tc>
      </w:tr>
    </w:tbl>
    <w:p w:rsidR="009238DB" w:rsidRPr="007F52FA" w:rsidRDefault="004425E8" w:rsidP="007C14DF">
      <w:pPr>
        <w:autoSpaceDE w:val="0"/>
        <w:autoSpaceDN w:val="0"/>
        <w:adjustRightInd w:val="0"/>
        <w:spacing w:before="29" w:line="288" w:lineRule="auto"/>
        <w:jc w:val="left"/>
        <w:rPr>
          <w:color w:val="000000"/>
          <w:sz w:val="24"/>
        </w:rPr>
      </w:pPr>
      <w:r w:rsidRPr="007F52FA">
        <w:rPr>
          <w:color w:val="000000"/>
          <w:sz w:val="24"/>
        </w:rPr>
        <w:t>注：本基金自</w:t>
      </w:r>
      <w:r w:rsidRPr="007F52FA">
        <w:rPr>
          <w:color w:val="000000"/>
          <w:sz w:val="24"/>
        </w:rPr>
        <w:t>2017</w:t>
      </w:r>
      <w:r w:rsidRPr="007F52FA">
        <w:rPr>
          <w:color w:val="000000"/>
          <w:sz w:val="24"/>
        </w:rPr>
        <w:t>年</w:t>
      </w:r>
      <w:r w:rsidRPr="007F52FA">
        <w:rPr>
          <w:color w:val="000000"/>
          <w:sz w:val="24"/>
        </w:rPr>
        <w:t>1</w:t>
      </w:r>
      <w:r w:rsidRPr="007F52FA">
        <w:rPr>
          <w:color w:val="000000"/>
          <w:sz w:val="24"/>
        </w:rPr>
        <w:t>月</w:t>
      </w:r>
      <w:r w:rsidRPr="007F52FA">
        <w:rPr>
          <w:color w:val="000000"/>
          <w:sz w:val="24"/>
        </w:rPr>
        <w:t>20</w:t>
      </w:r>
      <w:r w:rsidRPr="007F52FA">
        <w:rPr>
          <w:color w:val="000000"/>
          <w:sz w:val="24"/>
        </w:rPr>
        <w:t>日起转为开放式运作，本基金的业绩比较基准由</w:t>
      </w:r>
      <w:r w:rsidRPr="007F52FA">
        <w:rPr>
          <w:color w:val="000000"/>
          <w:sz w:val="24"/>
        </w:rPr>
        <w:t>“</w:t>
      </w:r>
      <w:r w:rsidRPr="007F52FA">
        <w:rPr>
          <w:color w:val="000000"/>
          <w:sz w:val="24"/>
        </w:rPr>
        <w:t>两年期银行定期存款税后收益率</w:t>
      </w:r>
      <w:r w:rsidRPr="007F52FA">
        <w:rPr>
          <w:color w:val="000000"/>
          <w:sz w:val="24"/>
        </w:rPr>
        <w:t>”</w:t>
      </w:r>
      <w:r w:rsidRPr="007F52FA">
        <w:rPr>
          <w:color w:val="000000"/>
          <w:sz w:val="24"/>
        </w:rPr>
        <w:t>变更为</w:t>
      </w:r>
      <w:r w:rsidRPr="007F52FA">
        <w:rPr>
          <w:color w:val="000000"/>
          <w:sz w:val="24"/>
        </w:rPr>
        <w:t>“</w:t>
      </w:r>
      <w:r w:rsidRPr="007F52FA">
        <w:rPr>
          <w:color w:val="000000"/>
          <w:sz w:val="24"/>
        </w:rPr>
        <w:t>中债综合全价指数</w:t>
      </w:r>
      <w:r w:rsidRPr="007F52FA">
        <w:rPr>
          <w:color w:val="000000"/>
          <w:sz w:val="24"/>
        </w:rPr>
        <w:t>”</w:t>
      </w:r>
      <w:r w:rsidRPr="007F52FA">
        <w:rPr>
          <w:color w:val="000000"/>
          <w:sz w:val="24"/>
        </w:rPr>
        <w:t>，</w:t>
      </w:r>
      <w:r w:rsidRPr="007F52FA">
        <w:rPr>
          <w:color w:val="000000"/>
          <w:sz w:val="24"/>
        </w:rPr>
        <w:t>3.2.2</w:t>
      </w:r>
      <w:r w:rsidRPr="007F52FA">
        <w:rPr>
          <w:color w:val="000000"/>
          <w:sz w:val="24"/>
        </w:rPr>
        <w:t>同。</w:t>
      </w:r>
    </w:p>
    <w:p w:rsidR="004425E8" w:rsidRPr="007F52FA" w:rsidRDefault="004425E8" w:rsidP="007C14DF">
      <w:pPr>
        <w:pStyle w:val="20"/>
        <w:spacing w:before="29" w:line="288" w:lineRule="auto"/>
        <w:ind w:firstLineChars="0" w:firstLine="0"/>
        <w:rPr>
          <w:rFonts w:ascii="Times New Roman" w:eastAsiaTheme="minorEastAsia" w:hAnsi="Times New Roman"/>
          <w:color w:val="000000"/>
        </w:rPr>
      </w:pPr>
    </w:p>
    <w:p w:rsidR="009238DB" w:rsidRPr="007F52FA" w:rsidRDefault="009238DB" w:rsidP="007C14DF">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FE7FBD" w:rsidRPr="007F52FA">
        <w:rPr>
          <w:b/>
          <w:color w:val="000000"/>
          <w:kern w:val="0"/>
          <w:sz w:val="24"/>
        </w:rPr>
        <w:t>交银丰享收益债券</w:t>
      </w:r>
      <w:r w:rsidR="00FE7FBD" w:rsidRPr="007F52FA">
        <w:rPr>
          <w:b/>
          <w:color w:val="000000"/>
          <w:kern w:val="0"/>
          <w:sz w:val="24"/>
        </w:rPr>
        <w:t>C</w:t>
      </w:r>
      <w:r w:rsidRPr="007F52FA">
        <w:rPr>
          <w:b/>
          <w:color w:val="000000"/>
          <w:kern w:val="0"/>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4D4692">
        <w:trPr>
          <w:jc w:val="center"/>
        </w:trPr>
        <w:tc>
          <w:tcPr>
            <w:tcW w:w="1266" w:type="dxa"/>
            <w:vAlign w:val="center"/>
          </w:tcPr>
          <w:p w:rsidR="004D4692" w:rsidRDefault="00C5017D">
            <w:pPr>
              <w:jc w:val="left"/>
            </w:pPr>
            <w:r>
              <w:rPr>
                <w:color w:val="000000"/>
                <w:sz w:val="24"/>
              </w:rPr>
              <w:t>过去三个月</w:t>
            </w:r>
          </w:p>
        </w:tc>
        <w:tc>
          <w:tcPr>
            <w:tcW w:w="1267" w:type="dxa"/>
            <w:vAlign w:val="center"/>
          </w:tcPr>
          <w:p w:rsidR="004D4692" w:rsidRDefault="00C5017D">
            <w:pPr>
              <w:jc w:val="center"/>
            </w:pPr>
            <w:r>
              <w:rPr>
                <w:color w:val="000000"/>
                <w:sz w:val="24"/>
              </w:rPr>
              <w:t>0.57%</w:t>
            </w:r>
          </w:p>
        </w:tc>
        <w:tc>
          <w:tcPr>
            <w:tcW w:w="1267" w:type="dxa"/>
            <w:vAlign w:val="center"/>
          </w:tcPr>
          <w:p w:rsidR="004D4692" w:rsidRDefault="00C5017D">
            <w:pPr>
              <w:jc w:val="center"/>
            </w:pPr>
            <w:r>
              <w:rPr>
                <w:color w:val="000000"/>
                <w:sz w:val="24"/>
              </w:rPr>
              <w:t>0.04%</w:t>
            </w:r>
          </w:p>
        </w:tc>
        <w:tc>
          <w:tcPr>
            <w:tcW w:w="1267" w:type="dxa"/>
            <w:vAlign w:val="center"/>
          </w:tcPr>
          <w:p w:rsidR="004D4692" w:rsidRDefault="00C5017D">
            <w:pPr>
              <w:jc w:val="center"/>
            </w:pPr>
            <w:r>
              <w:rPr>
                <w:color w:val="000000"/>
                <w:sz w:val="24"/>
              </w:rPr>
              <w:t>-0.23%</w:t>
            </w:r>
          </w:p>
        </w:tc>
        <w:tc>
          <w:tcPr>
            <w:tcW w:w="1267" w:type="dxa"/>
            <w:vAlign w:val="center"/>
          </w:tcPr>
          <w:p w:rsidR="004D4692" w:rsidRDefault="00C5017D">
            <w:pPr>
              <w:jc w:val="center"/>
            </w:pPr>
            <w:r>
              <w:rPr>
                <w:color w:val="000000"/>
                <w:sz w:val="24"/>
              </w:rPr>
              <w:t>0.06%</w:t>
            </w:r>
          </w:p>
        </w:tc>
        <w:tc>
          <w:tcPr>
            <w:tcW w:w="1267" w:type="dxa"/>
            <w:vAlign w:val="center"/>
          </w:tcPr>
          <w:p w:rsidR="004D4692" w:rsidRDefault="00C5017D">
            <w:pPr>
              <w:jc w:val="center"/>
            </w:pPr>
            <w:r>
              <w:rPr>
                <w:color w:val="000000"/>
                <w:sz w:val="24"/>
              </w:rPr>
              <w:t>0.80%</w:t>
            </w:r>
          </w:p>
        </w:tc>
        <w:tc>
          <w:tcPr>
            <w:tcW w:w="1267" w:type="dxa"/>
            <w:vAlign w:val="center"/>
          </w:tcPr>
          <w:p w:rsidR="004D4692" w:rsidRDefault="00C5017D">
            <w:pPr>
              <w:jc w:val="center"/>
            </w:pPr>
            <w:r>
              <w:rPr>
                <w:color w:val="000000"/>
                <w:sz w:val="24"/>
              </w:rPr>
              <w:t>-0.02%</w:t>
            </w:r>
          </w:p>
        </w:tc>
      </w:tr>
    </w:tbl>
    <w:p w:rsidR="00E73221" w:rsidRPr="007F52FA" w:rsidRDefault="00FE7FBD" w:rsidP="007C14DF">
      <w:pPr>
        <w:autoSpaceDE w:val="0"/>
        <w:autoSpaceDN w:val="0"/>
        <w:adjustRightInd w:val="0"/>
        <w:spacing w:before="29" w:line="288" w:lineRule="auto"/>
        <w:jc w:val="left"/>
        <w:rPr>
          <w:color w:val="000000"/>
          <w:sz w:val="24"/>
        </w:rPr>
      </w:pPr>
      <w:r w:rsidRPr="007F52FA">
        <w:rPr>
          <w:color w:val="000000"/>
          <w:sz w:val="24"/>
        </w:rPr>
        <w:t>注：本基金自</w:t>
      </w:r>
      <w:r w:rsidRPr="007F52FA">
        <w:rPr>
          <w:color w:val="000000"/>
          <w:sz w:val="24"/>
        </w:rPr>
        <w:t>2017</w:t>
      </w:r>
      <w:r w:rsidRPr="007F52FA">
        <w:rPr>
          <w:color w:val="000000"/>
          <w:sz w:val="24"/>
        </w:rPr>
        <w:t>年</w:t>
      </w:r>
      <w:r w:rsidRPr="007F52FA">
        <w:rPr>
          <w:color w:val="000000"/>
          <w:sz w:val="24"/>
        </w:rPr>
        <w:t>1</w:t>
      </w:r>
      <w:r w:rsidRPr="007F52FA">
        <w:rPr>
          <w:color w:val="000000"/>
          <w:sz w:val="24"/>
        </w:rPr>
        <w:t>月</w:t>
      </w:r>
      <w:r w:rsidRPr="007F52FA">
        <w:rPr>
          <w:color w:val="000000"/>
          <w:sz w:val="24"/>
        </w:rPr>
        <w:t>20</w:t>
      </w:r>
      <w:r w:rsidRPr="007F52FA">
        <w:rPr>
          <w:color w:val="000000"/>
          <w:sz w:val="24"/>
        </w:rPr>
        <w:t>日起转为开放式运作，本基金的业绩比较基准由</w:t>
      </w:r>
      <w:r w:rsidRPr="007F52FA">
        <w:rPr>
          <w:color w:val="000000"/>
          <w:sz w:val="24"/>
        </w:rPr>
        <w:t>“</w:t>
      </w:r>
      <w:r w:rsidRPr="007F52FA">
        <w:rPr>
          <w:color w:val="000000"/>
          <w:sz w:val="24"/>
        </w:rPr>
        <w:t>两年期银行定期存款税后收益率</w:t>
      </w:r>
      <w:r w:rsidRPr="007F52FA">
        <w:rPr>
          <w:color w:val="000000"/>
          <w:sz w:val="24"/>
        </w:rPr>
        <w:t>”</w:t>
      </w:r>
      <w:r w:rsidRPr="007F52FA">
        <w:rPr>
          <w:color w:val="000000"/>
          <w:sz w:val="24"/>
        </w:rPr>
        <w:t>变更为</w:t>
      </w:r>
      <w:r w:rsidRPr="007F52FA">
        <w:rPr>
          <w:color w:val="000000"/>
          <w:sz w:val="24"/>
        </w:rPr>
        <w:t>“</w:t>
      </w:r>
      <w:r w:rsidRPr="007F52FA">
        <w:rPr>
          <w:color w:val="000000"/>
          <w:sz w:val="24"/>
        </w:rPr>
        <w:t>中债综合全价指数</w:t>
      </w:r>
      <w:r w:rsidRPr="007F52FA">
        <w:rPr>
          <w:color w:val="000000"/>
          <w:sz w:val="24"/>
        </w:rPr>
        <w:t>”</w:t>
      </w:r>
      <w:r w:rsidRPr="007F52FA">
        <w:rPr>
          <w:color w:val="000000"/>
          <w:sz w:val="24"/>
        </w:rPr>
        <w:t>，</w:t>
      </w:r>
      <w:r w:rsidRPr="007F52FA">
        <w:rPr>
          <w:color w:val="000000"/>
          <w:sz w:val="24"/>
        </w:rPr>
        <w:t>3.2.2</w:t>
      </w:r>
      <w:r w:rsidRPr="007F52FA">
        <w:rPr>
          <w:color w:val="000000"/>
          <w:sz w:val="24"/>
        </w:rPr>
        <w:t>同。</w:t>
      </w:r>
    </w:p>
    <w:p w:rsidR="009238DB" w:rsidRPr="007F52FA"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7F52FA" w:rsidRDefault="009238DB" w:rsidP="007C14DF">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R="009A045B" w:rsidRPr="007F52FA" w:rsidRDefault="009A045B" w:rsidP="007C14DF">
      <w:pPr>
        <w:spacing w:before="29" w:line="288" w:lineRule="auto"/>
        <w:jc w:val="center"/>
        <w:rPr>
          <w:color w:val="000000"/>
          <w:sz w:val="24"/>
        </w:rPr>
      </w:pPr>
      <w:r w:rsidRPr="007F52FA">
        <w:rPr>
          <w:color w:val="000000"/>
          <w:sz w:val="24"/>
        </w:rPr>
        <w:t>交银施罗德丰享收益债券型证券投资基金</w:t>
      </w:r>
    </w:p>
    <w:p w:rsidR="00022396" w:rsidRPr="007F52FA" w:rsidRDefault="0001164A" w:rsidP="007C14DF">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R="009A045B" w:rsidRPr="007F52FA" w:rsidRDefault="00CC1636" w:rsidP="007C14DF">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2015</w:t>
      </w:r>
      <w:r w:rsidR="00D04410" w:rsidRPr="007F52FA">
        <w:rPr>
          <w:rFonts w:ascii="Times New Roman" w:hAnsi="Times New Roman"/>
          <w:sz w:val="24"/>
          <w:szCs w:val="24"/>
        </w:rPr>
        <w:t>年</w:t>
      </w:r>
      <w:r w:rsidR="00D04410" w:rsidRPr="007F52FA">
        <w:rPr>
          <w:rFonts w:ascii="Times New Roman" w:hAnsi="Times New Roman"/>
          <w:sz w:val="24"/>
          <w:szCs w:val="24"/>
        </w:rPr>
        <w:t>1</w:t>
      </w:r>
      <w:r w:rsidR="00D04410" w:rsidRPr="007F52FA">
        <w:rPr>
          <w:rFonts w:ascii="Times New Roman" w:hAnsi="Times New Roman"/>
          <w:sz w:val="24"/>
          <w:szCs w:val="24"/>
        </w:rPr>
        <w:t>月</w:t>
      </w:r>
      <w:r w:rsidR="00D04410" w:rsidRPr="007F52FA">
        <w:rPr>
          <w:rFonts w:ascii="Times New Roman" w:hAnsi="Times New Roman"/>
          <w:sz w:val="24"/>
          <w:szCs w:val="24"/>
        </w:rPr>
        <w:t>19</w:t>
      </w:r>
      <w:r w:rsidR="00D04410" w:rsidRPr="007F52FA">
        <w:rPr>
          <w:rFonts w:ascii="Times New Roman" w:hAnsi="Times New Roman"/>
          <w:sz w:val="24"/>
          <w:szCs w:val="24"/>
        </w:rPr>
        <w:t>日</w:t>
      </w:r>
      <w:r w:rsidR="009A045B" w:rsidRPr="007F52FA">
        <w:rPr>
          <w:rFonts w:ascii="Times New Roman" w:hAnsi="Times New Roman"/>
          <w:sz w:val="24"/>
          <w:szCs w:val="24"/>
        </w:rPr>
        <w:t>至</w:t>
      </w:r>
      <w:r w:rsidRPr="007F52FA">
        <w:rPr>
          <w:rFonts w:ascii="Times New Roman" w:hAnsi="Times New Roman"/>
          <w:sz w:val="24"/>
          <w:szCs w:val="24"/>
        </w:rPr>
        <w:t>2019</w:t>
      </w:r>
      <w:r w:rsidRPr="007F52FA">
        <w:rPr>
          <w:rFonts w:ascii="Times New Roman" w:hAnsi="Times New Roman"/>
          <w:sz w:val="24"/>
          <w:szCs w:val="24"/>
        </w:rPr>
        <w:t>年</w:t>
      </w:r>
      <w:r w:rsidRPr="007F52FA">
        <w:rPr>
          <w:rFonts w:ascii="Times New Roman" w:hAnsi="Times New Roman"/>
          <w:sz w:val="24"/>
          <w:szCs w:val="24"/>
        </w:rPr>
        <w:t>6</w:t>
      </w:r>
      <w:r w:rsidRPr="007F52FA">
        <w:rPr>
          <w:rFonts w:ascii="Times New Roman" w:hAnsi="Times New Roman"/>
          <w:sz w:val="24"/>
          <w:szCs w:val="24"/>
        </w:rPr>
        <w:t>月</w:t>
      </w:r>
      <w:r w:rsidRPr="007F52FA">
        <w:rPr>
          <w:rFonts w:ascii="Times New Roman" w:hAnsi="Times New Roman"/>
          <w:sz w:val="24"/>
          <w:szCs w:val="24"/>
        </w:rPr>
        <w:t>30</w:t>
      </w:r>
      <w:r w:rsidRPr="007F52FA">
        <w:rPr>
          <w:rFonts w:ascii="Times New Roman" w:hAnsi="Times New Roman"/>
          <w:sz w:val="24"/>
          <w:szCs w:val="24"/>
        </w:rPr>
        <w:t>日）</w:t>
      </w:r>
    </w:p>
    <w:p w:rsidR="009238DB" w:rsidRPr="007F52FA" w:rsidRDefault="009238DB" w:rsidP="007C14DF">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交银丰享收益债券</w:t>
      </w:r>
      <w:r w:rsidR="0042785F" w:rsidRPr="007F52FA">
        <w:rPr>
          <w:color w:val="000000"/>
          <w:sz w:val="24"/>
        </w:rPr>
        <w:t>A</w:t>
      </w:r>
    </w:p>
    <w:p w:rsidR="00807B81"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lastRenderedPageBreak/>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9238DB" w:rsidRPr="007F52FA" w:rsidRDefault="0042785F" w:rsidP="007C14DF">
      <w:pPr>
        <w:spacing w:before="29" w:line="288" w:lineRule="auto"/>
        <w:ind w:firstLineChars="200" w:firstLine="480"/>
        <w:rPr>
          <w:color w:val="000000"/>
          <w:sz w:val="24"/>
        </w:rPr>
      </w:pPr>
      <w:r w:rsidRPr="007F52FA">
        <w:rPr>
          <w:color w:val="000000"/>
          <w:sz w:val="24"/>
        </w:rPr>
        <w:t>注：本基金自</w:t>
      </w:r>
      <w:r w:rsidRPr="007F52FA">
        <w:rPr>
          <w:color w:val="000000"/>
          <w:sz w:val="24"/>
        </w:rPr>
        <w:t>2017</w:t>
      </w:r>
      <w:r w:rsidRPr="007F52FA">
        <w:rPr>
          <w:color w:val="000000"/>
          <w:sz w:val="24"/>
        </w:rPr>
        <w:t>年</w:t>
      </w:r>
      <w:r w:rsidRPr="007F52FA">
        <w:rPr>
          <w:color w:val="000000"/>
          <w:sz w:val="24"/>
        </w:rPr>
        <w:t>1</w:t>
      </w:r>
      <w:r w:rsidRPr="007F52FA">
        <w:rPr>
          <w:color w:val="000000"/>
          <w:sz w:val="24"/>
        </w:rPr>
        <w:t>月</w:t>
      </w:r>
      <w:r w:rsidRPr="007F52FA">
        <w:rPr>
          <w:color w:val="000000"/>
          <w:sz w:val="24"/>
        </w:rPr>
        <w:t>20</w:t>
      </w:r>
      <w:r w:rsidRPr="007F52FA">
        <w:rPr>
          <w:color w:val="000000"/>
          <w:sz w:val="24"/>
        </w:rPr>
        <w:t>日起，开始销售</w:t>
      </w:r>
      <w:r w:rsidRPr="007F52FA">
        <w:rPr>
          <w:color w:val="000000"/>
          <w:sz w:val="24"/>
        </w:rPr>
        <w:t>A</w:t>
      </w:r>
      <w:r w:rsidRPr="007F52FA">
        <w:rPr>
          <w:color w:val="000000"/>
          <w:sz w:val="24"/>
        </w:rPr>
        <w:t>类份额，投资者提交的申购申请于</w:t>
      </w:r>
      <w:r w:rsidRPr="007F52FA">
        <w:rPr>
          <w:color w:val="000000"/>
          <w:sz w:val="24"/>
        </w:rPr>
        <w:t>2017</w:t>
      </w:r>
      <w:r w:rsidRPr="007F52FA">
        <w:rPr>
          <w:color w:val="000000"/>
          <w:sz w:val="24"/>
        </w:rPr>
        <w:t>年</w:t>
      </w:r>
      <w:r w:rsidRPr="007F52FA">
        <w:rPr>
          <w:color w:val="000000"/>
          <w:sz w:val="24"/>
        </w:rPr>
        <w:t>1</w:t>
      </w:r>
      <w:r w:rsidRPr="007F52FA">
        <w:rPr>
          <w:color w:val="000000"/>
          <w:sz w:val="24"/>
        </w:rPr>
        <w:t>月</w:t>
      </w:r>
      <w:r w:rsidRPr="007F52FA">
        <w:rPr>
          <w:color w:val="000000"/>
          <w:sz w:val="24"/>
        </w:rPr>
        <w:t>25</w:t>
      </w:r>
      <w:r w:rsidRPr="007F52FA">
        <w:rPr>
          <w:color w:val="000000"/>
          <w:sz w:val="24"/>
        </w:rPr>
        <w:t>日被确认并将有效份额登记在册。图示日期为</w:t>
      </w:r>
      <w:r w:rsidRPr="007F52FA">
        <w:rPr>
          <w:color w:val="000000"/>
          <w:sz w:val="24"/>
        </w:rPr>
        <w:t>2017</w:t>
      </w:r>
      <w:r w:rsidRPr="007F52FA">
        <w:rPr>
          <w:color w:val="000000"/>
          <w:sz w:val="24"/>
        </w:rPr>
        <w:t>年</w:t>
      </w:r>
      <w:r w:rsidRPr="007F52FA">
        <w:rPr>
          <w:color w:val="000000"/>
          <w:sz w:val="24"/>
        </w:rPr>
        <w:t>1</w:t>
      </w:r>
      <w:r w:rsidRPr="007F52FA">
        <w:rPr>
          <w:color w:val="000000"/>
          <w:sz w:val="24"/>
        </w:rPr>
        <w:t>月</w:t>
      </w:r>
      <w:r w:rsidRPr="007F52FA">
        <w:rPr>
          <w:color w:val="000000"/>
          <w:sz w:val="24"/>
        </w:rPr>
        <w:t>25</w:t>
      </w:r>
      <w:r w:rsidRPr="007F52FA">
        <w:rPr>
          <w:color w:val="000000"/>
          <w:sz w:val="24"/>
        </w:rPr>
        <w:t>日至</w:t>
      </w:r>
      <w:r w:rsidRPr="007F52FA">
        <w:rPr>
          <w:color w:val="000000"/>
          <w:sz w:val="24"/>
        </w:rPr>
        <w:t>2019</w:t>
      </w:r>
      <w:r w:rsidRPr="007F52FA">
        <w:rPr>
          <w:color w:val="000000"/>
          <w:sz w:val="24"/>
        </w:rPr>
        <w:t>年</w:t>
      </w:r>
      <w:r w:rsidRPr="007F52FA">
        <w:rPr>
          <w:color w:val="000000"/>
          <w:sz w:val="24"/>
        </w:rPr>
        <w:t>6</w:t>
      </w:r>
      <w:r w:rsidRPr="007F52FA">
        <w:rPr>
          <w:color w:val="000000"/>
          <w:sz w:val="24"/>
        </w:rPr>
        <w:t>月</w:t>
      </w:r>
      <w:r w:rsidRPr="007F52FA">
        <w:rPr>
          <w:color w:val="000000"/>
          <w:sz w:val="24"/>
        </w:rPr>
        <w:t>30</w:t>
      </w:r>
      <w:r w:rsidRPr="007F52FA">
        <w:rPr>
          <w:color w:val="000000"/>
          <w:sz w:val="24"/>
        </w:rPr>
        <w:t>日。</w:t>
      </w:r>
    </w:p>
    <w:p w:rsidR="0042785F" w:rsidRPr="007F52FA" w:rsidRDefault="0042785F" w:rsidP="007C14DF">
      <w:pPr>
        <w:pStyle w:val="20"/>
        <w:spacing w:before="29" w:line="288" w:lineRule="auto"/>
        <w:ind w:firstLineChars="0" w:firstLine="0"/>
        <w:rPr>
          <w:rFonts w:ascii="Times New Roman" w:hAnsi="Times New Roman"/>
          <w:color w:val="000000"/>
        </w:rPr>
      </w:pPr>
    </w:p>
    <w:p w:rsidR="009238DB" w:rsidRPr="007F52FA" w:rsidRDefault="009238DB" w:rsidP="007C14DF">
      <w:pPr>
        <w:snapToGrid w:val="0"/>
        <w:spacing w:before="29" w:line="288" w:lineRule="auto"/>
        <w:rPr>
          <w:color w:val="000000"/>
          <w:sz w:val="24"/>
        </w:rPr>
      </w:pPr>
      <w:r w:rsidRPr="007F52FA">
        <w:rPr>
          <w:color w:val="000000"/>
          <w:sz w:val="24"/>
        </w:rPr>
        <w:t>2</w:t>
      </w:r>
      <w:r w:rsidRPr="007F52FA">
        <w:rPr>
          <w:color w:val="000000"/>
          <w:sz w:val="24"/>
        </w:rPr>
        <w:t>．</w:t>
      </w:r>
      <w:r w:rsidR="00FE7FBD" w:rsidRPr="007F52FA">
        <w:rPr>
          <w:color w:val="000000"/>
          <w:sz w:val="24"/>
        </w:rPr>
        <w:t>交银丰享收益债券</w:t>
      </w:r>
      <w:r w:rsidR="00FE7FBD" w:rsidRPr="007F52FA">
        <w:rPr>
          <w:color w:val="000000"/>
          <w:sz w:val="24"/>
        </w:rPr>
        <w:t>C</w:t>
      </w:r>
    </w:p>
    <w:p w:rsidR="00D12D04"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5" cstate="print"/>
                    <a:stretch>
                      <a:fillRect/>
                    </a:stretch>
                  </pic:blipFill>
                  <pic:spPr>
                    <a:xfrm>
                      <a:off x="0" y="0"/>
                      <a:ext cx="5731510" cy="3356610"/>
                    </a:xfrm>
                    <a:prstGeom prst="rect">
                      <a:avLst/>
                    </a:prstGeom>
                  </pic:spPr>
                </pic:pic>
              </a:graphicData>
            </a:graphic>
          </wp:inline>
        </w:drawing>
      </w:r>
    </w:p>
    <w:p w:rsidR="0042785F" w:rsidRPr="007F52FA" w:rsidRDefault="00FE7FBD" w:rsidP="007C14DF">
      <w:pPr>
        <w:spacing w:before="29" w:line="288" w:lineRule="auto"/>
        <w:ind w:firstLineChars="200" w:firstLine="480"/>
        <w:rPr>
          <w:color w:val="000000"/>
          <w:sz w:val="24"/>
        </w:rPr>
      </w:pPr>
      <w:r w:rsidRPr="007F52FA">
        <w:rPr>
          <w:color w:val="000000"/>
          <w:sz w:val="24"/>
        </w:rPr>
        <w:t>注：图示日期为</w:t>
      </w:r>
      <w:r w:rsidRPr="007F52FA">
        <w:rPr>
          <w:color w:val="000000"/>
          <w:sz w:val="24"/>
        </w:rPr>
        <w:t>2015</w:t>
      </w:r>
      <w:r w:rsidRPr="007F52FA">
        <w:rPr>
          <w:color w:val="000000"/>
          <w:sz w:val="24"/>
        </w:rPr>
        <w:t>年</w:t>
      </w:r>
      <w:r w:rsidRPr="007F52FA">
        <w:rPr>
          <w:color w:val="000000"/>
          <w:sz w:val="24"/>
        </w:rPr>
        <w:t>1</w:t>
      </w:r>
      <w:r w:rsidRPr="007F52FA">
        <w:rPr>
          <w:color w:val="000000"/>
          <w:sz w:val="24"/>
        </w:rPr>
        <w:t>月</w:t>
      </w:r>
      <w:r w:rsidRPr="007F52FA">
        <w:rPr>
          <w:color w:val="000000"/>
          <w:sz w:val="24"/>
        </w:rPr>
        <w:t>19</w:t>
      </w:r>
      <w:r w:rsidRPr="007F52FA">
        <w:rPr>
          <w:color w:val="000000"/>
          <w:sz w:val="24"/>
        </w:rPr>
        <w:t>日至</w:t>
      </w:r>
      <w:r w:rsidRPr="007F52FA">
        <w:rPr>
          <w:color w:val="000000"/>
          <w:sz w:val="24"/>
        </w:rPr>
        <w:t>2019</w:t>
      </w:r>
      <w:r w:rsidRPr="007F52FA">
        <w:rPr>
          <w:color w:val="000000"/>
          <w:sz w:val="24"/>
        </w:rPr>
        <w:t>年</w:t>
      </w:r>
      <w:r w:rsidRPr="007F52FA">
        <w:rPr>
          <w:color w:val="000000"/>
          <w:sz w:val="24"/>
        </w:rPr>
        <w:t>6</w:t>
      </w:r>
      <w:r w:rsidRPr="007F52FA">
        <w:rPr>
          <w:color w:val="000000"/>
          <w:sz w:val="24"/>
        </w:rPr>
        <w:t>月</w:t>
      </w:r>
      <w:r w:rsidRPr="007F52FA">
        <w:rPr>
          <w:color w:val="000000"/>
          <w:sz w:val="24"/>
        </w:rPr>
        <w:t>30</w:t>
      </w:r>
      <w:r w:rsidRPr="007F52FA">
        <w:rPr>
          <w:color w:val="000000"/>
          <w:sz w:val="24"/>
        </w:rPr>
        <w:t>日。本基金建仓期为自基金合同生效日起的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6C5BC9" w:rsidRPr="001B74B5" w:rsidRDefault="006C5BC9" w:rsidP="007C14DF">
      <w:pPr>
        <w:tabs>
          <w:tab w:val="left" w:pos="1800"/>
        </w:tabs>
        <w:spacing w:before="29" w:line="288" w:lineRule="auto"/>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6"/>
        <w:gridCol w:w="924"/>
        <w:gridCol w:w="1202"/>
        <w:gridCol w:w="1300"/>
        <w:gridCol w:w="1245"/>
        <w:gridCol w:w="3251"/>
      </w:tblGrid>
      <w:tr w:rsidR="00C41617" w:rsidRPr="007F52FA" w:rsidTr="00370FE2">
        <w:trPr>
          <w:jc w:val="center"/>
        </w:trPr>
        <w:tc>
          <w:tcPr>
            <w:tcW w:w="952"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w="930"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w="2519" w:type="dxa"/>
            <w:gridSpan w:val="2"/>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任本基金的基金经理期限</w:t>
            </w:r>
          </w:p>
        </w:tc>
        <w:tc>
          <w:tcPr>
            <w:tcW w:w="1254"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证券从业年限</w:t>
            </w:r>
          </w:p>
        </w:tc>
        <w:tc>
          <w:tcPr>
            <w:tcW w:w="3276"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说明</w:t>
            </w:r>
          </w:p>
        </w:tc>
      </w:tr>
      <w:tr w:rsidR="00C41617" w:rsidRPr="007F52FA" w:rsidTr="00370FE2">
        <w:trPr>
          <w:jc w:val="center"/>
        </w:trPr>
        <w:tc>
          <w:tcPr>
            <w:tcW w:w="952"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w="1309"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w="1254"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r>
      <w:tr w:rsidR="004D4692">
        <w:trPr>
          <w:jc w:val="center"/>
        </w:trPr>
        <w:tc>
          <w:tcPr>
            <w:tcW w:w="946" w:type="dxa"/>
            <w:vAlign w:val="center"/>
          </w:tcPr>
          <w:p w:rsidR="004D4692" w:rsidRDefault="00C5017D">
            <w:pPr>
              <w:jc w:val="center"/>
            </w:pPr>
            <w:r>
              <w:rPr>
                <w:color w:val="000000"/>
                <w:sz w:val="24"/>
              </w:rPr>
              <w:t>黄莹洁</w:t>
            </w:r>
          </w:p>
        </w:tc>
        <w:tc>
          <w:tcPr>
            <w:tcW w:w="924" w:type="dxa"/>
            <w:vAlign w:val="center"/>
          </w:tcPr>
          <w:p w:rsidR="004D4692" w:rsidRDefault="00C5017D">
            <w:pPr>
              <w:jc w:val="center"/>
            </w:pPr>
            <w:r>
              <w:rPr>
                <w:color w:val="000000"/>
                <w:sz w:val="24"/>
              </w:rPr>
              <w:t>交银货币、交银理财</w:t>
            </w:r>
            <w:r>
              <w:rPr>
                <w:color w:val="000000"/>
                <w:sz w:val="24"/>
              </w:rPr>
              <w:t>21</w:t>
            </w:r>
            <w:r>
              <w:rPr>
                <w:color w:val="000000"/>
                <w:sz w:val="24"/>
              </w:rPr>
              <w:t>天债券、交银现金宝货币、交银丰享收益债券、交银裕通纯债债券、交银活期通货币、交银天利宝货币、交银裕隆纯债债券、交银天鑫宝货币、交银天益</w:t>
            </w:r>
            <w:r>
              <w:rPr>
                <w:color w:val="000000"/>
                <w:sz w:val="24"/>
              </w:rPr>
              <w:lastRenderedPageBreak/>
              <w:t>宝货币、交银境尚收益债券、交银稳鑫短债债券的基金经理</w:t>
            </w:r>
          </w:p>
        </w:tc>
        <w:tc>
          <w:tcPr>
            <w:tcW w:w="1202" w:type="dxa"/>
            <w:vAlign w:val="center"/>
          </w:tcPr>
          <w:p w:rsidR="004D4692" w:rsidRDefault="00C5017D">
            <w:pPr>
              <w:jc w:val="center"/>
            </w:pPr>
            <w:r>
              <w:rPr>
                <w:color w:val="000000"/>
                <w:sz w:val="24"/>
              </w:rPr>
              <w:lastRenderedPageBreak/>
              <w:t>2015-07-25</w:t>
            </w:r>
          </w:p>
        </w:tc>
        <w:tc>
          <w:tcPr>
            <w:tcW w:w="1300" w:type="dxa"/>
            <w:vAlign w:val="center"/>
          </w:tcPr>
          <w:p w:rsidR="004D4692" w:rsidRDefault="00C5017D">
            <w:pPr>
              <w:jc w:val="center"/>
            </w:pPr>
            <w:r>
              <w:rPr>
                <w:color w:val="000000"/>
                <w:sz w:val="24"/>
              </w:rPr>
              <w:t>-</w:t>
            </w:r>
          </w:p>
        </w:tc>
        <w:tc>
          <w:tcPr>
            <w:tcW w:w="1245" w:type="dxa"/>
            <w:vAlign w:val="center"/>
          </w:tcPr>
          <w:p w:rsidR="004D4692" w:rsidRDefault="00C5017D">
            <w:pPr>
              <w:jc w:val="center"/>
            </w:pPr>
            <w:r>
              <w:rPr>
                <w:color w:val="000000"/>
                <w:sz w:val="24"/>
              </w:rPr>
              <w:t>11</w:t>
            </w:r>
            <w:r>
              <w:rPr>
                <w:color w:val="000000"/>
                <w:sz w:val="24"/>
              </w:rPr>
              <w:t>年</w:t>
            </w:r>
          </w:p>
        </w:tc>
        <w:tc>
          <w:tcPr>
            <w:tcW w:w="3251" w:type="dxa"/>
            <w:vAlign w:val="center"/>
          </w:tcPr>
          <w:p w:rsidR="004D4692" w:rsidRDefault="00C5017D">
            <w:r>
              <w:rPr>
                <w:color w:val="000000"/>
                <w:sz w:val="24"/>
              </w:rPr>
              <w:t>黄莹洁女士，香港大学工商管理硕士、北京大学经济学、管理学双学士。历任中海基金管理有限公司交易员。</w:t>
            </w:r>
            <w:r>
              <w:rPr>
                <w:color w:val="000000"/>
                <w:sz w:val="24"/>
              </w:rPr>
              <w:t>2012</w:t>
            </w:r>
            <w:r>
              <w:rPr>
                <w:color w:val="000000"/>
                <w:sz w:val="24"/>
              </w:rPr>
              <w:t>年加入交银施罗德基金管理有限公司，历任中央交易室交易员。</w:t>
            </w:r>
            <w:r>
              <w:rPr>
                <w:color w:val="000000"/>
                <w:sz w:val="24"/>
              </w:rPr>
              <w:t>2015</w:t>
            </w:r>
            <w:r>
              <w:rPr>
                <w:color w:val="000000"/>
                <w:sz w:val="24"/>
              </w:rPr>
              <w:t>年</w:t>
            </w:r>
            <w:r>
              <w:rPr>
                <w:color w:val="000000"/>
                <w:sz w:val="24"/>
              </w:rPr>
              <w:t>7</w:t>
            </w:r>
            <w:r>
              <w:rPr>
                <w:color w:val="000000"/>
                <w:sz w:val="24"/>
              </w:rPr>
              <w:t>月</w:t>
            </w:r>
            <w:r>
              <w:rPr>
                <w:color w:val="000000"/>
                <w:sz w:val="24"/>
              </w:rPr>
              <w:t>25</w:t>
            </w:r>
            <w:r>
              <w:rPr>
                <w:color w:val="000000"/>
                <w:sz w:val="24"/>
              </w:rPr>
              <w:t>日至</w:t>
            </w:r>
            <w:r>
              <w:rPr>
                <w:color w:val="000000"/>
                <w:sz w:val="24"/>
              </w:rPr>
              <w:t>2018</w:t>
            </w:r>
            <w:r>
              <w:rPr>
                <w:color w:val="000000"/>
                <w:sz w:val="24"/>
              </w:rPr>
              <w:t>年</w:t>
            </w:r>
            <w:r>
              <w:rPr>
                <w:color w:val="000000"/>
                <w:sz w:val="24"/>
              </w:rPr>
              <w:t>3</w:t>
            </w:r>
            <w:r>
              <w:rPr>
                <w:color w:val="000000"/>
                <w:sz w:val="24"/>
              </w:rPr>
              <w:t>月</w:t>
            </w:r>
            <w:r>
              <w:rPr>
                <w:color w:val="000000"/>
                <w:sz w:val="24"/>
              </w:rPr>
              <w:t>18</w:t>
            </w:r>
            <w:r>
              <w:rPr>
                <w:color w:val="000000"/>
                <w:sz w:val="24"/>
              </w:rPr>
              <w:t>日担任交银施罗德丰泽收益债券型证券投资基金的基金经理。</w:t>
            </w:r>
          </w:p>
        </w:tc>
      </w:tr>
    </w:tbl>
    <w:p w:rsidR="009238DB" w:rsidRPr="007F52FA" w:rsidRDefault="00062E1F" w:rsidP="007C14DF">
      <w:pPr>
        <w:autoSpaceDE w:val="0"/>
        <w:autoSpaceDN w:val="0"/>
        <w:adjustRightInd w:val="0"/>
        <w:spacing w:before="29" w:line="288" w:lineRule="auto"/>
        <w:jc w:val="left"/>
        <w:rPr>
          <w:color w:val="000000"/>
          <w:sz w:val="24"/>
        </w:rPr>
      </w:pPr>
      <w:r w:rsidRPr="007F52FA">
        <w:rPr>
          <w:color w:val="000000"/>
          <w:sz w:val="24"/>
        </w:rPr>
        <w:t>注：基金经理（或基金经理小组）期后变动（如有）敬请关注基金管理人发布的相关公告。</w:t>
      </w:r>
    </w:p>
    <w:p w:rsidR="005C7D00" w:rsidRPr="007F52FA" w:rsidRDefault="005C7D00" w:rsidP="007C14DF">
      <w:pPr>
        <w:pStyle w:val="20"/>
        <w:spacing w:before="29" w:line="288" w:lineRule="auto"/>
        <w:ind w:firstLineChars="0" w:firstLine="0"/>
        <w:rPr>
          <w:rFonts w:ascii="Times New Roman" w:eastAsiaTheme="minorEastAsia" w:hAnsi="Times New Roman"/>
          <w:color w:val="auto"/>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R="009238DB" w:rsidRPr="007F52FA" w:rsidRDefault="00323F25" w:rsidP="007C14DF">
      <w:pPr>
        <w:spacing w:before="29" w:line="288" w:lineRule="auto"/>
        <w:ind w:firstLineChars="200" w:firstLine="48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9238DB" w:rsidRPr="007F52FA" w:rsidRDefault="009238DB" w:rsidP="007C14DF">
      <w:pPr>
        <w:autoSpaceDE w:val="0"/>
        <w:autoSpaceDN w:val="0"/>
        <w:adjustRightInd w:val="0"/>
        <w:spacing w:before="29" w:line="288" w:lineRule="auto"/>
        <w:jc w:val="left"/>
        <w:rPr>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R="00D15733" w:rsidRPr="007F52FA" w:rsidRDefault="00D15733" w:rsidP="007C14DF">
      <w:pPr>
        <w:spacing w:before="29" w:line="288"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7F52FA">
          <w:rPr>
            <w:sz w:val="24"/>
          </w:rPr>
          <w:t>4.3.1</w:t>
        </w:r>
      </w:smartTag>
      <w:r w:rsidRPr="007F52FA">
        <w:rPr>
          <w:sz w:val="24"/>
        </w:rPr>
        <w:t>公平交易制度的执行情况</w:t>
      </w:r>
    </w:p>
    <w:p w:rsidR="004D4692" w:rsidRDefault="00C5017D">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4D4692" w:rsidRDefault="00C5017D">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4D4692" w:rsidRDefault="00C5017D">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w:t>
      </w:r>
      <w:r>
        <w:rPr>
          <w:color w:val="000000"/>
          <w:sz w:val="24"/>
        </w:rPr>
        <w:t>管理的不同投资组合的整体收益率差异、分投资类别的收益率差异以及不同时间窗口同向交易的交易价差进行分析，通过分析评估和信息披露来加强对公平交易过程和结果的监督。</w:t>
      </w:r>
    </w:p>
    <w:p w:rsidR="00D15733" w:rsidRPr="007F52FA" w:rsidRDefault="00323F25" w:rsidP="007C14DF">
      <w:pPr>
        <w:spacing w:before="29" w:line="288" w:lineRule="auto"/>
        <w:ind w:firstLineChars="200" w:firstLine="480"/>
        <w:rPr>
          <w:color w:val="000000"/>
          <w:sz w:val="24"/>
        </w:rPr>
      </w:pPr>
      <w:r w:rsidRPr="007F52FA">
        <w:rPr>
          <w:color w:val="000000"/>
          <w:sz w:val="24"/>
        </w:rPr>
        <w:t>报告期内本公司严格执行公平交易制度，公平对待旗下各投资组合，未发现任何违反公平交易的行为。</w:t>
      </w:r>
    </w:p>
    <w:p w:rsidR="00D15733" w:rsidRPr="007F52FA" w:rsidRDefault="00D15733" w:rsidP="007C14DF">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R="00D15733" w:rsidRPr="007F52FA" w:rsidRDefault="00323F25" w:rsidP="007C14DF">
      <w:pPr>
        <w:spacing w:before="29" w:line="288" w:lineRule="auto"/>
        <w:ind w:firstLineChars="200" w:firstLine="480"/>
        <w:rPr>
          <w:color w:val="000000"/>
          <w:sz w:val="24"/>
        </w:rPr>
      </w:pPr>
      <w:r w:rsidRPr="007F52FA">
        <w:rPr>
          <w:color w:val="000000"/>
          <w:sz w:val="24"/>
        </w:rPr>
        <w:lastRenderedPageBreak/>
        <w:t>本基金于本报告期内未发现异常交易行为。本报告期内，本公司管理的所有投资组合参与的交易所公开竞价同日反向交易成交较少的单边交易量超过该证券当日总成交量</w:t>
      </w:r>
      <w:r w:rsidRPr="007F52FA">
        <w:rPr>
          <w:color w:val="000000"/>
          <w:sz w:val="24"/>
        </w:rPr>
        <w:t>5%</w:t>
      </w:r>
      <w:r w:rsidRPr="007F52FA">
        <w:rPr>
          <w:color w:val="000000"/>
          <w:sz w:val="24"/>
        </w:rPr>
        <w:t>的情况有</w:t>
      </w:r>
      <w:r w:rsidRPr="007F52FA">
        <w:rPr>
          <w:color w:val="000000"/>
          <w:sz w:val="24"/>
        </w:rPr>
        <w:t>1</w:t>
      </w:r>
      <w:r w:rsidRPr="007F52FA">
        <w:rPr>
          <w:color w:val="000000"/>
          <w:sz w:val="24"/>
        </w:rPr>
        <w:t>次，是投资组合因投资策略需要而发生同日反向交易，未发现不公平交易和利益输送的情况。本基金与本公司管理的其他投资组合在不同时间窗下（如日内、</w:t>
      </w:r>
      <w:r w:rsidRPr="007F52FA">
        <w:rPr>
          <w:color w:val="000000"/>
          <w:sz w:val="24"/>
        </w:rPr>
        <w:t>3</w:t>
      </w:r>
      <w:r w:rsidRPr="007F52FA">
        <w:rPr>
          <w:color w:val="000000"/>
          <w:sz w:val="24"/>
        </w:rPr>
        <w:t>日内、</w:t>
      </w:r>
      <w:r w:rsidRPr="007F52FA">
        <w:rPr>
          <w:color w:val="000000"/>
          <w:sz w:val="24"/>
        </w:rPr>
        <w:t>5</w:t>
      </w:r>
      <w:r w:rsidRPr="007F52FA">
        <w:rPr>
          <w:color w:val="000000"/>
          <w:sz w:val="24"/>
        </w:rPr>
        <w:t>日内）同向交易的交易价差未发现异常。</w:t>
      </w:r>
    </w:p>
    <w:p w:rsidR="009238DB" w:rsidRPr="007F52FA" w:rsidRDefault="009238DB" w:rsidP="007C14DF">
      <w:pPr>
        <w:autoSpaceDE w:val="0"/>
        <w:autoSpaceDN w:val="0"/>
        <w:adjustRightInd w:val="0"/>
        <w:spacing w:before="29" w:line="288" w:lineRule="auto"/>
        <w:jc w:val="left"/>
        <w:rPr>
          <w:color w:val="000000"/>
          <w:kern w:val="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rsidR="004D4692" w:rsidRDefault="00C5017D">
      <w:pPr>
        <w:spacing w:before="29" w:line="288" w:lineRule="auto"/>
        <w:ind w:firstLineChars="200" w:firstLine="480"/>
        <w:rPr>
          <w:color w:val="000000"/>
          <w:sz w:val="24"/>
        </w:rPr>
      </w:pPr>
      <w:r>
        <w:rPr>
          <w:color w:val="000000"/>
          <w:sz w:val="24"/>
        </w:rPr>
        <w:t>本报告期内，宏观经济缓步下行的预期在三至五月的数据变化中得到确认，通胀方面，受猪肉和蔬菜水果类价格上涨影响，居民部门通胀水</w:t>
      </w:r>
      <w:r>
        <w:rPr>
          <w:color w:val="000000"/>
          <w:sz w:val="24"/>
        </w:rPr>
        <w:t>平攀升，通胀对货币政策的影响值得关注。央行货币政策方面，二季度的市场预期在与货币政策态度的边际变化确认中出现反复：四月市场整体流动性在经历一季度的宽松后开始收紧，随后五月末的银行信用风险暴露使得银行间信用收紧，央行为稳定市场情绪在六月加大了宽松力度。整体来看，货币市场资金水平在二季度表现出</w:t>
      </w:r>
      <w:r>
        <w:rPr>
          <w:color w:val="000000"/>
          <w:sz w:val="24"/>
        </w:rPr>
        <w:t>“</w:t>
      </w:r>
      <w:r>
        <w:rPr>
          <w:color w:val="000000"/>
          <w:sz w:val="24"/>
        </w:rPr>
        <w:t>前紧后松</w:t>
      </w:r>
      <w:r>
        <w:rPr>
          <w:color w:val="000000"/>
          <w:sz w:val="24"/>
        </w:rPr>
        <w:t>”</w:t>
      </w:r>
      <w:r>
        <w:rPr>
          <w:color w:val="000000"/>
          <w:sz w:val="24"/>
        </w:rPr>
        <w:t>的态势，银行间隔夜利率</w:t>
      </w:r>
      <w:r>
        <w:rPr>
          <w:color w:val="000000"/>
          <w:sz w:val="24"/>
        </w:rPr>
        <w:t>30</w:t>
      </w:r>
      <w:r>
        <w:rPr>
          <w:color w:val="000000"/>
          <w:sz w:val="24"/>
        </w:rPr>
        <w:t>天移动平均数从</w:t>
      </w:r>
      <w:r>
        <w:rPr>
          <w:color w:val="000000"/>
          <w:sz w:val="24"/>
        </w:rPr>
        <w:t>2.46%</w:t>
      </w:r>
      <w:r>
        <w:rPr>
          <w:color w:val="000000"/>
          <w:sz w:val="24"/>
        </w:rPr>
        <w:t>的高位走低至</w:t>
      </w:r>
      <w:r>
        <w:rPr>
          <w:color w:val="000000"/>
          <w:sz w:val="24"/>
        </w:rPr>
        <w:t>1.86%</w:t>
      </w:r>
      <w:r>
        <w:rPr>
          <w:color w:val="000000"/>
          <w:sz w:val="24"/>
        </w:rPr>
        <w:t>，下行幅度在</w:t>
      </w:r>
      <w:r>
        <w:rPr>
          <w:color w:val="000000"/>
          <w:sz w:val="24"/>
        </w:rPr>
        <w:t>60bps</w:t>
      </w:r>
      <w:r>
        <w:rPr>
          <w:color w:val="000000"/>
          <w:sz w:val="24"/>
        </w:rPr>
        <w:t>，七天和隔夜的利差扩大至</w:t>
      </w:r>
      <w:r>
        <w:rPr>
          <w:color w:val="000000"/>
          <w:sz w:val="24"/>
        </w:rPr>
        <w:t>50-60bps</w:t>
      </w:r>
      <w:r>
        <w:rPr>
          <w:color w:val="000000"/>
          <w:sz w:val="24"/>
        </w:rPr>
        <w:t>。银行存单市场收益率在六月出现下行，</w:t>
      </w:r>
      <w:r>
        <w:rPr>
          <w:color w:val="000000"/>
          <w:sz w:val="24"/>
        </w:rPr>
        <w:t>AAA</w:t>
      </w:r>
      <w:r>
        <w:rPr>
          <w:color w:val="000000"/>
          <w:sz w:val="24"/>
        </w:rPr>
        <w:t>评级的三个月银行存单在六月上旬成交</w:t>
      </w:r>
      <w:r>
        <w:rPr>
          <w:color w:val="000000"/>
          <w:sz w:val="24"/>
        </w:rPr>
        <w:t>在</w:t>
      </w:r>
      <w:r>
        <w:rPr>
          <w:color w:val="000000"/>
          <w:sz w:val="24"/>
        </w:rPr>
        <w:t>2.80-2.95%</w:t>
      </w:r>
      <w:r>
        <w:rPr>
          <w:color w:val="000000"/>
          <w:sz w:val="24"/>
        </w:rPr>
        <w:t>之间，到下旬后便快速回落到</w:t>
      </w:r>
      <w:r>
        <w:rPr>
          <w:color w:val="000000"/>
          <w:sz w:val="24"/>
        </w:rPr>
        <w:t>2.50%</w:t>
      </w:r>
      <w:r>
        <w:rPr>
          <w:color w:val="000000"/>
          <w:sz w:val="24"/>
        </w:rPr>
        <w:t>附近。报告期内，三个月上海银行间拆借利率下行</w:t>
      </w:r>
      <w:r>
        <w:rPr>
          <w:color w:val="000000"/>
          <w:sz w:val="24"/>
        </w:rPr>
        <w:t>9bps</w:t>
      </w:r>
      <w:r>
        <w:rPr>
          <w:color w:val="000000"/>
          <w:sz w:val="24"/>
        </w:rPr>
        <w:t>到</w:t>
      </w:r>
      <w:r>
        <w:rPr>
          <w:color w:val="000000"/>
          <w:sz w:val="24"/>
        </w:rPr>
        <w:t>2.71%</w:t>
      </w:r>
      <w:r>
        <w:rPr>
          <w:color w:val="000000"/>
          <w:sz w:val="24"/>
        </w:rPr>
        <w:t>。</w:t>
      </w:r>
    </w:p>
    <w:p w:rsidR="004D4692" w:rsidRDefault="00C5017D">
      <w:pPr>
        <w:spacing w:before="29" w:line="288" w:lineRule="auto"/>
        <w:ind w:firstLineChars="200" w:firstLine="480"/>
        <w:rPr>
          <w:color w:val="000000"/>
          <w:sz w:val="24"/>
        </w:rPr>
      </w:pPr>
      <w:r>
        <w:rPr>
          <w:color w:val="000000"/>
          <w:sz w:val="24"/>
        </w:rPr>
        <w:t>基金操作方面，从绝对收益率、期限利差和杠杆成本角度看，目前中短端仍是较好的选择，本基金以配置短久期的信用债为主，搭配部分中长端利率债，控制整体组合久期。</w:t>
      </w:r>
    </w:p>
    <w:p w:rsidR="00952A72" w:rsidRPr="007F52FA" w:rsidRDefault="00323F25" w:rsidP="007C14DF">
      <w:pPr>
        <w:spacing w:before="29" w:line="288" w:lineRule="auto"/>
        <w:ind w:firstLineChars="200" w:firstLine="480"/>
        <w:rPr>
          <w:color w:val="000000"/>
          <w:sz w:val="24"/>
        </w:rPr>
      </w:pPr>
      <w:r w:rsidRPr="007F52FA">
        <w:rPr>
          <w:color w:val="000000"/>
          <w:sz w:val="24"/>
        </w:rPr>
        <w:t>展望</w:t>
      </w:r>
      <w:r w:rsidRPr="007F52FA">
        <w:rPr>
          <w:color w:val="000000"/>
          <w:sz w:val="24"/>
        </w:rPr>
        <w:t>2019</w:t>
      </w:r>
      <w:r w:rsidRPr="007F52FA">
        <w:rPr>
          <w:color w:val="000000"/>
          <w:sz w:val="24"/>
        </w:rPr>
        <w:t>年三季度，我们将密切关注流动性宽松和信用风险收紧后债券和货币市场走势，警惕因中美贸易争端变化和通胀压力持续带来的货币政策边际变化，继续观察银行理财子公司的发展以及类货币型理财产品对行业生态的影响。我们认为，海外美联储的宽松预期有回调风险，市场对于中美贸易争端的判断将出现反复，货币政策应该会延续稳健宽松的状态，而财政政策将会更加积极。组合操作方面，在保持组合流动性的前提下关注交易窗口，把握适度久期，同时特别关注信用风险。</w:t>
      </w:r>
    </w:p>
    <w:p w:rsidR="00EC41BC" w:rsidRPr="007F52FA" w:rsidRDefault="00EC41BC" w:rsidP="007C14DF">
      <w:pPr>
        <w:spacing w:before="29" w:line="288" w:lineRule="auto"/>
        <w:ind w:firstLineChars="200" w:firstLine="480"/>
        <w:rPr>
          <w:color w:val="00000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R="00952A72" w:rsidRPr="007F52FA" w:rsidRDefault="00323F25" w:rsidP="007C14DF">
      <w:pPr>
        <w:spacing w:before="29" w:line="288" w:lineRule="auto"/>
        <w:ind w:firstLineChars="200" w:firstLine="480"/>
        <w:rPr>
          <w:color w:val="000000"/>
          <w:sz w:val="24"/>
        </w:rPr>
      </w:pPr>
      <w:r w:rsidRPr="007F52FA">
        <w:rPr>
          <w:color w:val="000000"/>
          <w:sz w:val="24"/>
        </w:rPr>
        <w:t>本基金（各类）份额净值及业绩表现请见</w:t>
      </w:r>
      <w:r w:rsidRPr="007F52FA">
        <w:rPr>
          <w:color w:val="000000"/>
          <w:sz w:val="24"/>
        </w:rPr>
        <w:t xml:space="preserve">“3.1 </w:t>
      </w:r>
      <w:r w:rsidRPr="007F52FA">
        <w:rPr>
          <w:color w:val="000000"/>
          <w:sz w:val="24"/>
        </w:rPr>
        <w:t>主要财务指标</w:t>
      </w:r>
      <w:r w:rsidRPr="007F52FA">
        <w:rPr>
          <w:color w:val="000000"/>
          <w:sz w:val="24"/>
        </w:rPr>
        <w:t xml:space="preserve">” </w:t>
      </w:r>
      <w:r w:rsidRPr="007F52FA">
        <w:rPr>
          <w:color w:val="000000"/>
          <w:sz w:val="24"/>
        </w:rPr>
        <w:t>及</w:t>
      </w:r>
      <w:r w:rsidRPr="007F52FA">
        <w:rPr>
          <w:color w:val="000000"/>
          <w:sz w:val="24"/>
        </w:rPr>
        <w:t>“3.2.1</w:t>
      </w:r>
      <w:r w:rsidRPr="007F52FA">
        <w:rPr>
          <w:color w:val="000000"/>
          <w:sz w:val="24"/>
        </w:rPr>
        <w:t>本报告期基金份额净值增长率及其与同期业绩比较基准收益率的比较</w:t>
      </w:r>
      <w:r w:rsidRPr="007F52FA">
        <w:rPr>
          <w:color w:val="000000"/>
          <w:sz w:val="24"/>
        </w:rPr>
        <w:t>”</w:t>
      </w:r>
      <w:r w:rsidRPr="007F52FA">
        <w:rPr>
          <w:color w:val="000000"/>
          <w:sz w:val="24"/>
        </w:rPr>
        <w:t>部分披露。</w:t>
      </w:r>
    </w:p>
    <w:p w:rsidR="00400FA6" w:rsidRPr="007F52FA" w:rsidRDefault="00400FA6" w:rsidP="007C14DF">
      <w:pPr>
        <w:spacing w:before="29" w:line="288" w:lineRule="auto"/>
        <w:ind w:firstLineChars="200" w:firstLine="480"/>
        <w:rPr>
          <w:color w:val="000000"/>
          <w:sz w:val="24"/>
        </w:rPr>
      </w:pPr>
    </w:p>
    <w:p w:rsidR="00274444" w:rsidRPr="002070B4" w:rsidRDefault="00274444" w:rsidP="0027444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274444" w:rsidRDefault="00274444" w:rsidP="00274444">
      <w:pPr>
        <w:spacing w:before="29" w:line="288" w:lineRule="auto"/>
        <w:ind w:firstLineChars="200" w:firstLine="480"/>
        <w:rPr>
          <w:color w:val="000000"/>
          <w:sz w:val="24"/>
        </w:rPr>
      </w:pPr>
      <w:r w:rsidRPr="002070B4">
        <w:rPr>
          <w:color w:val="000000"/>
          <w:sz w:val="24"/>
        </w:rPr>
        <w:t>本基金本报告期内无需预警说明。</w:t>
      </w:r>
    </w:p>
    <w:p w:rsidR="00400FA6" w:rsidRPr="007F52FA" w:rsidRDefault="00400FA6" w:rsidP="007C14DF">
      <w:pPr>
        <w:spacing w:before="29" w:line="288" w:lineRule="auto"/>
        <w:ind w:firstLineChars="200" w:firstLine="480"/>
        <w:rPr>
          <w:color w:val="000000"/>
          <w:sz w:val="24"/>
        </w:rPr>
      </w:pPr>
    </w:p>
    <w:p w:rsidR="009238DB" w:rsidRPr="007C6127" w:rsidRDefault="009238DB" w:rsidP="000A2988">
      <w:pPr>
        <w:pStyle w:val="1"/>
        <w:spacing w:beforeLines="100" w:before="312" w:afterLines="100" w:after="312" w:line="288" w:lineRule="auto"/>
        <w:jc w:val="center"/>
        <w:rPr>
          <w:rFonts w:eastAsiaTheme="minorEastAsia"/>
          <w:color w:val="000000"/>
          <w:kern w:val="0"/>
          <w:sz w:val="24"/>
          <w:szCs w:val="24"/>
        </w:rPr>
      </w:pPr>
      <w:r w:rsidRPr="007C6127">
        <w:rPr>
          <w:rFonts w:eastAsiaTheme="minorEastAsia"/>
          <w:color w:val="000000"/>
          <w:kern w:val="0"/>
          <w:sz w:val="24"/>
          <w:szCs w:val="24"/>
        </w:rPr>
        <w:lastRenderedPageBreak/>
        <w:t xml:space="preserve">§5  </w:t>
      </w:r>
      <w:r w:rsidRPr="007C6127">
        <w:rPr>
          <w:rFonts w:eastAsiaTheme="minorEastAsia"/>
          <w:color w:val="000000"/>
          <w:kern w:val="0"/>
          <w:sz w:val="24"/>
          <w:szCs w:val="24"/>
        </w:rPr>
        <w:t>投资组合报告</w:t>
      </w:r>
    </w:p>
    <w:p w:rsidR="00C51B4E" w:rsidRDefault="00C51B4E" w:rsidP="00C51B4E">
      <w:pPr>
        <w:autoSpaceDE w:val="0"/>
        <w:autoSpaceDN w:val="0"/>
        <w:adjustRightInd w:val="0"/>
        <w:spacing w:line="360" w:lineRule="auto"/>
        <w:jc w:val="left"/>
        <w:rPr>
          <w:rFonts w:eastAsiaTheme="minorEastAsia"/>
          <w:b/>
          <w:color w:val="000000" w:themeColor="text1"/>
          <w:kern w:val="0"/>
          <w:sz w:val="24"/>
        </w:rPr>
      </w:pPr>
      <w:r w:rsidRPr="0028293E">
        <w:rPr>
          <w:rFonts w:eastAsiaTheme="minorEastAsia"/>
          <w:b/>
          <w:color w:val="000000" w:themeColor="text1"/>
          <w:kern w:val="0"/>
          <w:sz w:val="24"/>
        </w:rPr>
        <w:t xml:space="preserve">5.1 </w:t>
      </w:r>
      <w:r w:rsidRPr="0028293E">
        <w:rPr>
          <w:rFonts w:eastAsiaTheme="minorEastAsia"/>
          <w:b/>
          <w:color w:val="000000" w:themeColor="text1"/>
          <w:kern w:val="0"/>
          <w:sz w:val="24"/>
        </w:rPr>
        <w:t>报告期末基金资产组合情况</w:t>
      </w:r>
    </w:p>
    <w:p w:rsidR="00610880" w:rsidRPr="0028293E" w:rsidRDefault="001A5E45" w:rsidP="001A5E45">
      <w:pPr>
        <w:autoSpaceDE w:val="0"/>
        <w:autoSpaceDN w:val="0"/>
        <w:adjustRightInd w:val="0"/>
        <w:spacing w:line="360" w:lineRule="auto"/>
        <w:jc w:val="right"/>
        <w:rPr>
          <w:rFonts w:eastAsiaTheme="minorEastAsia"/>
          <w:b/>
          <w:color w:val="000000" w:themeColor="text1"/>
          <w:kern w:val="0"/>
          <w:sz w:val="24"/>
        </w:rPr>
      </w:pPr>
      <w:r w:rsidRPr="001A5E45">
        <w:rPr>
          <w:rFonts w:hint="eastAsia"/>
          <w:color w:val="000000"/>
          <w:kern w:val="0"/>
        </w:rPr>
        <w:t>金额单位：人民币元</w:t>
      </w:r>
    </w:p>
    <w:tbl>
      <w:tblPr>
        <w:tblStyle w:val="af2"/>
        <w:tblW w:w="8897" w:type="dxa"/>
        <w:tblInd w:w="108" w:type="dxa"/>
        <w:tblLayout w:type="fixed"/>
        <w:tblLook w:val="04A0" w:firstRow="1" w:lastRow="0" w:firstColumn="1" w:lastColumn="0" w:noHBand="0" w:noVBand="1"/>
      </w:tblPr>
      <w:tblGrid>
        <w:gridCol w:w="720"/>
        <w:gridCol w:w="2824"/>
        <w:gridCol w:w="2552"/>
        <w:gridCol w:w="2801"/>
      </w:tblGrid>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序号</w:t>
            </w:r>
          </w:p>
        </w:tc>
        <w:tc>
          <w:tcPr>
            <w:tcW w:w="2824"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项目</w:t>
            </w:r>
          </w:p>
        </w:tc>
        <w:tc>
          <w:tcPr>
            <w:tcW w:w="2552"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金额</w:t>
            </w:r>
          </w:p>
        </w:tc>
        <w:tc>
          <w:tcPr>
            <w:tcW w:w="2801"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占基金总资产的比例</w:t>
            </w:r>
            <w:r w:rsidR="005D2D89">
              <w:rPr>
                <w:rFonts w:eastAsiaTheme="minorEastAsia" w:hint="eastAsia"/>
                <w:color w:val="000000" w:themeColor="text1"/>
                <w:sz w:val="24"/>
              </w:rPr>
              <w:t>（</w:t>
            </w:r>
            <w:r w:rsidR="005D2D89">
              <w:rPr>
                <w:rFonts w:eastAsiaTheme="minorEastAsia" w:hint="eastAsia"/>
                <w:color w:val="000000" w:themeColor="text1"/>
                <w:sz w:val="24"/>
              </w:rPr>
              <w:t>%</w:t>
            </w:r>
            <w:r w:rsidR="005D2D89">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1</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权益投资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其中：股票</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2</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ascii="宋体" w:hAnsi="宋体" w:hint="eastAsia"/>
                <w:sz w:val="24"/>
              </w:rPr>
              <w:t>基金投资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3</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固定收益投资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1,353,779,000.00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98.68</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其中：债券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1,353,779,000.00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98.68</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8293E">
            <w:pPr>
              <w:autoSpaceDE w:val="0"/>
              <w:autoSpaceDN w:val="0"/>
              <w:adjustRightInd w:val="0"/>
              <w:spacing w:before="29" w:line="360" w:lineRule="auto"/>
              <w:ind w:left="17" w:firstLineChars="300" w:firstLine="720"/>
              <w:jc w:val="left"/>
              <w:rPr>
                <w:rFonts w:eastAsiaTheme="minorEastAsia"/>
                <w:color w:val="000000" w:themeColor="text1"/>
                <w:sz w:val="24"/>
              </w:rPr>
            </w:pPr>
            <w:r w:rsidRPr="0028293E">
              <w:rPr>
                <w:rFonts w:eastAsiaTheme="minorEastAsia"/>
                <w:color w:val="000000" w:themeColor="text1"/>
                <w:sz w:val="24"/>
              </w:rPr>
              <w:t>资产支持证券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4</w:t>
            </w:r>
          </w:p>
        </w:tc>
        <w:tc>
          <w:tcPr>
            <w:tcW w:w="2824" w:type="dxa"/>
            <w:vAlign w:val="center"/>
          </w:tcPr>
          <w:p w:rsidR="00C51B4E" w:rsidRPr="0028293E" w:rsidRDefault="00C51B4E" w:rsidP="002D2971">
            <w:pPr>
              <w:spacing w:before="29" w:line="360" w:lineRule="auto"/>
              <w:ind w:leftChars="50" w:left="105"/>
              <w:rPr>
                <w:rFonts w:eastAsiaTheme="minorEastAsia"/>
                <w:color w:val="000000" w:themeColor="text1"/>
                <w:sz w:val="24"/>
              </w:rPr>
            </w:pPr>
            <w:r w:rsidRPr="0028293E">
              <w:rPr>
                <w:rFonts w:eastAsiaTheme="minorEastAsia"/>
                <w:color w:val="000000" w:themeColor="text1"/>
                <w:sz w:val="24"/>
              </w:rPr>
              <w:t>贵金属投资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5</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金融衍生品投资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6</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其中：买断式回购的买入返售金融资产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7</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银行存款和结算备付金合计</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1,228,486.29</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0.09</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8</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其他各项资产</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16,908,267.65</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1.23</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9</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合计</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1,371,915,753.94</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100.00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R="001A5D39" w:rsidRDefault="001A5D39" w:rsidP="001A5D39">
      <w:pPr>
        <w:rPr>
          <w:rFonts w:eastAsiaTheme="minorEastAsia"/>
          <w:b/>
          <w:color w:val="000000" w:themeColor="text1"/>
          <w:kern w:val="0"/>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9238DB"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1057C3" w:rsidRPr="007F52FA" w:rsidRDefault="001057C3" w:rsidP="007C14DF">
      <w:pPr>
        <w:autoSpaceDE w:val="0"/>
        <w:autoSpaceDN w:val="0"/>
        <w:adjustRightInd w:val="0"/>
        <w:spacing w:before="29" w:line="288" w:lineRule="auto"/>
        <w:jc w:val="left"/>
        <w:rPr>
          <w:rFonts w:hint="eastAsia"/>
          <w:color w:val="000000"/>
          <w:sz w:val="24"/>
        </w:rPr>
      </w:pPr>
    </w:p>
    <w:p w:rsidR="001A5D39" w:rsidRPr="008A409E" w:rsidRDefault="001A5D39" w:rsidP="001A5D39">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BE251D">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1A5D39" w:rsidRDefault="001A5D39" w:rsidP="001A5D39">
      <w:pPr>
        <w:spacing w:before="29" w:line="360" w:lineRule="auto"/>
        <w:ind w:left="17"/>
        <w:rPr>
          <w:color w:val="000000"/>
          <w:sz w:val="24"/>
        </w:rPr>
      </w:pPr>
      <w:r w:rsidRPr="00FF0BBF">
        <w:rPr>
          <w:color w:val="000000"/>
          <w:sz w:val="24"/>
        </w:rPr>
        <w:t>本基金本报告期末未持有通过港股通投资的股票。</w:t>
      </w:r>
    </w:p>
    <w:p w:rsidR="009238DB" w:rsidRPr="001A5D39"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p w:rsidR="009238DB" w:rsidRPr="007F52FA" w:rsidRDefault="000871DB" w:rsidP="007C14DF">
      <w:pPr>
        <w:autoSpaceDE w:val="0"/>
        <w:autoSpaceDN w:val="0"/>
        <w:adjustRightInd w:val="0"/>
        <w:spacing w:before="29" w:line="288" w:lineRule="auto"/>
        <w:jc w:val="left"/>
        <w:rPr>
          <w:color w:val="000000"/>
          <w:sz w:val="24"/>
        </w:rPr>
      </w:pPr>
      <w:r w:rsidRPr="007F52FA">
        <w:rPr>
          <w:color w:val="000000"/>
          <w:sz w:val="24"/>
        </w:rPr>
        <w:lastRenderedPageBreak/>
        <w:t>本基金本报告期末未持有股票。</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p w:rsidR="008220BF" w:rsidRPr="008220BF" w:rsidRDefault="001A5E45" w:rsidP="001A5E45">
      <w:pPr>
        <w:autoSpaceDE w:val="0"/>
        <w:autoSpaceDN w:val="0"/>
        <w:adjustRightInd w:val="0"/>
        <w:spacing w:before="29" w:line="288" w:lineRule="auto"/>
        <w:jc w:val="right"/>
        <w:rPr>
          <w:color w:val="000000"/>
          <w:kern w:val="0"/>
          <w:sz w:val="24"/>
        </w:rPr>
      </w:pPr>
      <w:r w:rsidRPr="001A5E45">
        <w:rPr>
          <w:rFonts w:hint="eastAsia"/>
          <w:color w:val="000000"/>
          <w:kern w:val="0"/>
          <w:sz w:val="24"/>
        </w:rPr>
        <w:t>金额单位：人民币元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序号</w:t>
            </w:r>
          </w:p>
        </w:tc>
        <w:tc>
          <w:tcPr>
            <w:tcW w:w="326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债券品种</w:t>
            </w:r>
          </w:p>
        </w:tc>
        <w:tc>
          <w:tcPr>
            <w:tcW w:w="2835"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公允价值</w:t>
            </w:r>
          </w:p>
        </w:tc>
        <w:tc>
          <w:tcPr>
            <w:tcW w:w="1616"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1</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国家债券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2</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央行票据</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3</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金融债券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140,115,000.00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13.47</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其中：政策性金融债</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140,115,000.00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13.47</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4</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5</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571,019,000.00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54.91</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6</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中期票据</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642,645,000.00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61.80</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7</w:t>
            </w:r>
          </w:p>
        </w:tc>
        <w:tc>
          <w:tcPr>
            <w:tcW w:w="3260" w:type="dxa"/>
            <w:vAlign w:val="center"/>
          </w:tcPr>
          <w:p w:rsidR="00686943" w:rsidRPr="007F52FA" w:rsidRDefault="00686943" w:rsidP="007F50FB">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514118" w:rsidRPr="007F52FA" w:rsidTr="000F7468">
        <w:trPr>
          <w:jc w:val="center"/>
        </w:trPr>
        <w:tc>
          <w:tcPr>
            <w:tcW w:w="817" w:type="dxa"/>
            <w:vAlign w:val="center"/>
          </w:tcPr>
          <w:p w:rsidR="00514118" w:rsidRPr="007F52FA" w:rsidRDefault="00514118" w:rsidP="007C14DF">
            <w:pPr>
              <w:spacing w:before="29" w:line="288" w:lineRule="auto"/>
              <w:ind w:left="17"/>
              <w:jc w:val="center"/>
              <w:rPr>
                <w:color w:val="000000"/>
                <w:sz w:val="24"/>
              </w:rPr>
            </w:pPr>
            <w:r>
              <w:rPr>
                <w:rFonts w:hint="eastAsia"/>
                <w:color w:val="000000"/>
                <w:sz w:val="24"/>
              </w:rPr>
              <w:t>8</w:t>
            </w:r>
          </w:p>
        </w:tc>
        <w:tc>
          <w:tcPr>
            <w:tcW w:w="3260" w:type="dxa"/>
            <w:vAlign w:val="center"/>
          </w:tcPr>
          <w:p w:rsidR="00514118" w:rsidRPr="007F52FA" w:rsidRDefault="00B279B6" w:rsidP="007C14DF">
            <w:pPr>
              <w:spacing w:before="29" w:line="288" w:lineRule="auto"/>
              <w:ind w:left="17"/>
              <w:jc w:val="left"/>
              <w:rPr>
                <w:color w:val="000000"/>
                <w:sz w:val="24"/>
              </w:rPr>
            </w:pPr>
            <w:r w:rsidRPr="00AF0CAB">
              <w:rPr>
                <w:rFonts w:hint="eastAsia"/>
                <w:color w:val="000000"/>
                <w:sz w:val="24"/>
              </w:rPr>
              <w:t>同业存单</w:t>
            </w:r>
          </w:p>
        </w:tc>
        <w:tc>
          <w:tcPr>
            <w:tcW w:w="2835" w:type="dxa"/>
            <w:vAlign w:val="center"/>
          </w:tcPr>
          <w:p w:rsidR="00514118" w:rsidRPr="007F52FA" w:rsidRDefault="001936D7" w:rsidP="007C14DF">
            <w:pPr>
              <w:spacing w:before="29" w:line="288" w:lineRule="auto"/>
              <w:ind w:left="17"/>
              <w:jc w:val="right"/>
              <w:rPr>
                <w:color w:val="000000"/>
                <w:sz w:val="24"/>
              </w:rPr>
            </w:pPr>
            <w:r w:rsidRPr="00AF0CAB">
              <w:rPr>
                <w:rFonts w:hint="eastAsia"/>
                <w:color w:val="000000"/>
                <w:sz w:val="24"/>
              </w:rPr>
              <w:t>-</w:t>
            </w:r>
          </w:p>
        </w:tc>
        <w:tc>
          <w:tcPr>
            <w:tcW w:w="1616" w:type="dxa"/>
            <w:vAlign w:val="center"/>
          </w:tcPr>
          <w:p w:rsidR="00514118" w:rsidRPr="007F52FA" w:rsidRDefault="00FC6F53" w:rsidP="007C14DF">
            <w:pPr>
              <w:spacing w:before="29" w:line="288" w:lineRule="auto"/>
              <w:ind w:left="17"/>
              <w:jc w:val="right"/>
              <w:rPr>
                <w:color w:val="000000"/>
                <w:sz w:val="24"/>
              </w:rPr>
            </w:pPr>
            <w:r w:rsidRPr="00AF0CAB">
              <w:rPr>
                <w:rFonts w:hint="eastAsia"/>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9</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其他</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10</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合计</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1,353,779,000.00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130.19</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p w:rsidR="00D21CE9" w:rsidRPr="00D21CE9" w:rsidRDefault="001A5E45" w:rsidP="001A5E45">
      <w:pPr>
        <w:autoSpaceDE w:val="0"/>
        <w:autoSpaceDN w:val="0"/>
        <w:adjustRightInd w:val="0"/>
        <w:spacing w:before="29" w:line="288" w:lineRule="auto"/>
        <w:jc w:val="right"/>
        <w:rPr>
          <w:color w:val="000000"/>
          <w:kern w:val="0"/>
          <w:sz w:val="24"/>
        </w:rPr>
      </w:pPr>
      <w:r w:rsidRPr="001A5E45">
        <w:rPr>
          <w:rFonts w:hint="eastAsia"/>
          <w:color w:val="000000"/>
          <w:kern w:val="0"/>
          <w:sz w:val="24"/>
        </w:rPr>
        <w:t>金额单位：人民币元</w:t>
      </w:r>
    </w:p>
    <w:tbl>
      <w:tblPr>
        <w:tblStyle w:val="af2"/>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685FFC" w:rsidRPr="007F52FA" w:rsidTr="00B236A5">
        <w:trPr>
          <w:jc w:val="center"/>
        </w:trPr>
        <w:tc>
          <w:tcPr>
            <w:tcW w:w="109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420"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w="198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p>
        </w:tc>
        <w:tc>
          <w:tcPr>
            <w:tcW w:w="141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rsidR="004D4692">
        <w:trPr>
          <w:jc w:val="center"/>
        </w:trPr>
        <w:tc>
          <w:tcPr>
            <w:tcW w:w="1075" w:type="dxa"/>
            <w:vAlign w:val="center"/>
          </w:tcPr>
          <w:p w:rsidR="004D4692" w:rsidRDefault="00C5017D">
            <w:pPr>
              <w:jc w:val="center"/>
            </w:pPr>
            <w:r>
              <w:rPr>
                <w:color w:val="000000"/>
                <w:sz w:val="24"/>
              </w:rPr>
              <w:t>1</w:t>
            </w:r>
          </w:p>
        </w:tc>
        <w:tc>
          <w:tcPr>
            <w:tcW w:w="1533" w:type="dxa"/>
            <w:vAlign w:val="center"/>
          </w:tcPr>
          <w:p w:rsidR="004D4692" w:rsidRDefault="00C5017D">
            <w:pPr>
              <w:jc w:val="center"/>
            </w:pPr>
            <w:r>
              <w:rPr>
                <w:color w:val="000000"/>
                <w:sz w:val="24"/>
              </w:rPr>
              <w:t>011900525</w:t>
            </w:r>
          </w:p>
        </w:tc>
        <w:tc>
          <w:tcPr>
            <w:tcW w:w="1533" w:type="dxa"/>
            <w:vAlign w:val="center"/>
          </w:tcPr>
          <w:p w:rsidR="004D4692" w:rsidRDefault="00C5017D">
            <w:pPr>
              <w:jc w:val="center"/>
            </w:pPr>
            <w:r>
              <w:rPr>
                <w:color w:val="000000"/>
                <w:sz w:val="24"/>
              </w:rPr>
              <w:t>19</w:t>
            </w:r>
            <w:r>
              <w:rPr>
                <w:color w:val="000000"/>
                <w:sz w:val="24"/>
              </w:rPr>
              <w:t>海通恒信</w:t>
            </w:r>
            <w:r>
              <w:rPr>
                <w:color w:val="000000"/>
                <w:sz w:val="24"/>
              </w:rPr>
              <w:t>SCP003</w:t>
            </w:r>
          </w:p>
        </w:tc>
        <w:tc>
          <w:tcPr>
            <w:tcW w:w="1394" w:type="dxa"/>
            <w:vAlign w:val="center"/>
          </w:tcPr>
          <w:p w:rsidR="004D4692" w:rsidRDefault="00C5017D">
            <w:pPr>
              <w:jc w:val="right"/>
            </w:pPr>
            <w:r>
              <w:rPr>
                <w:color w:val="000000"/>
                <w:sz w:val="24"/>
              </w:rPr>
              <w:t>1,000,000</w:t>
            </w:r>
          </w:p>
        </w:tc>
        <w:tc>
          <w:tcPr>
            <w:tcW w:w="1944" w:type="dxa"/>
            <w:vAlign w:val="center"/>
          </w:tcPr>
          <w:p w:rsidR="004D4692" w:rsidRDefault="00C5017D">
            <w:pPr>
              <w:jc w:val="right"/>
            </w:pPr>
            <w:r>
              <w:rPr>
                <w:color w:val="000000"/>
                <w:sz w:val="24"/>
              </w:rPr>
              <w:t>100,060,000.00</w:t>
            </w:r>
          </w:p>
        </w:tc>
        <w:tc>
          <w:tcPr>
            <w:tcW w:w="1389" w:type="dxa"/>
            <w:vAlign w:val="center"/>
          </w:tcPr>
          <w:p w:rsidR="004D4692" w:rsidRDefault="00C5017D">
            <w:pPr>
              <w:jc w:val="right"/>
            </w:pPr>
            <w:r>
              <w:rPr>
                <w:color w:val="000000"/>
                <w:sz w:val="24"/>
              </w:rPr>
              <w:t>9.62</w:t>
            </w:r>
          </w:p>
        </w:tc>
      </w:tr>
      <w:tr w:rsidR="004D4692">
        <w:trPr>
          <w:jc w:val="center"/>
        </w:trPr>
        <w:tc>
          <w:tcPr>
            <w:tcW w:w="1075" w:type="dxa"/>
            <w:vAlign w:val="center"/>
          </w:tcPr>
          <w:p w:rsidR="004D4692" w:rsidRDefault="00C5017D">
            <w:pPr>
              <w:jc w:val="center"/>
            </w:pPr>
            <w:r>
              <w:rPr>
                <w:color w:val="000000"/>
                <w:sz w:val="24"/>
              </w:rPr>
              <w:t>2</w:t>
            </w:r>
          </w:p>
        </w:tc>
        <w:tc>
          <w:tcPr>
            <w:tcW w:w="1533" w:type="dxa"/>
            <w:vAlign w:val="center"/>
          </w:tcPr>
          <w:p w:rsidR="004D4692" w:rsidRDefault="00C5017D">
            <w:pPr>
              <w:jc w:val="center"/>
            </w:pPr>
            <w:r>
              <w:rPr>
                <w:color w:val="000000"/>
                <w:sz w:val="24"/>
              </w:rPr>
              <w:t>011900344</w:t>
            </w:r>
          </w:p>
        </w:tc>
        <w:tc>
          <w:tcPr>
            <w:tcW w:w="1533" w:type="dxa"/>
            <w:vAlign w:val="center"/>
          </w:tcPr>
          <w:p w:rsidR="004D4692" w:rsidRDefault="00C5017D">
            <w:pPr>
              <w:jc w:val="center"/>
            </w:pPr>
            <w:r>
              <w:rPr>
                <w:color w:val="000000"/>
                <w:sz w:val="24"/>
              </w:rPr>
              <w:t>19</w:t>
            </w:r>
            <w:r>
              <w:rPr>
                <w:color w:val="000000"/>
                <w:sz w:val="24"/>
              </w:rPr>
              <w:t>日照港</w:t>
            </w:r>
            <w:r>
              <w:rPr>
                <w:color w:val="000000"/>
                <w:sz w:val="24"/>
              </w:rPr>
              <w:t>SCP001</w:t>
            </w:r>
          </w:p>
        </w:tc>
        <w:tc>
          <w:tcPr>
            <w:tcW w:w="1394" w:type="dxa"/>
            <w:vAlign w:val="center"/>
          </w:tcPr>
          <w:p w:rsidR="004D4692" w:rsidRDefault="00C5017D">
            <w:pPr>
              <w:jc w:val="right"/>
            </w:pPr>
            <w:r>
              <w:rPr>
                <w:color w:val="000000"/>
                <w:sz w:val="24"/>
              </w:rPr>
              <w:t>700,000</w:t>
            </w:r>
          </w:p>
        </w:tc>
        <w:tc>
          <w:tcPr>
            <w:tcW w:w="1944" w:type="dxa"/>
            <w:vAlign w:val="center"/>
          </w:tcPr>
          <w:p w:rsidR="004D4692" w:rsidRDefault="00C5017D">
            <w:pPr>
              <w:jc w:val="right"/>
            </w:pPr>
            <w:r>
              <w:rPr>
                <w:color w:val="000000"/>
                <w:sz w:val="24"/>
              </w:rPr>
              <w:t>70,126,000.00</w:t>
            </w:r>
          </w:p>
        </w:tc>
        <w:tc>
          <w:tcPr>
            <w:tcW w:w="1389" w:type="dxa"/>
            <w:vAlign w:val="center"/>
          </w:tcPr>
          <w:p w:rsidR="004D4692" w:rsidRDefault="00C5017D">
            <w:pPr>
              <w:jc w:val="right"/>
            </w:pPr>
            <w:r>
              <w:rPr>
                <w:color w:val="000000"/>
                <w:sz w:val="24"/>
              </w:rPr>
              <w:t>6.74</w:t>
            </w:r>
          </w:p>
        </w:tc>
      </w:tr>
      <w:tr w:rsidR="004D4692">
        <w:trPr>
          <w:jc w:val="center"/>
        </w:trPr>
        <w:tc>
          <w:tcPr>
            <w:tcW w:w="1075" w:type="dxa"/>
            <w:vAlign w:val="center"/>
          </w:tcPr>
          <w:p w:rsidR="004D4692" w:rsidRDefault="00C5017D">
            <w:pPr>
              <w:jc w:val="center"/>
            </w:pPr>
            <w:r>
              <w:rPr>
                <w:color w:val="000000"/>
                <w:sz w:val="24"/>
              </w:rPr>
              <w:t>3</w:t>
            </w:r>
          </w:p>
        </w:tc>
        <w:tc>
          <w:tcPr>
            <w:tcW w:w="1533" w:type="dxa"/>
            <w:vAlign w:val="center"/>
          </w:tcPr>
          <w:p w:rsidR="004D4692" w:rsidRDefault="00C5017D">
            <w:pPr>
              <w:jc w:val="center"/>
            </w:pPr>
            <w:r>
              <w:rPr>
                <w:color w:val="000000"/>
                <w:sz w:val="24"/>
              </w:rPr>
              <w:t>011900688</w:t>
            </w:r>
          </w:p>
        </w:tc>
        <w:tc>
          <w:tcPr>
            <w:tcW w:w="1533" w:type="dxa"/>
            <w:vAlign w:val="center"/>
          </w:tcPr>
          <w:p w:rsidR="004D4692" w:rsidRDefault="00C5017D">
            <w:pPr>
              <w:jc w:val="center"/>
            </w:pPr>
            <w:r>
              <w:rPr>
                <w:color w:val="000000"/>
                <w:sz w:val="24"/>
              </w:rPr>
              <w:t>19</w:t>
            </w:r>
            <w:r>
              <w:rPr>
                <w:color w:val="000000"/>
                <w:sz w:val="24"/>
              </w:rPr>
              <w:t>长发集团</w:t>
            </w:r>
            <w:r>
              <w:rPr>
                <w:color w:val="000000"/>
                <w:sz w:val="24"/>
              </w:rPr>
              <w:t>SCP002</w:t>
            </w:r>
          </w:p>
        </w:tc>
        <w:tc>
          <w:tcPr>
            <w:tcW w:w="1394" w:type="dxa"/>
            <w:vAlign w:val="center"/>
          </w:tcPr>
          <w:p w:rsidR="004D4692" w:rsidRDefault="00C5017D">
            <w:pPr>
              <w:jc w:val="right"/>
            </w:pPr>
            <w:r>
              <w:rPr>
                <w:color w:val="000000"/>
                <w:sz w:val="24"/>
              </w:rPr>
              <w:t>700,000</w:t>
            </w:r>
          </w:p>
        </w:tc>
        <w:tc>
          <w:tcPr>
            <w:tcW w:w="1944" w:type="dxa"/>
            <w:vAlign w:val="center"/>
          </w:tcPr>
          <w:p w:rsidR="004D4692" w:rsidRDefault="00C5017D">
            <w:pPr>
              <w:jc w:val="right"/>
            </w:pPr>
            <w:r>
              <w:rPr>
                <w:color w:val="000000"/>
                <w:sz w:val="24"/>
              </w:rPr>
              <w:t>70,049,000.00</w:t>
            </w:r>
          </w:p>
        </w:tc>
        <w:tc>
          <w:tcPr>
            <w:tcW w:w="1389" w:type="dxa"/>
            <w:vAlign w:val="center"/>
          </w:tcPr>
          <w:p w:rsidR="004D4692" w:rsidRDefault="00C5017D">
            <w:pPr>
              <w:jc w:val="right"/>
            </w:pPr>
            <w:r>
              <w:rPr>
                <w:color w:val="000000"/>
                <w:sz w:val="24"/>
              </w:rPr>
              <w:t>6.74</w:t>
            </w:r>
          </w:p>
        </w:tc>
      </w:tr>
      <w:tr w:rsidR="004D4692">
        <w:trPr>
          <w:jc w:val="center"/>
        </w:trPr>
        <w:tc>
          <w:tcPr>
            <w:tcW w:w="1075" w:type="dxa"/>
            <w:vAlign w:val="center"/>
          </w:tcPr>
          <w:p w:rsidR="004D4692" w:rsidRDefault="00C5017D">
            <w:pPr>
              <w:jc w:val="center"/>
            </w:pPr>
            <w:r>
              <w:rPr>
                <w:color w:val="000000"/>
                <w:sz w:val="24"/>
              </w:rPr>
              <w:t>4</w:t>
            </w:r>
          </w:p>
        </w:tc>
        <w:tc>
          <w:tcPr>
            <w:tcW w:w="1533" w:type="dxa"/>
            <w:vAlign w:val="center"/>
          </w:tcPr>
          <w:p w:rsidR="004D4692" w:rsidRDefault="00C5017D">
            <w:pPr>
              <w:jc w:val="center"/>
            </w:pPr>
            <w:r>
              <w:rPr>
                <w:color w:val="000000"/>
                <w:sz w:val="24"/>
              </w:rPr>
              <w:t>101800261</w:t>
            </w:r>
          </w:p>
        </w:tc>
        <w:tc>
          <w:tcPr>
            <w:tcW w:w="1533" w:type="dxa"/>
            <w:vAlign w:val="center"/>
          </w:tcPr>
          <w:p w:rsidR="004D4692" w:rsidRDefault="00C5017D">
            <w:pPr>
              <w:jc w:val="center"/>
            </w:pPr>
            <w:r>
              <w:rPr>
                <w:color w:val="000000"/>
                <w:sz w:val="24"/>
              </w:rPr>
              <w:t>18</w:t>
            </w:r>
            <w:r>
              <w:rPr>
                <w:color w:val="000000"/>
                <w:sz w:val="24"/>
              </w:rPr>
              <w:t>即墨旅投</w:t>
            </w:r>
            <w:r>
              <w:rPr>
                <w:color w:val="000000"/>
                <w:sz w:val="24"/>
              </w:rPr>
              <w:t>MTN001</w:t>
            </w:r>
          </w:p>
        </w:tc>
        <w:tc>
          <w:tcPr>
            <w:tcW w:w="1394" w:type="dxa"/>
            <w:vAlign w:val="center"/>
          </w:tcPr>
          <w:p w:rsidR="004D4692" w:rsidRDefault="00C5017D">
            <w:pPr>
              <w:jc w:val="right"/>
            </w:pPr>
            <w:r>
              <w:rPr>
                <w:color w:val="000000"/>
                <w:sz w:val="24"/>
              </w:rPr>
              <w:t>600,000</w:t>
            </w:r>
          </w:p>
        </w:tc>
        <w:tc>
          <w:tcPr>
            <w:tcW w:w="1944" w:type="dxa"/>
            <w:vAlign w:val="center"/>
          </w:tcPr>
          <w:p w:rsidR="004D4692" w:rsidRDefault="00C5017D">
            <w:pPr>
              <w:jc w:val="right"/>
            </w:pPr>
            <w:r>
              <w:rPr>
                <w:color w:val="000000"/>
                <w:sz w:val="24"/>
              </w:rPr>
              <w:t>61,920,000.00</w:t>
            </w:r>
          </w:p>
        </w:tc>
        <w:tc>
          <w:tcPr>
            <w:tcW w:w="1389" w:type="dxa"/>
            <w:vAlign w:val="center"/>
          </w:tcPr>
          <w:p w:rsidR="004D4692" w:rsidRDefault="00C5017D">
            <w:pPr>
              <w:jc w:val="right"/>
            </w:pPr>
            <w:r>
              <w:rPr>
                <w:color w:val="000000"/>
                <w:sz w:val="24"/>
              </w:rPr>
              <w:t>5.95</w:t>
            </w:r>
          </w:p>
        </w:tc>
      </w:tr>
      <w:tr w:rsidR="004D4692">
        <w:trPr>
          <w:jc w:val="center"/>
        </w:trPr>
        <w:tc>
          <w:tcPr>
            <w:tcW w:w="1075" w:type="dxa"/>
            <w:vAlign w:val="center"/>
          </w:tcPr>
          <w:p w:rsidR="004D4692" w:rsidRDefault="00C5017D">
            <w:pPr>
              <w:jc w:val="center"/>
            </w:pPr>
            <w:r>
              <w:rPr>
                <w:color w:val="000000"/>
                <w:sz w:val="24"/>
              </w:rPr>
              <w:t>5</w:t>
            </w:r>
          </w:p>
        </w:tc>
        <w:tc>
          <w:tcPr>
            <w:tcW w:w="1533" w:type="dxa"/>
            <w:vAlign w:val="center"/>
          </w:tcPr>
          <w:p w:rsidR="004D4692" w:rsidRDefault="00C5017D">
            <w:pPr>
              <w:jc w:val="center"/>
            </w:pPr>
            <w:r>
              <w:rPr>
                <w:color w:val="000000"/>
                <w:sz w:val="24"/>
              </w:rPr>
              <w:t>101800640</w:t>
            </w:r>
          </w:p>
        </w:tc>
        <w:tc>
          <w:tcPr>
            <w:tcW w:w="1533" w:type="dxa"/>
            <w:vAlign w:val="center"/>
          </w:tcPr>
          <w:p w:rsidR="004D4692" w:rsidRDefault="00C5017D">
            <w:pPr>
              <w:jc w:val="center"/>
            </w:pPr>
            <w:r>
              <w:rPr>
                <w:color w:val="000000"/>
                <w:sz w:val="24"/>
              </w:rPr>
              <w:t>18</w:t>
            </w:r>
            <w:r>
              <w:rPr>
                <w:color w:val="000000"/>
                <w:sz w:val="24"/>
              </w:rPr>
              <w:t>环球租赁</w:t>
            </w:r>
            <w:r>
              <w:rPr>
                <w:color w:val="000000"/>
                <w:sz w:val="24"/>
              </w:rPr>
              <w:t>MTN001</w:t>
            </w:r>
          </w:p>
        </w:tc>
        <w:tc>
          <w:tcPr>
            <w:tcW w:w="1394" w:type="dxa"/>
            <w:vAlign w:val="center"/>
          </w:tcPr>
          <w:p w:rsidR="004D4692" w:rsidRDefault="00C5017D">
            <w:pPr>
              <w:jc w:val="right"/>
            </w:pPr>
            <w:r>
              <w:rPr>
                <w:color w:val="000000"/>
                <w:sz w:val="24"/>
              </w:rPr>
              <w:t>600,000</w:t>
            </w:r>
          </w:p>
        </w:tc>
        <w:tc>
          <w:tcPr>
            <w:tcW w:w="1944" w:type="dxa"/>
            <w:vAlign w:val="center"/>
          </w:tcPr>
          <w:p w:rsidR="004D4692" w:rsidRDefault="00C5017D">
            <w:pPr>
              <w:jc w:val="right"/>
            </w:pPr>
            <w:r>
              <w:rPr>
                <w:color w:val="000000"/>
                <w:sz w:val="24"/>
              </w:rPr>
              <w:t>61,554,000.00</w:t>
            </w:r>
          </w:p>
        </w:tc>
        <w:tc>
          <w:tcPr>
            <w:tcW w:w="1389" w:type="dxa"/>
            <w:vAlign w:val="center"/>
          </w:tcPr>
          <w:p w:rsidR="004D4692" w:rsidRDefault="00C5017D">
            <w:pPr>
              <w:jc w:val="right"/>
            </w:pPr>
            <w:r>
              <w:rPr>
                <w:color w:val="000000"/>
                <w:sz w:val="24"/>
              </w:rPr>
              <w:t>5.92</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w:t>
      </w:r>
      <w:r w:rsidRPr="007F52FA">
        <w:rPr>
          <w:b/>
          <w:color w:val="000000"/>
          <w:kern w:val="0"/>
          <w:sz w:val="24"/>
        </w:rPr>
        <w:lastRenderedPageBreak/>
        <w:t>细</w:t>
      </w:r>
    </w:p>
    <w:p w:rsidR="009238DB"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R="00680BCE" w:rsidRPr="007F52FA" w:rsidRDefault="00680BCE" w:rsidP="001057C3">
      <w:pPr>
        <w:autoSpaceDE w:val="0"/>
        <w:autoSpaceDN w:val="0"/>
        <w:adjustRightInd w:val="0"/>
        <w:spacing w:before="29" w:line="288" w:lineRule="auto"/>
        <w:jc w:val="left"/>
        <w:rPr>
          <w:sz w:val="24"/>
        </w:rPr>
      </w:pPr>
      <w:r w:rsidRPr="007F52FA">
        <w:rPr>
          <w:sz w:val="24"/>
        </w:rPr>
        <w:t>本基金本报告期末未持有贵金属。</w:t>
      </w:r>
    </w:p>
    <w:p w:rsidR="00680BCE" w:rsidRPr="001057C3"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1D5CD0" w:rsidP="007C14DF">
      <w:pPr>
        <w:autoSpaceDE w:val="0"/>
        <w:autoSpaceDN w:val="0"/>
        <w:adjustRightInd w:val="0"/>
        <w:spacing w:before="29" w:line="288" w:lineRule="auto"/>
        <w:jc w:val="left"/>
        <w:rPr>
          <w:b/>
          <w:color w:val="000000"/>
          <w:kern w:val="0"/>
          <w:sz w:val="24"/>
        </w:rPr>
      </w:pPr>
      <w:r w:rsidRPr="007F52FA">
        <w:rPr>
          <w:b/>
          <w:color w:val="000000"/>
          <w:kern w:val="0"/>
          <w:sz w:val="24"/>
        </w:rPr>
        <w:t>5</w:t>
      </w:r>
      <w:r w:rsidR="009238DB" w:rsidRPr="007F52FA">
        <w:rPr>
          <w:b/>
          <w:color w:val="000000"/>
          <w:kern w:val="0"/>
          <w:sz w:val="24"/>
        </w:rPr>
        <w:t>.</w:t>
      </w:r>
      <w:r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R="00C260A2"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本基金本报告期末未持有权证。</w:t>
      </w:r>
    </w:p>
    <w:p w:rsidR="001D5CD0" w:rsidRPr="007F52FA"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7F52FA" w:rsidRDefault="001D5CD0" w:rsidP="007C14DF">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R="001D5CD0" w:rsidRPr="007F52FA" w:rsidRDefault="001D5CD0" w:rsidP="007C14DF">
      <w:pPr>
        <w:autoSpaceDE w:val="0"/>
        <w:autoSpaceDN w:val="0"/>
        <w:adjustRightInd w:val="0"/>
        <w:spacing w:before="29" w:line="288" w:lineRule="auto"/>
        <w:jc w:val="left"/>
        <w:rPr>
          <w:sz w:val="24"/>
        </w:rPr>
      </w:pPr>
      <w:r w:rsidRPr="007F52FA">
        <w:rPr>
          <w:sz w:val="24"/>
        </w:rPr>
        <w:t>本基金本报告期末未持有股指期货。</w:t>
      </w:r>
    </w:p>
    <w:p w:rsidR="001D5CD0" w:rsidRPr="007F52FA" w:rsidRDefault="001D5CD0" w:rsidP="007C14DF">
      <w:pPr>
        <w:autoSpaceDE w:val="0"/>
        <w:autoSpaceDN w:val="0"/>
        <w:adjustRightInd w:val="0"/>
        <w:spacing w:before="29" w:line="288" w:lineRule="auto"/>
        <w:jc w:val="left"/>
        <w:rPr>
          <w:b/>
          <w:sz w:val="24"/>
        </w:rPr>
      </w:pPr>
    </w:p>
    <w:p w:rsidR="00A7062E" w:rsidRPr="007F52FA" w:rsidRDefault="001D5CD0" w:rsidP="007C14DF">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R="00DB56EC" w:rsidRPr="007F52FA" w:rsidRDefault="00DB56EC"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5.11.2</w:t>
      </w:r>
      <w:r w:rsidRPr="00384E65">
        <w:rPr>
          <w:kern w:val="0"/>
          <w:sz w:val="24"/>
        </w:rPr>
        <w:t>本基金投资的前十名股票中，没有超出基金合同规定的备选股票库之外的股票。</w:t>
      </w:r>
    </w:p>
    <w:p w:rsidR="001D5CD0" w:rsidRPr="007F52FA" w:rsidRDefault="001D5CD0" w:rsidP="007C14DF">
      <w:pPr>
        <w:autoSpaceDE w:val="0"/>
        <w:autoSpaceDN w:val="0"/>
        <w:adjustRightInd w:val="0"/>
        <w:spacing w:before="29" w:line="288" w:lineRule="auto"/>
        <w:rPr>
          <w:kern w:val="0"/>
          <w:sz w:val="24"/>
        </w:rPr>
      </w:pPr>
      <w:r w:rsidRPr="007F52FA">
        <w:rPr>
          <w:kern w:val="0"/>
          <w:sz w:val="24"/>
        </w:rPr>
        <w:t>5.11.3</w:t>
      </w:r>
      <w:r w:rsidR="00E84F32" w:rsidRPr="007F52FA">
        <w:rPr>
          <w:kern w:val="0"/>
          <w:sz w:val="24"/>
        </w:rPr>
        <w:t>其他</w:t>
      </w:r>
      <w:r w:rsidRPr="007F52FA">
        <w:rPr>
          <w:kern w:val="0"/>
          <w:sz w:val="24"/>
        </w:rPr>
        <w:t>资产构成</w:t>
      </w:r>
    </w:p>
    <w:tbl>
      <w:tblPr>
        <w:tblStyle w:val="af2"/>
        <w:tblW w:w="8868" w:type="dxa"/>
        <w:jc w:val="center"/>
        <w:tblLook w:val="04A0" w:firstRow="1" w:lastRow="0" w:firstColumn="1" w:lastColumn="0" w:noHBand="0" w:noVBand="1"/>
      </w:tblPr>
      <w:tblGrid>
        <w:gridCol w:w="1246"/>
        <w:gridCol w:w="2775"/>
        <w:gridCol w:w="4847"/>
      </w:tblGrid>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w="281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90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金额</w:t>
            </w:r>
            <w:r w:rsidR="00A54D53" w:rsidRPr="007F52FA">
              <w:rPr>
                <w:color w:val="000000"/>
                <w:kern w:val="0"/>
                <w:sz w:val="24"/>
              </w:rPr>
              <w:t>（</w:t>
            </w:r>
            <w:r w:rsidR="00343175" w:rsidRPr="007F52FA">
              <w:t>元</w:t>
            </w:r>
            <w:r w:rsidR="00A54D53"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250.55</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2</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3</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4</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16,898,257.82</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5</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9,759.28</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6</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7</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8</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9</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16,908,267.65</w:t>
            </w:r>
          </w:p>
        </w:tc>
      </w:tr>
    </w:tbl>
    <w:p w:rsidR="001D5CD0" w:rsidRPr="007F52FA" w:rsidRDefault="001D5CD0" w:rsidP="007C14DF">
      <w:pPr>
        <w:autoSpaceDE w:val="0"/>
        <w:autoSpaceDN w:val="0"/>
        <w:adjustRightInd w:val="0"/>
        <w:spacing w:before="29" w:line="288" w:lineRule="auto"/>
        <w:jc w:val="left"/>
        <w:rPr>
          <w:sz w:val="24"/>
        </w:rPr>
      </w:pPr>
    </w:p>
    <w:p w:rsidR="001D5CD0" w:rsidRDefault="001D5CD0" w:rsidP="007C14DF">
      <w:pPr>
        <w:autoSpaceDE w:val="0"/>
        <w:autoSpaceDN w:val="0"/>
        <w:adjustRightInd w:val="0"/>
        <w:spacing w:before="29" w:line="288" w:lineRule="auto"/>
        <w:jc w:val="left"/>
        <w:rPr>
          <w:kern w:val="0"/>
          <w:sz w:val="24"/>
        </w:rPr>
      </w:pPr>
      <w:r w:rsidRPr="007F52FA">
        <w:rPr>
          <w:kern w:val="0"/>
          <w:sz w:val="24"/>
        </w:rPr>
        <w:t>5.11.4</w:t>
      </w:r>
      <w:r w:rsidRPr="007F52FA">
        <w:rPr>
          <w:kern w:val="0"/>
          <w:sz w:val="24"/>
        </w:rPr>
        <w:t>报告期末持有的处于转股期的可转换债券明细</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lastRenderedPageBreak/>
        <w:t>本基金本报告期末未持有处于转股期的可转换债券。</w:t>
      </w:r>
    </w:p>
    <w:p w:rsidR="001057C3" w:rsidRDefault="001057C3" w:rsidP="007C14DF">
      <w:pPr>
        <w:autoSpaceDE w:val="0"/>
        <w:autoSpaceDN w:val="0"/>
        <w:adjustRightInd w:val="0"/>
        <w:spacing w:before="29" w:line="288" w:lineRule="auto"/>
        <w:jc w:val="left"/>
        <w:rPr>
          <w:rFonts w:eastAsiaTheme="minorEastAsia"/>
          <w:kern w:val="0"/>
          <w:sz w:val="24"/>
        </w:rPr>
      </w:pPr>
    </w:p>
    <w:p w:rsidR="001D5CD0" w:rsidRPr="007F52FA" w:rsidRDefault="001D5CD0" w:rsidP="007C14DF">
      <w:pPr>
        <w:autoSpaceDE w:val="0"/>
        <w:autoSpaceDN w:val="0"/>
        <w:adjustRightInd w:val="0"/>
        <w:spacing w:before="29" w:line="288" w:lineRule="auto"/>
        <w:jc w:val="left"/>
        <w:rPr>
          <w:rFonts w:eastAsiaTheme="minorEastAsia"/>
          <w:bCs/>
          <w:sz w:val="24"/>
        </w:rPr>
      </w:pPr>
      <w:r w:rsidRPr="007F52FA">
        <w:rPr>
          <w:rFonts w:eastAsiaTheme="minorEastAsia"/>
          <w:kern w:val="0"/>
          <w:sz w:val="24"/>
        </w:rPr>
        <w:t>5.11.5</w:t>
      </w:r>
      <w:r w:rsidRPr="007F52FA">
        <w:rPr>
          <w:rFonts w:eastAsiaTheme="minorEastAsia"/>
          <w:bCs/>
          <w:sz w:val="24"/>
        </w:rPr>
        <w:t>报告</w:t>
      </w:r>
      <w:proofErr w:type="gramStart"/>
      <w:r w:rsidRPr="007F52FA">
        <w:rPr>
          <w:rFonts w:eastAsiaTheme="minorEastAsia"/>
          <w:bCs/>
          <w:sz w:val="24"/>
        </w:rPr>
        <w:t>期末前</w:t>
      </w:r>
      <w:proofErr w:type="gramEnd"/>
      <w:r w:rsidRPr="007F52FA">
        <w:rPr>
          <w:rFonts w:eastAsiaTheme="minorEastAsia"/>
          <w:bCs/>
          <w:sz w:val="24"/>
        </w:rPr>
        <w:t>十名股票中存在流通受限情况的说明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本基金本报告期末未持有股票。</w:t>
      </w:r>
    </w:p>
    <w:p w:rsidR="001D5CD0" w:rsidRPr="007F52FA" w:rsidRDefault="001D5CD0" w:rsidP="007C14DF">
      <w:pPr>
        <w:spacing w:before="29" w:line="288" w:lineRule="auto"/>
        <w:rPr>
          <w:rFonts w:eastAsiaTheme="minorEastAsia"/>
          <w:sz w:val="24"/>
        </w:rPr>
      </w:pPr>
    </w:p>
    <w:p w:rsidR="001D5CD0" w:rsidRPr="007F52FA" w:rsidRDefault="001D5CD0" w:rsidP="007C14DF">
      <w:pPr>
        <w:spacing w:before="29" w:line="288" w:lineRule="auto"/>
        <w:rPr>
          <w:rFonts w:eastAsiaTheme="minorEastAsia"/>
          <w:color w:val="000000"/>
          <w:kern w:val="0"/>
          <w:sz w:val="24"/>
        </w:rPr>
      </w:pPr>
      <w:r w:rsidRPr="007F52FA">
        <w:rPr>
          <w:rFonts w:eastAsiaTheme="minorEastAsia"/>
          <w:kern w:val="0"/>
          <w:sz w:val="24"/>
        </w:rPr>
        <w:t>5.11.6</w:t>
      </w:r>
      <w:r w:rsidRPr="007F52FA">
        <w:rPr>
          <w:rFonts w:eastAsiaTheme="minorEastAsia"/>
          <w:color w:val="000000"/>
          <w:kern w:val="0"/>
          <w:sz w:val="24"/>
        </w:rPr>
        <w:t>投资组合报告附注的其他文字描述部分</w:t>
      </w:r>
    </w:p>
    <w:p w:rsidR="001D5CD0" w:rsidRPr="007F52FA" w:rsidRDefault="001D5CD0" w:rsidP="00A0678E">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R="00EB27DE" w:rsidRPr="007F52FA" w:rsidRDefault="00EB27DE" w:rsidP="007C14DF">
      <w:pPr>
        <w:spacing w:before="29" w:line="288" w:lineRule="auto"/>
        <w:rPr>
          <w:rFonts w:eastAsiaTheme="minorEastAsia"/>
          <w:color w:val="000000"/>
          <w:sz w:val="24"/>
        </w:rPr>
      </w:pPr>
    </w:p>
    <w:p w:rsidR="009238DB" w:rsidRPr="007F52FA" w:rsidRDefault="00C51B4E" w:rsidP="000A2988">
      <w:pPr>
        <w:pStyle w:val="1"/>
        <w:spacing w:beforeLines="100" w:before="312" w:afterLines="100" w:after="312" w:line="288" w:lineRule="auto"/>
        <w:jc w:val="center"/>
        <w:rPr>
          <w:rFonts w:eastAsiaTheme="minorEastAsia"/>
          <w:color w:val="000000"/>
          <w:kern w:val="0"/>
          <w:sz w:val="24"/>
          <w:szCs w:val="24"/>
        </w:rPr>
      </w:pPr>
      <w:r w:rsidRPr="00C51B4E">
        <w:rPr>
          <w:rFonts w:eastAsiaTheme="minorEastAsia"/>
          <w:color w:val="000000" w:themeColor="text1"/>
          <w:kern w:val="0"/>
          <w:sz w:val="21"/>
          <w:szCs w:val="21"/>
        </w:rPr>
        <w:t>§6</w:t>
      </w:r>
      <w:r w:rsidRPr="00C51B4E">
        <w:rPr>
          <w:rFonts w:eastAsiaTheme="minorEastAsia" w:hint="eastAsia"/>
          <w:color w:val="000000" w:themeColor="text1"/>
          <w:kern w:val="0"/>
          <w:sz w:val="21"/>
          <w:szCs w:val="21"/>
        </w:rPr>
        <w:t xml:space="preserve"> </w:t>
      </w:r>
      <w:r w:rsidR="009238DB" w:rsidRPr="007F52FA">
        <w:rPr>
          <w:rFonts w:eastAsiaTheme="minorEastAsia"/>
          <w:color w:val="000000"/>
          <w:kern w:val="0"/>
          <w:sz w:val="24"/>
          <w:szCs w:val="24"/>
        </w:rPr>
        <w:t xml:space="preserve"> </w:t>
      </w:r>
      <w:r w:rsidR="009238DB" w:rsidRPr="007F52FA">
        <w:rPr>
          <w:rFonts w:eastAsiaTheme="minorEastAsia"/>
          <w:color w:val="000000"/>
          <w:kern w:val="0"/>
          <w:sz w:val="24"/>
          <w:szCs w:val="24"/>
        </w:rPr>
        <w:t>开放式基金份额变动</w:t>
      </w:r>
    </w:p>
    <w:p w:rsidR="009238DB" w:rsidRPr="007F52FA"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w="8868" w:type="dxa"/>
        <w:jc w:val="center"/>
        <w:tblLayout w:type="fixed"/>
        <w:tblLook w:val="0000" w:firstRow="0" w:lastRow="0" w:firstColumn="0" w:lastColumn="0" w:noHBand="0" w:noVBand="0"/>
      </w:tblPr>
      <w:tblGrid>
        <w:gridCol w:w="4006"/>
        <w:gridCol w:w="2431"/>
        <w:gridCol w:w="2431"/>
      </w:tblGrid>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交银丰享收益债券</w:t>
            </w:r>
            <w:r w:rsidRPr="007F52F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交银丰享收益债券</w:t>
            </w:r>
            <w:r w:rsidRPr="007F52FA">
              <w:rPr>
                <w:rFonts w:eastAsiaTheme="minorEastAsia"/>
                <w:sz w:val="24"/>
              </w:rPr>
              <w:t>C</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505,865,946.81</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11,346,586.67</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1,055,454.75</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64,898.70</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2,350,158.56</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1,333,958.46</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896AC6">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504,571,243.00</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10,077,526.91</w:t>
            </w:r>
          </w:p>
        </w:tc>
      </w:tr>
    </w:tbl>
    <w:p w:rsidR="004D4692" w:rsidRDefault="00C5017D">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、如果本报告期间发生转换入、红利再投业务，则总申购份额中包含该业务；</w:t>
      </w:r>
      <w:r>
        <w:rPr>
          <w:rFonts w:eastAsiaTheme="minorEastAsia"/>
          <w:color w:val="000000"/>
          <w:sz w:val="24"/>
        </w:rPr>
        <w:t xml:space="preserve"> </w:t>
      </w:r>
    </w:p>
    <w:p w:rsidR="00FB3C94" w:rsidRPr="007F52FA" w:rsidRDefault="00FB3C94"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2</w:t>
      </w:r>
      <w:r w:rsidRPr="007F52FA">
        <w:rPr>
          <w:rFonts w:eastAsiaTheme="minorEastAsia"/>
          <w:color w:val="000000"/>
          <w:sz w:val="24"/>
        </w:rPr>
        <w:t>、如果本报告期间发生转换出业务，则总赎回份额中包含该业务。</w:t>
      </w:r>
    </w:p>
    <w:p w:rsidR="00426568" w:rsidRDefault="00426568" w:rsidP="007C14DF">
      <w:pPr>
        <w:autoSpaceDE w:val="0"/>
        <w:autoSpaceDN w:val="0"/>
        <w:adjustRightInd w:val="0"/>
        <w:spacing w:before="29" w:line="288" w:lineRule="auto"/>
        <w:jc w:val="left"/>
        <w:rPr>
          <w:rFonts w:eastAsiaTheme="minorEastAsia"/>
          <w:color w:val="000000"/>
          <w:sz w:val="24"/>
        </w:rPr>
      </w:pPr>
    </w:p>
    <w:p w:rsidR="000673DA" w:rsidRPr="000673DA" w:rsidRDefault="00C51B4E" w:rsidP="000A2988">
      <w:pPr>
        <w:pStyle w:val="1"/>
        <w:tabs>
          <w:tab w:val="center" w:pos="4156"/>
          <w:tab w:val="right" w:pos="8312"/>
        </w:tabs>
        <w:spacing w:beforeLines="100" w:before="312" w:afterLines="100" w:after="312" w:line="288" w:lineRule="auto"/>
        <w:jc w:val="center"/>
        <w:rPr>
          <w:sz w:val="24"/>
          <w:szCs w:val="24"/>
        </w:rPr>
      </w:pPr>
      <w:r>
        <w:rPr>
          <w:color w:val="000000"/>
          <w:kern w:val="0"/>
          <w:sz w:val="24"/>
          <w:szCs w:val="24"/>
        </w:rPr>
        <w:t>§</w:t>
      </w:r>
      <w:r w:rsidR="000673DA" w:rsidRPr="000673DA">
        <w:rPr>
          <w:color w:val="000000"/>
          <w:kern w:val="0"/>
          <w:sz w:val="24"/>
          <w:szCs w:val="24"/>
        </w:rPr>
        <w:t xml:space="preserve">7  </w:t>
      </w:r>
      <w:r w:rsidR="000673DA" w:rsidRPr="000673DA">
        <w:rPr>
          <w:rFonts w:hAnsi="宋体"/>
          <w:sz w:val="24"/>
          <w:szCs w:val="24"/>
        </w:rPr>
        <w:t>基金管理人运用固有资金投资本基金情况</w:t>
      </w:r>
    </w:p>
    <w:p w:rsidR="000673DA" w:rsidRPr="000673DA" w:rsidRDefault="000673DA" w:rsidP="007C14DF">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R="004D4692" w:rsidRDefault="00C5017D">
      <w:pPr>
        <w:autoSpaceDE w:val="0"/>
        <w:autoSpaceDN w:val="0"/>
        <w:adjustRightInd w:val="0"/>
        <w:spacing w:before="29" w:line="288" w:lineRule="auto"/>
        <w:jc w:val="left"/>
        <w:rPr>
          <w:color w:val="000000"/>
          <w:sz w:val="24"/>
        </w:rPr>
      </w:pPr>
      <w:r>
        <w:rPr>
          <w:color w:val="000000"/>
          <w:sz w:val="24"/>
        </w:rPr>
        <w:t>本报告期内未发生基金管理人运用固有资金投资本基金的情况。</w:t>
      </w:r>
    </w:p>
    <w:p w:rsidR="008A3BCC" w:rsidRDefault="008A3BCC" w:rsidP="007C14DF">
      <w:pPr>
        <w:autoSpaceDE w:val="0"/>
        <w:autoSpaceDN w:val="0"/>
        <w:adjustRightInd w:val="0"/>
        <w:spacing w:before="29" w:line="288" w:lineRule="auto"/>
        <w:jc w:val="left"/>
        <w:rPr>
          <w:color w:val="000000"/>
          <w:sz w:val="24"/>
        </w:rPr>
      </w:pPr>
    </w:p>
    <w:p w:rsidR="008A3BCC" w:rsidRPr="008A3BCC" w:rsidRDefault="000673DA" w:rsidP="00646AEE">
      <w:pPr>
        <w:autoSpaceDE w:val="0"/>
        <w:autoSpaceDN w:val="0"/>
        <w:adjustRightInd w:val="0"/>
        <w:spacing w:before="29" w:line="288" w:lineRule="auto"/>
        <w:jc w:val="left"/>
        <w:rPr>
          <w:b/>
          <w:color w:val="000000"/>
          <w:sz w:val="24"/>
        </w:rPr>
      </w:pPr>
      <w:r w:rsidRPr="008A3BCC">
        <w:rPr>
          <w:rFonts w:hint="eastAsia"/>
          <w:b/>
          <w:sz w:val="24"/>
        </w:rPr>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w:t>
      </w:r>
      <w:proofErr w:type="gramStart"/>
      <w:r w:rsidRPr="008A3BCC">
        <w:rPr>
          <w:b/>
          <w:sz w:val="24"/>
        </w:rPr>
        <w:t>固有资金</w:t>
      </w:r>
      <w:proofErr w:type="gramEnd"/>
      <w:r w:rsidRPr="008A3BCC">
        <w:rPr>
          <w:b/>
          <w:sz w:val="24"/>
        </w:rPr>
        <w:t>投资本基金交易明细</w:t>
      </w:r>
    </w:p>
    <w:p w:rsidR="00285618" w:rsidRPr="007F52FA" w:rsidRDefault="00285618"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R="00F2646E" w:rsidRPr="007F52FA" w:rsidRDefault="00F2646E" w:rsidP="007C14DF">
      <w:pPr>
        <w:autoSpaceDE w:val="0"/>
        <w:autoSpaceDN w:val="0"/>
        <w:adjustRightInd w:val="0"/>
        <w:spacing w:before="29" w:line="288" w:lineRule="auto"/>
        <w:jc w:val="left"/>
        <w:rPr>
          <w:rFonts w:eastAsiaTheme="minorEastAsia"/>
          <w:color w:val="000000"/>
          <w:sz w:val="24"/>
        </w:rPr>
      </w:pPr>
    </w:p>
    <w:p w:rsidR="00ED0E09" w:rsidRPr="001057C3" w:rsidRDefault="00ED0E09" w:rsidP="000A2988">
      <w:pPr>
        <w:pStyle w:val="1"/>
        <w:spacing w:beforeLines="100" w:before="312" w:afterLines="100" w:after="312" w:line="360" w:lineRule="auto"/>
        <w:jc w:val="center"/>
        <w:rPr>
          <w:rFonts w:eastAsiaTheme="minorEastAsia"/>
          <w:color w:val="000000" w:themeColor="text1"/>
          <w:kern w:val="0"/>
          <w:sz w:val="24"/>
          <w:szCs w:val="24"/>
        </w:rPr>
      </w:pPr>
      <w:r w:rsidRPr="001057C3">
        <w:rPr>
          <w:rFonts w:eastAsiaTheme="minorEastAsia"/>
          <w:color w:val="000000" w:themeColor="text1"/>
          <w:kern w:val="0"/>
          <w:sz w:val="24"/>
          <w:szCs w:val="24"/>
        </w:rPr>
        <w:t xml:space="preserve">§8 </w:t>
      </w:r>
      <w:r w:rsidR="00F139D5" w:rsidRPr="001057C3">
        <w:rPr>
          <w:rFonts w:eastAsiaTheme="minorEastAsia"/>
          <w:color w:val="000000" w:themeColor="text1"/>
          <w:kern w:val="0"/>
          <w:sz w:val="24"/>
          <w:szCs w:val="24"/>
        </w:rPr>
        <w:t xml:space="preserve"> </w:t>
      </w:r>
      <w:r w:rsidRPr="001057C3">
        <w:rPr>
          <w:rFonts w:eastAsiaTheme="minorEastAsia" w:hint="eastAsia"/>
          <w:color w:val="000000" w:themeColor="text1"/>
          <w:kern w:val="0"/>
          <w:sz w:val="24"/>
          <w:szCs w:val="24"/>
        </w:rPr>
        <w:t>影响投资者决策的其他重要信息</w:t>
      </w:r>
    </w:p>
    <w:p w:rsidR="00ED0E09" w:rsidRPr="001057C3" w:rsidRDefault="00ED0E09" w:rsidP="00ED0E09">
      <w:pPr>
        <w:autoSpaceDE w:val="0"/>
        <w:autoSpaceDN w:val="0"/>
        <w:adjustRightInd w:val="0"/>
        <w:spacing w:line="360" w:lineRule="auto"/>
        <w:jc w:val="left"/>
        <w:rPr>
          <w:rFonts w:ascii="宋体" w:hAnsi="宋体"/>
          <w:b/>
          <w:bCs/>
          <w:color w:val="000000"/>
          <w:kern w:val="0"/>
          <w:sz w:val="24"/>
        </w:rPr>
      </w:pPr>
      <w:r w:rsidRPr="001057C3">
        <w:rPr>
          <w:rFonts w:ascii="宋体" w:hAnsi="宋体" w:hint="eastAsia"/>
          <w:b/>
          <w:bCs/>
          <w:color w:val="000000"/>
          <w:kern w:val="0"/>
          <w:sz w:val="24"/>
        </w:rPr>
        <w:t>8.1 报告期内单一投资者持有基金份额比例达到或超过20%的情况</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1"/>
        <w:gridCol w:w="1843"/>
        <w:gridCol w:w="851"/>
        <w:gridCol w:w="850"/>
        <w:gridCol w:w="1134"/>
        <w:gridCol w:w="1419"/>
        <w:gridCol w:w="1130"/>
      </w:tblGrid>
      <w:tr w:rsidR="00ED0E09" w:rsidTr="00ED0E09">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lastRenderedPageBreak/>
              <w:t xml:space="preserve">投资者类别  </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ED0E09" w:rsidTr="00ED0E09">
        <w:tc>
          <w:tcPr>
            <w:tcW w:w="993" w:type="dxa"/>
            <w:vMerge/>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left"/>
              <w:rPr>
                <w:rFonts w:ascii="宋体" w:hAnsi="宋体"/>
                <w:b/>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4D4692">
        <w:tc>
          <w:tcPr>
            <w:tcW w:w="992" w:type="dxa"/>
            <w:vMerge w:val="restart"/>
          </w:tcPr>
          <w:p w:rsidR="004D4692" w:rsidRDefault="004D4692"/>
          <w:p w:rsidR="004D4692" w:rsidRDefault="00C5017D">
            <w:r>
              <w:rPr>
                <w:rFonts w:ascii="宋体" w:hAnsi="宋体" w:hint="eastAsia"/>
                <w:bCs/>
                <w:color w:val="000000"/>
                <w:kern w:val="0"/>
                <w:szCs w:val="21"/>
              </w:rPr>
              <w:t>机构</w:t>
            </w:r>
          </w:p>
        </w:tc>
        <w:tc>
          <w:tcPr>
            <w:tcW w:w="991" w:type="dxa"/>
            <w:vAlign w:val="center"/>
          </w:tcPr>
          <w:p w:rsidR="004D4692" w:rsidRDefault="00C5017D">
            <w:pPr>
              <w:jc w:val="center"/>
            </w:pPr>
            <w:r>
              <w:rPr>
                <w:rFonts w:ascii="宋体" w:hAnsi="宋体" w:hint="eastAsia"/>
                <w:color w:val="000000"/>
                <w:kern w:val="0"/>
                <w:szCs w:val="21"/>
              </w:rPr>
              <w:t>1</w:t>
            </w:r>
          </w:p>
        </w:tc>
        <w:tc>
          <w:tcPr>
            <w:tcW w:w="1843" w:type="dxa"/>
            <w:vAlign w:val="center"/>
          </w:tcPr>
          <w:p w:rsidR="004D4692" w:rsidRDefault="00C5017D">
            <w:pPr>
              <w:jc w:val="center"/>
            </w:pPr>
            <w:r>
              <w:rPr>
                <w:rFonts w:ascii="宋体" w:hAnsi="宋体" w:hint="eastAsia"/>
                <w:color w:val="000000"/>
                <w:kern w:val="0"/>
                <w:szCs w:val="21"/>
              </w:rPr>
              <w:t>2019/4/1-2019/6/30</w:t>
            </w:r>
          </w:p>
        </w:tc>
        <w:tc>
          <w:tcPr>
            <w:tcW w:w="851" w:type="dxa"/>
            <w:vAlign w:val="center"/>
          </w:tcPr>
          <w:p w:rsidR="004D4692" w:rsidRDefault="00C5017D">
            <w:pPr>
              <w:jc w:val="center"/>
            </w:pPr>
            <w:r>
              <w:rPr>
                <w:rFonts w:ascii="宋体" w:hAnsi="宋体" w:hint="eastAsia"/>
                <w:color w:val="000000"/>
                <w:kern w:val="0"/>
                <w:szCs w:val="21"/>
              </w:rPr>
              <w:t>246,913,580.25</w:t>
            </w:r>
          </w:p>
        </w:tc>
        <w:tc>
          <w:tcPr>
            <w:tcW w:w="850" w:type="dxa"/>
            <w:vAlign w:val="center"/>
          </w:tcPr>
          <w:p w:rsidR="004D4692" w:rsidRDefault="00C5017D">
            <w:pPr>
              <w:jc w:val="center"/>
            </w:pPr>
            <w:r>
              <w:rPr>
                <w:rFonts w:ascii="宋体" w:hAnsi="宋体" w:hint="eastAsia"/>
                <w:color w:val="000000"/>
                <w:kern w:val="0"/>
                <w:szCs w:val="21"/>
              </w:rPr>
              <w:t>-</w:t>
            </w:r>
          </w:p>
        </w:tc>
        <w:tc>
          <w:tcPr>
            <w:tcW w:w="1134" w:type="dxa"/>
            <w:vAlign w:val="center"/>
          </w:tcPr>
          <w:p w:rsidR="004D4692" w:rsidRDefault="00C5017D">
            <w:pPr>
              <w:jc w:val="center"/>
            </w:pPr>
            <w:r>
              <w:rPr>
                <w:rFonts w:ascii="宋体" w:hAnsi="宋体" w:hint="eastAsia"/>
                <w:color w:val="000000"/>
                <w:kern w:val="0"/>
                <w:szCs w:val="21"/>
              </w:rPr>
              <w:t>-</w:t>
            </w:r>
          </w:p>
        </w:tc>
        <w:tc>
          <w:tcPr>
            <w:tcW w:w="1419" w:type="dxa"/>
            <w:vAlign w:val="center"/>
          </w:tcPr>
          <w:p w:rsidR="004D4692" w:rsidRDefault="00C5017D">
            <w:pPr>
              <w:jc w:val="center"/>
            </w:pPr>
            <w:r>
              <w:rPr>
                <w:rFonts w:ascii="宋体" w:hAnsi="宋体" w:hint="eastAsia"/>
                <w:color w:val="000000"/>
                <w:kern w:val="0"/>
                <w:szCs w:val="21"/>
              </w:rPr>
              <w:t>246,913,580.25</w:t>
            </w:r>
          </w:p>
        </w:tc>
        <w:tc>
          <w:tcPr>
            <w:tcW w:w="1130" w:type="dxa"/>
            <w:vAlign w:val="center"/>
          </w:tcPr>
          <w:p w:rsidR="004D4692" w:rsidRDefault="00C5017D">
            <w:pPr>
              <w:jc w:val="center"/>
            </w:pPr>
            <w:r>
              <w:rPr>
                <w:rFonts w:ascii="宋体" w:hAnsi="宋体" w:hint="eastAsia"/>
                <w:color w:val="000000"/>
                <w:kern w:val="0"/>
                <w:szCs w:val="21"/>
              </w:rPr>
              <w:t>47.98%</w:t>
            </w:r>
          </w:p>
        </w:tc>
      </w:tr>
      <w:tr w:rsidR="004D4692">
        <w:tc>
          <w:tcPr>
            <w:tcW w:w="992" w:type="dxa"/>
            <w:vMerge/>
          </w:tcPr>
          <w:p w:rsidR="004D4692" w:rsidRDefault="004D4692"/>
        </w:tc>
        <w:tc>
          <w:tcPr>
            <w:tcW w:w="991" w:type="dxa"/>
            <w:vAlign w:val="center"/>
          </w:tcPr>
          <w:p w:rsidR="004D4692" w:rsidRDefault="00C5017D">
            <w:pPr>
              <w:jc w:val="center"/>
            </w:pPr>
            <w:r>
              <w:rPr>
                <w:rFonts w:ascii="宋体" w:hAnsi="宋体" w:hint="eastAsia"/>
                <w:color w:val="000000"/>
                <w:kern w:val="0"/>
                <w:szCs w:val="21"/>
              </w:rPr>
              <w:t>2</w:t>
            </w:r>
          </w:p>
        </w:tc>
        <w:tc>
          <w:tcPr>
            <w:tcW w:w="1843" w:type="dxa"/>
            <w:vAlign w:val="center"/>
          </w:tcPr>
          <w:p w:rsidR="004D4692" w:rsidRDefault="00C5017D">
            <w:pPr>
              <w:jc w:val="center"/>
            </w:pPr>
            <w:r>
              <w:rPr>
                <w:rFonts w:ascii="宋体" w:hAnsi="宋体" w:hint="eastAsia"/>
                <w:color w:val="000000"/>
                <w:kern w:val="0"/>
                <w:szCs w:val="21"/>
              </w:rPr>
              <w:t>2019/4/1-2019/6/30</w:t>
            </w:r>
          </w:p>
        </w:tc>
        <w:tc>
          <w:tcPr>
            <w:tcW w:w="851" w:type="dxa"/>
            <w:vAlign w:val="center"/>
          </w:tcPr>
          <w:p w:rsidR="004D4692" w:rsidRDefault="00C5017D">
            <w:pPr>
              <w:jc w:val="center"/>
            </w:pPr>
            <w:r>
              <w:rPr>
                <w:rFonts w:ascii="宋体" w:hAnsi="宋体" w:hint="eastAsia"/>
                <w:color w:val="000000"/>
                <w:kern w:val="0"/>
                <w:szCs w:val="21"/>
              </w:rPr>
              <w:t>246,913,086.42</w:t>
            </w:r>
          </w:p>
        </w:tc>
        <w:tc>
          <w:tcPr>
            <w:tcW w:w="850" w:type="dxa"/>
            <w:vAlign w:val="center"/>
          </w:tcPr>
          <w:p w:rsidR="004D4692" w:rsidRDefault="00C5017D">
            <w:pPr>
              <w:jc w:val="center"/>
            </w:pPr>
            <w:r>
              <w:rPr>
                <w:rFonts w:ascii="宋体" w:hAnsi="宋体" w:hint="eastAsia"/>
                <w:color w:val="000000"/>
                <w:kern w:val="0"/>
                <w:szCs w:val="21"/>
              </w:rPr>
              <w:t>-</w:t>
            </w:r>
          </w:p>
        </w:tc>
        <w:tc>
          <w:tcPr>
            <w:tcW w:w="1134" w:type="dxa"/>
            <w:vAlign w:val="center"/>
          </w:tcPr>
          <w:p w:rsidR="004D4692" w:rsidRDefault="00C5017D">
            <w:pPr>
              <w:jc w:val="center"/>
            </w:pPr>
            <w:r>
              <w:rPr>
                <w:rFonts w:ascii="宋体" w:hAnsi="宋体" w:hint="eastAsia"/>
                <w:color w:val="000000"/>
                <w:kern w:val="0"/>
                <w:szCs w:val="21"/>
              </w:rPr>
              <w:t>-</w:t>
            </w:r>
          </w:p>
        </w:tc>
        <w:tc>
          <w:tcPr>
            <w:tcW w:w="1419" w:type="dxa"/>
            <w:vAlign w:val="center"/>
          </w:tcPr>
          <w:p w:rsidR="004D4692" w:rsidRDefault="00C5017D">
            <w:pPr>
              <w:jc w:val="center"/>
            </w:pPr>
            <w:r>
              <w:rPr>
                <w:rFonts w:ascii="宋体" w:hAnsi="宋体" w:hint="eastAsia"/>
                <w:color w:val="000000"/>
                <w:kern w:val="0"/>
                <w:szCs w:val="21"/>
              </w:rPr>
              <w:t>246,913,086.42</w:t>
            </w:r>
          </w:p>
        </w:tc>
        <w:tc>
          <w:tcPr>
            <w:tcW w:w="1130" w:type="dxa"/>
            <w:vAlign w:val="center"/>
          </w:tcPr>
          <w:p w:rsidR="004D4692" w:rsidRDefault="00C5017D">
            <w:pPr>
              <w:jc w:val="center"/>
            </w:pPr>
            <w:r>
              <w:rPr>
                <w:rFonts w:ascii="宋体" w:hAnsi="宋体" w:hint="eastAsia"/>
                <w:color w:val="000000"/>
                <w:kern w:val="0"/>
                <w:szCs w:val="21"/>
              </w:rPr>
              <w:t>47.98%</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175E3A" w:rsidRPr="007032A6"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9</w:t>
      </w:r>
      <w:r w:rsidR="00F30496">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R="00FB3C94" w:rsidRPr="007F52FA" w:rsidRDefault="00A14399"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rsidR="004D4692" w:rsidRDefault="00C5017D">
      <w:pPr>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、中国证监会准予交银施罗德丰享收益债券型证券投资基金募集注册的文件；</w:t>
      </w:r>
      <w:r>
        <w:rPr>
          <w:rFonts w:eastAsiaTheme="minorEastAsia"/>
          <w:color w:val="000000"/>
          <w:sz w:val="24"/>
        </w:rPr>
        <w:t xml:space="preserve"> </w:t>
      </w:r>
    </w:p>
    <w:p w:rsidR="004D4692" w:rsidRDefault="00C5017D">
      <w:pPr>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、《交银施罗德丰享收益债券型证券投资基金基金合同》；</w:t>
      </w:r>
    </w:p>
    <w:p w:rsidR="004D4692" w:rsidRDefault="00C5017D">
      <w:pPr>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、《交银施罗德丰享收益债券型证券投资基金招募说明书》；</w:t>
      </w:r>
      <w:r>
        <w:rPr>
          <w:rFonts w:eastAsiaTheme="minorEastAsia"/>
          <w:color w:val="000000"/>
          <w:sz w:val="24"/>
        </w:rPr>
        <w:t xml:space="preserve"> </w:t>
      </w:r>
    </w:p>
    <w:p w:rsidR="004D4692" w:rsidRDefault="00C5017D">
      <w:pPr>
        <w:spacing w:before="29" w:line="288"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、《交银施罗德丰享收益债券型证券投资基金托管协议》；</w:t>
      </w:r>
      <w:r>
        <w:rPr>
          <w:rFonts w:eastAsiaTheme="minorEastAsia"/>
          <w:color w:val="000000"/>
          <w:sz w:val="24"/>
        </w:rPr>
        <w:t xml:space="preserve"> </w:t>
      </w:r>
    </w:p>
    <w:p w:rsidR="004D4692" w:rsidRDefault="00C5017D">
      <w:pPr>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、基金管理人业务资格批件、营业执照；</w:t>
      </w:r>
    </w:p>
    <w:p w:rsidR="004D4692" w:rsidRDefault="00C5017D">
      <w:pPr>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、基金托管人业务资格批件、营业执照；</w:t>
      </w:r>
    </w:p>
    <w:p w:rsidR="004D4692" w:rsidRDefault="00C5017D">
      <w:pPr>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、关于申请募集注册交银施罗德丰享收益债券型证券投资基金的法律意见书；</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8</w:t>
      </w:r>
      <w:r w:rsidRPr="007F52FA">
        <w:rPr>
          <w:rFonts w:eastAsiaTheme="minorEastAsia"/>
          <w:color w:val="000000"/>
          <w:sz w:val="24"/>
        </w:rPr>
        <w:t>、报告期内交银施罗德丰享收益债券型证券投资基金在指定报刊上各项公告的原稿。</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9.2</w:t>
      </w:r>
      <w:r w:rsidR="00FB3C94" w:rsidRPr="007F52FA">
        <w:rPr>
          <w:rFonts w:eastAsiaTheme="minorEastAsia"/>
          <w:b/>
          <w:bCs/>
          <w:color w:val="000000"/>
          <w:kern w:val="0"/>
          <w:sz w:val="24"/>
        </w:rPr>
        <w:t>存放地点</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备查文件存放于基金管理人的办公场所。</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9.3</w:t>
      </w:r>
      <w:r w:rsidR="00FB3C94" w:rsidRPr="007F52FA">
        <w:rPr>
          <w:rFonts w:eastAsiaTheme="minorEastAsia"/>
          <w:b/>
          <w:bCs/>
          <w:color w:val="000000"/>
          <w:kern w:val="0"/>
          <w:sz w:val="24"/>
        </w:rPr>
        <w:t>查阅方式</w:t>
      </w:r>
    </w:p>
    <w:p w:rsidR="004D4692" w:rsidRDefault="00C5017D">
      <w:pPr>
        <w:spacing w:before="29" w:line="288" w:lineRule="auto"/>
        <w:ind w:firstLineChars="200" w:firstLine="480"/>
        <w:rPr>
          <w:rFonts w:eastAsiaTheme="minorEastAsia"/>
          <w:color w:val="000000"/>
          <w:sz w:val="24"/>
        </w:rPr>
      </w:pPr>
      <w:r>
        <w:rPr>
          <w:rFonts w:eastAsiaTheme="minorEastAsia"/>
          <w:color w:val="000000"/>
          <w:sz w:val="24"/>
        </w:rPr>
        <w:t>投资者可在办公时间内至基金管理人的</w:t>
      </w:r>
      <w:r>
        <w:rPr>
          <w:rFonts w:eastAsiaTheme="minorEastAsia"/>
          <w:color w:val="000000"/>
          <w:sz w:val="24"/>
        </w:rPr>
        <w:t>办公场所免费查阅备查文件，或者登录基金管理人的网站</w:t>
      </w:r>
      <w:r>
        <w:rPr>
          <w:rFonts w:eastAsiaTheme="minorEastAsia"/>
          <w:color w:val="000000"/>
          <w:sz w:val="24"/>
        </w:rPr>
        <w:t>(www.fund001.com)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4D36DF"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w:t>
      </w:r>
      <w:r w:rsidRPr="007F52FA">
        <w:rPr>
          <w:rFonts w:eastAsiaTheme="minorEastAsia"/>
          <w:color w:val="000000"/>
          <w:sz w:val="24"/>
        </w:rPr>
        <w:t>400-700-5000</w:t>
      </w:r>
      <w:r w:rsidRPr="007F52FA">
        <w:rPr>
          <w:rFonts w:eastAsiaTheme="minorEastAsia"/>
          <w:color w:val="000000"/>
          <w:sz w:val="24"/>
        </w:rPr>
        <w:t>（免长途话费），</w:t>
      </w:r>
      <w:r w:rsidRPr="007F52FA">
        <w:rPr>
          <w:rFonts w:eastAsiaTheme="minorEastAsia"/>
          <w:color w:val="000000"/>
          <w:sz w:val="24"/>
        </w:rPr>
        <w:t>021-61055000</w:t>
      </w:r>
      <w:r w:rsidRPr="007F52FA">
        <w:rPr>
          <w:rFonts w:eastAsiaTheme="minorEastAsia"/>
          <w:color w:val="000000"/>
          <w:sz w:val="24"/>
        </w:rPr>
        <w:t>，电子邮件：</w:t>
      </w:r>
      <w:r w:rsidRPr="007F52FA">
        <w:rPr>
          <w:rFonts w:eastAsiaTheme="minorEastAsia"/>
          <w:color w:val="000000"/>
          <w:sz w:val="24"/>
        </w:rPr>
        <w:t>services@jysld.com</w:t>
      </w:r>
      <w:r w:rsidRPr="007F52FA">
        <w:rPr>
          <w:rFonts w:eastAsiaTheme="minorEastAsia"/>
          <w:color w:val="000000"/>
          <w:sz w:val="24"/>
        </w:rPr>
        <w:t>。</w:t>
      </w:r>
      <w:bookmarkStart w:id="0" w:name="_GoBack"/>
      <w:bookmarkEnd w:id="0"/>
    </w:p>
    <w:sectPr w:rsidR="004D36DF" w:rsidRPr="007F52FA" w:rsidSect="007A5233">
      <w:footerReference w:type="even" r:id="rId16"/>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17D" w:rsidRDefault="00C5017D">
      <w:r>
        <w:separator/>
      </w:r>
    </w:p>
  </w:endnote>
  <w:endnote w:type="continuationSeparator" w:id="0">
    <w:p w:rsidR="00C5017D" w:rsidRDefault="00C5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1D0DB0" w:rsidRDefault="007F50FB" w:rsidP="00F7094A">
    <w:pPr>
      <w:pStyle w:val="a6"/>
      <w:jc w:val="center"/>
    </w:pPr>
    <w:r>
      <w:rPr>
        <w:rFonts w:hint="eastAsia"/>
        <w:kern w:val="0"/>
        <w:szCs w:val="21"/>
      </w:rPr>
      <w:t>第</w:t>
    </w:r>
    <w:r w:rsidR="0042114A">
      <w:rPr>
        <w:kern w:val="0"/>
        <w:szCs w:val="21"/>
      </w:rPr>
      <w:fldChar w:fldCharType="begin"/>
    </w:r>
    <w:r>
      <w:rPr>
        <w:kern w:val="0"/>
        <w:szCs w:val="21"/>
      </w:rPr>
      <w:instrText xml:space="preserve"> PAGE </w:instrText>
    </w:r>
    <w:r w:rsidR="0042114A">
      <w:rPr>
        <w:kern w:val="0"/>
        <w:szCs w:val="21"/>
      </w:rPr>
      <w:fldChar w:fldCharType="separate"/>
    </w:r>
    <w:r w:rsidR="0096401A">
      <w:rPr>
        <w:noProof/>
        <w:kern w:val="0"/>
        <w:szCs w:val="21"/>
      </w:rPr>
      <w:t>12</w:t>
    </w:r>
    <w:r w:rsidR="0042114A">
      <w:rPr>
        <w:kern w:val="0"/>
        <w:szCs w:val="21"/>
      </w:rPr>
      <w:fldChar w:fldCharType="end"/>
    </w:r>
    <w:proofErr w:type="gramStart"/>
    <w:r>
      <w:rPr>
        <w:rFonts w:hint="eastAsia"/>
        <w:kern w:val="0"/>
        <w:szCs w:val="21"/>
      </w:rPr>
      <w:t>页共</w:t>
    </w:r>
    <w:proofErr w:type="gramEnd"/>
    <w:r w:rsidR="0042114A">
      <w:rPr>
        <w:kern w:val="0"/>
        <w:szCs w:val="21"/>
      </w:rPr>
      <w:fldChar w:fldCharType="begin"/>
    </w:r>
    <w:r>
      <w:rPr>
        <w:kern w:val="0"/>
        <w:szCs w:val="21"/>
      </w:rPr>
      <w:instrText xml:space="preserve"> NUMPAGES </w:instrText>
    </w:r>
    <w:r w:rsidR="0042114A">
      <w:rPr>
        <w:kern w:val="0"/>
        <w:szCs w:val="21"/>
      </w:rPr>
      <w:fldChar w:fldCharType="separate"/>
    </w:r>
    <w:r w:rsidR="0096401A">
      <w:rPr>
        <w:noProof/>
        <w:kern w:val="0"/>
        <w:szCs w:val="21"/>
      </w:rPr>
      <w:t>13</w:t>
    </w:r>
    <w:r w:rsidR="0042114A">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Default="0042114A">
    <w:pPr>
      <w:pStyle w:val="a6"/>
      <w:framePr w:wrap="around" w:vAnchor="text" w:hAnchor="margin"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17D" w:rsidRDefault="00C5017D">
      <w:r>
        <w:separator/>
      </w:r>
    </w:p>
  </w:footnote>
  <w:footnote w:type="continuationSeparator" w:id="0">
    <w:p w:rsidR="00C5017D" w:rsidRDefault="00C50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D3445F" w:rsidRDefault="00D3445F" w:rsidP="00D3445F">
    <w:pPr>
      <w:spacing w:before="29" w:line="288" w:lineRule="auto"/>
      <w:jc w:val="right"/>
      <w:rPr>
        <w:rFonts w:eastAsiaTheme="minorEastAsia"/>
        <w:sz w:val="24"/>
      </w:rPr>
    </w:pPr>
    <w:r w:rsidRPr="00D3445F">
      <w:rPr>
        <w:rFonts w:eastAsiaTheme="minorEastAsia"/>
        <w:sz w:val="24"/>
      </w:rPr>
      <w:t>交银</w:t>
    </w:r>
    <w:proofErr w:type="gramStart"/>
    <w:r w:rsidRPr="00D3445F">
      <w:rPr>
        <w:rFonts w:eastAsiaTheme="minorEastAsia"/>
        <w:sz w:val="24"/>
      </w:rPr>
      <w:t>施罗德丰享收益债券</w:t>
    </w:r>
    <w:proofErr w:type="gramEnd"/>
    <w:r w:rsidRPr="00D3445F">
      <w:rPr>
        <w:rFonts w:eastAsiaTheme="minorEastAsia"/>
        <w:sz w:val="24"/>
      </w:rPr>
      <w:t>型证券投资基金</w:t>
    </w:r>
    <w:r w:rsidRPr="00D3445F">
      <w:rPr>
        <w:rFonts w:eastAsiaTheme="minorEastAsia"/>
        <w:sz w:val="24"/>
      </w:rPr>
      <w:t>2019</w:t>
    </w:r>
    <w:r w:rsidRPr="00D3445F">
      <w:rPr>
        <w:rFonts w:eastAsiaTheme="minorEastAsia"/>
        <w:sz w:val="24"/>
      </w:rPr>
      <w:t>年第</w:t>
    </w:r>
    <w:r w:rsidRPr="00D3445F">
      <w:rPr>
        <w:rFonts w:eastAsiaTheme="minorEastAsia"/>
        <w:sz w:val="24"/>
      </w:rPr>
      <w:t>2</w:t>
    </w:r>
    <w:r w:rsidRPr="00D3445F">
      <w:rPr>
        <w:rFonts w:eastAsiaTheme="minorEastAsia"/>
        <w:sz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64C22724"/>
    <w:multiLevelType w:val="multilevel"/>
    <w:tmpl w:val="0409001D"/>
    <w:numStyleLink w:val="5"/>
  </w:abstractNum>
  <w:abstractNum w:abstractNumId="6"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5115"/>
    <w:rsid w:val="000871DB"/>
    <w:rsid w:val="000922C5"/>
    <w:rsid w:val="0009314F"/>
    <w:rsid w:val="00093A23"/>
    <w:rsid w:val="0009582E"/>
    <w:rsid w:val="000A08FC"/>
    <w:rsid w:val="000A15F1"/>
    <w:rsid w:val="000A1617"/>
    <w:rsid w:val="000A2988"/>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5632"/>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057C3"/>
    <w:rsid w:val="00112BCF"/>
    <w:rsid w:val="00114E7E"/>
    <w:rsid w:val="00117465"/>
    <w:rsid w:val="00117F22"/>
    <w:rsid w:val="00120280"/>
    <w:rsid w:val="001207F2"/>
    <w:rsid w:val="00121533"/>
    <w:rsid w:val="0012304E"/>
    <w:rsid w:val="00123051"/>
    <w:rsid w:val="001257C7"/>
    <w:rsid w:val="00125E66"/>
    <w:rsid w:val="00126AC0"/>
    <w:rsid w:val="00126C2B"/>
    <w:rsid w:val="00127A01"/>
    <w:rsid w:val="00130395"/>
    <w:rsid w:val="00130D77"/>
    <w:rsid w:val="001315E1"/>
    <w:rsid w:val="00131EF6"/>
    <w:rsid w:val="0013251D"/>
    <w:rsid w:val="0013404A"/>
    <w:rsid w:val="00134734"/>
    <w:rsid w:val="00134CBE"/>
    <w:rsid w:val="00140C30"/>
    <w:rsid w:val="00142C74"/>
    <w:rsid w:val="00145E5B"/>
    <w:rsid w:val="00147319"/>
    <w:rsid w:val="00147551"/>
    <w:rsid w:val="0015012F"/>
    <w:rsid w:val="00150C2E"/>
    <w:rsid w:val="0015170D"/>
    <w:rsid w:val="001517AE"/>
    <w:rsid w:val="00154FA5"/>
    <w:rsid w:val="0015531A"/>
    <w:rsid w:val="00156508"/>
    <w:rsid w:val="00156F9D"/>
    <w:rsid w:val="001602E3"/>
    <w:rsid w:val="00160539"/>
    <w:rsid w:val="00161548"/>
    <w:rsid w:val="00163D88"/>
    <w:rsid w:val="0017176A"/>
    <w:rsid w:val="00172B54"/>
    <w:rsid w:val="00175E3A"/>
    <w:rsid w:val="00176874"/>
    <w:rsid w:val="0017725A"/>
    <w:rsid w:val="0018052A"/>
    <w:rsid w:val="00180952"/>
    <w:rsid w:val="0018191A"/>
    <w:rsid w:val="00185B68"/>
    <w:rsid w:val="00186199"/>
    <w:rsid w:val="00187122"/>
    <w:rsid w:val="001874E3"/>
    <w:rsid w:val="001936D7"/>
    <w:rsid w:val="00194155"/>
    <w:rsid w:val="001949CA"/>
    <w:rsid w:val="00195AFC"/>
    <w:rsid w:val="001A0417"/>
    <w:rsid w:val="001A0B71"/>
    <w:rsid w:val="001A1389"/>
    <w:rsid w:val="001A3016"/>
    <w:rsid w:val="001A3914"/>
    <w:rsid w:val="001A5D39"/>
    <w:rsid w:val="001A5E45"/>
    <w:rsid w:val="001A5FA6"/>
    <w:rsid w:val="001B053A"/>
    <w:rsid w:val="001B0691"/>
    <w:rsid w:val="001B0C78"/>
    <w:rsid w:val="001B1A13"/>
    <w:rsid w:val="001B22BA"/>
    <w:rsid w:val="001B4CD1"/>
    <w:rsid w:val="001B5A1E"/>
    <w:rsid w:val="001B5C86"/>
    <w:rsid w:val="001B74B5"/>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029"/>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5552"/>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14A"/>
    <w:rsid w:val="00421624"/>
    <w:rsid w:val="00424151"/>
    <w:rsid w:val="00425A5A"/>
    <w:rsid w:val="00425FB6"/>
    <w:rsid w:val="0042652B"/>
    <w:rsid w:val="00426568"/>
    <w:rsid w:val="004268BB"/>
    <w:rsid w:val="0042785F"/>
    <w:rsid w:val="00430A5C"/>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692"/>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57C1"/>
    <w:rsid w:val="005C6FF7"/>
    <w:rsid w:val="005C7D00"/>
    <w:rsid w:val="005D01A4"/>
    <w:rsid w:val="005D04DC"/>
    <w:rsid w:val="005D0BAB"/>
    <w:rsid w:val="005D1893"/>
    <w:rsid w:val="005D24AA"/>
    <w:rsid w:val="005D26E9"/>
    <w:rsid w:val="005D2CAA"/>
    <w:rsid w:val="005D2D89"/>
    <w:rsid w:val="005D4CBA"/>
    <w:rsid w:val="005E01A3"/>
    <w:rsid w:val="005E0354"/>
    <w:rsid w:val="005E6C62"/>
    <w:rsid w:val="005E6F13"/>
    <w:rsid w:val="005E726C"/>
    <w:rsid w:val="005F293E"/>
    <w:rsid w:val="005F43B9"/>
    <w:rsid w:val="005F458B"/>
    <w:rsid w:val="005F4A6A"/>
    <w:rsid w:val="005F4E28"/>
    <w:rsid w:val="005F56BA"/>
    <w:rsid w:val="005F69E7"/>
    <w:rsid w:val="0060008E"/>
    <w:rsid w:val="00601F15"/>
    <w:rsid w:val="00602321"/>
    <w:rsid w:val="006033E3"/>
    <w:rsid w:val="00606B29"/>
    <w:rsid w:val="0060758A"/>
    <w:rsid w:val="00607D0E"/>
    <w:rsid w:val="00607D16"/>
    <w:rsid w:val="006101F5"/>
    <w:rsid w:val="00610880"/>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120B"/>
    <w:rsid w:val="006A4828"/>
    <w:rsid w:val="006A5FE0"/>
    <w:rsid w:val="006A6D35"/>
    <w:rsid w:val="006A7C09"/>
    <w:rsid w:val="006B046C"/>
    <w:rsid w:val="006B252F"/>
    <w:rsid w:val="006B25AD"/>
    <w:rsid w:val="006B2CE8"/>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5B21"/>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20BF"/>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61C4"/>
    <w:rsid w:val="008F6228"/>
    <w:rsid w:val="008F7763"/>
    <w:rsid w:val="009007CB"/>
    <w:rsid w:val="009009DC"/>
    <w:rsid w:val="009010F0"/>
    <w:rsid w:val="00901162"/>
    <w:rsid w:val="00901D46"/>
    <w:rsid w:val="009028E2"/>
    <w:rsid w:val="00903692"/>
    <w:rsid w:val="00904E07"/>
    <w:rsid w:val="009050AB"/>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2650"/>
    <w:rsid w:val="009631C1"/>
    <w:rsid w:val="0096401A"/>
    <w:rsid w:val="00967FFB"/>
    <w:rsid w:val="00970C69"/>
    <w:rsid w:val="00973B57"/>
    <w:rsid w:val="00973E0D"/>
    <w:rsid w:val="0097403F"/>
    <w:rsid w:val="009765C1"/>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0A2B"/>
    <w:rsid w:val="00BC1A9B"/>
    <w:rsid w:val="00BC2A22"/>
    <w:rsid w:val="00BC4986"/>
    <w:rsid w:val="00BC5D75"/>
    <w:rsid w:val="00BC5E2E"/>
    <w:rsid w:val="00BC6379"/>
    <w:rsid w:val="00BC7608"/>
    <w:rsid w:val="00BC7EEF"/>
    <w:rsid w:val="00BD0B9C"/>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5839"/>
    <w:rsid w:val="00C05F8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8EB"/>
    <w:rsid w:val="00C34790"/>
    <w:rsid w:val="00C35BB7"/>
    <w:rsid w:val="00C36B35"/>
    <w:rsid w:val="00C400CD"/>
    <w:rsid w:val="00C40373"/>
    <w:rsid w:val="00C41617"/>
    <w:rsid w:val="00C41DA8"/>
    <w:rsid w:val="00C4309A"/>
    <w:rsid w:val="00C43F23"/>
    <w:rsid w:val="00C43FF1"/>
    <w:rsid w:val="00C44F1F"/>
    <w:rsid w:val="00C45494"/>
    <w:rsid w:val="00C5017D"/>
    <w:rsid w:val="00C50D87"/>
    <w:rsid w:val="00C51B4E"/>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3F08"/>
    <w:rsid w:val="00CE41F1"/>
    <w:rsid w:val="00CE54FE"/>
    <w:rsid w:val="00CE592E"/>
    <w:rsid w:val="00CE5BC5"/>
    <w:rsid w:val="00CF16A4"/>
    <w:rsid w:val="00CF299F"/>
    <w:rsid w:val="00CF3357"/>
    <w:rsid w:val="00CF4695"/>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364"/>
    <w:rsid w:val="00D2130C"/>
    <w:rsid w:val="00D21CE9"/>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03C8"/>
    <w:rsid w:val="00F11783"/>
    <w:rsid w:val="00F119AF"/>
    <w:rsid w:val="00F139D5"/>
    <w:rsid w:val="00F1480B"/>
    <w:rsid w:val="00F1498D"/>
    <w:rsid w:val="00F20065"/>
    <w:rsid w:val="00F2038E"/>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87EDC"/>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0794"/>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1E5385F9-CBC7-4839-BB43-893C032A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uiPriority w:val="99"/>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uiPriority w:val="99"/>
    <w:semiHidden/>
    <w:rsid w:val="006A4828"/>
    <w:rPr>
      <w:sz w:val="21"/>
      <w:szCs w:val="21"/>
    </w:rPr>
  </w:style>
  <w:style w:type="paragraph" w:styleId="af">
    <w:name w:val="annotation text"/>
    <w:basedOn w:val="a"/>
    <w:link w:val="Char2"/>
    <w:uiPriority w:val="99"/>
    <w:semiHidden/>
    <w:rsid w:val="006A4828"/>
    <w:pPr>
      <w:jc w:val="left"/>
    </w:pPr>
  </w:style>
  <w:style w:type="paragraph" w:styleId="af0">
    <w:name w:val="annotation subject"/>
    <w:basedOn w:val="af"/>
    <w:next w:val="af"/>
    <w:semiHidden/>
    <w:rsid w:val="006A4828"/>
    <w:rPr>
      <w:b/>
      <w:bCs/>
    </w:rPr>
  </w:style>
  <w:style w:type="paragraph" w:customStyle="1" w:styleId="Char3">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4"/>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5">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4">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uiPriority w:val="99"/>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C02900"/>
    <w:rPr>
      <w:b/>
      <w:bCs/>
    </w:rPr>
  </w:style>
  <w:style w:type="character" w:customStyle="1" w:styleId="Char2">
    <w:name w:val="批注文字 Char"/>
    <w:basedOn w:val="a1"/>
    <w:link w:val="af"/>
    <w:uiPriority w:val="99"/>
    <w:semiHidden/>
    <w:rsid w:val="00C51B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4E095-FF23-4973-A6B4-16FF78D2C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217</TotalTime>
  <Pages>13</Pages>
  <Words>1140</Words>
  <Characters>6499</Characters>
  <Application>Microsoft Office Word</Application>
  <DocSecurity>0</DocSecurity>
  <Lines>54</Lines>
  <Paragraphs>15</Paragraphs>
  <ScaleCrop>false</ScaleCrop>
  <Company>TRT. Ltd. Co.</Company>
  <LinksUpToDate>false</LinksUpToDate>
  <CharactersWithSpaces>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孙文婷</cp:lastModifiedBy>
  <cp:revision>392</cp:revision>
  <cp:lastPrinted>2007-07-19T00:46:00Z</cp:lastPrinted>
  <dcterms:created xsi:type="dcterms:W3CDTF">2014-01-17T06:19:00Z</dcterms:created>
  <dcterms:modified xsi:type="dcterms:W3CDTF">2019-07-11T03:17:00Z</dcterms:modified>
</cp:coreProperties>
</file>