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637AF" w:rsidRDefault="00B07AF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637AF" w:rsidRDefault="00B07AF9">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637AF" w:rsidRDefault="00B07AF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637AF" w:rsidRDefault="00B07AF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637AF" w:rsidRDefault="00B07AF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1,485,551,033.25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07AF9" w:rsidRPr="00414345" w:rsidTr="00B07AF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07AF9" w:rsidRPr="00414345" w:rsidTr="00B07A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117,076,172.84</w:t>
            </w:r>
          </w:p>
        </w:tc>
      </w:tr>
      <w:tr w:rsidR="00B07AF9" w:rsidRPr="00414345" w:rsidTr="00B07A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40,083,256.60</w:t>
            </w:r>
          </w:p>
        </w:tc>
      </w:tr>
      <w:tr w:rsidR="00B07AF9" w:rsidRPr="00414345" w:rsidTr="00B07A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0.0268</w:t>
            </w:r>
          </w:p>
        </w:tc>
      </w:tr>
      <w:tr w:rsidR="00B07AF9" w:rsidRPr="00414345" w:rsidTr="00B07A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3,344,615,984.48</w:t>
            </w:r>
          </w:p>
        </w:tc>
      </w:tr>
      <w:tr w:rsidR="00B07AF9" w:rsidRPr="00414345" w:rsidTr="00B07AF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2.251</w:t>
            </w:r>
          </w:p>
        </w:tc>
      </w:tr>
    </w:tbl>
    <w:p w:rsidR="002637AF" w:rsidRDefault="00B07AF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637AF">
        <w:trPr>
          <w:jc w:val="center"/>
        </w:trPr>
        <w:tc>
          <w:tcPr>
            <w:tcW w:w="1701" w:type="dxa"/>
            <w:vAlign w:val="center"/>
          </w:tcPr>
          <w:p w:rsidR="002637AF" w:rsidRDefault="00B07AF9">
            <w:pPr>
              <w:jc w:val="left"/>
            </w:pPr>
            <w:r>
              <w:rPr>
                <w:color w:val="000000"/>
                <w:sz w:val="24"/>
                <w:szCs w:val="24"/>
              </w:rPr>
              <w:t>过去三个月</w:t>
            </w:r>
          </w:p>
        </w:tc>
        <w:tc>
          <w:tcPr>
            <w:tcW w:w="1045" w:type="dxa"/>
            <w:vAlign w:val="center"/>
          </w:tcPr>
          <w:p w:rsidR="002637AF" w:rsidRDefault="00B07AF9">
            <w:pPr>
              <w:jc w:val="center"/>
            </w:pPr>
            <w:r>
              <w:rPr>
                <w:color w:val="000000"/>
                <w:sz w:val="24"/>
                <w:szCs w:val="24"/>
              </w:rPr>
              <w:t>1.12%</w:t>
            </w:r>
          </w:p>
        </w:tc>
        <w:tc>
          <w:tcPr>
            <w:tcW w:w="1344" w:type="dxa"/>
            <w:vAlign w:val="center"/>
          </w:tcPr>
          <w:p w:rsidR="002637AF" w:rsidRDefault="00B07AF9">
            <w:pPr>
              <w:jc w:val="center"/>
            </w:pPr>
            <w:r>
              <w:rPr>
                <w:color w:val="000000"/>
                <w:sz w:val="24"/>
                <w:szCs w:val="24"/>
              </w:rPr>
              <w:t>1.25%</w:t>
            </w:r>
          </w:p>
        </w:tc>
        <w:tc>
          <w:tcPr>
            <w:tcW w:w="1194" w:type="dxa"/>
            <w:vAlign w:val="center"/>
          </w:tcPr>
          <w:p w:rsidR="002637AF" w:rsidRDefault="00B07AF9">
            <w:pPr>
              <w:jc w:val="center"/>
            </w:pPr>
            <w:r>
              <w:rPr>
                <w:color w:val="000000"/>
                <w:sz w:val="24"/>
                <w:szCs w:val="24"/>
              </w:rPr>
              <w:t>0.23%</w:t>
            </w:r>
          </w:p>
        </w:tc>
        <w:tc>
          <w:tcPr>
            <w:tcW w:w="1492" w:type="dxa"/>
            <w:vAlign w:val="center"/>
          </w:tcPr>
          <w:p w:rsidR="002637AF" w:rsidRDefault="00B07AF9">
            <w:pPr>
              <w:jc w:val="center"/>
            </w:pPr>
            <w:r>
              <w:rPr>
                <w:color w:val="000000"/>
                <w:sz w:val="24"/>
                <w:szCs w:val="24"/>
              </w:rPr>
              <w:t>1.28%</w:t>
            </w:r>
          </w:p>
        </w:tc>
        <w:tc>
          <w:tcPr>
            <w:tcW w:w="1194" w:type="dxa"/>
            <w:vAlign w:val="center"/>
          </w:tcPr>
          <w:p w:rsidR="002637AF" w:rsidRDefault="00B07AF9">
            <w:pPr>
              <w:jc w:val="center"/>
            </w:pPr>
            <w:r>
              <w:rPr>
                <w:color w:val="000000"/>
                <w:sz w:val="24"/>
                <w:szCs w:val="24"/>
              </w:rPr>
              <w:t>0.89%</w:t>
            </w:r>
          </w:p>
        </w:tc>
        <w:tc>
          <w:tcPr>
            <w:tcW w:w="898" w:type="dxa"/>
            <w:vAlign w:val="center"/>
          </w:tcPr>
          <w:p w:rsidR="002637AF" w:rsidRDefault="00B07AF9">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637AF">
        <w:trPr>
          <w:jc w:val="center"/>
        </w:trPr>
        <w:tc>
          <w:tcPr>
            <w:tcW w:w="846" w:type="dxa"/>
            <w:vAlign w:val="center"/>
          </w:tcPr>
          <w:p w:rsidR="002637AF" w:rsidRDefault="00B07AF9">
            <w:pPr>
              <w:jc w:val="center"/>
            </w:pPr>
            <w:r>
              <w:rPr>
                <w:color w:val="000000"/>
                <w:sz w:val="24"/>
                <w:szCs w:val="24"/>
              </w:rPr>
              <w:t>王崇</w:t>
            </w:r>
          </w:p>
        </w:tc>
        <w:tc>
          <w:tcPr>
            <w:tcW w:w="845" w:type="dxa"/>
            <w:vAlign w:val="center"/>
          </w:tcPr>
          <w:p w:rsidR="002637AF" w:rsidRDefault="00B07AF9">
            <w:pPr>
              <w:jc w:val="center"/>
            </w:pPr>
            <w:r>
              <w:rPr>
                <w:color w:val="000000"/>
                <w:sz w:val="24"/>
                <w:szCs w:val="24"/>
              </w:rPr>
              <w:t>交银精选混合、交银新成长混合的基金经理，公司权益</w:t>
            </w:r>
            <w:r>
              <w:rPr>
                <w:color w:val="000000"/>
                <w:sz w:val="24"/>
                <w:szCs w:val="24"/>
              </w:rPr>
              <w:lastRenderedPageBreak/>
              <w:t>投资副总监</w:t>
            </w:r>
          </w:p>
        </w:tc>
        <w:tc>
          <w:tcPr>
            <w:tcW w:w="1549" w:type="dxa"/>
            <w:vAlign w:val="center"/>
          </w:tcPr>
          <w:p w:rsidR="002637AF" w:rsidRDefault="00B07AF9">
            <w:pPr>
              <w:jc w:val="center"/>
            </w:pPr>
            <w:r>
              <w:rPr>
                <w:color w:val="000000"/>
                <w:sz w:val="24"/>
                <w:szCs w:val="24"/>
              </w:rPr>
              <w:lastRenderedPageBreak/>
              <w:t>2014-10-22</w:t>
            </w:r>
          </w:p>
        </w:tc>
        <w:tc>
          <w:tcPr>
            <w:tcW w:w="1548" w:type="dxa"/>
            <w:vAlign w:val="center"/>
          </w:tcPr>
          <w:p w:rsidR="002637AF" w:rsidRDefault="00B07AF9">
            <w:pPr>
              <w:jc w:val="center"/>
            </w:pPr>
            <w:r>
              <w:rPr>
                <w:color w:val="000000"/>
                <w:sz w:val="24"/>
                <w:szCs w:val="24"/>
              </w:rPr>
              <w:t>-</w:t>
            </w:r>
          </w:p>
        </w:tc>
        <w:tc>
          <w:tcPr>
            <w:tcW w:w="1407" w:type="dxa"/>
            <w:vAlign w:val="center"/>
          </w:tcPr>
          <w:p w:rsidR="002637AF" w:rsidRDefault="00B07AF9">
            <w:pPr>
              <w:jc w:val="center"/>
            </w:pPr>
            <w:r>
              <w:rPr>
                <w:color w:val="000000"/>
                <w:sz w:val="24"/>
                <w:szCs w:val="24"/>
              </w:rPr>
              <w:t>11</w:t>
            </w:r>
            <w:r>
              <w:rPr>
                <w:color w:val="000000"/>
                <w:sz w:val="24"/>
                <w:szCs w:val="24"/>
              </w:rPr>
              <w:t>年</w:t>
            </w:r>
          </w:p>
        </w:tc>
        <w:tc>
          <w:tcPr>
            <w:tcW w:w="2673" w:type="dxa"/>
            <w:vAlign w:val="center"/>
          </w:tcPr>
          <w:p w:rsidR="002637AF" w:rsidRDefault="00B07AF9">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637AF" w:rsidRDefault="00B07AF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637AF" w:rsidRDefault="00B07AF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637AF" w:rsidRDefault="00B07AF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637AF" w:rsidRDefault="00B07AF9">
      <w:pPr>
        <w:spacing w:before="29" w:line="288" w:lineRule="auto"/>
        <w:ind w:firstLineChars="200" w:firstLine="480"/>
        <w:rPr>
          <w:color w:val="000000"/>
          <w:sz w:val="24"/>
          <w:szCs w:val="24"/>
        </w:rPr>
      </w:pPr>
      <w:r>
        <w:rPr>
          <w:color w:val="000000"/>
          <w:sz w:val="24"/>
          <w:szCs w:val="24"/>
        </w:rPr>
        <w:lastRenderedPageBreak/>
        <w:t>2019</w:t>
      </w:r>
      <w:r>
        <w:rPr>
          <w:color w:val="000000"/>
          <w:sz w:val="24"/>
          <w:szCs w:val="24"/>
        </w:rPr>
        <w:t>年二季度国内经济</w:t>
      </w:r>
      <w:r>
        <w:rPr>
          <w:color w:val="000000"/>
          <w:sz w:val="24"/>
          <w:szCs w:val="24"/>
        </w:rPr>
        <w:t>PMI</w:t>
      </w:r>
      <w:r>
        <w:rPr>
          <w:color w:val="000000"/>
          <w:sz w:val="24"/>
          <w:szCs w:val="24"/>
        </w:rPr>
        <w:t>综合指数再次回落到枯荣线以下，国内经济下行压力变大。五月初中美贸易冲突发酵。</w:t>
      </w:r>
      <w:r>
        <w:rPr>
          <w:color w:val="000000"/>
          <w:sz w:val="24"/>
          <w:szCs w:val="24"/>
        </w:rPr>
        <w:t>A</w:t>
      </w:r>
      <w:r>
        <w:rPr>
          <w:color w:val="000000"/>
          <w:sz w:val="24"/>
          <w:szCs w:val="24"/>
        </w:rPr>
        <w:t>股市场在经历一季度快速反弹后，二季度估值水平处于较高位置，随着市场风险偏好急速下降，主要指数于五月均出现大幅下跌。直至六月中下旬，随着中美贸易冲突缓解市场出现反弹。整个二季度主板指数如中证</w:t>
      </w:r>
      <w:r>
        <w:rPr>
          <w:color w:val="000000"/>
          <w:sz w:val="24"/>
          <w:szCs w:val="24"/>
        </w:rPr>
        <w:t>100</w:t>
      </w:r>
      <w:r>
        <w:rPr>
          <w:color w:val="000000"/>
          <w:sz w:val="24"/>
          <w:szCs w:val="24"/>
        </w:rPr>
        <w:t>回落幅度较小，中小创业板指数跌幅较大，行业层面内需为首的食品饮料涨幅遥遥领先创出历史新高，电子等出口板块回撤幅度较大。</w:t>
      </w:r>
      <w:r>
        <w:rPr>
          <w:color w:val="000000"/>
          <w:sz w:val="24"/>
          <w:szCs w:val="24"/>
        </w:rPr>
        <w:t xml:space="preserve"> </w:t>
      </w:r>
    </w:p>
    <w:p w:rsidR="002637AF" w:rsidRDefault="00B07AF9">
      <w:pPr>
        <w:spacing w:before="29" w:line="288" w:lineRule="auto"/>
        <w:ind w:firstLineChars="200" w:firstLine="480"/>
        <w:rPr>
          <w:color w:val="000000"/>
          <w:sz w:val="24"/>
          <w:szCs w:val="24"/>
        </w:rPr>
      </w:pPr>
      <w:r>
        <w:rPr>
          <w:color w:val="000000"/>
          <w:sz w:val="24"/>
          <w:szCs w:val="24"/>
        </w:rPr>
        <w:t>本基金在二季度保持中性仓位，坚持自下而上的同时行业分散配置，规避出口相关以及食品饮料等热门行业板块，个股集中度略有下降。行业层面减持医药、传媒以及零售，增持房地产、计算机，建材以及电子。从二季度基金总体表现来看，较好的控制了期间回撤，并跑赢了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三季度，我们维持谨慎乐观的同时需要降低市场收益率预期。考虑到目前的经济状况、利率水平以及政策取向，我们仍旧认为大类资产配置中权益最优，从估值盈利匹配度来看，有不少优质公司股票仍旧值得投资和持有。另一方面，我们需要注意到，经济复苏前景仍旧不明朗，企业中期盈利增速放缓，市场反弹和上涨不会一帆风顺。此外，和年初最大的区别是核心资产的概念已深入人心，相关核心资产股票的价格已不再具有优势，这会影响短期下半年甚至未来的收益率。本基金后续拟继续超配一、二线房地产龙头公司以及医疗服务、计算机为首的新兴成长，努力寻找中期市值空间较大的优质公司股票做中期布局，恪守能力圈和安全边际原则，努力为本基金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2,684,047,142.41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79.94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2,684,047,142.41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79.94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169,915,000.00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169,915,000.00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481,985,933.10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14.36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21,484,487.66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0.64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3,357,432,563.17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363,431.25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466,922,181.09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217,414,894.89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256,869,736.87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381,431,685.46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555,895,577.25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21,489,600.00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222,824,336.40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152,984,259.55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386,155,287.70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21,696,151.95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2,684,047,142.41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80.25</w:t>
            </w:r>
          </w:p>
        </w:tc>
      </w:tr>
    </w:tbl>
    <w:p w:rsidR="00A71024" w:rsidRDefault="00A71024"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637AF">
        <w:trPr>
          <w:jc w:val="center"/>
        </w:trPr>
        <w:tc>
          <w:tcPr>
            <w:tcW w:w="855" w:type="dxa"/>
            <w:vAlign w:val="center"/>
          </w:tcPr>
          <w:p w:rsidR="002637AF" w:rsidRDefault="00B07AF9">
            <w:pPr>
              <w:jc w:val="center"/>
            </w:pPr>
            <w:r>
              <w:rPr>
                <w:color w:val="000000"/>
                <w:sz w:val="24"/>
                <w:szCs w:val="24"/>
              </w:rPr>
              <w:t>1</w:t>
            </w:r>
          </w:p>
        </w:tc>
        <w:tc>
          <w:tcPr>
            <w:tcW w:w="1334" w:type="dxa"/>
            <w:vAlign w:val="center"/>
          </w:tcPr>
          <w:p w:rsidR="002637AF" w:rsidRDefault="00B07AF9">
            <w:pPr>
              <w:jc w:val="center"/>
            </w:pPr>
            <w:r>
              <w:rPr>
                <w:color w:val="000000"/>
                <w:sz w:val="24"/>
                <w:szCs w:val="24"/>
              </w:rPr>
              <w:t>600048</w:t>
            </w:r>
          </w:p>
        </w:tc>
        <w:tc>
          <w:tcPr>
            <w:tcW w:w="1777" w:type="dxa"/>
            <w:vAlign w:val="center"/>
          </w:tcPr>
          <w:p w:rsidR="002637AF" w:rsidRDefault="00B07AF9">
            <w:pPr>
              <w:jc w:val="center"/>
            </w:pPr>
            <w:r>
              <w:rPr>
                <w:color w:val="000000"/>
                <w:sz w:val="24"/>
                <w:szCs w:val="24"/>
              </w:rPr>
              <w:t>保利地产</w:t>
            </w:r>
          </w:p>
        </w:tc>
        <w:tc>
          <w:tcPr>
            <w:tcW w:w="1334" w:type="dxa"/>
            <w:vAlign w:val="center"/>
          </w:tcPr>
          <w:p w:rsidR="002637AF" w:rsidRDefault="00B07AF9">
            <w:pPr>
              <w:jc w:val="right"/>
            </w:pPr>
            <w:r>
              <w:rPr>
                <w:color w:val="000000"/>
                <w:sz w:val="24"/>
                <w:szCs w:val="24"/>
              </w:rPr>
              <w:t>18,894,556</w:t>
            </w:r>
          </w:p>
        </w:tc>
        <w:tc>
          <w:tcPr>
            <w:tcW w:w="1924" w:type="dxa"/>
            <w:vAlign w:val="center"/>
          </w:tcPr>
          <w:p w:rsidR="002637AF" w:rsidRDefault="00B07AF9">
            <w:pPr>
              <w:jc w:val="right"/>
            </w:pPr>
            <w:r>
              <w:rPr>
                <w:color w:val="000000"/>
                <w:sz w:val="24"/>
                <w:szCs w:val="24"/>
              </w:rPr>
              <w:t>241,094,534.56</w:t>
            </w:r>
          </w:p>
        </w:tc>
        <w:tc>
          <w:tcPr>
            <w:tcW w:w="1644" w:type="dxa"/>
            <w:vAlign w:val="center"/>
          </w:tcPr>
          <w:p w:rsidR="002637AF" w:rsidRDefault="00B07AF9">
            <w:pPr>
              <w:jc w:val="right"/>
            </w:pPr>
            <w:r>
              <w:rPr>
                <w:color w:val="000000"/>
                <w:sz w:val="24"/>
                <w:szCs w:val="24"/>
              </w:rPr>
              <w:t>7.21</w:t>
            </w:r>
          </w:p>
        </w:tc>
      </w:tr>
      <w:tr w:rsidR="002637AF">
        <w:trPr>
          <w:jc w:val="center"/>
        </w:trPr>
        <w:tc>
          <w:tcPr>
            <w:tcW w:w="855" w:type="dxa"/>
            <w:vAlign w:val="center"/>
          </w:tcPr>
          <w:p w:rsidR="002637AF" w:rsidRDefault="00B07AF9">
            <w:pPr>
              <w:jc w:val="center"/>
            </w:pPr>
            <w:r>
              <w:rPr>
                <w:color w:val="000000"/>
                <w:sz w:val="24"/>
                <w:szCs w:val="24"/>
              </w:rPr>
              <w:t>2</w:t>
            </w:r>
          </w:p>
        </w:tc>
        <w:tc>
          <w:tcPr>
            <w:tcW w:w="1334" w:type="dxa"/>
            <w:vAlign w:val="center"/>
          </w:tcPr>
          <w:p w:rsidR="002637AF" w:rsidRDefault="00B07AF9">
            <w:pPr>
              <w:jc w:val="center"/>
            </w:pPr>
            <w:r>
              <w:rPr>
                <w:color w:val="000000"/>
                <w:sz w:val="24"/>
                <w:szCs w:val="24"/>
              </w:rPr>
              <w:t>300012</w:t>
            </w:r>
          </w:p>
        </w:tc>
        <w:tc>
          <w:tcPr>
            <w:tcW w:w="1777" w:type="dxa"/>
            <w:vAlign w:val="center"/>
          </w:tcPr>
          <w:p w:rsidR="002637AF" w:rsidRDefault="00B07AF9">
            <w:pPr>
              <w:jc w:val="center"/>
            </w:pPr>
            <w:r>
              <w:rPr>
                <w:color w:val="000000"/>
                <w:sz w:val="24"/>
                <w:szCs w:val="24"/>
              </w:rPr>
              <w:t>华测检测</w:t>
            </w:r>
          </w:p>
        </w:tc>
        <w:tc>
          <w:tcPr>
            <w:tcW w:w="1334" w:type="dxa"/>
            <w:vAlign w:val="center"/>
          </w:tcPr>
          <w:p w:rsidR="002637AF" w:rsidRDefault="00B07AF9">
            <w:pPr>
              <w:jc w:val="right"/>
            </w:pPr>
            <w:r>
              <w:rPr>
                <w:color w:val="000000"/>
                <w:sz w:val="24"/>
                <w:szCs w:val="24"/>
              </w:rPr>
              <w:t>20,631,883</w:t>
            </w:r>
          </w:p>
        </w:tc>
        <w:tc>
          <w:tcPr>
            <w:tcW w:w="1924" w:type="dxa"/>
            <w:vAlign w:val="center"/>
          </w:tcPr>
          <w:p w:rsidR="002637AF" w:rsidRDefault="00B07AF9">
            <w:pPr>
              <w:jc w:val="right"/>
            </w:pPr>
            <w:r>
              <w:rPr>
                <w:color w:val="000000"/>
                <w:sz w:val="24"/>
                <w:szCs w:val="24"/>
              </w:rPr>
              <w:t>222,824,336.40</w:t>
            </w:r>
          </w:p>
        </w:tc>
        <w:tc>
          <w:tcPr>
            <w:tcW w:w="1644" w:type="dxa"/>
            <w:vAlign w:val="center"/>
          </w:tcPr>
          <w:p w:rsidR="002637AF" w:rsidRDefault="00B07AF9">
            <w:pPr>
              <w:jc w:val="right"/>
            </w:pPr>
            <w:r>
              <w:rPr>
                <w:color w:val="000000"/>
                <w:sz w:val="24"/>
                <w:szCs w:val="24"/>
              </w:rPr>
              <w:t>6.66</w:t>
            </w:r>
          </w:p>
        </w:tc>
      </w:tr>
      <w:tr w:rsidR="002637AF">
        <w:trPr>
          <w:jc w:val="center"/>
        </w:trPr>
        <w:tc>
          <w:tcPr>
            <w:tcW w:w="855" w:type="dxa"/>
            <w:vAlign w:val="center"/>
          </w:tcPr>
          <w:p w:rsidR="002637AF" w:rsidRDefault="00B07AF9">
            <w:pPr>
              <w:jc w:val="center"/>
            </w:pPr>
            <w:r>
              <w:rPr>
                <w:color w:val="000000"/>
                <w:sz w:val="24"/>
                <w:szCs w:val="24"/>
              </w:rPr>
              <w:t>3</w:t>
            </w:r>
          </w:p>
        </w:tc>
        <w:tc>
          <w:tcPr>
            <w:tcW w:w="1334" w:type="dxa"/>
            <w:vAlign w:val="center"/>
          </w:tcPr>
          <w:p w:rsidR="002637AF" w:rsidRDefault="00B07AF9">
            <w:pPr>
              <w:jc w:val="center"/>
            </w:pPr>
            <w:r>
              <w:rPr>
                <w:color w:val="000000"/>
                <w:sz w:val="24"/>
                <w:szCs w:val="24"/>
              </w:rPr>
              <w:t>601933</w:t>
            </w:r>
          </w:p>
        </w:tc>
        <w:tc>
          <w:tcPr>
            <w:tcW w:w="1777" w:type="dxa"/>
            <w:vAlign w:val="center"/>
          </w:tcPr>
          <w:p w:rsidR="002637AF" w:rsidRDefault="00B07AF9">
            <w:pPr>
              <w:jc w:val="center"/>
            </w:pPr>
            <w:r>
              <w:rPr>
                <w:color w:val="000000"/>
                <w:sz w:val="24"/>
                <w:szCs w:val="24"/>
              </w:rPr>
              <w:t>永辉超市</w:t>
            </w:r>
          </w:p>
        </w:tc>
        <w:tc>
          <w:tcPr>
            <w:tcW w:w="1334" w:type="dxa"/>
            <w:vAlign w:val="center"/>
          </w:tcPr>
          <w:p w:rsidR="002637AF" w:rsidRDefault="00B07AF9">
            <w:pPr>
              <w:jc w:val="right"/>
            </w:pPr>
            <w:r>
              <w:rPr>
                <w:color w:val="000000"/>
                <w:sz w:val="24"/>
                <w:szCs w:val="24"/>
              </w:rPr>
              <w:t>21,294,309</w:t>
            </w:r>
          </w:p>
        </w:tc>
        <w:tc>
          <w:tcPr>
            <w:tcW w:w="1924" w:type="dxa"/>
            <w:vAlign w:val="center"/>
          </w:tcPr>
          <w:p w:rsidR="002637AF" w:rsidRDefault="00B07AF9">
            <w:pPr>
              <w:jc w:val="right"/>
            </w:pPr>
            <w:r>
              <w:rPr>
                <w:color w:val="000000"/>
                <w:sz w:val="24"/>
                <w:szCs w:val="24"/>
              </w:rPr>
              <w:t>217,414,894.89</w:t>
            </w:r>
          </w:p>
        </w:tc>
        <w:tc>
          <w:tcPr>
            <w:tcW w:w="1644" w:type="dxa"/>
            <w:vAlign w:val="center"/>
          </w:tcPr>
          <w:p w:rsidR="002637AF" w:rsidRDefault="00B07AF9">
            <w:pPr>
              <w:jc w:val="right"/>
            </w:pPr>
            <w:r>
              <w:rPr>
                <w:color w:val="000000"/>
                <w:sz w:val="24"/>
                <w:szCs w:val="24"/>
              </w:rPr>
              <w:t>6.50</w:t>
            </w:r>
          </w:p>
        </w:tc>
      </w:tr>
      <w:tr w:rsidR="002637AF">
        <w:trPr>
          <w:jc w:val="center"/>
        </w:trPr>
        <w:tc>
          <w:tcPr>
            <w:tcW w:w="855" w:type="dxa"/>
            <w:vAlign w:val="center"/>
          </w:tcPr>
          <w:p w:rsidR="002637AF" w:rsidRDefault="00B07AF9">
            <w:pPr>
              <w:jc w:val="center"/>
            </w:pPr>
            <w:r>
              <w:rPr>
                <w:color w:val="000000"/>
                <w:sz w:val="24"/>
                <w:szCs w:val="24"/>
              </w:rPr>
              <w:t>4</w:t>
            </w:r>
          </w:p>
        </w:tc>
        <w:tc>
          <w:tcPr>
            <w:tcW w:w="1334" w:type="dxa"/>
            <w:vAlign w:val="center"/>
          </w:tcPr>
          <w:p w:rsidR="002637AF" w:rsidRDefault="00B07AF9">
            <w:pPr>
              <w:jc w:val="center"/>
            </w:pPr>
            <w:r>
              <w:rPr>
                <w:color w:val="000000"/>
                <w:sz w:val="24"/>
                <w:szCs w:val="24"/>
              </w:rPr>
              <w:t>002271</w:t>
            </w:r>
          </w:p>
        </w:tc>
        <w:tc>
          <w:tcPr>
            <w:tcW w:w="1777" w:type="dxa"/>
            <w:vAlign w:val="center"/>
          </w:tcPr>
          <w:p w:rsidR="002637AF" w:rsidRDefault="00B07AF9">
            <w:pPr>
              <w:jc w:val="center"/>
            </w:pPr>
            <w:r>
              <w:rPr>
                <w:color w:val="000000"/>
                <w:sz w:val="24"/>
                <w:szCs w:val="24"/>
              </w:rPr>
              <w:t>东方雨虹</w:t>
            </w:r>
          </w:p>
        </w:tc>
        <w:tc>
          <w:tcPr>
            <w:tcW w:w="1334" w:type="dxa"/>
            <w:vAlign w:val="center"/>
          </w:tcPr>
          <w:p w:rsidR="002637AF" w:rsidRDefault="00B07AF9">
            <w:pPr>
              <w:jc w:val="right"/>
            </w:pPr>
            <w:r>
              <w:rPr>
                <w:color w:val="000000"/>
                <w:sz w:val="24"/>
                <w:szCs w:val="24"/>
              </w:rPr>
              <w:t>9,261,574</w:t>
            </w:r>
          </w:p>
        </w:tc>
        <w:tc>
          <w:tcPr>
            <w:tcW w:w="1924" w:type="dxa"/>
            <w:vAlign w:val="center"/>
          </w:tcPr>
          <w:p w:rsidR="002637AF" w:rsidRDefault="00B07AF9">
            <w:pPr>
              <w:jc w:val="right"/>
            </w:pPr>
            <w:r>
              <w:rPr>
                <w:color w:val="000000"/>
                <w:sz w:val="24"/>
                <w:szCs w:val="24"/>
              </w:rPr>
              <w:t>209,867,266.84</w:t>
            </w:r>
          </w:p>
        </w:tc>
        <w:tc>
          <w:tcPr>
            <w:tcW w:w="1644" w:type="dxa"/>
            <w:vAlign w:val="center"/>
          </w:tcPr>
          <w:p w:rsidR="002637AF" w:rsidRDefault="00B07AF9">
            <w:pPr>
              <w:jc w:val="right"/>
            </w:pPr>
            <w:r>
              <w:rPr>
                <w:color w:val="000000"/>
                <w:sz w:val="24"/>
                <w:szCs w:val="24"/>
              </w:rPr>
              <w:t>6.27</w:t>
            </w:r>
          </w:p>
        </w:tc>
      </w:tr>
      <w:tr w:rsidR="002637AF">
        <w:trPr>
          <w:jc w:val="center"/>
        </w:trPr>
        <w:tc>
          <w:tcPr>
            <w:tcW w:w="855" w:type="dxa"/>
            <w:vAlign w:val="center"/>
          </w:tcPr>
          <w:p w:rsidR="002637AF" w:rsidRDefault="00B07AF9">
            <w:pPr>
              <w:jc w:val="center"/>
            </w:pPr>
            <w:r>
              <w:rPr>
                <w:color w:val="000000"/>
                <w:sz w:val="24"/>
                <w:szCs w:val="24"/>
              </w:rPr>
              <w:t>5</w:t>
            </w:r>
          </w:p>
        </w:tc>
        <w:tc>
          <w:tcPr>
            <w:tcW w:w="1334" w:type="dxa"/>
            <w:vAlign w:val="center"/>
          </w:tcPr>
          <w:p w:rsidR="002637AF" w:rsidRDefault="00B07AF9">
            <w:pPr>
              <w:jc w:val="center"/>
            </w:pPr>
            <w:r>
              <w:rPr>
                <w:color w:val="000000"/>
                <w:sz w:val="24"/>
                <w:szCs w:val="24"/>
              </w:rPr>
              <w:t>601155</w:t>
            </w:r>
          </w:p>
        </w:tc>
        <w:tc>
          <w:tcPr>
            <w:tcW w:w="1777" w:type="dxa"/>
            <w:vAlign w:val="center"/>
          </w:tcPr>
          <w:p w:rsidR="002637AF" w:rsidRDefault="00B07AF9">
            <w:pPr>
              <w:jc w:val="center"/>
            </w:pPr>
            <w:r>
              <w:rPr>
                <w:color w:val="000000"/>
                <w:sz w:val="24"/>
                <w:szCs w:val="24"/>
              </w:rPr>
              <w:t>新城控股</w:t>
            </w:r>
          </w:p>
        </w:tc>
        <w:tc>
          <w:tcPr>
            <w:tcW w:w="1334" w:type="dxa"/>
            <w:vAlign w:val="center"/>
          </w:tcPr>
          <w:p w:rsidR="002637AF" w:rsidRDefault="00B07AF9">
            <w:pPr>
              <w:jc w:val="right"/>
            </w:pPr>
            <w:r>
              <w:rPr>
                <w:color w:val="000000"/>
                <w:sz w:val="24"/>
                <w:szCs w:val="24"/>
              </w:rPr>
              <w:t>5,240,145</w:t>
            </w:r>
          </w:p>
        </w:tc>
        <w:tc>
          <w:tcPr>
            <w:tcW w:w="1924" w:type="dxa"/>
            <w:vAlign w:val="center"/>
          </w:tcPr>
          <w:p w:rsidR="002637AF" w:rsidRDefault="00B07AF9">
            <w:pPr>
              <w:jc w:val="right"/>
            </w:pPr>
            <w:r>
              <w:rPr>
                <w:color w:val="000000"/>
                <w:sz w:val="24"/>
                <w:szCs w:val="24"/>
              </w:rPr>
              <w:t>208,610,172.45</w:t>
            </w:r>
          </w:p>
        </w:tc>
        <w:tc>
          <w:tcPr>
            <w:tcW w:w="1644" w:type="dxa"/>
            <w:vAlign w:val="center"/>
          </w:tcPr>
          <w:p w:rsidR="002637AF" w:rsidRDefault="00B07AF9">
            <w:pPr>
              <w:jc w:val="right"/>
            </w:pPr>
            <w:r>
              <w:rPr>
                <w:color w:val="000000"/>
                <w:sz w:val="24"/>
                <w:szCs w:val="24"/>
              </w:rPr>
              <w:t>6.24</w:t>
            </w:r>
          </w:p>
        </w:tc>
      </w:tr>
      <w:tr w:rsidR="002637AF">
        <w:trPr>
          <w:jc w:val="center"/>
        </w:trPr>
        <w:tc>
          <w:tcPr>
            <w:tcW w:w="855" w:type="dxa"/>
            <w:vAlign w:val="center"/>
          </w:tcPr>
          <w:p w:rsidR="002637AF" w:rsidRDefault="00B07AF9">
            <w:pPr>
              <w:jc w:val="center"/>
            </w:pPr>
            <w:r>
              <w:rPr>
                <w:color w:val="000000"/>
                <w:sz w:val="24"/>
                <w:szCs w:val="24"/>
              </w:rPr>
              <w:t>6</w:t>
            </w:r>
          </w:p>
        </w:tc>
        <w:tc>
          <w:tcPr>
            <w:tcW w:w="1334" w:type="dxa"/>
            <w:vAlign w:val="center"/>
          </w:tcPr>
          <w:p w:rsidR="002637AF" w:rsidRDefault="00B07AF9">
            <w:pPr>
              <w:jc w:val="center"/>
            </w:pPr>
            <w:r>
              <w:rPr>
                <w:color w:val="000000"/>
                <w:sz w:val="24"/>
                <w:szCs w:val="24"/>
              </w:rPr>
              <w:t>000001</w:t>
            </w:r>
          </w:p>
        </w:tc>
        <w:tc>
          <w:tcPr>
            <w:tcW w:w="1777" w:type="dxa"/>
            <w:vAlign w:val="center"/>
          </w:tcPr>
          <w:p w:rsidR="002637AF" w:rsidRDefault="00B07AF9">
            <w:pPr>
              <w:jc w:val="center"/>
            </w:pPr>
            <w:r>
              <w:rPr>
                <w:color w:val="000000"/>
                <w:sz w:val="24"/>
                <w:szCs w:val="24"/>
              </w:rPr>
              <w:t>平安银行</w:t>
            </w:r>
          </w:p>
        </w:tc>
        <w:tc>
          <w:tcPr>
            <w:tcW w:w="1334" w:type="dxa"/>
            <w:vAlign w:val="center"/>
          </w:tcPr>
          <w:p w:rsidR="002637AF" w:rsidRDefault="00B07AF9">
            <w:pPr>
              <w:jc w:val="right"/>
            </w:pPr>
            <w:r>
              <w:rPr>
                <w:color w:val="000000"/>
                <w:sz w:val="24"/>
                <w:szCs w:val="24"/>
              </w:rPr>
              <w:t>15,093,112</w:t>
            </w:r>
          </w:p>
        </w:tc>
        <w:tc>
          <w:tcPr>
            <w:tcW w:w="1924" w:type="dxa"/>
            <w:vAlign w:val="center"/>
          </w:tcPr>
          <w:p w:rsidR="002637AF" w:rsidRDefault="00B07AF9">
            <w:pPr>
              <w:jc w:val="right"/>
            </w:pPr>
            <w:r>
              <w:rPr>
                <w:color w:val="000000"/>
                <w:sz w:val="24"/>
                <w:szCs w:val="24"/>
              </w:rPr>
              <w:t>207,983,083.36</w:t>
            </w:r>
          </w:p>
        </w:tc>
        <w:tc>
          <w:tcPr>
            <w:tcW w:w="1644" w:type="dxa"/>
            <w:vAlign w:val="center"/>
          </w:tcPr>
          <w:p w:rsidR="002637AF" w:rsidRDefault="00B07AF9">
            <w:pPr>
              <w:jc w:val="right"/>
            </w:pPr>
            <w:r>
              <w:rPr>
                <w:color w:val="000000"/>
                <w:sz w:val="24"/>
                <w:szCs w:val="24"/>
              </w:rPr>
              <w:t>6.22</w:t>
            </w:r>
          </w:p>
        </w:tc>
      </w:tr>
      <w:tr w:rsidR="002637AF">
        <w:trPr>
          <w:jc w:val="center"/>
        </w:trPr>
        <w:tc>
          <w:tcPr>
            <w:tcW w:w="855" w:type="dxa"/>
            <w:vAlign w:val="center"/>
          </w:tcPr>
          <w:p w:rsidR="002637AF" w:rsidRDefault="00B07AF9">
            <w:pPr>
              <w:jc w:val="center"/>
            </w:pPr>
            <w:r>
              <w:rPr>
                <w:color w:val="000000"/>
                <w:sz w:val="24"/>
                <w:szCs w:val="24"/>
              </w:rPr>
              <w:t>7</w:t>
            </w:r>
          </w:p>
        </w:tc>
        <w:tc>
          <w:tcPr>
            <w:tcW w:w="1334" w:type="dxa"/>
            <w:vAlign w:val="center"/>
          </w:tcPr>
          <w:p w:rsidR="002637AF" w:rsidRDefault="00B07AF9">
            <w:pPr>
              <w:jc w:val="center"/>
            </w:pPr>
            <w:r>
              <w:rPr>
                <w:color w:val="000000"/>
                <w:sz w:val="24"/>
                <w:szCs w:val="24"/>
              </w:rPr>
              <w:t>002044</w:t>
            </w:r>
          </w:p>
        </w:tc>
        <w:tc>
          <w:tcPr>
            <w:tcW w:w="1777" w:type="dxa"/>
            <w:vAlign w:val="center"/>
          </w:tcPr>
          <w:p w:rsidR="002637AF" w:rsidRDefault="00B07AF9">
            <w:pPr>
              <w:jc w:val="center"/>
            </w:pPr>
            <w:r>
              <w:rPr>
                <w:color w:val="000000"/>
                <w:sz w:val="24"/>
                <w:szCs w:val="24"/>
              </w:rPr>
              <w:t>美年健康</w:t>
            </w:r>
          </w:p>
        </w:tc>
        <w:tc>
          <w:tcPr>
            <w:tcW w:w="1334" w:type="dxa"/>
            <w:vAlign w:val="center"/>
          </w:tcPr>
          <w:p w:rsidR="002637AF" w:rsidRDefault="00B07AF9">
            <w:pPr>
              <w:jc w:val="right"/>
            </w:pPr>
            <w:r>
              <w:rPr>
                <w:color w:val="000000"/>
                <w:sz w:val="24"/>
                <w:szCs w:val="24"/>
              </w:rPr>
              <w:t>15,470,710</w:t>
            </w:r>
          </w:p>
        </w:tc>
        <w:tc>
          <w:tcPr>
            <w:tcW w:w="1924" w:type="dxa"/>
            <w:vAlign w:val="center"/>
          </w:tcPr>
          <w:p w:rsidR="002637AF" w:rsidRDefault="00B07AF9">
            <w:pPr>
              <w:jc w:val="right"/>
            </w:pPr>
            <w:r>
              <w:rPr>
                <w:color w:val="000000"/>
                <w:sz w:val="24"/>
                <w:szCs w:val="24"/>
              </w:rPr>
              <w:t>190,767,112.40</w:t>
            </w:r>
          </w:p>
        </w:tc>
        <w:tc>
          <w:tcPr>
            <w:tcW w:w="1644" w:type="dxa"/>
            <w:vAlign w:val="center"/>
          </w:tcPr>
          <w:p w:rsidR="002637AF" w:rsidRDefault="00B07AF9">
            <w:pPr>
              <w:jc w:val="right"/>
            </w:pPr>
            <w:r>
              <w:rPr>
                <w:color w:val="000000"/>
                <w:sz w:val="24"/>
                <w:szCs w:val="24"/>
              </w:rPr>
              <w:t>5.70</w:t>
            </w:r>
          </w:p>
        </w:tc>
      </w:tr>
      <w:tr w:rsidR="002637AF">
        <w:trPr>
          <w:jc w:val="center"/>
        </w:trPr>
        <w:tc>
          <w:tcPr>
            <w:tcW w:w="855" w:type="dxa"/>
            <w:vAlign w:val="center"/>
          </w:tcPr>
          <w:p w:rsidR="002637AF" w:rsidRDefault="00B07AF9">
            <w:pPr>
              <w:jc w:val="center"/>
            </w:pPr>
            <w:r>
              <w:rPr>
                <w:color w:val="000000"/>
                <w:sz w:val="24"/>
                <w:szCs w:val="24"/>
              </w:rPr>
              <w:t>8</w:t>
            </w:r>
          </w:p>
        </w:tc>
        <w:tc>
          <w:tcPr>
            <w:tcW w:w="1334" w:type="dxa"/>
            <w:vAlign w:val="center"/>
          </w:tcPr>
          <w:p w:rsidR="002637AF" w:rsidRDefault="00B07AF9">
            <w:pPr>
              <w:jc w:val="center"/>
            </w:pPr>
            <w:r>
              <w:rPr>
                <w:color w:val="000000"/>
                <w:sz w:val="24"/>
                <w:szCs w:val="24"/>
              </w:rPr>
              <w:t>601318</w:t>
            </w:r>
          </w:p>
        </w:tc>
        <w:tc>
          <w:tcPr>
            <w:tcW w:w="1777" w:type="dxa"/>
            <w:vAlign w:val="center"/>
          </w:tcPr>
          <w:p w:rsidR="002637AF" w:rsidRDefault="00B07AF9">
            <w:pPr>
              <w:jc w:val="center"/>
            </w:pPr>
            <w:r>
              <w:rPr>
                <w:color w:val="000000"/>
                <w:sz w:val="24"/>
                <w:szCs w:val="24"/>
              </w:rPr>
              <w:t>中国平安</w:t>
            </w:r>
          </w:p>
        </w:tc>
        <w:tc>
          <w:tcPr>
            <w:tcW w:w="1334" w:type="dxa"/>
            <w:vAlign w:val="center"/>
          </w:tcPr>
          <w:p w:rsidR="002637AF" w:rsidRDefault="00B07AF9">
            <w:pPr>
              <w:jc w:val="right"/>
            </w:pPr>
            <w:r>
              <w:rPr>
                <w:color w:val="000000"/>
                <w:sz w:val="24"/>
                <w:szCs w:val="24"/>
              </w:rPr>
              <w:t>1,957,056</w:t>
            </w:r>
          </w:p>
        </w:tc>
        <w:tc>
          <w:tcPr>
            <w:tcW w:w="1924" w:type="dxa"/>
            <w:vAlign w:val="center"/>
          </w:tcPr>
          <w:p w:rsidR="002637AF" w:rsidRDefault="00B07AF9">
            <w:pPr>
              <w:jc w:val="right"/>
            </w:pPr>
            <w:r>
              <w:rPr>
                <w:color w:val="000000"/>
                <w:sz w:val="24"/>
                <w:szCs w:val="24"/>
              </w:rPr>
              <w:t>173,414,732.16</w:t>
            </w:r>
          </w:p>
        </w:tc>
        <w:tc>
          <w:tcPr>
            <w:tcW w:w="1644" w:type="dxa"/>
            <w:vAlign w:val="center"/>
          </w:tcPr>
          <w:p w:rsidR="002637AF" w:rsidRDefault="00B07AF9">
            <w:pPr>
              <w:jc w:val="right"/>
            </w:pPr>
            <w:r>
              <w:rPr>
                <w:color w:val="000000"/>
                <w:sz w:val="24"/>
                <w:szCs w:val="24"/>
              </w:rPr>
              <w:t>5.18</w:t>
            </w:r>
          </w:p>
        </w:tc>
      </w:tr>
      <w:tr w:rsidR="002637AF">
        <w:trPr>
          <w:jc w:val="center"/>
        </w:trPr>
        <w:tc>
          <w:tcPr>
            <w:tcW w:w="855" w:type="dxa"/>
            <w:vAlign w:val="center"/>
          </w:tcPr>
          <w:p w:rsidR="002637AF" w:rsidRDefault="00B07AF9">
            <w:pPr>
              <w:jc w:val="center"/>
            </w:pPr>
            <w:r>
              <w:rPr>
                <w:color w:val="000000"/>
                <w:sz w:val="24"/>
                <w:szCs w:val="24"/>
              </w:rPr>
              <w:t>9</w:t>
            </w:r>
          </w:p>
        </w:tc>
        <w:tc>
          <w:tcPr>
            <w:tcW w:w="1334" w:type="dxa"/>
            <w:vAlign w:val="center"/>
          </w:tcPr>
          <w:p w:rsidR="002637AF" w:rsidRDefault="00B07AF9">
            <w:pPr>
              <w:jc w:val="center"/>
            </w:pPr>
            <w:r>
              <w:rPr>
                <w:color w:val="000000"/>
                <w:sz w:val="24"/>
                <w:szCs w:val="24"/>
              </w:rPr>
              <w:t>002607</w:t>
            </w:r>
          </w:p>
        </w:tc>
        <w:tc>
          <w:tcPr>
            <w:tcW w:w="1777" w:type="dxa"/>
            <w:vAlign w:val="center"/>
          </w:tcPr>
          <w:p w:rsidR="002637AF" w:rsidRDefault="00B07AF9">
            <w:pPr>
              <w:jc w:val="center"/>
            </w:pPr>
            <w:r>
              <w:rPr>
                <w:color w:val="000000"/>
                <w:sz w:val="24"/>
                <w:szCs w:val="24"/>
              </w:rPr>
              <w:t>中公教育</w:t>
            </w:r>
          </w:p>
        </w:tc>
        <w:tc>
          <w:tcPr>
            <w:tcW w:w="1334" w:type="dxa"/>
            <w:vAlign w:val="center"/>
          </w:tcPr>
          <w:p w:rsidR="002637AF" w:rsidRDefault="00B07AF9">
            <w:pPr>
              <w:jc w:val="right"/>
            </w:pPr>
            <w:r>
              <w:rPr>
                <w:color w:val="000000"/>
                <w:sz w:val="24"/>
                <w:szCs w:val="24"/>
              </w:rPr>
              <w:t>11,142,335</w:t>
            </w:r>
          </w:p>
        </w:tc>
        <w:tc>
          <w:tcPr>
            <w:tcW w:w="1924" w:type="dxa"/>
            <w:vAlign w:val="center"/>
          </w:tcPr>
          <w:p w:rsidR="002637AF" w:rsidRDefault="00B07AF9">
            <w:pPr>
              <w:jc w:val="right"/>
            </w:pPr>
            <w:r>
              <w:rPr>
                <w:color w:val="000000"/>
                <w:sz w:val="24"/>
                <w:szCs w:val="24"/>
              </w:rPr>
              <w:t>152,984,259.55</w:t>
            </w:r>
          </w:p>
        </w:tc>
        <w:tc>
          <w:tcPr>
            <w:tcW w:w="1644" w:type="dxa"/>
            <w:vAlign w:val="center"/>
          </w:tcPr>
          <w:p w:rsidR="002637AF" w:rsidRDefault="00B07AF9">
            <w:pPr>
              <w:jc w:val="right"/>
            </w:pPr>
            <w:r>
              <w:rPr>
                <w:color w:val="000000"/>
                <w:sz w:val="24"/>
                <w:szCs w:val="24"/>
              </w:rPr>
              <w:t>4.57</w:t>
            </w:r>
          </w:p>
        </w:tc>
      </w:tr>
      <w:tr w:rsidR="002637AF">
        <w:trPr>
          <w:jc w:val="center"/>
        </w:trPr>
        <w:tc>
          <w:tcPr>
            <w:tcW w:w="855" w:type="dxa"/>
            <w:vAlign w:val="center"/>
          </w:tcPr>
          <w:p w:rsidR="002637AF" w:rsidRDefault="00B07AF9">
            <w:pPr>
              <w:jc w:val="center"/>
            </w:pPr>
            <w:r>
              <w:rPr>
                <w:color w:val="000000"/>
                <w:sz w:val="24"/>
                <w:szCs w:val="24"/>
              </w:rPr>
              <w:t>10</w:t>
            </w:r>
          </w:p>
        </w:tc>
        <w:tc>
          <w:tcPr>
            <w:tcW w:w="1334" w:type="dxa"/>
            <w:vAlign w:val="center"/>
          </w:tcPr>
          <w:p w:rsidR="002637AF" w:rsidRDefault="00B07AF9">
            <w:pPr>
              <w:jc w:val="center"/>
            </w:pPr>
            <w:r>
              <w:rPr>
                <w:color w:val="000000"/>
                <w:sz w:val="24"/>
                <w:szCs w:val="24"/>
              </w:rPr>
              <w:t>600763</w:t>
            </w:r>
          </w:p>
        </w:tc>
        <w:tc>
          <w:tcPr>
            <w:tcW w:w="1777" w:type="dxa"/>
            <w:vAlign w:val="center"/>
          </w:tcPr>
          <w:p w:rsidR="002637AF" w:rsidRDefault="00B07AF9">
            <w:pPr>
              <w:jc w:val="center"/>
            </w:pPr>
            <w:r>
              <w:rPr>
                <w:color w:val="000000"/>
                <w:sz w:val="24"/>
                <w:szCs w:val="24"/>
              </w:rPr>
              <w:t>通策医疗</w:t>
            </w:r>
          </w:p>
        </w:tc>
        <w:tc>
          <w:tcPr>
            <w:tcW w:w="1334" w:type="dxa"/>
            <w:vAlign w:val="center"/>
          </w:tcPr>
          <w:p w:rsidR="002637AF" w:rsidRDefault="00B07AF9">
            <w:pPr>
              <w:jc w:val="right"/>
            </w:pPr>
            <w:r>
              <w:rPr>
                <w:color w:val="000000"/>
                <w:sz w:val="24"/>
                <w:szCs w:val="24"/>
              </w:rPr>
              <w:t>1,479,540</w:t>
            </w:r>
          </w:p>
        </w:tc>
        <w:tc>
          <w:tcPr>
            <w:tcW w:w="1924" w:type="dxa"/>
            <w:vAlign w:val="center"/>
          </w:tcPr>
          <w:p w:rsidR="002637AF" w:rsidRDefault="00B07AF9">
            <w:pPr>
              <w:jc w:val="right"/>
            </w:pPr>
            <w:r>
              <w:rPr>
                <w:color w:val="000000"/>
                <w:sz w:val="24"/>
                <w:szCs w:val="24"/>
              </w:rPr>
              <w:t>131,072,448.60</w:t>
            </w:r>
          </w:p>
        </w:tc>
        <w:tc>
          <w:tcPr>
            <w:tcW w:w="1644" w:type="dxa"/>
            <w:vAlign w:val="center"/>
          </w:tcPr>
          <w:p w:rsidR="002637AF" w:rsidRDefault="00B07AF9">
            <w:pPr>
              <w:jc w:val="right"/>
            </w:pPr>
            <w:r>
              <w:rPr>
                <w:color w:val="000000"/>
                <w:sz w:val="24"/>
                <w:szCs w:val="24"/>
              </w:rPr>
              <w:t>3.92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169,915,000.00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169,915,000.00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169,915,000.00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637AF">
        <w:trPr>
          <w:jc w:val="center"/>
        </w:trPr>
        <w:tc>
          <w:tcPr>
            <w:tcW w:w="850" w:type="dxa"/>
            <w:vAlign w:val="center"/>
          </w:tcPr>
          <w:p w:rsidR="002637AF" w:rsidRDefault="00B07AF9">
            <w:pPr>
              <w:jc w:val="center"/>
            </w:pPr>
            <w:r>
              <w:rPr>
                <w:color w:val="000000"/>
                <w:sz w:val="24"/>
                <w:szCs w:val="24"/>
              </w:rPr>
              <w:t>1</w:t>
            </w:r>
          </w:p>
        </w:tc>
        <w:tc>
          <w:tcPr>
            <w:tcW w:w="1475" w:type="dxa"/>
            <w:vAlign w:val="center"/>
          </w:tcPr>
          <w:p w:rsidR="002637AF" w:rsidRDefault="00B07AF9">
            <w:pPr>
              <w:jc w:val="center"/>
            </w:pPr>
            <w:r>
              <w:rPr>
                <w:color w:val="000000"/>
                <w:sz w:val="24"/>
                <w:szCs w:val="24"/>
              </w:rPr>
              <w:t>190206</w:t>
            </w:r>
          </w:p>
        </w:tc>
        <w:tc>
          <w:tcPr>
            <w:tcW w:w="1769" w:type="dxa"/>
            <w:vAlign w:val="center"/>
          </w:tcPr>
          <w:p w:rsidR="002637AF" w:rsidRDefault="00B07AF9">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2637AF" w:rsidRDefault="00B07AF9">
            <w:pPr>
              <w:jc w:val="right"/>
            </w:pPr>
            <w:r>
              <w:rPr>
                <w:color w:val="000000"/>
                <w:sz w:val="24"/>
                <w:szCs w:val="24"/>
              </w:rPr>
              <w:t>1,700,000</w:t>
            </w:r>
          </w:p>
        </w:tc>
        <w:tc>
          <w:tcPr>
            <w:tcW w:w="2150" w:type="dxa"/>
            <w:vAlign w:val="center"/>
          </w:tcPr>
          <w:p w:rsidR="002637AF" w:rsidRDefault="00B07AF9">
            <w:pPr>
              <w:jc w:val="right"/>
            </w:pPr>
            <w:r>
              <w:rPr>
                <w:color w:val="000000"/>
                <w:sz w:val="24"/>
                <w:szCs w:val="24"/>
              </w:rPr>
              <w:t>169,915,000.00</w:t>
            </w:r>
          </w:p>
        </w:tc>
        <w:tc>
          <w:tcPr>
            <w:tcW w:w="1237" w:type="dxa"/>
            <w:vAlign w:val="center"/>
          </w:tcPr>
          <w:p w:rsidR="002637AF" w:rsidRDefault="00B07AF9">
            <w:pPr>
              <w:jc w:val="right"/>
            </w:pPr>
            <w:r>
              <w:rPr>
                <w:color w:val="000000"/>
                <w:sz w:val="24"/>
                <w:szCs w:val="24"/>
              </w:rPr>
              <w:t>5.08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B07AF9" w:rsidRPr="00B07AF9" w:rsidRDefault="00B07AF9"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1,033,055.82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13,803,127.80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943,726.26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5,704,577.78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21,484,487.66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A71024" w:rsidRDefault="00A71024" w:rsidP="00C15CAC">
      <w:pPr>
        <w:autoSpaceDE w:val="0"/>
        <w:autoSpaceDN w:val="0"/>
        <w:adjustRightInd w:val="0"/>
        <w:spacing w:before="29" w:line="288" w:lineRule="auto"/>
        <w:jc w:val="left"/>
        <w:rPr>
          <w:bCs/>
          <w:color w:val="000000"/>
          <w:kern w:val="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637AF">
        <w:trPr>
          <w:jc w:val="center"/>
        </w:trPr>
        <w:tc>
          <w:tcPr>
            <w:tcW w:w="1129" w:type="dxa"/>
            <w:vAlign w:val="center"/>
          </w:tcPr>
          <w:p w:rsidR="002637AF" w:rsidRDefault="00B07AF9">
            <w:pPr>
              <w:jc w:val="center"/>
            </w:pPr>
            <w:r>
              <w:rPr>
                <w:color w:val="000000"/>
                <w:sz w:val="24"/>
                <w:szCs w:val="24"/>
              </w:rPr>
              <w:t>1</w:t>
            </w:r>
          </w:p>
        </w:tc>
        <w:tc>
          <w:tcPr>
            <w:tcW w:w="1356" w:type="dxa"/>
            <w:vAlign w:val="center"/>
          </w:tcPr>
          <w:p w:rsidR="002637AF" w:rsidRDefault="00B07AF9">
            <w:pPr>
              <w:jc w:val="center"/>
            </w:pPr>
            <w:r>
              <w:rPr>
                <w:color w:val="000000"/>
                <w:sz w:val="24"/>
                <w:szCs w:val="24"/>
              </w:rPr>
              <w:t>002044</w:t>
            </w:r>
          </w:p>
        </w:tc>
        <w:tc>
          <w:tcPr>
            <w:tcW w:w="1355" w:type="dxa"/>
            <w:vAlign w:val="center"/>
          </w:tcPr>
          <w:p w:rsidR="002637AF" w:rsidRDefault="00B07AF9">
            <w:pPr>
              <w:jc w:val="center"/>
            </w:pPr>
            <w:r>
              <w:rPr>
                <w:color w:val="000000"/>
                <w:sz w:val="24"/>
                <w:szCs w:val="24"/>
              </w:rPr>
              <w:t>美年健康</w:t>
            </w:r>
          </w:p>
        </w:tc>
        <w:tc>
          <w:tcPr>
            <w:tcW w:w="1880" w:type="dxa"/>
            <w:vAlign w:val="center"/>
          </w:tcPr>
          <w:p w:rsidR="002637AF" w:rsidRDefault="00B07AF9">
            <w:pPr>
              <w:jc w:val="right"/>
            </w:pPr>
            <w:r>
              <w:rPr>
                <w:color w:val="000000"/>
                <w:sz w:val="24"/>
                <w:szCs w:val="24"/>
              </w:rPr>
              <w:t>51,504,920.00</w:t>
            </w:r>
          </w:p>
        </w:tc>
        <w:tc>
          <w:tcPr>
            <w:tcW w:w="1724" w:type="dxa"/>
            <w:vAlign w:val="center"/>
          </w:tcPr>
          <w:p w:rsidR="002637AF" w:rsidRDefault="00B07AF9">
            <w:pPr>
              <w:jc w:val="right"/>
            </w:pPr>
            <w:r>
              <w:rPr>
                <w:color w:val="000000"/>
                <w:sz w:val="24"/>
                <w:szCs w:val="24"/>
              </w:rPr>
              <w:t>1.54</w:t>
            </w:r>
          </w:p>
        </w:tc>
        <w:tc>
          <w:tcPr>
            <w:tcW w:w="1424" w:type="dxa"/>
            <w:vAlign w:val="center"/>
          </w:tcPr>
          <w:p w:rsidR="002637AF" w:rsidRDefault="00B07AF9">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1,607,155,424.24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277,549,444.16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399,153,835.15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1,485,551,033.25</w:t>
            </w:r>
          </w:p>
        </w:tc>
      </w:tr>
    </w:tbl>
    <w:p w:rsidR="002637AF" w:rsidRDefault="00B07AF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A71024">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A71024" w:rsidRDefault="003C50AD" w:rsidP="003C50AD">
      <w:pPr>
        <w:spacing w:line="360" w:lineRule="auto"/>
        <w:ind w:firstLineChars="200" w:firstLine="480"/>
        <w:rPr>
          <w:rFonts w:ascii="宋体" w:hAnsi="宋体"/>
          <w:color w:val="000000"/>
          <w:sz w:val="24"/>
          <w:szCs w:val="24"/>
        </w:rPr>
      </w:pPr>
      <w:r w:rsidRPr="00A71024">
        <w:rPr>
          <w:rFonts w:ascii="宋体" w:hAnsi="宋体"/>
          <w:color w:val="000000"/>
          <w:sz w:val="24"/>
          <w:szCs w:val="24"/>
        </w:rPr>
        <w:t>根据有关法律法规规定和基金合同的约定，本基金可投资科创板股票。基金资产投资于科创板股票，会面临科创板机制下因投资标的</w:t>
      </w:r>
      <w:bookmarkStart w:id="0" w:name="_GoBack"/>
      <w:bookmarkEnd w:id="0"/>
      <w:r w:rsidRPr="00A71024">
        <w:rPr>
          <w:rFonts w:ascii="宋体" w:hAnsi="宋体"/>
          <w:color w:val="000000"/>
          <w:sz w:val="24"/>
          <w:szCs w:val="24"/>
        </w:rPr>
        <w:t>、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637AF" w:rsidRDefault="00B07AF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2637AF" w:rsidRDefault="00B07AF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2637AF" w:rsidRDefault="00B07AF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2637AF" w:rsidRDefault="00B07AF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2637AF" w:rsidRDefault="00B07AF9">
      <w:pPr>
        <w:spacing w:before="29" w:line="288" w:lineRule="auto"/>
        <w:ind w:firstLineChars="200" w:firstLine="480"/>
        <w:rPr>
          <w:color w:val="000000"/>
          <w:sz w:val="24"/>
          <w:szCs w:val="24"/>
        </w:rPr>
      </w:pPr>
      <w:r>
        <w:rPr>
          <w:color w:val="000000"/>
          <w:sz w:val="24"/>
          <w:szCs w:val="24"/>
        </w:rPr>
        <w:lastRenderedPageBreak/>
        <w:t>5</w:t>
      </w:r>
      <w:r>
        <w:rPr>
          <w:color w:val="000000"/>
          <w:sz w:val="24"/>
          <w:szCs w:val="24"/>
        </w:rPr>
        <w:t>、关于申请募集注册交银施罗德新成长股票型证券投资基金的法律意见书；</w:t>
      </w:r>
      <w:r>
        <w:rPr>
          <w:color w:val="000000"/>
          <w:sz w:val="24"/>
          <w:szCs w:val="24"/>
        </w:rPr>
        <w:t xml:space="preserve"> </w:t>
      </w:r>
    </w:p>
    <w:p w:rsidR="002637AF" w:rsidRDefault="00B07AF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2637AF" w:rsidRDefault="00B07AF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637AF" w:rsidRDefault="00B07AF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A79" w:rsidRDefault="00374A79" w:rsidP="00876D65">
      <w:r>
        <w:separator/>
      </w:r>
    </w:p>
  </w:endnote>
  <w:endnote w:type="continuationSeparator" w:id="0">
    <w:p w:rsidR="00374A79" w:rsidRDefault="00374A7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71024">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71024">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A79" w:rsidRDefault="00374A79" w:rsidP="00876D65">
      <w:r>
        <w:separator/>
      </w:r>
    </w:p>
  </w:footnote>
  <w:footnote w:type="continuationSeparator" w:id="0">
    <w:p w:rsidR="00374A79" w:rsidRDefault="00374A7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交银施罗德新成长混合型证券投资基金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37AF"/>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74A79"/>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1024"/>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07AF9"/>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FF0B-8A38-43E4-8F46-A9667F41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12</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592</cp:revision>
  <dcterms:created xsi:type="dcterms:W3CDTF">2012-10-16T06:07:00Z</dcterms:created>
  <dcterms:modified xsi:type="dcterms:W3CDTF">2019-07-11T03:14:00Z</dcterms:modified>
</cp:coreProperties>
</file>