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2A72E8" w:rsidP="007C14DF">
      <w:pPr>
        <w:autoSpaceDE w:val="0"/>
        <w:autoSpaceDN w:val="0"/>
        <w:adjustRightInd w:val="0"/>
        <w:spacing w:before="29" w:line="288" w:lineRule="auto"/>
        <w:jc w:val="left"/>
        <w:rPr>
          <w:rFonts w:eastAsiaTheme="minorEastAsia" w:hint="eastAsia"/>
          <w:color w:val="000000"/>
          <w:kern w:val="0"/>
          <w:sz w:val="24"/>
        </w:rPr>
      </w:pPr>
      <w:r>
        <w:rPr>
          <w:rFonts w:eastAsiaTheme="minorEastAsia"/>
          <w:color w:val="000000"/>
          <w:kern w:val="0"/>
          <w:sz w:val="24"/>
        </w:rPr>
        <w:tab/>
      </w: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二〇一九年七月十七日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31,962,860.87</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C23B30" w:rsidP="002A72E8">
            <w:pPr>
              <w:spacing w:before="29" w:line="288" w:lineRule="auto"/>
              <w:jc w:val="left"/>
              <w:rPr>
                <w:sz w:val="24"/>
              </w:rPr>
            </w:pPr>
            <w:r w:rsidRPr="007F52FA">
              <w:rPr>
                <w:color w:val="000000" w:themeColor="text1"/>
                <w:sz w:val="24"/>
              </w:rPr>
              <w:t>519730</w:t>
            </w:r>
            <w:bookmarkStart w:id="0" w:name="_GoBack"/>
            <w:bookmarkEnd w:id="0"/>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30,111,821.98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1,851,038.89</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331,995.32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27,871.22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-99,949.71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-11,911.28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-0.0033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-0.0051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43,860,694.51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2,630,942.84</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1.457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1.421</w:t>
            </w:r>
          </w:p>
        </w:tc>
      </w:tr>
    </w:tbl>
    <w:p w:rsidR="00CB75F5" w:rsidRDefault="002A72E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CB75F5">
        <w:trPr>
          <w:jc w:val="center"/>
        </w:trPr>
        <w:tc>
          <w:tcPr>
            <w:tcW w:w="1266" w:type="dxa"/>
            <w:vAlign w:val="center"/>
          </w:tcPr>
          <w:p w:rsidR="00CB75F5" w:rsidRDefault="002A72E8">
            <w:pPr>
              <w:jc w:val="left"/>
            </w:pPr>
            <w:r>
              <w:rPr>
                <w:color w:val="000000"/>
                <w:sz w:val="24"/>
              </w:rPr>
              <w:t>过去三个月</w:t>
            </w:r>
          </w:p>
        </w:tc>
        <w:tc>
          <w:tcPr>
            <w:tcW w:w="1267" w:type="dxa"/>
            <w:vAlign w:val="center"/>
          </w:tcPr>
          <w:p w:rsidR="00CB75F5" w:rsidRDefault="002A72E8">
            <w:pPr>
              <w:jc w:val="center"/>
            </w:pPr>
            <w:r>
              <w:rPr>
                <w:color w:val="000000"/>
                <w:sz w:val="24"/>
              </w:rPr>
              <w:t>-0.21%</w:t>
            </w:r>
          </w:p>
        </w:tc>
        <w:tc>
          <w:tcPr>
            <w:tcW w:w="1267" w:type="dxa"/>
            <w:vAlign w:val="center"/>
          </w:tcPr>
          <w:p w:rsidR="00CB75F5" w:rsidRDefault="002A72E8">
            <w:pPr>
              <w:jc w:val="center"/>
            </w:pPr>
            <w:r>
              <w:rPr>
                <w:color w:val="000000"/>
                <w:sz w:val="24"/>
              </w:rPr>
              <w:t>0.15%</w:t>
            </w:r>
          </w:p>
        </w:tc>
        <w:tc>
          <w:tcPr>
            <w:tcW w:w="1267" w:type="dxa"/>
            <w:vAlign w:val="center"/>
          </w:tcPr>
          <w:p w:rsidR="00CB75F5" w:rsidRDefault="002A72E8">
            <w:pPr>
              <w:jc w:val="center"/>
            </w:pPr>
            <w:r>
              <w:rPr>
                <w:color w:val="000000"/>
                <w:sz w:val="24"/>
              </w:rPr>
              <w:t>-0.27%</w:t>
            </w:r>
          </w:p>
        </w:tc>
        <w:tc>
          <w:tcPr>
            <w:tcW w:w="1267" w:type="dxa"/>
            <w:vAlign w:val="center"/>
          </w:tcPr>
          <w:p w:rsidR="00CB75F5" w:rsidRDefault="002A72E8">
            <w:pPr>
              <w:jc w:val="center"/>
            </w:pPr>
            <w:r>
              <w:rPr>
                <w:color w:val="000000"/>
                <w:sz w:val="24"/>
              </w:rPr>
              <w:t>0.14%</w:t>
            </w:r>
          </w:p>
        </w:tc>
        <w:tc>
          <w:tcPr>
            <w:tcW w:w="1267" w:type="dxa"/>
            <w:vAlign w:val="center"/>
          </w:tcPr>
          <w:p w:rsidR="00CB75F5" w:rsidRDefault="002A72E8">
            <w:pPr>
              <w:jc w:val="center"/>
            </w:pPr>
            <w:r>
              <w:rPr>
                <w:color w:val="000000"/>
                <w:sz w:val="24"/>
              </w:rPr>
              <w:t>0.06%</w:t>
            </w:r>
          </w:p>
        </w:tc>
        <w:tc>
          <w:tcPr>
            <w:tcW w:w="1267" w:type="dxa"/>
            <w:vAlign w:val="center"/>
          </w:tcPr>
          <w:p w:rsidR="00CB75F5" w:rsidRDefault="002A72E8">
            <w:pPr>
              <w:jc w:val="center"/>
            </w:pPr>
            <w:r>
              <w:rPr>
                <w:color w:val="000000"/>
                <w:sz w:val="24"/>
              </w:rPr>
              <w:t>0.01%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CB75F5">
        <w:trPr>
          <w:jc w:val="center"/>
        </w:trPr>
        <w:tc>
          <w:tcPr>
            <w:tcW w:w="1266" w:type="dxa"/>
            <w:vAlign w:val="center"/>
          </w:tcPr>
          <w:p w:rsidR="00CB75F5" w:rsidRDefault="002A72E8">
            <w:pPr>
              <w:jc w:val="left"/>
            </w:pPr>
            <w:r>
              <w:rPr>
                <w:color w:val="000000"/>
                <w:sz w:val="24"/>
              </w:rPr>
              <w:t>过去三个月</w:t>
            </w:r>
          </w:p>
        </w:tc>
        <w:tc>
          <w:tcPr>
            <w:tcW w:w="1267" w:type="dxa"/>
            <w:vAlign w:val="center"/>
          </w:tcPr>
          <w:p w:rsidR="00CB75F5" w:rsidRDefault="002A72E8">
            <w:pPr>
              <w:jc w:val="center"/>
            </w:pPr>
            <w:r>
              <w:rPr>
                <w:color w:val="000000"/>
                <w:sz w:val="24"/>
              </w:rPr>
              <w:t>-0.28%</w:t>
            </w:r>
          </w:p>
        </w:tc>
        <w:tc>
          <w:tcPr>
            <w:tcW w:w="1267" w:type="dxa"/>
            <w:vAlign w:val="center"/>
          </w:tcPr>
          <w:p w:rsidR="00CB75F5" w:rsidRDefault="002A72E8">
            <w:pPr>
              <w:jc w:val="center"/>
            </w:pPr>
            <w:r>
              <w:rPr>
                <w:color w:val="000000"/>
                <w:sz w:val="24"/>
              </w:rPr>
              <w:t>0.14%</w:t>
            </w:r>
          </w:p>
        </w:tc>
        <w:tc>
          <w:tcPr>
            <w:tcW w:w="1267" w:type="dxa"/>
            <w:vAlign w:val="center"/>
          </w:tcPr>
          <w:p w:rsidR="00CB75F5" w:rsidRDefault="002A72E8">
            <w:pPr>
              <w:jc w:val="center"/>
            </w:pPr>
            <w:r>
              <w:rPr>
                <w:color w:val="000000"/>
                <w:sz w:val="24"/>
              </w:rPr>
              <w:t>-0.27%</w:t>
            </w:r>
          </w:p>
        </w:tc>
        <w:tc>
          <w:tcPr>
            <w:tcW w:w="1267" w:type="dxa"/>
            <w:vAlign w:val="center"/>
          </w:tcPr>
          <w:p w:rsidR="00CB75F5" w:rsidRDefault="002A72E8">
            <w:pPr>
              <w:jc w:val="center"/>
            </w:pPr>
            <w:r>
              <w:rPr>
                <w:color w:val="000000"/>
                <w:sz w:val="24"/>
              </w:rPr>
              <w:t>0.14%</w:t>
            </w:r>
          </w:p>
        </w:tc>
        <w:tc>
          <w:tcPr>
            <w:tcW w:w="1267" w:type="dxa"/>
            <w:vAlign w:val="center"/>
          </w:tcPr>
          <w:p w:rsidR="00CB75F5" w:rsidRDefault="002A72E8">
            <w:pPr>
              <w:jc w:val="center"/>
            </w:pPr>
            <w:r>
              <w:rPr>
                <w:color w:val="000000"/>
                <w:sz w:val="24"/>
              </w:rPr>
              <w:t>-0.01%</w:t>
            </w:r>
          </w:p>
        </w:tc>
        <w:tc>
          <w:tcPr>
            <w:tcW w:w="1267" w:type="dxa"/>
            <w:vAlign w:val="center"/>
          </w:tcPr>
          <w:p w:rsidR="00CB75F5" w:rsidRDefault="002A72E8">
            <w:pPr>
              <w:jc w:val="center"/>
            </w:pPr>
            <w:r>
              <w:rPr>
                <w:color w:val="000000"/>
                <w:sz w:val="24"/>
              </w:rPr>
              <w:t>0.00%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CB75F5">
        <w:trPr>
          <w:jc w:val="center"/>
        </w:trPr>
        <w:tc>
          <w:tcPr>
            <w:tcW w:w="946" w:type="dxa"/>
            <w:vAlign w:val="center"/>
          </w:tcPr>
          <w:p w:rsidR="00CB75F5" w:rsidRDefault="002A72E8">
            <w:pPr>
              <w:jc w:val="center"/>
            </w:pPr>
            <w:r>
              <w:rPr>
                <w:color w:val="000000"/>
                <w:sz w:val="24"/>
              </w:rPr>
              <w:t>凌超</w:t>
            </w:r>
          </w:p>
        </w:tc>
        <w:tc>
          <w:tcPr>
            <w:tcW w:w="924" w:type="dxa"/>
            <w:vAlign w:val="center"/>
          </w:tcPr>
          <w:p w:rsidR="00CB75F5" w:rsidRDefault="002A72E8">
            <w:pPr>
              <w:jc w:val="center"/>
            </w:pPr>
            <w:r>
              <w:rPr>
                <w:color w:val="000000"/>
                <w:sz w:val="24"/>
              </w:rPr>
              <w:t>交银定期支付月月丰债券、交银增强收益债券、交银强化回报债券、交银增利增强债券、交银稳固收益债券的基金经理，公司固定收益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CB75F5" w:rsidRDefault="002A72E8">
            <w:pPr>
              <w:jc w:val="center"/>
            </w:pPr>
            <w:r>
              <w:rPr>
                <w:color w:val="000000"/>
                <w:sz w:val="24"/>
              </w:rPr>
              <w:t>2018-02-13</w:t>
            </w:r>
          </w:p>
        </w:tc>
        <w:tc>
          <w:tcPr>
            <w:tcW w:w="1300" w:type="dxa"/>
            <w:vAlign w:val="center"/>
          </w:tcPr>
          <w:p w:rsidR="00CB75F5" w:rsidRDefault="002A72E8">
            <w:pPr>
              <w:jc w:val="center"/>
            </w:pPr>
            <w:r>
              <w:rPr>
                <w:color w:val="000000"/>
                <w:sz w:val="24"/>
              </w:rPr>
              <w:t>-</w:t>
            </w:r>
          </w:p>
        </w:tc>
        <w:tc>
          <w:tcPr>
            <w:tcW w:w="1245" w:type="dxa"/>
            <w:vAlign w:val="center"/>
          </w:tcPr>
          <w:p w:rsidR="00CB75F5" w:rsidRDefault="002A72E8">
            <w:pPr>
              <w:jc w:val="center"/>
            </w:pPr>
            <w:r>
              <w:rPr>
                <w:color w:val="000000"/>
                <w:sz w:val="24"/>
              </w:rPr>
              <w:t>13</w:t>
            </w:r>
            <w:r>
              <w:rPr>
                <w:color w:val="000000"/>
                <w:sz w:val="24"/>
              </w:rPr>
              <w:t>年</w:t>
            </w:r>
          </w:p>
        </w:tc>
        <w:tc>
          <w:tcPr>
            <w:tcW w:w="3251" w:type="dxa"/>
            <w:vAlign w:val="center"/>
          </w:tcPr>
          <w:p w:rsidR="00CB75F5" w:rsidRDefault="002A72E8">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CB75F5" w:rsidRDefault="002A72E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B75F5" w:rsidRDefault="002A72E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CB75F5" w:rsidRDefault="002A72E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本基金于本报告期内未发现异常交易行为。本报告期内，本公司管理的所有投资组合参与的交易所公开竞价同日反向交易成交较少的单边交易量超过该证券当日总成交量</w:t>
      </w:r>
      <w:r w:rsidRPr="007F52FA">
        <w:rPr>
          <w:color w:val="000000"/>
          <w:sz w:val="24"/>
        </w:rPr>
        <w:t>5%</w:t>
      </w:r>
      <w:r w:rsidRPr="007F52FA">
        <w:rPr>
          <w:color w:val="000000"/>
          <w:sz w:val="24"/>
        </w:rPr>
        <w:t>的情况有</w:t>
      </w:r>
      <w:r w:rsidRPr="007F52FA">
        <w:rPr>
          <w:color w:val="000000"/>
          <w:sz w:val="24"/>
        </w:rPr>
        <w:t>1</w:t>
      </w:r>
      <w:r w:rsidRPr="007F52FA">
        <w:rPr>
          <w:color w:val="000000"/>
          <w:sz w:val="24"/>
        </w:rPr>
        <w:t>次，是投资组合因投资策略需要而发生同日反向交易，未发现不公平交易和利益输送的情况。本基金与本公司管理的其他投资组合在不同时间窗下（如日内、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日内）同向交易的交易价差未发现异常。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CB75F5" w:rsidRDefault="002A72E8">
      <w:pPr>
        <w:spacing w:before="29" w:line="288" w:lineRule="auto"/>
        <w:ind w:firstLineChars="200" w:firstLine="480"/>
        <w:rPr>
          <w:color w:val="000000"/>
          <w:sz w:val="24"/>
        </w:rPr>
      </w:pPr>
      <w:r>
        <w:rPr>
          <w:color w:val="000000"/>
          <w:sz w:val="24"/>
        </w:rPr>
        <w:t>本报告期内，随着海外风险事件再度升温，经济预期逐步回落。五月，个别银行信用风险暴露影响信用利差有所扩大。从经济基本面看，三月春节错位令市场对于经济的预期高涨，市场利率一路走高。此后，经济环比数据自然回落，并伴随着中观行业订单季节性下降，地产销量逐步走低。五月，中美贸易争端升温，经济预期进一步回落，市场利率明显回落，并维持震荡。五月受个别银行信用风险暴露影响，银行间流动性分化，存单收益率上行，信用债收益率一度走高，信用利差明显走扩。随着跨季资金流动性维持宽松，短端收益率下行，中高等级信用债收益率也出现回落，但</w:t>
      </w:r>
      <w:r>
        <w:rPr>
          <w:color w:val="000000"/>
          <w:sz w:val="24"/>
        </w:rPr>
        <w:t>中低等级信用债成交依然不多。</w:t>
      </w:r>
    </w:p>
    <w:p w:rsidR="00CB75F5" w:rsidRDefault="002A72E8">
      <w:pPr>
        <w:spacing w:before="29" w:line="288" w:lineRule="auto"/>
        <w:ind w:firstLineChars="200" w:firstLine="480"/>
        <w:rPr>
          <w:color w:val="000000"/>
          <w:sz w:val="24"/>
        </w:rPr>
      </w:pPr>
      <w:r>
        <w:rPr>
          <w:color w:val="000000"/>
          <w:sz w:val="24"/>
        </w:rPr>
        <w:t>受经济环比回落，中美贸易争端再度升温等事件影响，权益市场自四月中下旬震荡下行。行业层面看，部分消费及金融有一定绝对收益，</w:t>
      </w:r>
      <w:r>
        <w:rPr>
          <w:color w:val="000000"/>
          <w:sz w:val="24"/>
        </w:rPr>
        <w:t>TMT</w:t>
      </w:r>
      <w:r>
        <w:rPr>
          <w:color w:val="000000"/>
          <w:sz w:val="24"/>
        </w:rPr>
        <w:t>及强周期等板块均有明显跌幅。</w:t>
      </w:r>
    </w:p>
    <w:p w:rsidR="00CB75F5" w:rsidRDefault="002A72E8">
      <w:pPr>
        <w:spacing w:before="29" w:line="288" w:lineRule="auto"/>
        <w:ind w:firstLineChars="200" w:firstLine="480"/>
        <w:rPr>
          <w:color w:val="000000"/>
          <w:sz w:val="24"/>
        </w:rPr>
      </w:pPr>
      <w:r>
        <w:rPr>
          <w:color w:val="000000"/>
          <w:sz w:val="24"/>
        </w:rPr>
        <w:t>我们认为，经济环比回落，叠加中美贸易不确定性的加强，债券市场存在结构性一定的配置价值。因此在组合操作中，维持短久期利率底仓仓位，并通过长端利率债波段操作增厚组合债券部分收益。权益方面，组合维持较低仓位，适时参与市场反弹获得一定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三季度，从高频数据看，我们认为经济基本面面临下行压力，因此对于债券市场我们维持谨慎乐观的看法，拟维持中短久期配置，适时进行长债波段操作以赚取超额收益。权益方面，我们将密切关注市场的走势变化，灵活积极地去配置相关行业与个股，争取为组合获得更好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935,384.00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1.78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935,384.00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1.78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38,316,467.00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72.80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38,316,467.00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72.80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6,400,000.00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12.16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6,437,310.73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542,503.22</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52,631,664.95</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935,384.00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2.01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935,384.00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2.01</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CB75F5">
        <w:trPr>
          <w:jc w:val="center"/>
        </w:trPr>
        <w:tc>
          <w:tcPr>
            <w:tcW w:w="850" w:type="dxa"/>
            <w:vAlign w:val="center"/>
          </w:tcPr>
          <w:p w:rsidR="00CB75F5" w:rsidRDefault="002A72E8">
            <w:pPr>
              <w:jc w:val="center"/>
            </w:pPr>
            <w:r>
              <w:rPr>
                <w:color w:val="000000"/>
                <w:sz w:val="24"/>
              </w:rPr>
              <w:t>1</w:t>
            </w:r>
          </w:p>
        </w:tc>
        <w:tc>
          <w:tcPr>
            <w:tcW w:w="1327" w:type="dxa"/>
            <w:vAlign w:val="center"/>
          </w:tcPr>
          <w:p w:rsidR="00CB75F5" w:rsidRDefault="002A72E8">
            <w:pPr>
              <w:jc w:val="center"/>
            </w:pPr>
            <w:r>
              <w:rPr>
                <w:color w:val="000000"/>
                <w:sz w:val="24"/>
              </w:rPr>
              <w:t>000661</w:t>
            </w:r>
          </w:p>
        </w:tc>
        <w:tc>
          <w:tcPr>
            <w:tcW w:w="1769" w:type="dxa"/>
            <w:vAlign w:val="center"/>
          </w:tcPr>
          <w:p w:rsidR="00CB75F5" w:rsidRDefault="002A72E8">
            <w:pPr>
              <w:jc w:val="center"/>
            </w:pPr>
            <w:r>
              <w:rPr>
                <w:color w:val="000000"/>
                <w:sz w:val="24"/>
              </w:rPr>
              <w:t>长春高新</w:t>
            </w:r>
          </w:p>
        </w:tc>
        <w:tc>
          <w:tcPr>
            <w:tcW w:w="1327" w:type="dxa"/>
            <w:vAlign w:val="center"/>
          </w:tcPr>
          <w:p w:rsidR="00CB75F5" w:rsidRDefault="002A72E8">
            <w:pPr>
              <w:jc w:val="right"/>
            </w:pPr>
            <w:r>
              <w:rPr>
                <w:color w:val="000000"/>
                <w:sz w:val="24"/>
              </w:rPr>
              <w:t>2,100</w:t>
            </w:r>
          </w:p>
        </w:tc>
        <w:tc>
          <w:tcPr>
            <w:tcW w:w="1915" w:type="dxa"/>
            <w:vAlign w:val="center"/>
          </w:tcPr>
          <w:p w:rsidR="00CB75F5" w:rsidRDefault="002A72E8">
            <w:pPr>
              <w:jc w:val="right"/>
            </w:pPr>
            <w:r>
              <w:rPr>
                <w:color w:val="000000"/>
                <w:sz w:val="24"/>
              </w:rPr>
              <w:t>709,800.00</w:t>
            </w:r>
          </w:p>
        </w:tc>
        <w:tc>
          <w:tcPr>
            <w:tcW w:w="1680" w:type="dxa"/>
            <w:vAlign w:val="center"/>
          </w:tcPr>
          <w:p w:rsidR="00CB75F5" w:rsidRDefault="002A72E8">
            <w:pPr>
              <w:jc w:val="right"/>
            </w:pPr>
            <w:r>
              <w:rPr>
                <w:color w:val="000000"/>
                <w:sz w:val="24"/>
              </w:rPr>
              <w:t>1.53</w:t>
            </w:r>
          </w:p>
        </w:tc>
      </w:tr>
      <w:tr w:rsidR="00CB75F5">
        <w:trPr>
          <w:jc w:val="center"/>
        </w:trPr>
        <w:tc>
          <w:tcPr>
            <w:tcW w:w="850" w:type="dxa"/>
            <w:vAlign w:val="center"/>
          </w:tcPr>
          <w:p w:rsidR="00CB75F5" w:rsidRDefault="002A72E8">
            <w:pPr>
              <w:jc w:val="center"/>
            </w:pPr>
            <w:r>
              <w:rPr>
                <w:color w:val="000000"/>
                <w:sz w:val="24"/>
              </w:rPr>
              <w:t>2</w:t>
            </w:r>
          </w:p>
        </w:tc>
        <w:tc>
          <w:tcPr>
            <w:tcW w:w="1327" w:type="dxa"/>
            <w:vAlign w:val="center"/>
          </w:tcPr>
          <w:p w:rsidR="00CB75F5" w:rsidRDefault="002A72E8">
            <w:pPr>
              <w:jc w:val="center"/>
            </w:pPr>
            <w:r>
              <w:rPr>
                <w:color w:val="000000"/>
                <w:sz w:val="24"/>
              </w:rPr>
              <w:t>002821</w:t>
            </w:r>
          </w:p>
        </w:tc>
        <w:tc>
          <w:tcPr>
            <w:tcW w:w="1769" w:type="dxa"/>
            <w:vAlign w:val="center"/>
          </w:tcPr>
          <w:p w:rsidR="00CB75F5" w:rsidRDefault="002A72E8">
            <w:pPr>
              <w:jc w:val="center"/>
            </w:pPr>
            <w:r>
              <w:rPr>
                <w:color w:val="000000"/>
                <w:sz w:val="24"/>
              </w:rPr>
              <w:t>凯莱英</w:t>
            </w:r>
          </w:p>
        </w:tc>
        <w:tc>
          <w:tcPr>
            <w:tcW w:w="1327" w:type="dxa"/>
            <w:vAlign w:val="center"/>
          </w:tcPr>
          <w:p w:rsidR="00CB75F5" w:rsidRDefault="002A72E8">
            <w:pPr>
              <w:jc w:val="right"/>
            </w:pPr>
            <w:r>
              <w:rPr>
                <w:color w:val="000000"/>
                <w:sz w:val="24"/>
              </w:rPr>
              <w:t>2,300</w:t>
            </w:r>
          </w:p>
        </w:tc>
        <w:tc>
          <w:tcPr>
            <w:tcW w:w="1915" w:type="dxa"/>
            <w:vAlign w:val="center"/>
          </w:tcPr>
          <w:p w:rsidR="00CB75F5" w:rsidRDefault="002A72E8">
            <w:pPr>
              <w:jc w:val="right"/>
            </w:pPr>
            <w:r>
              <w:rPr>
                <w:color w:val="000000"/>
                <w:sz w:val="24"/>
              </w:rPr>
              <w:t>225,584.00</w:t>
            </w:r>
          </w:p>
        </w:tc>
        <w:tc>
          <w:tcPr>
            <w:tcW w:w="1680" w:type="dxa"/>
            <w:vAlign w:val="center"/>
          </w:tcPr>
          <w:p w:rsidR="00CB75F5" w:rsidRDefault="002A72E8">
            <w:pPr>
              <w:jc w:val="right"/>
            </w:pPr>
            <w:r>
              <w:rPr>
                <w:color w:val="000000"/>
                <w:sz w:val="24"/>
              </w:rPr>
              <w:t>0.49</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923,016.20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1.99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28,641,385.50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61.61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28,641,385.50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61.61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8,752,065.30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18.83</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38,316,467.00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82.42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CB75F5">
        <w:trPr>
          <w:jc w:val="center"/>
        </w:trPr>
        <w:tc>
          <w:tcPr>
            <w:tcW w:w="1075" w:type="dxa"/>
            <w:vAlign w:val="center"/>
          </w:tcPr>
          <w:p w:rsidR="00CB75F5" w:rsidRDefault="002A72E8">
            <w:pPr>
              <w:jc w:val="center"/>
            </w:pPr>
            <w:r>
              <w:rPr>
                <w:color w:val="000000"/>
                <w:sz w:val="24"/>
              </w:rPr>
              <w:t>1</w:t>
            </w:r>
          </w:p>
        </w:tc>
        <w:tc>
          <w:tcPr>
            <w:tcW w:w="1533" w:type="dxa"/>
            <w:vAlign w:val="center"/>
          </w:tcPr>
          <w:p w:rsidR="00CB75F5" w:rsidRDefault="002A72E8">
            <w:pPr>
              <w:jc w:val="center"/>
            </w:pPr>
            <w:r>
              <w:rPr>
                <w:color w:val="000000"/>
                <w:sz w:val="24"/>
              </w:rPr>
              <w:t>108602</w:t>
            </w:r>
          </w:p>
        </w:tc>
        <w:tc>
          <w:tcPr>
            <w:tcW w:w="1533" w:type="dxa"/>
            <w:vAlign w:val="center"/>
          </w:tcPr>
          <w:p w:rsidR="00CB75F5" w:rsidRDefault="002A72E8">
            <w:pPr>
              <w:jc w:val="center"/>
            </w:pPr>
            <w:r>
              <w:rPr>
                <w:color w:val="000000"/>
                <w:sz w:val="24"/>
              </w:rPr>
              <w:t>国开</w:t>
            </w:r>
            <w:r>
              <w:rPr>
                <w:color w:val="000000"/>
                <w:sz w:val="24"/>
              </w:rPr>
              <w:t>1704</w:t>
            </w:r>
          </w:p>
        </w:tc>
        <w:tc>
          <w:tcPr>
            <w:tcW w:w="1394" w:type="dxa"/>
            <w:vAlign w:val="center"/>
          </w:tcPr>
          <w:p w:rsidR="00CB75F5" w:rsidRDefault="002A72E8">
            <w:pPr>
              <w:jc w:val="right"/>
            </w:pPr>
            <w:r>
              <w:rPr>
                <w:color w:val="000000"/>
                <w:sz w:val="24"/>
              </w:rPr>
              <w:t>283,550</w:t>
            </w:r>
          </w:p>
        </w:tc>
        <w:tc>
          <w:tcPr>
            <w:tcW w:w="1944" w:type="dxa"/>
            <w:vAlign w:val="center"/>
          </w:tcPr>
          <w:p w:rsidR="00CB75F5" w:rsidRDefault="002A72E8">
            <w:pPr>
              <w:jc w:val="right"/>
            </w:pPr>
            <w:r>
              <w:rPr>
                <w:color w:val="000000"/>
                <w:sz w:val="24"/>
              </w:rPr>
              <w:t>28,641,385.50</w:t>
            </w:r>
          </w:p>
        </w:tc>
        <w:tc>
          <w:tcPr>
            <w:tcW w:w="1389" w:type="dxa"/>
            <w:vAlign w:val="center"/>
          </w:tcPr>
          <w:p w:rsidR="00CB75F5" w:rsidRDefault="002A72E8">
            <w:pPr>
              <w:jc w:val="right"/>
            </w:pPr>
            <w:r>
              <w:rPr>
                <w:color w:val="000000"/>
                <w:sz w:val="24"/>
              </w:rPr>
              <w:t>61.61</w:t>
            </w:r>
          </w:p>
        </w:tc>
      </w:tr>
      <w:tr w:rsidR="00CB75F5">
        <w:trPr>
          <w:jc w:val="center"/>
        </w:trPr>
        <w:tc>
          <w:tcPr>
            <w:tcW w:w="1075" w:type="dxa"/>
            <w:vAlign w:val="center"/>
          </w:tcPr>
          <w:p w:rsidR="00CB75F5" w:rsidRDefault="002A72E8">
            <w:pPr>
              <w:jc w:val="center"/>
            </w:pPr>
            <w:r>
              <w:rPr>
                <w:color w:val="000000"/>
                <w:sz w:val="24"/>
              </w:rPr>
              <w:t>2</w:t>
            </w:r>
          </w:p>
        </w:tc>
        <w:tc>
          <w:tcPr>
            <w:tcW w:w="1533" w:type="dxa"/>
            <w:vAlign w:val="center"/>
          </w:tcPr>
          <w:p w:rsidR="00CB75F5" w:rsidRDefault="002A72E8">
            <w:pPr>
              <w:jc w:val="center"/>
            </w:pPr>
            <w:r>
              <w:rPr>
                <w:color w:val="000000"/>
                <w:sz w:val="24"/>
              </w:rPr>
              <w:t>132006</w:t>
            </w:r>
          </w:p>
        </w:tc>
        <w:tc>
          <w:tcPr>
            <w:tcW w:w="1533" w:type="dxa"/>
            <w:vAlign w:val="center"/>
          </w:tcPr>
          <w:p w:rsidR="00CB75F5" w:rsidRDefault="002A72E8">
            <w:pPr>
              <w:jc w:val="center"/>
            </w:pPr>
            <w:r>
              <w:rPr>
                <w:color w:val="000000"/>
                <w:sz w:val="24"/>
              </w:rPr>
              <w:t>16</w:t>
            </w:r>
            <w:r>
              <w:rPr>
                <w:color w:val="000000"/>
                <w:sz w:val="24"/>
              </w:rPr>
              <w:t>皖新</w:t>
            </w:r>
            <w:r>
              <w:rPr>
                <w:color w:val="000000"/>
                <w:sz w:val="24"/>
              </w:rPr>
              <w:t>EB</w:t>
            </w:r>
          </w:p>
        </w:tc>
        <w:tc>
          <w:tcPr>
            <w:tcW w:w="1394" w:type="dxa"/>
            <w:vAlign w:val="center"/>
          </w:tcPr>
          <w:p w:rsidR="00CB75F5" w:rsidRDefault="002A72E8">
            <w:pPr>
              <w:jc w:val="right"/>
            </w:pPr>
            <w:r>
              <w:rPr>
                <w:color w:val="000000"/>
                <w:sz w:val="24"/>
              </w:rPr>
              <w:t>20,900</w:t>
            </w:r>
          </w:p>
        </w:tc>
        <w:tc>
          <w:tcPr>
            <w:tcW w:w="1944" w:type="dxa"/>
            <w:vAlign w:val="center"/>
          </w:tcPr>
          <w:p w:rsidR="00CB75F5" w:rsidRDefault="002A72E8">
            <w:pPr>
              <w:jc w:val="right"/>
            </w:pPr>
            <w:r>
              <w:rPr>
                <w:color w:val="000000"/>
                <w:sz w:val="24"/>
              </w:rPr>
              <w:t>2,187,812.00</w:t>
            </w:r>
          </w:p>
        </w:tc>
        <w:tc>
          <w:tcPr>
            <w:tcW w:w="1389" w:type="dxa"/>
            <w:vAlign w:val="center"/>
          </w:tcPr>
          <w:p w:rsidR="00CB75F5" w:rsidRDefault="002A72E8">
            <w:pPr>
              <w:jc w:val="right"/>
            </w:pPr>
            <w:r>
              <w:rPr>
                <w:color w:val="000000"/>
                <w:sz w:val="24"/>
              </w:rPr>
              <w:t>4.71</w:t>
            </w:r>
          </w:p>
        </w:tc>
      </w:tr>
      <w:tr w:rsidR="00CB75F5">
        <w:trPr>
          <w:jc w:val="center"/>
        </w:trPr>
        <w:tc>
          <w:tcPr>
            <w:tcW w:w="1075" w:type="dxa"/>
            <w:vAlign w:val="center"/>
          </w:tcPr>
          <w:p w:rsidR="00CB75F5" w:rsidRDefault="002A72E8">
            <w:pPr>
              <w:jc w:val="center"/>
            </w:pPr>
            <w:r>
              <w:rPr>
                <w:color w:val="000000"/>
                <w:sz w:val="24"/>
              </w:rPr>
              <w:t>3</w:t>
            </w:r>
          </w:p>
        </w:tc>
        <w:tc>
          <w:tcPr>
            <w:tcW w:w="1533" w:type="dxa"/>
            <w:vAlign w:val="center"/>
          </w:tcPr>
          <w:p w:rsidR="00CB75F5" w:rsidRDefault="002A72E8">
            <w:pPr>
              <w:jc w:val="center"/>
            </w:pPr>
            <w:r>
              <w:rPr>
                <w:color w:val="000000"/>
                <w:sz w:val="24"/>
              </w:rPr>
              <w:t>132015</w:t>
            </w:r>
          </w:p>
        </w:tc>
        <w:tc>
          <w:tcPr>
            <w:tcW w:w="1533" w:type="dxa"/>
            <w:vAlign w:val="center"/>
          </w:tcPr>
          <w:p w:rsidR="00CB75F5" w:rsidRDefault="002A72E8">
            <w:pPr>
              <w:jc w:val="center"/>
            </w:pPr>
            <w:r>
              <w:rPr>
                <w:color w:val="000000"/>
                <w:sz w:val="24"/>
              </w:rPr>
              <w:t>18</w:t>
            </w:r>
            <w:r>
              <w:rPr>
                <w:color w:val="000000"/>
                <w:sz w:val="24"/>
              </w:rPr>
              <w:t>中油</w:t>
            </w:r>
            <w:r>
              <w:rPr>
                <w:color w:val="000000"/>
                <w:sz w:val="24"/>
              </w:rPr>
              <w:t>EB</w:t>
            </w:r>
          </w:p>
        </w:tc>
        <w:tc>
          <w:tcPr>
            <w:tcW w:w="1394" w:type="dxa"/>
            <w:vAlign w:val="center"/>
          </w:tcPr>
          <w:p w:rsidR="00CB75F5" w:rsidRDefault="002A72E8">
            <w:pPr>
              <w:jc w:val="right"/>
            </w:pPr>
            <w:r>
              <w:rPr>
                <w:color w:val="000000"/>
                <w:sz w:val="24"/>
              </w:rPr>
              <w:t>21,330</w:t>
            </w:r>
          </w:p>
        </w:tc>
        <w:tc>
          <w:tcPr>
            <w:tcW w:w="1944" w:type="dxa"/>
            <w:vAlign w:val="center"/>
          </w:tcPr>
          <w:p w:rsidR="00CB75F5" w:rsidRDefault="002A72E8">
            <w:pPr>
              <w:jc w:val="right"/>
            </w:pPr>
            <w:r>
              <w:rPr>
                <w:color w:val="000000"/>
                <w:sz w:val="24"/>
              </w:rPr>
              <w:t>2,087,993.70</w:t>
            </w:r>
          </w:p>
        </w:tc>
        <w:tc>
          <w:tcPr>
            <w:tcW w:w="1389" w:type="dxa"/>
            <w:vAlign w:val="center"/>
          </w:tcPr>
          <w:p w:rsidR="00CB75F5" w:rsidRDefault="002A72E8">
            <w:pPr>
              <w:jc w:val="right"/>
            </w:pPr>
            <w:r>
              <w:rPr>
                <w:color w:val="000000"/>
                <w:sz w:val="24"/>
              </w:rPr>
              <w:t>4.49</w:t>
            </w:r>
          </w:p>
        </w:tc>
      </w:tr>
      <w:tr w:rsidR="00CB75F5">
        <w:trPr>
          <w:jc w:val="center"/>
        </w:trPr>
        <w:tc>
          <w:tcPr>
            <w:tcW w:w="1075" w:type="dxa"/>
            <w:vAlign w:val="center"/>
          </w:tcPr>
          <w:p w:rsidR="00CB75F5" w:rsidRDefault="002A72E8">
            <w:pPr>
              <w:jc w:val="center"/>
            </w:pPr>
            <w:r>
              <w:rPr>
                <w:color w:val="000000"/>
                <w:sz w:val="24"/>
              </w:rPr>
              <w:t>4</w:t>
            </w:r>
          </w:p>
        </w:tc>
        <w:tc>
          <w:tcPr>
            <w:tcW w:w="1533" w:type="dxa"/>
            <w:vAlign w:val="center"/>
          </w:tcPr>
          <w:p w:rsidR="00CB75F5" w:rsidRDefault="002A72E8">
            <w:pPr>
              <w:jc w:val="center"/>
            </w:pPr>
            <w:r>
              <w:rPr>
                <w:color w:val="000000"/>
                <w:sz w:val="24"/>
              </w:rPr>
              <w:t>132011</w:t>
            </w:r>
          </w:p>
        </w:tc>
        <w:tc>
          <w:tcPr>
            <w:tcW w:w="1533" w:type="dxa"/>
            <w:vAlign w:val="center"/>
          </w:tcPr>
          <w:p w:rsidR="00CB75F5" w:rsidRDefault="002A72E8">
            <w:pPr>
              <w:jc w:val="center"/>
            </w:pPr>
            <w:r>
              <w:rPr>
                <w:color w:val="000000"/>
                <w:sz w:val="24"/>
              </w:rPr>
              <w:t>17</w:t>
            </w:r>
            <w:r>
              <w:rPr>
                <w:color w:val="000000"/>
                <w:sz w:val="24"/>
              </w:rPr>
              <w:t>浙报</w:t>
            </w:r>
            <w:r>
              <w:rPr>
                <w:color w:val="000000"/>
                <w:sz w:val="24"/>
              </w:rPr>
              <w:t>EB</w:t>
            </w:r>
          </w:p>
        </w:tc>
        <w:tc>
          <w:tcPr>
            <w:tcW w:w="1394" w:type="dxa"/>
            <w:vAlign w:val="center"/>
          </w:tcPr>
          <w:p w:rsidR="00CB75F5" w:rsidRDefault="002A72E8">
            <w:pPr>
              <w:jc w:val="right"/>
            </w:pPr>
            <w:r>
              <w:rPr>
                <w:color w:val="000000"/>
                <w:sz w:val="24"/>
              </w:rPr>
              <w:t>16,610</w:t>
            </w:r>
          </w:p>
        </w:tc>
        <w:tc>
          <w:tcPr>
            <w:tcW w:w="1944" w:type="dxa"/>
            <w:vAlign w:val="center"/>
          </w:tcPr>
          <w:p w:rsidR="00CB75F5" w:rsidRDefault="002A72E8">
            <w:pPr>
              <w:jc w:val="right"/>
            </w:pPr>
            <w:r>
              <w:rPr>
                <w:color w:val="000000"/>
                <w:sz w:val="24"/>
              </w:rPr>
              <w:t>1,567,984.00</w:t>
            </w:r>
          </w:p>
        </w:tc>
        <w:tc>
          <w:tcPr>
            <w:tcW w:w="1389" w:type="dxa"/>
            <w:vAlign w:val="center"/>
          </w:tcPr>
          <w:p w:rsidR="00CB75F5" w:rsidRDefault="002A72E8">
            <w:pPr>
              <w:jc w:val="right"/>
            </w:pPr>
            <w:r>
              <w:rPr>
                <w:color w:val="000000"/>
                <w:sz w:val="24"/>
              </w:rPr>
              <w:t>3.37</w:t>
            </w:r>
          </w:p>
        </w:tc>
      </w:tr>
      <w:tr w:rsidR="00CB75F5">
        <w:trPr>
          <w:jc w:val="center"/>
        </w:trPr>
        <w:tc>
          <w:tcPr>
            <w:tcW w:w="1075" w:type="dxa"/>
            <w:vAlign w:val="center"/>
          </w:tcPr>
          <w:p w:rsidR="00CB75F5" w:rsidRDefault="002A72E8">
            <w:pPr>
              <w:jc w:val="center"/>
            </w:pPr>
            <w:r>
              <w:rPr>
                <w:color w:val="000000"/>
                <w:sz w:val="24"/>
              </w:rPr>
              <w:t>5</w:t>
            </w:r>
          </w:p>
        </w:tc>
        <w:tc>
          <w:tcPr>
            <w:tcW w:w="1533" w:type="dxa"/>
            <w:vAlign w:val="center"/>
          </w:tcPr>
          <w:p w:rsidR="00CB75F5" w:rsidRDefault="002A72E8">
            <w:pPr>
              <w:jc w:val="center"/>
            </w:pPr>
            <w:r>
              <w:rPr>
                <w:color w:val="000000"/>
                <w:sz w:val="24"/>
              </w:rPr>
              <w:t>120002</w:t>
            </w:r>
          </w:p>
        </w:tc>
        <w:tc>
          <w:tcPr>
            <w:tcW w:w="1533" w:type="dxa"/>
            <w:vAlign w:val="center"/>
          </w:tcPr>
          <w:p w:rsidR="00CB75F5" w:rsidRDefault="002A72E8">
            <w:pPr>
              <w:jc w:val="center"/>
            </w:pPr>
            <w:r>
              <w:rPr>
                <w:color w:val="000000"/>
                <w:sz w:val="24"/>
              </w:rPr>
              <w:t>18</w:t>
            </w:r>
            <w:r>
              <w:rPr>
                <w:color w:val="000000"/>
                <w:sz w:val="24"/>
              </w:rPr>
              <w:t>中原</w:t>
            </w:r>
            <w:r>
              <w:rPr>
                <w:color w:val="000000"/>
                <w:sz w:val="24"/>
              </w:rPr>
              <w:t>EB</w:t>
            </w:r>
          </w:p>
        </w:tc>
        <w:tc>
          <w:tcPr>
            <w:tcW w:w="1394" w:type="dxa"/>
            <w:vAlign w:val="center"/>
          </w:tcPr>
          <w:p w:rsidR="00CB75F5" w:rsidRDefault="002A72E8">
            <w:pPr>
              <w:jc w:val="right"/>
            </w:pPr>
            <w:r>
              <w:rPr>
                <w:color w:val="000000"/>
                <w:sz w:val="24"/>
              </w:rPr>
              <w:t>14,280</w:t>
            </w:r>
          </w:p>
        </w:tc>
        <w:tc>
          <w:tcPr>
            <w:tcW w:w="1944" w:type="dxa"/>
            <w:vAlign w:val="center"/>
          </w:tcPr>
          <w:p w:rsidR="00CB75F5" w:rsidRDefault="002A72E8">
            <w:pPr>
              <w:jc w:val="right"/>
            </w:pPr>
            <w:r>
              <w:rPr>
                <w:color w:val="000000"/>
                <w:sz w:val="24"/>
              </w:rPr>
              <w:t>1,553,235.60</w:t>
            </w:r>
          </w:p>
        </w:tc>
        <w:tc>
          <w:tcPr>
            <w:tcW w:w="1389" w:type="dxa"/>
            <w:vAlign w:val="center"/>
          </w:tcPr>
          <w:p w:rsidR="00CB75F5" w:rsidRDefault="002A72E8">
            <w:pPr>
              <w:jc w:val="right"/>
            </w:pPr>
            <w:r>
              <w:rPr>
                <w:color w:val="000000"/>
                <w:sz w:val="24"/>
              </w:rPr>
              <w:t>3.34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53,170.99</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218,581.76</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269,761.19</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989.28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542,503.22</w:t>
            </w:r>
          </w:p>
        </w:tc>
      </w:tr>
    </w:tbl>
    <w:p w:rsidR="001D5CD0" w:rsidRPr="007F52FA" w:rsidRDefault="001D5CD0" w:rsidP="007C14DF">
      <w:pPr>
        <w:autoSpaceDE w:val="0"/>
        <w:autoSpaceDN w:val="0"/>
        <w:adjustRightInd w:val="0"/>
        <w:spacing w:before="29" w:line="288" w:lineRule="auto"/>
        <w:jc w:val="left"/>
        <w:rPr>
          <w:sz w:val="24"/>
        </w:rPr>
      </w:pPr>
    </w:p>
    <w:p w:rsidR="001D5CD0"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9765C1" w:rsidRPr="007F52FA" w:rsidRDefault="009765C1" w:rsidP="009765C1">
      <w:pPr>
        <w:autoSpaceDE w:val="0"/>
        <w:autoSpaceDN w:val="0"/>
        <w:adjustRightInd w:val="0"/>
        <w:spacing w:before="29" w:line="288" w:lineRule="auto"/>
        <w:jc w:val="right"/>
        <w:rPr>
          <w:kern w:val="0"/>
          <w:sz w:val="24"/>
        </w:rPr>
      </w:pPr>
      <w:r w:rsidRPr="009765C1">
        <w:rPr>
          <w:rFonts w:hint="eastAsia"/>
          <w:kern w:val="0"/>
          <w:sz w:val="24"/>
        </w:rPr>
        <w:t>金额单位：人民币元</w:t>
      </w:r>
    </w:p>
    <w:tbl>
      <w:tblPr>
        <w:tblStyle w:val="af2"/>
        <w:tblW w:w="8868" w:type="dxa"/>
        <w:jc w:val="center"/>
        <w:tblCellMar>
          <w:top w:w="57" w:type="dxa"/>
          <w:bottom w:w="57" w:type="dxa"/>
        </w:tblCellMar>
        <w:tblLook w:val="04A0" w:firstRow="1" w:lastRow="0" w:firstColumn="1" w:lastColumn="0" w:noHBand="0" w:noVBand="1"/>
      </w:tblPr>
      <w:tblGrid>
        <w:gridCol w:w="984"/>
        <w:gridCol w:w="2675"/>
        <w:gridCol w:w="1734"/>
        <w:gridCol w:w="1799"/>
        <w:gridCol w:w="1676"/>
      </w:tblGrid>
      <w:tr w:rsidR="001D5CD0" w:rsidRPr="007F52FA" w:rsidTr="00837861">
        <w:trPr>
          <w:jc w:val="center"/>
        </w:trPr>
        <w:tc>
          <w:tcPr>
            <w:tcW w:w="944"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2568"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债券代码</w:t>
            </w:r>
          </w:p>
        </w:tc>
        <w:tc>
          <w:tcPr>
            <w:tcW w:w="166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债券名称</w:t>
            </w:r>
          </w:p>
        </w:tc>
        <w:tc>
          <w:tcPr>
            <w:tcW w:w="172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公允价值</w:t>
            </w:r>
          </w:p>
        </w:tc>
        <w:tc>
          <w:tcPr>
            <w:tcW w:w="1609"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2A7669" w:rsidRPr="007F52FA">
              <w:rPr>
                <w:color w:val="000000"/>
                <w:kern w:val="0"/>
                <w:sz w:val="24"/>
              </w:rPr>
              <w:t>（</w:t>
            </w:r>
            <w:r w:rsidR="00BC5D75" w:rsidRPr="007F52FA">
              <w:rPr>
                <w:color w:val="000000"/>
                <w:kern w:val="0"/>
                <w:sz w:val="24"/>
              </w:rPr>
              <w:t>％</w:t>
            </w:r>
            <w:r w:rsidR="002A7669" w:rsidRPr="007F52FA">
              <w:rPr>
                <w:color w:val="000000"/>
                <w:kern w:val="0"/>
                <w:sz w:val="24"/>
              </w:rPr>
              <w:t>）</w:t>
            </w:r>
          </w:p>
        </w:tc>
      </w:tr>
      <w:tr w:rsidR="00CB75F5">
        <w:trPr>
          <w:jc w:val="center"/>
        </w:trPr>
        <w:tc>
          <w:tcPr>
            <w:tcW w:w="0" w:type="auto"/>
            <w:vAlign w:val="center"/>
          </w:tcPr>
          <w:p w:rsidR="00CB75F5" w:rsidRDefault="002A72E8">
            <w:pPr>
              <w:jc w:val="center"/>
            </w:pPr>
            <w:r>
              <w:rPr>
                <w:rFonts w:eastAsiaTheme="minorEastAsia"/>
                <w:color w:val="000000"/>
                <w:sz w:val="24"/>
              </w:rPr>
              <w:t>1</w:t>
            </w:r>
          </w:p>
        </w:tc>
        <w:tc>
          <w:tcPr>
            <w:tcW w:w="0" w:type="auto"/>
            <w:vAlign w:val="center"/>
          </w:tcPr>
          <w:p w:rsidR="00CB75F5" w:rsidRDefault="002A72E8">
            <w:pPr>
              <w:jc w:val="center"/>
            </w:pPr>
            <w:r>
              <w:rPr>
                <w:rFonts w:eastAsiaTheme="minorEastAsia"/>
                <w:color w:val="000000"/>
                <w:sz w:val="24"/>
              </w:rPr>
              <w:t>132006</w:t>
            </w:r>
          </w:p>
        </w:tc>
        <w:tc>
          <w:tcPr>
            <w:tcW w:w="0" w:type="auto"/>
            <w:vAlign w:val="center"/>
          </w:tcPr>
          <w:p w:rsidR="00CB75F5" w:rsidRDefault="002A72E8">
            <w:pPr>
              <w:jc w:val="center"/>
            </w:pPr>
            <w:r>
              <w:rPr>
                <w:rFonts w:eastAsiaTheme="minorEastAsia"/>
                <w:color w:val="000000"/>
                <w:sz w:val="24"/>
              </w:rPr>
              <w:t>16</w:t>
            </w:r>
            <w:r>
              <w:rPr>
                <w:rFonts w:eastAsiaTheme="minorEastAsia"/>
                <w:color w:val="000000"/>
                <w:sz w:val="24"/>
              </w:rPr>
              <w:t>皖新</w:t>
            </w:r>
            <w:r>
              <w:rPr>
                <w:rFonts w:eastAsiaTheme="minorEastAsia"/>
                <w:color w:val="000000"/>
                <w:sz w:val="24"/>
              </w:rPr>
              <w:t>EB</w:t>
            </w:r>
          </w:p>
        </w:tc>
        <w:tc>
          <w:tcPr>
            <w:tcW w:w="0" w:type="auto"/>
            <w:vAlign w:val="center"/>
          </w:tcPr>
          <w:p w:rsidR="00CB75F5" w:rsidRDefault="002A72E8">
            <w:pPr>
              <w:jc w:val="right"/>
            </w:pPr>
            <w:r>
              <w:rPr>
                <w:rFonts w:eastAsiaTheme="minorEastAsia"/>
                <w:color w:val="000000"/>
                <w:sz w:val="24"/>
              </w:rPr>
              <w:t>2,187,812.00</w:t>
            </w:r>
          </w:p>
        </w:tc>
        <w:tc>
          <w:tcPr>
            <w:tcW w:w="0" w:type="auto"/>
            <w:vAlign w:val="center"/>
          </w:tcPr>
          <w:p w:rsidR="00CB75F5" w:rsidRDefault="002A72E8">
            <w:pPr>
              <w:jc w:val="right"/>
            </w:pPr>
            <w:r>
              <w:rPr>
                <w:rFonts w:eastAsiaTheme="minorEastAsia"/>
                <w:color w:val="000000"/>
                <w:sz w:val="24"/>
              </w:rPr>
              <w:t>4.71</w:t>
            </w:r>
          </w:p>
        </w:tc>
      </w:tr>
      <w:tr w:rsidR="00CB75F5">
        <w:trPr>
          <w:jc w:val="center"/>
        </w:trPr>
        <w:tc>
          <w:tcPr>
            <w:tcW w:w="0" w:type="auto"/>
            <w:vAlign w:val="center"/>
          </w:tcPr>
          <w:p w:rsidR="00CB75F5" w:rsidRDefault="002A72E8">
            <w:pPr>
              <w:jc w:val="center"/>
            </w:pPr>
            <w:r>
              <w:rPr>
                <w:rFonts w:eastAsiaTheme="minorEastAsia"/>
                <w:color w:val="000000"/>
                <w:sz w:val="24"/>
              </w:rPr>
              <w:t>2</w:t>
            </w:r>
          </w:p>
        </w:tc>
        <w:tc>
          <w:tcPr>
            <w:tcW w:w="0" w:type="auto"/>
            <w:vAlign w:val="center"/>
          </w:tcPr>
          <w:p w:rsidR="00CB75F5" w:rsidRDefault="002A72E8">
            <w:pPr>
              <w:jc w:val="center"/>
            </w:pPr>
            <w:r>
              <w:rPr>
                <w:rFonts w:eastAsiaTheme="minorEastAsia"/>
                <w:color w:val="000000"/>
                <w:sz w:val="24"/>
              </w:rPr>
              <w:t>132015</w:t>
            </w:r>
          </w:p>
        </w:tc>
        <w:tc>
          <w:tcPr>
            <w:tcW w:w="0" w:type="auto"/>
            <w:vAlign w:val="center"/>
          </w:tcPr>
          <w:p w:rsidR="00CB75F5" w:rsidRDefault="002A72E8">
            <w:pPr>
              <w:jc w:val="center"/>
            </w:pPr>
            <w:r>
              <w:rPr>
                <w:rFonts w:eastAsiaTheme="minorEastAsia"/>
                <w:color w:val="000000"/>
                <w:sz w:val="24"/>
              </w:rPr>
              <w:t>18</w:t>
            </w:r>
            <w:r>
              <w:rPr>
                <w:rFonts w:eastAsiaTheme="minorEastAsia"/>
                <w:color w:val="000000"/>
                <w:sz w:val="24"/>
              </w:rPr>
              <w:t>中油</w:t>
            </w:r>
            <w:r>
              <w:rPr>
                <w:rFonts w:eastAsiaTheme="minorEastAsia"/>
                <w:color w:val="000000"/>
                <w:sz w:val="24"/>
              </w:rPr>
              <w:t>EB</w:t>
            </w:r>
          </w:p>
        </w:tc>
        <w:tc>
          <w:tcPr>
            <w:tcW w:w="0" w:type="auto"/>
            <w:vAlign w:val="center"/>
          </w:tcPr>
          <w:p w:rsidR="00CB75F5" w:rsidRDefault="002A72E8">
            <w:pPr>
              <w:jc w:val="right"/>
            </w:pPr>
            <w:r>
              <w:rPr>
                <w:rFonts w:eastAsiaTheme="minorEastAsia"/>
                <w:color w:val="000000"/>
                <w:sz w:val="24"/>
              </w:rPr>
              <w:t>2,087,993.70</w:t>
            </w:r>
          </w:p>
        </w:tc>
        <w:tc>
          <w:tcPr>
            <w:tcW w:w="0" w:type="auto"/>
            <w:vAlign w:val="center"/>
          </w:tcPr>
          <w:p w:rsidR="00CB75F5" w:rsidRDefault="002A72E8">
            <w:pPr>
              <w:jc w:val="right"/>
            </w:pPr>
            <w:r>
              <w:rPr>
                <w:rFonts w:eastAsiaTheme="minorEastAsia"/>
                <w:color w:val="000000"/>
                <w:sz w:val="24"/>
              </w:rPr>
              <w:t>4.49</w:t>
            </w:r>
          </w:p>
        </w:tc>
      </w:tr>
      <w:tr w:rsidR="00CB75F5">
        <w:trPr>
          <w:jc w:val="center"/>
        </w:trPr>
        <w:tc>
          <w:tcPr>
            <w:tcW w:w="0" w:type="auto"/>
            <w:vAlign w:val="center"/>
          </w:tcPr>
          <w:p w:rsidR="00CB75F5" w:rsidRDefault="002A72E8">
            <w:pPr>
              <w:jc w:val="center"/>
            </w:pPr>
            <w:r>
              <w:rPr>
                <w:rFonts w:eastAsiaTheme="minorEastAsia"/>
                <w:color w:val="000000"/>
                <w:sz w:val="24"/>
              </w:rPr>
              <w:t>3</w:t>
            </w:r>
          </w:p>
        </w:tc>
        <w:tc>
          <w:tcPr>
            <w:tcW w:w="0" w:type="auto"/>
            <w:vAlign w:val="center"/>
          </w:tcPr>
          <w:p w:rsidR="00CB75F5" w:rsidRDefault="002A72E8">
            <w:pPr>
              <w:jc w:val="center"/>
            </w:pPr>
            <w:r>
              <w:rPr>
                <w:rFonts w:eastAsiaTheme="minorEastAsia"/>
                <w:color w:val="000000"/>
                <w:sz w:val="24"/>
              </w:rPr>
              <w:t>132011</w:t>
            </w:r>
          </w:p>
        </w:tc>
        <w:tc>
          <w:tcPr>
            <w:tcW w:w="0" w:type="auto"/>
            <w:vAlign w:val="center"/>
          </w:tcPr>
          <w:p w:rsidR="00CB75F5" w:rsidRDefault="002A72E8">
            <w:pPr>
              <w:jc w:val="center"/>
            </w:pPr>
            <w:r>
              <w:rPr>
                <w:rFonts w:eastAsiaTheme="minorEastAsia"/>
                <w:color w:val="000000"/>
                <w:sz w:val="24"/>
              </w:rPr>
              <w:t>17</w:t>
            </w:r>
            <w:r>
              <w:rPr>
                <w:rFonts w:eastAsiaTheme="minorEastAsia"/>
                <w:color w:val="000000"/>
                <w:sz w:val="24"/>
              </w:rPr>
              <w:t>浙报</w:t>
            </w:r>
            <w:r>
              <w:rPr>
                <w:rFonts w:eastAsiaTheme="minorEastAsia"/>
                <w:color w:val="000000"/>
                <w:sz w:val="24"/>
              </w:rPr>
              <w:t>EB</w:t>
            </w:r>
          </w:p>
        </w:tc>
        <w:tc>
          <w:tcPr>
            <w:tcW w:w="0" w:type="auto"/>
            <w:vAlign w:val="center"/>
          </w:tcPr>
          <w:p w:rsidR="00CB75F5" w:rsidRDefault="002A72E8">
            <w:pPr>
              <w:jc w:val="right"/>
            </w:pPr>
            <w:r>
              <w:rPr>
                <w:rFonts w:eastAsiaTheme="minorEastAsia"/>
                <w:color w:val="000000"/>
                <w:sz w:val="24"/>
              </w:rPr>
              <w:t>1,567,984.00</w:t>
            </w:r>
          </w:p>
        </w:tc>
        <w:tc>
          <w:tcPr>
            <w:tcW w:w="0" w:type="auto"/>
            <w:vAlign w:val="center"/>
          </w:tcPr>
          <w:p w:rsidR="00CB75F5" w:rsidRDefault="002A72E8">
            <w:pPr>
              <w:jc w:val="right"/>
            </w:pPr>
            <w:r>
              <w:rPr>
                <w:rFonts w:eastAsiaTheme="minorEastAsia"/>
                <w:color w:val="000000"/>
                <w:sz w:val="24"/>
              </w:rPr>
              <w:t>3.37</w:t>
            </w:r>
          </w:p>
        </w:tc>
      </w:tr>
    </w:tbl>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31,450,575.09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3,292,186.63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502,307.29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345,769.02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1,841,060.40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1,786,916.76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30,111,821.98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1,851,038.89</w:t>
            </w:r>
          </w:p>
        </w:tc>
      </w:tr>
    </w:tbl>
    <w:p w:rsidR="00CB75F5" w:rsidRDefault="002A72E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17,082,651.05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175,373.66</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16,907,277.39</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56.15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CB75F5" w:rsidRDefault="002A72E8">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CB75F5">
        <w:trPr>
          <w:jc w:val="center"/>
        </w:trPr>
        <w:tc>
          <w:tcPr>
            <w:tcW w:w="1032" w:type="dxa"/>
            <w:vAlign w:val="center"/>
          </w:tcPr>
          <w:p w:rsidR="00CB75F5" w:rsidRDefault="002A72E8">
            <w:pPr>
              <w:jc w:val="center"/>
            </w:pPr>
            <w:r>
              <w:rPr>
                <w:rFonts w:eastAsiaTheme="minorEastAsia"/>
                <w:color w:val="000000"/>
                <w:sz w:val="24"/>
              </w:rPr>
              <w:t>1</w:t>
            </w:r>
          </w:p>
        </w:tc>
        <w:tc>
          <w:tcPr>
            <w:tcW w:w="1776" w:type="dxa"/>
            <w:vAlign w:val="center"/>
          </w:tcPr>
          <w:p w:rsidR="00CB75F5" w:rsidRDefault="002A72E8">
            <w:pPr>
              <w:jc w:val="center"/>
            </w:pPr>
            <w:r>
              <w:rPr>
                <w:rFonts w:eastAsiaTheme="minorEastAsia"/>
                <w:color w:val="000000"/>
                <w:sz w:val="24"/>
              </w:rPr>
              <w:t>自动赎回</w:t>
            </w:r>
          </w:p>
        </w:tc>
        <w:tc>
          <w:tcPr>
            <w:tcW w:w="1317" w:type="dxa"/>
            <w:vAlign w:val="center"/>
          </w:tcPr>
          <w:p w:rsidR="00CB75F5" w:rsidRDefault="002A72E8">
            <w:pPr>
              <w:jc w:val="center"/>
            </w:pPr>
            <w:r>
              <w:rPr>
                <w:rFonts w:eastAsiaTheme="minorEastAsia"/>
                <w:color w:val="000000"/>
                <w:sz w:val="24"/>
              </w:rPr>
              <w:t>2019-04-02</w:t>
            </w:r>
          </w:p>
        </w:tc>
        <w:tc>
          <w:tcPr>
            <w:tcW w:w="1633" w:type="dxa"/>
            <w:vAlign w:val="center"/>
          </w:tcPr>
          <w:p w:rsidR="00CB75F5" w:rsidRDefault="002A72E8">
            <w:pPr>
              <w:jc w:val="right"/>
            </w:pPr>
            <w:r>
              <w:rPr>
                <w:rFonts w:eastAsiaTheme="minorEastAsia"/>
                <w:color w:val="000000"/>
                <w:sz w:val="24"/>
              </w:rPr>
              <w:t>-58,034.21</w:t>
            </w:r>
          </w:p>
        </w:tc>
        <w:tc>
          <w:tcPr>
            <w:tcW w:w="1767" w:type="dxa"/>
            <w:vAlign w:val="center"/>
          </w:tcPr>
          <w:p w:rsidR="00CB75F5" w:rsidRDefault="002A72E8">
            <w:pPr>
              <w:jc w:val="right"/>
            </w:pPr>
            <w:r>
              <w:rPr>
                <w:rFonts w:eastAsiaTheme="minorEastAsia"/>
                <w:color w:val="000000"/>
                <w:sz w:val="24"/>
              </w:rPr>
              <w:t>-85,194.22</w:t>
            </w:r>
          </w:p>
        </w:tc>
        <w:tc>
          <w:tcPr>
            <w:tcW w:w="1343" w:type="dxa"/>
            <w:vAlign w:val="center"/>
          </w:tcPr>
          <w:p w:rsidR="00CB75F5" w:rsidRDefault="002A72E8">
            <w:pPr>
              <w:jc w:val="center"/>
            </w:pPr>
            <w:r>
              <w:rPr>
                <w:rFonts w:eastAsiaTheme="minorEastAsia"/>
                <w:color w:val="000000"/>
                <w:sz w:val="24"/>
              </w:rPr>
              <w:t>0.000%</w:t>
            </w:r>
          </w:p>
        </w:tc>
      </w:tr>
      <w:tr w:rsidR="00CB75F5">
        <w:trPr>
          <w:jc w:val="center"/>
        </w:trPr>
        <w:tc>
          <w:tcPr>
            <w:tcW w:w="1032" w:type="dxa"/>
            <w:vAlign w:val="center"/>
          </w:tcPr>
          <w:p w:rsidR="00CB75F5" w:rsidRDefault="002A72E8">
            <w:pPr>
              <w:jc w:val="center"/>
            </w:pPr>
            <w:r>
              <w:rPr>
                <w:rFonts w:eastAsiaTheme="minorEastAsia"/>
                <w:color w:val="000000"/>
                <w:sz w:val="24"/>
              </w:rPr>
              <w:t>2</w:t>
            </w:r>
          </w:p>
        </w:tc>
        <w:tc>
          <w:tcPr>
            <w:tcW w:w="1776" w:type="dxa"/>
            <w:vAlign w:val="center"/>
          </w:tcPr>
          <w:p w:rsidR="00CB75F5" w:rsidRDefault="002A72E8">
            <w:pPr>
              <w:jc w:val="center"/>
            </w:pPr>
            <w:r>
              <w:rPr>
                <w:rFonts w:eastAsiaTheme="minorEastAsia"/>
                <w:color w:val="000000"/>
                <w:sz w:val="24"/>
              </w:rPr>
              <w:t>自动赎回</w:t>
            </w:r>
          </w:p>
        </w:tc>
        <w:tc>
          <w:tcPr>
            <w:tcW w:w="1317" w:type="dxa"/>
            <w:vAlign w:val="center"/>
          </w:tcPr>
          <w:p w:rsidR="00CB75F5" w:rsidRDefault="002A72E8">
            <w:pPr>
              <w:jc w:val="center"/>
            </w:pPr>
            <w:r>
              <w:rPr>
                <w:rFonts w:eastAsiaTheme="minorEastAsia"/>
                <w:color w:val="000000"/>
                <w:sz w:val="24"/>
              </w:rPr>
              <w:t>2019-05-07</w:t>
            </w:r>
          </w:p>
        </w:tc>
        <w:tc>
          <w:tcPr>
            <w:tcW w:w="1633" w:type="dxa"/>
            <w:vAlign w:val="center"/>
          </w:tcPr>
          <w:p w:rsidR="00CB75F5" w:rsidRDefault="002A72E8">
            <w:pPr>
              <w:jc w:val="right"/>
            </w:pPr>
            <w:r>
              <w:rPr>
                <w:rFonts w:eastAsiaTheme="minorEastAsia"/>
                <w:color w:val="000000"/>
                <w:sz w:val="24"/>
              </w:rPr>
              <w:t>-65,299.90</w:t>
            </w:r>
          </w:p>
        </w:tc>
        <w:tc>
          <w:tcPr>
            <w:tcW w:w="1767" w:type="dxa"/>
            <w:vAlign w:val="center"/>
          </w:tcPr>
          <w:p w:rsidR="00CB75F5" w:rsidRDefault="002A72E8">
            <w:pPr>
              <w:jc w:val="right"/>
            </w:pPr>
            <w:r>
              <w:rPr>
                <w:rFonts w:eastAsiaTheme="minorEastAsia"/>
                <w:color w:val="000000"/>
                <w:sz w:val="24"/>
              </w:rPr>
              <w:t>-94,750.15</w:t>
            </w:r>
          </w:p>
        </w:tc>
        <w:tc>
          <w:tcPr>
            <w:tcW w:w="1343" w:type="dxa"/>
            <w:vAlign w:val="center"/>
          </w:tcPr>
          <w:p w:rsidR="00CB75F5" w:rsidRDefault="002A72E8">
            <w:pPr>
              <w:jc w:val="center"/>
            </w:pPr>
            <w:r>
              <w:rPr>
                <w:rFonts w:eastAsiaTheme="minorEastAsia"/>
                <w:color w:val="000000"/>
                <w:sz w:val="24"/>
              </w:rPr>
              <w:t>0.000%</w:t>
            </w:r>
          </w:p>
        </w:tc>
      </w:tr>
      <w:tr w:rsidR="00CB75F5">
        <w:trPr>
          <w:jc w:val="center"/>
        </w:trPr>
        <w:tc>
          <w:tcPr>
            <w:tcW w:w="1032" w:type="dxa"/>
            <w:vAlign w:val="center"/>
          </w:tcPr>
          <w:p w:rsidR="00CB75F5" w:rsidRDefault="002A72E8">
            <w:pPr>
              <w:jc w:val="center"/>
            </w:pPr>
            <w:r>
              <w:rPr>
                <w:rFonts w:eastAsiaTheme="minorEastAsia"/>
                <w:color w:val="000000"/>
                <w:sz w:val="24"/>
              </w:rPr>
              <w:t>3</w:t>
            </w:r>
          </w:p>
        </w:tc>
        <w:tc>
          <w:tcPr>
            <w:tcW w:w="1776" w:type="dxa"/>
            <w:vAlign w:val="center"/>
          </w:tcPr>
          <w:p w:rsidR="00CB75F5" w:rsidRDefault="002A72E8">
            <w:pPr>
              <w:jc w:val="center"/>
            </w:pPr>
            <w:r>
              <w:rPr>
                <w:rFonts w:eastAsiaTheme="minorEastAsia"/>
                <w:color w:val="000000"/>
                <w:sz w:val="24"/>
              </w:rPr>
              <w:t>自动赎回</w:t>
            </w:r>
          </w:p>
        </w:tc>
        <w:tc>
          <w:tcPr>
            <w:tcW w:w="1317" w:type="dxa"/>
            <w:vAlign w:val="center"/>
          </w:tcPr>
          <w:p w:rsidR="00CB75F5" w:rsidRDefault="002A72E8">
            <w:pPr>
              <w:jc w:val="center"/>
            </w:pPr>
            <w:r>
              <w:rPr>
                <w:rFonts w:eastAsiaTheme="minorEastAsia"/>
                <w:color w:val="000000"/>
                <w:sz w:val="24"/>
              </w:rPr>
              <w:t>2019-06-04</w:t>
            </w:r>
          </w:p>
        </w:tc>
        <w:tc>
          <w:tcPr>
            <w:tcW w:w="1633" w:type="dxa"/>
            <w:vAlign w:val="center"/>
          </w:tcPr>
          <w:p w:rsidR="00CB75F5" w:rsidRDefault="002A72E8">
            <w:pPr>
              <w:jc w:val="right"/>
            </w:pPr>
            <w:r>
              <w:rPr>
                <w:rFonts w:eastAsiaTheme="minorEastAsia"/>
                <w:color w:val="000000"/>
                <w:sz w:val="24"/>
              </w:rPr>
              <w:t>-52,039.55</w:t>
            </w:r>
          </w:p>
        </w:tc>
        <w:tc>
          <w:tcPr>
            <w:tcW w:w="1767" w:type="dxa"/>
            <w:vAlign w:val="center"/>
          </w:tcPr>
          <w:p w:rsidR="00CB75F5" w:rsidRDefault="002A72E8">
            <w:pPr>
              <w:jc w:val="right"/>
            </w:pPr>
            <w:r>
              <w:rPr>
                <w:rFonts w:eastAsiaTheme="minorEastAsia"/>
                <w:color w:val="000000"/>
                <w:sz w:val="24"/>
              </w:rPr>
              <w:t>-75,197.15</w:t>
            </w:r>
          </w:p>
        </w:tc>
        <w:tc>
          <w:tcPr>
            <w:tcW w:w="1343" w:type="dxa"/>
            <w:vAlign w:val="center"/>
          </w:tcPr>
          <w:p w:rsidR="00CB75F5" w:rsidRDefault="002A72E8">
            <w:pPr>
              <w:jc w:val="center"/>
            </w:pPr>
            <w:r>
              <w:rPr>
                <w:rFonts w:eastAsiaTheme="minorEastAsia"/>
                <w:color w:val="000000"/>
                <w:sz w:val="24"/>
              </w:rPr>
              <w:t>0.000%</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-175,373.66</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-255,141.52</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CB75F5">
        <w:tc>
          <w:tcPr>
            <w:tcW w:w="992" w:type="dxa"/>
            <w:vMerge w:val="restart"/>
          </w:tcPr>
          <w:p w:rsidR="00CB75F5" w:rsidRDefault="00CB75F5"/>
          <w:p w:rsidR="00CB75F5" w:rsidRDefault="002A72E8">
            <w:r>
              <w:rPr>
                <w:rFonts w:ascii="宋体" w:hAnsi="宋体" w:hint="eastAsia"/>
                <w:bCs/>
                <w:color w:val="000000"/>
                <w:kern w:val="0"/>
                <w:szCs w:val="21"/>
              </w:rPr>
              <w:t>机构</w:t>
            </w:r>
          </w:p>
        </w:tc>
        <w:tc>
          <w:tcPr>
            <w:tcW w:w="991" w:type="dxa"/>
            <w:vAlign w:val="center"/>
          </w:tcPr>
          <w:p w:rsidR="00CB75F5" w:rsidRDefault="002A72E8">
            <w:pPr>
              <w:jc w:val="center"/>
            </w:pPr>
            <w:r>
              <w:rPr>
                <w:rFonts w:ascii="宋体" w:hAnsi="宋体" w:hint="eastAsia"/>
                <w:color w:val="000000"/>
                <w:kern w:val="0"/>
                <w:szCs w:val="21"/>
              </w:rPr>
              <w:t>1</w:t>
            </w:r>
          </w:p>
        </w:tc>
        <w:tc>
          <w:tcPr>
            <w:tcW w:w="1843" w:type="dxa"/>
            <w:vAlign w:val="center"/>
          </w:tcPr>
          <w:p w:rsidR="00CB75F5" w:rsidRDefault="002A72E8">
            <w:pPr>
              <w:jc w:val="center"/>
            </w:pPr>
            <w:r>
              <w:rPr>
                <w:rFonts w:ascii="宋体" w:hAnsi="宋体" w:hint="eastAsia"/>
                <w:color w:val="000000"/>
                <w:kern w:val="0"/>
                <w:szCs w:val="21"/>
              </w:rPr>
              <w:t>2019/4/1-2019/6/30</w:t>
            </w:r>
          </w:p>
        </w:tc>
        <w:tc>
          <w:tcPr>
            <w:tcW w:w="851" w:type="dxa"/>
            <w:vAlign w:val="center"/>
          </w:tcPr>
          <w:p w:rsidR="00CB75F5" w:rsidRDefault="002A72E8">
            <w:pPr>
              <w:jc w:val="center"/>
            </w:pPr>
            <w:r>
              <w:rPr>
                <w:rFonts w:ascii="宋体" w:hAnsi="宋体" w:hint="eastAsia"/>
                <w:color w:val="000000"/>
                <w:kern w:val="0"/>
                <w:szCs w:val="21"/>
              </w:rPr>
              <w:t>17,082,651.05</w:t>
            </w:r>
          </w:p>
        </w:tc>
        <w:tc>
          <w:tcPr>
            <w:tcW w:w="850" w:type="dxa"/>
            <w:vAlign w:val="center"/>
          </w:tcPr>
          <w:p w:rsidR="00CB75F5" w:rsidRDefault="002A72E8">
            <w:pPr>
              <w:jc w:val="center"/>
            </w:pPr>
            <w:r>
              <w:rPr>
                <w:rFonts w:ascii="宋体" w:hAnsi="宋体" w:hint="eastAsia"/>
                <w:color w:val="000000"/>
                <w:kern w:val="0"/>
                <w:szCs w:val="21"/>
              </w:rPr>
              <w:t>-</w:t>
            </w:r>
          </w:p>
        </w:tc>
        <w:tc>
          <w:tcPr>
            <w:tcW w:w="1134" w:type="dxa"/>
            <w:vAlign w:val="center"/>
          </w:tcPr>
          <w:p w:rsidR="00CB75F5" w:rsidRDefault="002A72E8">
            <w:pPr>
              <w:jc w:val="center"/>
            </w:pPr>
            <w:r>
              <w:rPr>
                <w:rFonts w:ascii="宋体" w:hAnsi="宋体" w:hint="eastAsia"/>
                <w:color w:val="000000"/>
                <w:kern w:val="0"/>
                <w:szCs w:val="21"/>
              </w:rPr>
              <w:t>175,373.66</w:t>
            </w:r>
          </w:p>
        </w:tc>
        <w:tc>
          <w:tcPr>
            <w:tcW w:w="1419" w:type="dxa"/>
            <w:vAlign w:val="center"/>
          </w:tcPr>
          <w:p w:rsidR="00CB75F5" w:rsidRDefault="002A72E8">
            <w:pPr>
              <w:jc w:val="center"/>
            </w:pPr>
            <w:r>
              <w:rPr>
                <w:rFonts w:ascii="宋体" w:hAnsi="宋体" w:hint="eastAsia"/>
                <w:color w:val="000000"/>
                <w:kern w:val="0"/>
                <w:szCs w:val="21"/>
              </w:rPr>
              <w:t>16,907,277.39</w:t>
            </w:r>
          </w:p>
        </w:tc>
        <w:tc>
          <w:tcPr>
            <w:tcW w:w="1130" w:type="dxa"/>
            <w:vAlign w:val="center"/>
          </w:tcPr>
          <w:p w:rsidR="00CB75F5" w:rsidRDefault="002A72E8">
            <w:pPr>
              <w:jc w:val="center"/>
            </w:pPr>
            <w:r>
              <w:rPr>
                <w:rFonts w:ascii="宋体" w:hAnsi="宋体" w:hint="eastAsia"/>
                <w:color w:val="000000"/>
                <w:kern w:val="0"/>
                <w:szCs w:val="21"/>
              </w:rPr>
              <w:t>52.90%</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CB75F5" w:rsidRDefault="002A72E8">
      <w:pPr>
        <w:spacing w:before="29" w:line="288" w:lineRule="auto"/>
        <w:ind w:firstLineChars="200" w:firstLine="480"/>
        <w:rPr>
          <w:rFonts w:eastAsiaTheme="minorEastAsia"/>
          <w:color w:val="000000"/>
          <w:sz w:val="24"/>
        </w:rPr>
      </w:pPr>
      <w:r>
        <w:rPr>
          <w:rFonts w:eastAsiaTheme="minorEastAsia"/>
          <w:color w:val="000000"/>
          <w:sz w:val="24"/>
        </w:rPr>
        <w:t>投资</w:t>
      </w:r>
      <w:r>
        <w:rPr>
          <w:rFonts w:eastAsiaTheme="minorEastAsia"/>
          <w:color w:val="000000"/>
          <w:sz w:val="24"/>
        </w:rPr>
        <w:t>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08" w:rsidRDefault="00CE3F08">
      <w:r>
        <w:separator/>
      </w:r>
    </w:p>
  </w:endnote>
  <w:endnote w:type="continuationSeparator" w:id="0">
    <w:p w:rsidR="00CE3F08" w:rsidRDefault="00CE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2A72E8">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2A72E8">
      <w:rPr>
        <w:noProof/>
        <w:kern w:val="0"/>
        <w:szCs w:val="21"/>
      </w:rPr>
      <w:t>15</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08" w:rsidRDefault="00CE3F08">
      <w:r>
        <w:separator/>
      </w:r>
    </w:p>
  </w:footnote>
  <w:footnote w:type="continuationSeparator" w:id="0">
    <w:p w:rsidR="00CE3F08" w:rsidRDefault="00CE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2E8"/>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5F5"/>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 w:type="paragraph" w:styleId="af7">
    <w:name w:val="Revision"/>
    <w:hidden/>
    <w:uiPriority w:val="99"/>
    <w:semiHidden/>
    <w:rsid w:val="002A72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B115-337F-4D85-8728-1EB8714F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215</TotalTime>
  <Pages>15</Pages>
  <Words>1334</Words>
  <Characters>7606</Characters>
  <Application>Microsoft Office Word</Application>
  <DocSecurity>0</DocSecurity>
  <Lines>63</Lines>
  <Paragraphs>17</Paragraphs>
  <ScaleCrop>false</ScaleCrop>
  <Company>TRT. Ltd. Co.</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390</cp:revision>
  <cp:lastPrinted>2007-07-19T00:46:00Z</cp:lastPrinted>
  <dcterms:created xsi:type="dcterms:W3CDTF">2014-01-17T06:19:00Z</dcterms:created>
  <dcterms:modified xsi:type="dcterms:W3CDTF">2019-07-08T02:56:00Z</dcterms:modified>
</cp:coreProperties>
</file>