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交银施罗德阿尔法核心混合型证券投资基金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二〇一九年四月二十日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C75CB" w:rsidRDefault="008C5FF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2019</w:t>
      </w:r>
      <w:r>
        <w:rPr>
          <w:color w:val="000000"/>
          <w:sz w:val="24"/>
          <w:szCs w:val="24"/>
        </w:rPr>
        <w:t>年</w:t>
      </w:r>
      <w:r>
        <w:rPr>
          <w:color w:val="000000"/>
          <w:sz w:val="24"/>
          <w:szCs w:val="24"/>
        </w:rPr>
        <w:t>4</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交银阿尔法核心混合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519712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519713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2012</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1,764,955,287.81</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w:t>
            </w:r>
            <w:r w:rsidRPr="00414345">
              <w:rPr>
                <w:color w:val="000000"/>
                <w:kern w:val="0"/>
                <w:sz w:val="24"/>
                <w:szCs w:val="24"/>
              </w:rPr>
              <w:lastRenderedPageBreak/>
              <w:t>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C5FFE" w:rsidRPr="00414345" w:rsidTr="008C5FF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C5FFE" w:rsidRPr="00414345" w:rsidTr="008C5F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202,793,781.81</w:t>
            </w:r>
          </w:p>
        </w:tc>
      </w:tr>
      <w:tr w:rsidR="008C5FFE" w:rsidRPr="00414345" w:rsidTr="008C5F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846,266,342.22</w:t>
            </w:r>
          </w:p>
        </w:tc>
      </w:tr>
      <w:tr w:rsidR="008C5FFE" w:rsidRPr="00414345" w:rsidTr="008C5F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0.5299</w:t>
            </w:r>
          </w:p>
        </w:tc>
      </w:tr>
      <w:tr w:rsidR="008C5FFE" w:rsidRPr="00414345" w:rsidTr="008C5FF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3,981,110,782.45</w:t>
            </w:r>
          </w:p>
        </w:tc>
      </w:tr>
      <w:tr w:rsidR="008C5FFE" w:rsidRPr="00414345" w:rsidTr="008C5FF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2.256</w:t>
            </w:r>
          </w:p>
        </w:tc>
      </w:tr>
    </w:tbl>
    <w:p w:rsidR="000C75CB" w:rsidRDefault="008C5F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C75CB">
        <w:trPr>
          <w:jc w:val="center"/>
        </w:trPr>
        <w:tc>
          <w:tcPr>
            <w:tcW w:w="1701" w:type="dxa"/>
            <w:vAlign w:val="center"/>
          </w:tcPr>
          <w:p w:rsidR="000C75CB" w:rsidRDefault="008C5FFE">
            <w:pPr>
              <w:jc w:val="left"/>
            </w:pPr>
            <w:r>
              <w:rPr>
                <w:color w:val="000000"/>
                <w:sz w:val="24"/>
                <w:szCs w:val="24"/>
              </w:rPr>
              <w:t>过去三个月</w:t>
            </w:r>
          </w:p>
        </w:tc>
        <w:tc>
          <w:tcPr>
            <w:tcW w:w="1045" w:type="dxa"/>
            <w:vAlign w:val="center"/>
          </w:tcPr>
          <w:p w:rsidR="000C75CB" w:rsidRDefault="008C5FFE">
            <w:pPr>
              <w:jc w:val="center"/>
            </w:pPr>
            <w:r>
              <w:rPr>
                <w:color w:val="000000"/>
                <w:sz w:val="24"/>
                <w:szCs w:val="24"/>
              </w:rPr>
              <w:t>31.39%</w:t>
            </w:r>
          </w:p>
        </w:tc>
        <w:tc>
          <w:tcPr>
            <w:tcW w:w="1344" w:type="dxa"/>
            <w:vAlign w:val="center"/>
          </w:tcPr>
          <w:p w:rsidR="000C75CB" w:rsidRDefault="008C5FFE">
            <w:pPr>
              <w:jc w:val="center"/>
            </w:pPr>
            <w:r>
              <w:rPr>
                <w:color w:val="000000"/>
                <w:sz w:val="24"/>
                <w:szCs w:val="24"/>
              </w:rPr>
              <w:t>1.57%</w:t>
            </w:r>
          </w:p>
        </w:tc>
        <w:tc>
          <w:tcPr>
            <w:tcW w:w="1194" w:type="dxa"/>
            <w:vAlign w:val="center"/>
          </w:tcPr>
          <w:p w:rsidR="000C75CB" w:rsidRDefault="008C5FFE">
            <w:pPr>
              <w:jc w:val="center"/>
            </w:pPr>
            <w:r>
              <w:rPr>
                <w:color w:val="000000"/>
                <w:sz w:val="24"/>
                <w:szCs w:val="24"/>
              </w:rPr>
              <w:t>21.35%</w:t>
            </w:r>
          </w:p>
        </w:tc>
        <w:tc>
          <w:tcPr>
            <w:tcW w:w="1492" w:type="dxa"/>
            <w:vAlign w:val="center"/>
          </w:tcPr>
          <w:p w:rsidR="000C75CB" w:rsidRDefault="008C5FFE">
            <w:pPr>
              <w:jc w:val="center"/>
            </w:pPr>
            <w:r>
              <w:rPr>
                <w:color w:val="000000"/>
                <w:sz w:val="24"/>
                <w:szCs w:val="24"/>
              </w:rPr>
              <w:t>1.16%</w:t>
            </w:r>
          </w:p>
        </w:tc>
        <w:tc>
          <w:tcPr>
            <w:tcW w:w="1194" w:type="dxa"/>
            <w:vAlign w:val="center"/>
          </w:tcPr>
          <w:p w:rsidR="000C75CB" w:rsidRDefault="008C5FFE">
            <w:pPr>
              <w:jc w:val="center"/>
            </w:pPr>
            <w:r>
              <w:rPr>
                <w:color w:val="000000"/>
                <w:sz w:val="24"/>
                <w:szCs w:val="24"/>
              </w:rPr>
              <w:t>10.04%</w:t>
            </w:r>
          </w:p>
        </w:tc>
        <w:tc>
          <w:tcPr>
            <w:tcW w:w="898" w:type="dxa"/>
            <w:vAlign w:val="center"/>
          </w:tcPr>
          <w:p w:rsidR="000C75CB" w:rsidRDefault="008C5FFE">
            <w:pPr>
              <w:jc w:val="center"/>
            </w:pPr>
            <w:r>
              <w:rPr>
                <w:color w:val="000000"/>
                <w:sz w:val="24"/>
                <w:szCs w:val="24"/>
              </w:rPr>
              <w:t>0.41%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+25%×</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lastRenderedPageBreak/>
        <w:t>交银施罗德阿尔法核心混合型证券投资基金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2012</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C75CB">
        <w:trPr>
          <w:jc w:val="center"/>
        </w:trPr>
        <w:tc>
          <w:tcPr>
            <w:tcW w:w="846" w:type="dxa"/>
            <w:vAlign w:val="center"/>
          </w:tcPr>
          <w:p w:rsidR="000C75CB" w:rsidRDefault="008C5FFE">
            <w:pPr>
              <w:jc w:val="center"/>
            </w:pPr>
            <w:r>
              <w:rPr>
                <w:color w:val="000000"/>
                <w:sz w:val="24"/>
                <w:szCs w:val="24"/>
              </w:rPr>
              <w:t>何帅</w:t>
            </w:r>
          </w:p>
        </w:tc>
        <w:tc>
          <w:tcPr>
            <w:tcW w:w="845" w:type="dxa"/>
            <w:vAlign w:val="center"/>
          </w:tcPr>
          <w:p w:rsidR="000C75CB" w:rsidRDefault="008C5FFE">
            <w:pPr>
              <w:jc w:val="center"/>
            </w:pPr>
            <w:r>
              <w:rPr>
                <w:color w:val="000000"/>
                <w:sz w:val="24"/>
                <w:szCs w:val="24"/>
              </w:rPr>
              <w:t>交银优势行业混合、交银阿尔法核心混合、交银持续成长主题混合的基金经理</w:t>
            </w:r>
          </w:p>
        </w:tc>
        <w:tc>
          <w:tcPr>
            <w:tcW w:w="1549" w:type="dxa"/>
            <w:vAlign w:val="center"/>
          </w:tcPr>
          <w:p w:rsidR="000C75CB" w:rsidRDefault="008C5FFE">
            <w:pPr>
              <w:jc w:val="center"/>
            </w:pPr>
            <w:r>
              <w:rPr>
                <w:color w:val="000000"/>
                <w:sz w:val="24"/>
                <w:szCs w:val="24"/>
              </w:rPr>
              <w:t>2015-09-16</w:t>
            </w:r>
          </w:p>
        </w:tc>
        <w:tc>
          <w:tcPr>
            <w:tcW w:w="1548" w:type="dxa"/>
            <w:vAlign w:val="center"/>
          </w:tcPr>
          <w:p w:rsidR="000C75CB" w:rsidRDefault="008C5FFE">
            <w:pPr>
              <w:jc w:val="center"/>
            </w:pPr>
            <w:r>
              <w:rPr>
                <w:color w:val="000000"/>
                <w:sz w:val="24"/>
                <w:szCs w:val="24"/>
              </w:rPr>
              <w:t>-</w:t>
            </w:r>
          </w:p>
        </w:tc>
        <w:tc>
          <w:tcPr>
            <w:tcW w:w="1407" w:type="dxa"/>
            <w:vAlign w:val="center"/>
          </w:tcPr>
          <w:p w:rsidR="000C75CB" w:rsidRDefault="008C5FFE">
            <w:pPr>
              <w:jc w:val="center"/>
            </w:pPr>
            <w:r>
              <w:rPr>
                <w:color w:val="000000"/>
                <w:sz w:val="24"/>
                <w:szCs w:val="24"/>
              </w:rPr>
              <w:t>9</w:t>
            </w:r>
            <w:r>
              <w:rPr>
                <w:color w:val="000000"/>
                <w:sz w:val="24"/>
                <w:szCs w:val="24"/>
              </w:rPr>
              <w:t>年</w:t>
            </w:r>
          </w:p>
        </w:tc>
        <w:tc>
          <w:tcPr>
            <w:tcW w:w="2673" w:type="dxa"/>
            <w:vAlign w:val="center"/>
          </w:tcPr>
          <w:p w:rsidR="000C75CB" w:rsidRDefault="008C5FFE">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C75CB" w:rsidRDefault="008C5FF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C75CB" w:rsidRDefault="008C5FF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C75CB" w:rsidRDefault="008C5FF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C75CB" w:rsidRDefault="008C5FFE">
      <w:pPr>
        <w:spacing w:before="29" w:line="288" w:lineRule="auto"/>
        <w:ind w:firstLineChars="200" w:firstLine="480"/>
        <w:rPr>
          <w:color w:val="000000"/>
          <w:sz w:val="24"/>
          <w:szCs w:val="24"/>
        </w:rPr>
      </w:pPr>
      <w:r>
        <w:rPr>
          <w:color w:val="000000"/>
          <w:sz w:val="24"/>
          <w:szCs w:val="24"/>
        </w:rPr>
        <w:t>2019</w:t>
      </w:r>
      <w:r>
        <w:rPr>
          <w:color w:val="000000"/>
          <w:sz w:val="24"/>
          <w:szCs w:val="24"/>
        </w:rPr>
        <w:t>年一季度</w:t>
      </w:r>
      <w:r>
        <w:rPr>
          <w:color w:val="000000"/>
          <w:sz w:val="24"/>
          <w:szCs w:val="24"/>
        </w:rPr>
        <w:t>A</w:t>
      </w:r>
      <w:r>
        <w:rPr>
          <w:color w:val="000000"/>
          <w:sz w:val="24"/>
          <w:szCs w:val="24"/>
        </w:rPr>
        <w:t>股市场回暖明显，上证指数上涨</w:t>
      </w:r>
      <w:r>
        <w:rPr>
          <w:color w:val="000000"/>
          <w:sz w:val="24"/>
          <w:szCs w:val="24"/>
        </w:rPr>
        <w:t>23.93%</w:t>
      </w:r>
      <w:r>
        <w:rPr>
          <w:color w:val="000000"/>
          <w:sz w:val="24"/>
          <w:szCs w:val="24"/>
        </w:rPr>
        <w:t>，创业板指数上涨</w:t>
      </w:r>
      <w:r>
        <w:rPr>
          <w:color w:val="000000"/>
          <w:sz w:val="24"/>
          <w:szCs w:val="24"/>
        </w:rPr>
        <w:t>35.43%</w:t>
      </w:r>
      <w:r>
        <w:rPr>
          <w:color w:val="000000"/>
          <w:sz w:val="24"/>
          <w:szCs w:val="24"/>
        </w:rPr>
        <w:t>。</w:t>
      </w:r>
    </w:p>
    <w:p w:rsidR="000C75CB" w:rsidRDefault="008C5FFE">
      <w:pPr>
        <w:spacing w:before="29" w:line="288" w:lineRule="auto"/>
        <w:ind w:firstLineChars="200" w:firstLine="480"/>
        <w:rPr>
          <w:color w:val="000000"/>
          <w:sz w:val="24"/>
          <w:szCs w:val="24"/>
        </w:rPr>
      </w:pPr>
      <w:r>
        <w:rPr>
          <w:color w:val="000000"/>
          <w:sz w:val="24"/>
          <w:szCs w:val="24"/>
        </w:rPr>
        <w:t>本基金在一季度略有超额收益，主要原因是前期布局的优质公司表现较好，虽然我们并不以短期股价反映公司基本面，但持仓中大部分公司在</w:t>
      </w:r>
      <w:r>
        <w:rPr>
          <w:color w:val="000000"/>
          <w:sz w:val="24"/>
          <w:szCs w:val="24"/>
        </w:rPr>
        <w:t>2018</w:t>
      </w:r>
      <w:r>
        <w:rPr>
          <w:color w:val="000000"/>
          <w:sz w:val="24"/>
          <w:szCs w:val="24"/>
        </w:rPr>
        <w:t>年获得了明显正收益后，今年一季度依然获得了不错的收益，表现良好。</w:t>
      </w:r>
    </w:p>
    <w:p w:rsidR="000C75CB" w:rsidRDefault="008C5FFE">
      <w:pPr>
        <w:spacing w:before="29" w:line="288" w:lineRule="auto"/>
        <w:ind w:firstLineChars="200" w:firstLine="480"/>
        <w:rPr>
          <w:color w:val="000000"/>
          <w:sz w:val="24"/>
          <w:szCs w:val="24"/>
        </w:rPr>
      </w:pPr>
      <w:r>
        <w:rPr>
          <w:color w:val="000000"/>
          <w:sz w:val="24"/>
          <w:szCs w:val="24"/>
        </w:rPr>
        <w:t>对于经济、利率及股票市场，我们目前持中性态度，经济增速预计仍有压力，与经济较为相关行业需求压力并未完全释放。股票市场从年初</w:t>
      </w:r>
      <w:r>
        <w:rPr>
          <w:color w:val="000000"/>
          <w:sz w:val="24"/>
          <w:szCs w:val="24"/>
        </w:rPr>
        <w:t>“</w:t>
      </w:r>
      <w:r>
        <w:rPr>
          <w:color w:val="000000"/>
          <w:sz w:val="24"/>
          <w:szCs w:val="24"/>
        </w:rPr>
        <w:t>很好的价格</w:t>
      </w:r>
      <w:r>
        <w:rPr>
          <w:color w:val="000000"/>
          <w:sz w:val="24"/>
          <w:szCs w:val="24"/>
        </w:rPr>
        <w:t>”</w:t>
      </w:r>
      <w:r>
        <w:rPr>
          <w:color w:val="000000"/>
          <w:sz w:val="24"/>
          <w:szCs w:val="24"/>
        </w:rPr>
        <w:t>，上涨到目前基本达到</w:t>
      </w:r>
      <w:r>
        <w:rPr>
          <w:color w:val="000000"/>
          <w:sz w:val="24"/>
          <w:szCs w:val="24"/>
        </w:rPr>
        <w:t>“</w:t>
      </w:r>
      <w:r>
        <w:rPr>
          <w:color w:val="000000"/>
          <w:sz w:val="24"/>
          <w:szCs w:val="24"/>
        </w:rPr>
        <w:t>合理的价格</w:t>
      </w:r>
      <w:r>
        <w:rPr>
          <w:color w:val="000000"/>
          <w:sz w:val="24"/>
          <w:szCs w:val="24"/>
        </w:rPr>
        <w:t>”</w:t>
      </w:r>
      <w:r>
        <w:rPr>
          <w:color w:val="000000"/>
          <w:sz w:val="24"/>
          <w:szCs w:val="24"/>
        </w:rPr>
        <w:t>，在此环境下我们预计以震荡走势为主。从中长期的角度，优秀的公司仍有较大的机会。只是目前，我们发现不少公司由于年初的上涨，基本实现今年的隐含回报率。</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我们希望通过深度研究，找到需求可持续增长的行业，竞争力可持续拓宽的公司，享受公司价值的可持续成长，并希望以此能够持续为持有人获得超额收益。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3,314,181,889.98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3,314,181,889.98</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82.35</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131,365,581.10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131,365,581.10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3.26</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79,936,159.97</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433,907,187.73</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10.78</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65,014,943.26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1.62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4,024,405,762.04</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514,400.00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935,066,037.05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1,610,000.00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290,800.00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440,200.00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1,501,895,917.84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4,116,837.40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111,477,569.73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297,249.26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111,284,008.00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447,337.76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515,036,666.18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131,704,866.76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3,314,181,889.98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83.25</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C75CB">
        <w:trPr>
          <w:jc w:val="center"/>
        </w:trPr>
        <w:tc>
          <w:tcPr>
            <w:tcW w:w="855" w:type="dxa"/>
            <w:vAlign w:val="center"/>
          </w:tcPr>
          <w:p w:rsidR="000C75CB" w:rsidRDefault="008C5FFE">
            <w:pPr>
              <w:jc w:val="center"/>
            </w:pPr>
            <w:r>
              <w:rPr>
                <w:color w:val="000000"/>
                <w:sz w:val="24"/>
                <w:szCs w:val="24"/>
              </w:rPr>
              <w:t>1</w:t>
            </w:r>
          </w:p>
        </w:tc>
        <w:tc>
          <w:tcPr>
            <w:tcW w:w="1334" w:type="dxa"/>
            <w:vAlign w:val="center"/>
          </w:tcPr>
          <w:p w:rsidR="000C75CB" w:rsidRDefault="008C5FFE">
            <w:pPr>
              <w:jc w:val="center"/>
            </w:pPr>
            <w:r>
              <w:rPr>
                <w:color w:val="000000"/>
                <w:sz w:val="24"/>
                <w:szCs w:val="24"/>
              </w:rPr>
              <w:t>002044</w:t>
            </w:r>
          </w:p>
        </w:tc>
        <w:tc>
          <w:tcPr>
            <w:tcW w:w="1777" w:type="dxa"/>
            <w:vAlign w:val="center"/>
          </w:tcPr>
          <w:p w:rsidR="000C75CB" w:rsidRDefault="008C5FFE">
            <w:pPr>
              <w:jc w:val="center"/>
            </w:pPr>
            <w:r>
              <w:rPr>
                <w:color w:val="000000"/>
                <w:sz w:val="24"/>
                <w:szCs w:val="24"/>
              </w:rPr>
              <w:t>美年健康</w:t>
            </w:r>
          </w:p>
        </w:tc>
        <w:tc>
          <w:tcPr>
            <w:tcW w:w="1334" w:type="dxa"/>
            <w:vAlign w:val="center"/>
          </w:tcPr>
          <w:p w:rsidR="000C75CB" w:rsidRDefault="008C5FFE">
            <w:pPr>
              <w:jc w:val="right"/>
            </w:pPr>
            <w:r>
              <w:rPr>
                <w:color w:val="000000"/>
                <w:sz w:val="24"/>
                <w:szCs w:val="24"/>
              </w:rPr>
              <w:t>16,754,258</w:t>
            </w:r>
          </w:p>
        </w:tc>
        <w:tc>
          <w:tcPr>
            <w:tcW w:w="1924" w:type="dxa"/>
            <w:vAlign w:val="center"/>
          </w:tcPr>
          <w:p w:rsidR="000C75CB" w:rsidRDefault="008C5FFE">
            <w:pPr>
              <w:jc w:val="right"/>
            </w:pPr>
            <w:r>
              <w:rPr>
                <w:color w:val="000000"/>
                <w:sz w:val="24"/>
                <w:szCs w:val="24"/>
              </w:rPr>
              <w:t>311,461,656.22</w:t>
            </w:r>
          </w:p>
        </w:tc>
        <w:tc>
          <w:tcPr>
            <w:tcW w:w="1644" w:type="dxa"/>
            <w:vAlign w:val="center"/>
          </w:tcPr>
          <w:p w:rsidR="000C75CB" w:rsidRDefault="008C5FFE">
            <w:pPr>
              <w:jc w:val="right"/>
            </w:pPr>
            <w:r>
              <w:rPr>
                <w:color w:val="000000"/>
                <w:sz w:val="24"/>
                <w:szCs w:val="24"/>
              </w:rPr>
              <w:t>7.82</w:t>
            </w:r>
          </w:p>
        </w:tc>
      </w:tr>
      <w:tr w:rsidR="000C75CB">
        <w:trPr>
          <w:jc w:val="center"/>
        </w:trPr>
        <w:tc>
          <w:tcPr>
            <w:tcW w:w="855" w:type="dxa"/>
            <w:vAlign w:val="center"/>
          </w:tcPr>
          <w:p w:rsidR="000C75CB" w:rsidRDefault="008C5FFE">
            <w:pPr>
              <w:jc w:val="center"/>
            </w:pPr>
            <w:r>
              <w:rPr>
                <w:color w:val="000000"/>
                <w:sz w:val="24"/>
                <w:szCs w:val="24"/>
              </w:rPr>
              <w:t>2</w:t>
            </w:r>
          </w:p>
        </w:tc>
        <w:tc>
          <w:tcPr>
            <w:tcW w:w="1334" w:type="dxa"/>
            <w:vAlign w:val="center"/>
          </w:tcPr>
          <w:p w:rsidR="000C75CB" w:rsidRDefault="008C5FFE">
            <w:pPr>
              <w:jc w:val="center"/>
            </w:pPr>
            <w:r>
              <w:rPr>
                <w:color w:val="000000"/>
                <w:sz w:val="24"/>
                <w:szCs w:val="24"/>
              </w:rPr>
              <w:t>300188</w:t>
            </w:r>
          </w:p>
        </w:tc>
        <w:tc>
          <w:tcPr>
            <w:tcW w:w="1777" w:type="dxa"/>
            <w:vAlign w:val="center"/>
          </w:tcPr>
          <w:p w:rsidR="000C75CB" w:rsidRDefault="008C5FFE">
            <w:pPr>
              <w:jc w:val="center"/>
            </w:pPr>
            <w:r>
              <w:rPr>
                <w:color w:val="000000"/>
                <w:sz w:val="24"/>
                <w:szCs w:val="24"/>
              </w:rPr>
              <w:t>美亚柏科</w:t>
            </w:r>
          </w:p>
        </w:tc>
        <w:tc>
          <w:tcPr>
            <w:tcW w:w="1334" w:type="dxa"/>
            <w:vAlign w:val="center"/>
          </w:tcPr>
          <w:p w:rsidR="000C75CB" w:rsidRDefault="008C5FFE">
            <w:pPr>
              <w:jc w:val="right"/>
            </w:pPr>
            <w:r>
              <w:rPr>
                <w:color w:val="000000"/>
                <w:sz w:val="24"/>
                <w:szCs w:val="24"/>
              </w:rPr>
              <w:t>17,887,581</w:t>
            </w:r>
          </w:p>
        </w:tc>
        <w:tc>
          <w:tcPr>
            <w:tcW w:w="1924" w:type="dxa"/>
            <w:vAlign w:val="center"/>
          </w:tcPr>
          <w:p w:rsidR="000C75CB" w:rsidRDefault="008C5FFE">
            <w:pPr>
              <w:jc w:val="right"/>
            </w:pPr>
            <w:r>
              <w:rPr>
                <w:color w:val="000000"/>
                <w:sz w:val="24"/>
                <w:szCs w:val="24"/>
              </w:rPr>
              <w:t>307,845,269.01</w:t>
            </w:r>
          </w:p>
        </w:tc>
        <w:tc>
          <w:tcPr>
            <w:tcW w:w="1644" w:type="dxa"/>
            <w:vAlign w:val="center"/>
          </w:tcPr>
          <w:p w:rsidR="000C75CB" w:rsidRDefault="008C5FFE">
            <w:pPr>
              <w:jc w:val="right"/>
            </w:pPr>
            <w:r>
              <w:rPr>
                <w:color w:val="000000"/>
                <w:sz w:val="24"/>
                <w:szCs w:val="24"/>
              </w:rPr>
              <w:t>7.73</w:t>
            </w:r>
          </w:p>
        </w:tc>
      </w:tr>
      <w:tr w:rsidR="000C75CB">
        <w:trPr>
          <w:jc w:val="center"/>
        </w:trPr>
        <w:tc>
          <w:tcPr>
            <w:tcW w:w="855" w:type="dxa"/>
            <w:vAlign w:val="center"/>
          </w:tcPr>
          <w:p w:rsidR="000C75CB" w:rsidRDefault="008C5FFE">
            <w:pPr>
              <w:jc w:val="center"/>
            </w:pPr>
            <w:r>
              <w:rPr>
                <w:color w:val="000000"/>
                <w:sz w:val="24"/>
                <w:szCs w:val="24"/>
              </w:rPr>
              <w:t>3</w:t>
            </w:r>
          </w:p>
        </w:tc>
        <w:tc>
          <w:tcPr>
            <w:tcW w:w="1334" w:type="dxa"/>
            <w:vAlign w:val="center"/>
          </w:tcPr>
          <w:p w:rsidR="000C75CB" w:rsidRDefault="008C5FFE">
            <w:pPr>
              <w:jc w:val="center"/>
            </w:pPr>
            <w:r>
              <w:rPr>
                <w:color w:val="000000"/>
                <w:sz w:val="24"/>
                <w:szCs w:val="24"/>
              </w:rPr>
              <w:t>300365</w:t>
            </w:r>
          </w:p>
        </w:tc>
        <w:tc>
          <w:tcPr>
            <w:tcW w:w="1777" w:type="dxa"/>
            <w:vAlign w:val="center"/>
          </w:tcPr>
          <w:p w:rsidR="000C75CB" w:rsidRDefault="008C5FFE">
            <w:pPr>
              <w:jc w:val="center"/>
            </w:pPr>
            <w:r>
              <w:rPr>
                <w:color w:val="000000"/>
                <w:sz w:val="24"/>
                <w:szCs w:val="24"/>
              </w:rPr>
              <w:t>恒华科技</w:t>
            </w:r>
          </w:p>
        </w:tc>
        <w:tc>
          <w:tcPr>
            <w:tcW w:w="1334" w:type="dxa"/>
            <w:vAlign w:val="center"/>
          </w:tcPr>
          <w:p w:rsidR="000C75CB" w:rsidRDefault="008C5FFE">
            <w:pPr>
              <w:jc w:val="right"/>
            </w:pPr>
            <w:r>
              <w:rPr>
                <w:color w:val="000000"/>
                <w:sz w:val="24"/>
                <w:szCs w:val="24"/>
              </w:rPr>
              <w:t>8,239,598</w:t>
            </w:r>
          </w:p>
        </w:tc>
        <w:tc>
          <w:tcPr>
            <w:tcW w:w="1924" w:type="dxa"/>
            <w:vAlign w:val="center"/>
          </w:tcPr>
          <w:p w:rsidR="000C75CB" w:rsidRDefault="008C5FFE">
            <w:pPr>
              <w:jc w:val="right"/>
            </w:pPr>
            <w:r>
              <w:rPr>
                <w:color w:val="000000"/>
                <w:sz w:val="24"/>
                <w:szCs w:val="24"/>
              </w:rPr>
              <w:t>211,840,064.58</w:t>
            </w:r>
          </w:p>
        </w:tc>
        <w:tc>
          <w:tcPr>
            <w:tcW w:w="1644" w:type="dxa"/>
            <w:vAlign w:val="center"/>
          </w:tcPr>
          <w:p w:rsidR="000C75CB" w:rsidRDefault="008C5FFE">
            <w:pPr>
              <w:jc w:val="right"/>
            </w:pPr>
            <w:r>
              <w:rPr>
                <w:color w:val="000000"/>
                <w:sz w:val="24"/>
                <w:szCs w:val="24"/>
              </w:rPr>
              <w:t>5.32</w:t>
            </w:r>
          </w:p>
        </w:tc>
      </w:tr>
      <w:tr w:rsidR="000C75CB">
        <w:trPr>
          <w:jc w:val="center"/>
        </w:trPr>
        <w:tc>
          <w:tcPr>
            <w:tcW w:w="855" w:type="dxa"/>
            <w:vAlign w:val="center"/>
          </w:tcPr>
          <w:p w:rsidR="000C75CB" w:rsidRDefault="008C5FFE">
            <w:pPr>
              <w:jc w:val="center"/>
            </w:pPr>
            <w:r>
              <w:rPr>
                <w:color w:val="000000"/>
                <w:sz w:val="24"/>
                <w:szCs w:val="24"/>
              </w:rPr>
              <w:t>4</w:t>
            </w:r>
          </w:p>
        </w:tc>
        <w:tc>
          <w:tcPr>
            <w:tcW w:w="1334" w:type="dxa"/>
            <w:vAlign w:val="center"/>
          </w:tcPr>
          <w:p w:rsidR="000C75CB" w:rsidRDefault="008C5FFE">
            <w:pPr>
              <w:jc w:val="center"/>
            </w:pPr>
            <w:r>
              <w:rPr>
                <w:color w:val="000000"/>
                <w:sz w:val="24"/>
                <w:szCs w:val="24"/>
              </w:rPr>
              <w:t>300078</w:t>
            </w:r>
          </w:p>
        </w:tc>
        <w:tc>
          <w:tcPr>
            <w:tcW w:w="1777" w:type="dxa"/>
            <w:vAlign w:val="center"/>
          </w:tcPr>
          <w:p w:rsidR="000C75CB" w:rsidRDefault="008C5FFE">
            <w:pPr>
              <w:jc w:val="center"/>
            </w:pPr>
            <w:r>
              <w:rPr>
                <w:color w:val="000000"/>
                <w:sz w:val="24"/>
                <w:szCs w:val="24"/>
              </w:rPr>
              <w:t>思创医惠</w:t>
            </w:r>
          </w:p>
        </w:tc>
        <w:tc>
          <w:tcPr>
            <w:tcW w:w="1334" w:type="dxa"/>
            <w:vAlign w:val="center"/>
          </w:tcPr>
          <w:p w:rsidR="000C75CB" w:rsidRDefault="008C5FFE">
            <w:pPr>
              <w:jc w:val="right"/>
            </w:pPr>
            <w:r>
              <w:rPr>
                <w:color w:val="000000"/>
                <w:sz w:val="24"/>
                <w:szCs w:val="24"/>
              </w:rPr>
              <w:t>16,485,904</w:t>
            </w:r>
          </w:p>
        </w:tc>
        <w:tc>
          <w:tcPr>
            <w:tcW w:w="1924" w:type="dxa"/>
            <w:vAlign w:val="center"/>
          </w:tcPr>
          <w:p w:rsidR="000C75CB" w:rsidRDefault="008C5FFE">
            <w:pPr>
              <w:jc w:val="right"/>
            </w:pPr>
            <w:r>
              <w:rPr>
                <w:color w:val="000000"/>
                <w:sz w:val="24"/>
                <w:szCs w:val="24"/>
              </w:rPr>
              <w:t>179,366,635.52</w:t>
            </w:r>
          </w:p>
        </w:tc>
        <w:tc>
          <w:tcPr>
            <w:tcW w:w="1644" w:type="dxa"/>
            <w:vAlign w:val="center"/>
          </w:tcPr>
          <w:p w:rsidR="000C75CB" w:rsidRDefault="008C5FFE">
            <w:pPr>
              <w:jc w:val="right"/>
            </w:pPr>
            <w:r>
              <w:rPr>
                <w:color w:val="000000"/>
                <w:sz w:val="24"/>
                <w:szCs w:val="24"/>
              </w:rPr>
              <w:t>4.51</w:t>
            </w:r>
          </w:p>
        </w:tc>
      </w:tr>
      <w:tr w:rsidR="000C75CB">
        <w:trPr>
          <w:jc w:val="center"/>
        </w:trPr>
        <w:tc>
          <w:tcPr>
            <w:tcW w:w="855" w:type="dxa"/>
            <w:vAlign w:val="center"/>
          </w:tcPr>
          <w:p w:rsidR="000C75CB" w:rsidRDefault="008C5FFE">
            <w:pPr>
              <w:jc w:val="center"/>
            </w:pPr>
            <w:r>
              <w:rPr>
                <w:color w:val="000000"/>
                <w:sz w:val="24"/>
                <w:szCs w:val="24"/>
              </w:rPr>
              <w:t>5</w:t>
            </w:r>
          </w:p>
        </w:tc>
        <w:tc>
          <w:tcPr>
            <w:tcW w:w="1334" w:type="dxa"/>
            <w:vAlign w:val="center"/>
          </w:tcPr>
          <w:p w:rsidR="000C75CB" w:rsidRDefault="008C5FFE">
            <w:pPr>
              <w:jc w:val="center"/>
            </w:pPr>
            <w:r>
              <w:rPr>
                <w:color w:val="000000"/>
                <w:sz w:val="24"/>
                <w:szCs w:val="24"/>
              </w:rPr>
              <w:t>002410</w:t>
            </w:r>
          </w:p>
        </w:tc>
        <w:tc>
          <w:tcPr>
            <w:tcW w:w="1777" w:type="dxa"/>
            <w:vAlign w:val="center"/>
          </w:tcPr>
          <w:p w:rsidR="000C75CB" w:rsidRDefault="008C5FFE">
            <w:pPr>
              <w:jc w:val="center"/>
            </w:pPr>
            <w:r>
              <w:rPr>
                <w:color w:val="000000"/>
                <w:sz w:val="24"/>
                <w:szCs w:val="24"/>
              </w:rPr>
              <w:t>广联达</w:t>
            </w:r>
          </w:p>
        </w:tc>
        <w:tc>
          <w:tcPr>
            <w:tcW w:w="1334" w:type="dxa"/>
            <w:vAlign w:val="center"/>
          </w:tcPr>
          <w:p w:rsidR="000C75CB" w:rsidRDefault="008C5FFE">
            <w:pPr>
              <w:jc w:val="right"/>
            </w:pPr>
            <w:r>
              <w:rPr>
                <w:color w:val="000000"/>
                <w:sz w:val="24"/>
                <w:szCs w:val="24"/>
              </w:rPr>
              <w:t>5,242,267</w:t>
            </w:r>
          </w:p>
        </w:tc>
        <w:tc>
          <w:tcPr>
            <w:tcW w:w="1924" w:type="dxa"/>
            <w:vAlign w:val="center"/>
          </w:tcPr>
          <w:p w:rsidR="000C75CB" w:rsidRDefault="008C5FFE">
            <w:pPr>
              <w:jc w:val="right"/>
            </w:pPr>
            <w:r>
              <w:rPr>
                <w:color w:val="000000"/>
                <w:sz w:val="24"/>
                <w:szCs w:val="24"/>
              </w:rPr>
              <w:t>156,271,979.27</w:t>
            </w:r>
          </w:p>
        </w:tc>
        <w:tc>
          <w:tcPr>
            <w:tcW w:w="1644" w:type="dxa"/>
            <w:vAlign w:val="center"/>
          </w:tcPr>
          <w:p w:rsidR="000C75CB" w:rsidRDefault="008C5FFE">
            <w:pPr>
              <w:jc w:val="right"/>
            </w:pPr>
            <w:r>
              <w:rPr>
                <w:color w:val="000000"/>
                <w:sz w:val="24"/>
                <w:szCs w:val="24"/>
              </w:rPr>
              <w:t>3.93</w:t>
            </w:r>
          </w:p>
        </w:tc>
      </w:tr>
      <w:tr w:rsidR="000C75CB">
        <w:trPr>
          <w:jc w:val="center"/>
        </w:trPr>
        <w:tc>
          <w:tcPr>
            <w:tcW w:w="855" w:type="dxa"/>
            <w:vAlign w:val="center"/>
          </w:tcPr>
          <w:p w:rsidR="000C75CB" w:rsidRDefault="008C5FFE">
            <w:pPr>
              <w:jc w:val="center"/>
            </w:pPr>
            <w:r>
              <w:rPr>
                <w:color w:val="000000"/>
                <w:sz w:val="24"/>
                <w:szCs w:val="24"/>
              </w:rPr>
              <w:t>6</w:t>
            </w:r>
          </w:p>
        </w:tc>
        <w:tc>
          <w:tcPr>
            <w:tcW w:w="1334" w:type="dxa"/>
            <w:vAlign w:val="center"/>
          </w:tcPr>
          <w:p w:rsidR="000C75CB" w:rsidRDefault="008C5FFE">
            <w:pPr>
              <w:jc w:val="center"/>
            </w:pPr>
            <w:r>
              <w:rPr>
                <w:color w:val="000000"/>
                <w:sz w:val="24"/>
                <w:szCs w:val="24"/>
              </w:rPr>
              <w:t>300271</w:t>
            </w:r>
          </w:p>
        </w:tc>
        <w:tc>
          <w:tcPr>
            <w:tcW w:w="1777" w:type="dxa"/>
            <w:vAlign w:val="center"/>
          </w:tcPr>
          <w:p w:rsidR="000C75CB" w:rsidRDefault="008C5FFE">
            <w:pPr>
              <w:jc w:val="center"/>
            </w:pPr>
            <w:r>
              <w:rPr>
                <w:color w:val="000000"/>
                <w:sz w:val="24"/>
                <w:szCs w:val="24"/>
              </w:rPr>
              <w:t>华宇软件</w:t>
            </w:r>
          </w:p>
        </w:tc>
        <w:tc>
          <w:tcPr>
            <w:tcW w:w="1334" w:type="dxa"/>
            <w:vAlign w:val="center"/>
          </w:tcPr>
          <w:p w:rsidR="000C75CB" w:rsidRDefault="008C5FFE">
            <w:pPr>
              <w:jc w:val="right"/>
            </w:pPr>
            <w:r>
              <w:rPr>
                <w:color w:val="000000"/>
                <w:sz w:val="24"/>
                <w:szCs w:val="24"/>
              </w:rPr>
              <w:t>6,823,047</w:t>
            </w:r>
          </w:p>
        </w:tc>
        <w:tc>
          <w:tcPr>
            <w:tcW w:w="1924" w:type="dxa"/>
            <w:vAlign w:val="center"/>
          </w:tcPr>
          <w:p w:rsidR="000C75CB" w:rsidRDefault="008C5FFE">
            <w:pPr>
              <w:jc w:val="right"/>
            </w:pPr>
            <w:r>
              <w:rPr>
                <w:color w:val="000000"/>
                <w:sz w:val="24"/>
                <w:szCs w:val="24"/>
              </w:rPr>
              <w:t>145,126,209.69</w:t>
            </w:r>
          </w:p>
        </w:tc>
        <w:tc>
          <w:tcPr>
            <w:tcW w:w="1644" w:type="dxa"/>
            <w:vAlign w:val="center"/>
          </w:tcPr>
          <w:p w:rsidR="000C75CB" w:rsidRDefault="008C5FFE">
            <w:pPr>
              <w:jc w:val="right"/>
            </w:pPr>
            <w:r>
              <w:rPr>
                <w:color w:val="000000"/>
                <w:sz w:val="24"/>
                <w:szCs w:val="24"/>
              </w:rPr>
              <w:t>3.65</w:t>
            </w:r>
          </w:p>
        </w:tc>
      </w:tr>
      <w:tr w:rsidR="000C75CB">
        <w:trPr>
          <w:jc w:val="center"/>
        </w:trPr>
        <w:tc>
          <w:tcPr>
            <w:tcW w:w="855" w:type="dxa"/>
            <w:vAlign w:val="center"/>
          </w:tcPr>
          <w:p w:rsidR="000C75CB" w:rsidRDefault="008C5FFE">
            <w:pPr>
              <w:jc w:val="center"/>
            </w:pPr>
            <w:r>
              <w:rPr>
                <w:color w:val="000000"/>
                <w:sz w:val="24"/>
                <w:szCs w:val="24"/>
              </w:rPr>
              <w:t>7</w:t>
            </w:r>
          </w:p>
        </w:tc>
        <w:tc>
          <w:tcPr>
            <w:tcW w:w="1334" w:type="dxa"/>
            <w:vAlign w:val="center"/>
          </w:tcPr>
          <w:p w:rsidR="000C75CB" w:rsidRDefault="008C5FFE">
            <w:pPr>
              <w:jc w:val="center"/>
            </w:pPr>
            <w:r>
              <w:rPr>
                <w:color w:val="000000"/>
                <w:sz w:val="24"/>
                <w:szCs w:val="24"/>
              </w:rPr>
              <w:t>600763</w:t>
            </w:r>
          </w:p>
        </w:tc>
        <w:tc>
          <w:tcPr>
            <w:tcW w:w="1777" w:type="dxa"/>
            <w:vAlign w:val="center"/>
          </w:tcPr>
          <w:p w:rsidR="000C75CB" w:rsidRDefault="008C5FFE">
            <w:pPr>
              <w:jc w:val="center"/>
            </w:pPr>
            <w:r>
              <w:rPr>
                <w:color w:val="000000"/>
                <w:sz w:val="24"/>
                <w:szCs w:val="24"/>
              </w:rPr>
              <w:t>通策医疗</w:t>
            </w:r>
          </w:p>
        </w:tc>
        <w:tc>
          <w:tcPr>
            <w:tcW w:w="1334" w:type="dxa"/>
            <w:vAlign w:val="center"/>
          </w:tcPr>
          <w:p w:rsidR="000C75CB" w:rsidRDefault="008C5FFE">
            <w:pPr>
              <w:jc w:val="right"/>
            </w:pPr>
            <w:r>
              <w:rPr>
                <w:color w:val="000000"/>
                <w:sz w:val="24"/>
                <w:szCs w:val="24"/>
              </w:rPr>
              <w:t>2,031,104</w:t>
            </w:r>
          </w:p>
        </w:tc>
        <w:tc>
          <w:tcPr>
            <w:tcW w:w="1924" w:type="dxa"/>
            <w:vAlign w:val="center"/>
          </w:tcPr>
          <w:p w:rsidR="000C75CB" w:rsidRDefault="008C5FFE">
            <w:pPr>
              <w:jc w:val="right"/>
            </w:pPr>
            <w:r>
              <w:rPr>
                <w:color w:val="000000"/>
                <w:sz w:val="24"/>
                <w:szCs w:val="24"/>
              </w:rPr>
              <w:t>143,192,832.00</w:t>
            </w:r>
          </w:p>
        </w:tc>
        <w:tc>
          <w:tcPr>
            <w:tcW w:w="1644" w:type="dxa"/>
            <w:vAlign w:val="center"/>
          </w:tcPr>
          <w:p w:rsidR="000C75CB" w:rsidRDefault="008C5FFE">
            <w:pPr>
              <w:jc w:val="right"/>
            </w:pPr>
            <w:r>
              <w:rPr>
                <w:color w:val="000000"/>
                <w:sz w:val="24"/>
                <w:szCs w:val="24"/>
              </w:rPr>
              <w:t>3.60</w:t>
            </w:r>
          </w:p>
        </w:tc>
      </w:tr>
      <w:tr w:rsidR="000C75CB">
        <w:trPr>
          <w:jc w:val="center"/>
        </w:trPr>
        <w:tc>
          <w:tcPr>
            <w:tcW w:w="855" w:type="dxa"/>
            <w:vAlign w:val="center"/>
          </w:tcPr>
          <w:p w:rsidR="000C75CB" w:rsidRDefault="008C5FFE">
            <w:pPr>
              <w:jc w:val="center"/>
            </w:pPr>
            <w:r>
              <w:rPr>
                <w:color w:val="000000"/>
                <w:sz w:val="24"/>
                <w:szCs w:val="24"/>
              </w:rPr>
              <w:t>8</w:t>
            </w:r>
          </w:p>
        </w:tc>
        <w:tc>
          <w:tcPr>
            <w:tcW w:w="1334" w:type="dxa"/>
            <w:vAlign w:val="center"/>
          </w:tcPr>
          <w:p w:rsidR="000C75CB" w:rsidRDefault="008C5FFE">
            <w:pPr>
              <w:jc w:val="center"/>
            </w:pPr>
            <w:r>
              <w:rPr>
                <w:color w:val="000000"/>
                <w:sz w:val="24"/>
                <w:szCs w:val="24"/>
              </w:rPr>
              <w:t>000681</w:t>
            </w:r>
          </w:p>
        </w:tc>
        <w:tc>
          <w:tcPr>
            <w:tcW w:w="1777" w:type="dxa"/>
            <w:vAlign w:val="center"/>
          </w:tcPr>
          <w:p w:rsidR="000C75CB" w:rsidRDefault="008C5FFE">
            <w:pPr>
              <w:jc w:val="center"/>
            </w:pPr>
            <w:r>
              <w:rPr>
                <w:color w:val="000000"/>
                <w:sz w:val="24"/>
                <w:szCs w:val="24"/>
              </w:rPr>
              <w:t>视觉中国</w:t>
            </w:r>
          </w:p>
        </w:tc>
        <w:tc>
          <w:tcPr>
            <w:tcW w:w="1334" w:type="dxa"/>
            <w:vAlign w:val="center"/>
          </w:tcPr>
          <w:p w:rsidR="000C75CB" w:rsidRDefault="008C5FFE">
            <w:pPr>
              <w:jc w:val="right"/>
            </w:pPr>
            <w:r>
              <w:rPr>
                <w:color w:val="000000"/>
                <w:sz w:val="24"/>
                <w:szCs w:val="24"/>
              </w:rPr>
              <w:t>4,996,391</w:t>
            </w:r>
          </w:p>
        </w:tc>
        <w:tc>
          <w:tcPr>
            <w:tcW w:w="1924" w:type="dxa"/>
            <w:vAlign w:val="center"/>
          </w:tcPr>
          <w:p w:rsidR="000C75CB" w:rsidRDefault="008C5FFE">
            <w:pPr>
              <w:jc w:val="right"/>
            </w:pPr>
            <w:r>
              <w:rPr>
                <w:color w:val="000000"/>
                <w:sz w:val="24"/>
                <w:szCs w:val="24"/>
              </w:rPr>
              <w:t>131,704,866.76</w:t>
            </w:r>
          </w:p>
        </w:tc>
        <w:tc>
          <w:tcPr>
            <w:tcW w:w="1644" w:type="dxa"/>
            <w:vAlign w:val="center"/>
          </w:tcPr>
          <w:p w:rsidR="000C75CB" w:rsidRDefault="008C5FFE">
            <w:pPr>
              <w:jc w:val="right"/>
            </w:pPr>
            <w:r>
              <w:rPr>
                <w:color w:val="000000"/>
                <w:sz w:val="24"/>
                <w:szCs w:val="24"/>
              </w:rPr>
              <w:t>3.31</w:t>
            </w:r>
          </w:p>
        </w:tc>
      </w:tr>
      <w:tr w:rsidR="000C75CB">
        <w:trPr>
          <w:jc w:val="center"/>
        </w:trPr>
        <w:tc>
          <w:tcPr>
            <w:tcW w:w="855" w:type="dxa"/>
            <w:vAlign w:val="center"/>
          </w:tcPr>
          <w:p w:rsidR="000C75CB" w:rsidRDefault="008C5FFE">
            <w:pPr>
              <w:jc w:val="center"/>
            </w:pPr>
            <w:r>
              <w:rPr>
                <w:color w:val="000000"/>
                <w:sz w:val="24"/>
                <w:szCs w:val="24"/>
              </w:rPr>
              <w:t>9</w:t>
            </w:r>
          </w:p>
        </w:tc>
        <w:tc>
          <w:tcPr>
            <w:tcW w:w="1334" w:type="dxa"/>
            <w:vAlign w:val="center"/>
          </w:tcPr>
          <w:p w:rsidR="000C75CB" w:rsidRDefault="008C5FFE">
            <w:pPr>
              <w:jc w:val="center"/>
            </w:pPr>
            <w:r>
              <w:rPr>
                <w:color w:val="000000"/>
                <w:sz w:val="24"/>
                <w:szCs w:val="24"/>
              </w:rPr>
              <w:t>300529</w:t>
            </w:r>
          </w:p>
        </w:tc>
        <w:tc>
          <w:tcPr>
            <w:tcW w:w="1777" w:type="dxa"/>
            <w:vAlign w:val="center"/>
          </w:tcPr>
          <w:p w:rsidR="000C75CB" w:rsidRDefault="008C5FFE">
            <w:pPr>
              <w:jc w:val="center"/>
            </w:pPr>
            <w:r>
              <w:rPr>
                <w:color w:val="000000"/>
                <w:sz w:val="24"/>
                <w:szCs w:val="24"/>
              </w:rPr>
              <w:t>健帆生物</w:t>
            </w:r>
          </w:p>
        </w:tc>
        <w:tc>
          <w:tcPr>
            <w:tcW w:w="1334" w:type="dxa"/>
            <w:vAlign w:val="center"/>
          </w:tcPr>
          <w:p w:rsidR="000C75CB" w:rsidRDefault="008C5FFE">
            <w:pPr>
              <w:jc w:val="right"/>
            </w:pPr>
            <w:r>
              <w:rPr>
                <w:color w:val="000000"/>
                <w:sz w:val="24"/>
                <w:szCs w:val="24"/>
              </w:rPr>
              <w:t>2,044,251</w:t>
            </w:r>
          </w:p>
        </w:tc>
        <w:tc>
          <w:tcPr>
            <w:tcW w:w="1924" w:type="dxa"/>
            <w:vAlign w:val="center"/>
          </w:tcPr>
          <w:p w:rsidR="000C75CB" w:rsidRDefault="008C5FFE">
            <w:pPr>
              <w:jc w:val="right"/>
            </w:pPr>
            <w:r>
              <w:rPr>
                <w:color w:val="000000"/>
                <w:sz w:val="24"/>
                <w:szCs w:val="24"/>
              </w:rPr>
              <w:t>127,213,739.73</w:t>
            </w:r>
          </w:p>
        </w:tc>
        <w:tc>
          <w:tcPr>
            <w:tcW w:w="1644" w:type="dxa"/>
            <w:vAlign w:val="center"/>
          </w:tcPr>
          <w:p w:rsidR="000C75CB" w:rsidRDefault="008C5FFE">
            <w:pPr>
              <w:jc w:val="right"/>
            </w:pPr>
            <w:r>
              <w:rPr>
                <w:color w:val="000000"/>
                <w:sz w:val="24"/>
                <w:szCs w:val="24"/>
              </w:rPr>
              <w:t>3.20</w:t>
            </w:r>
          </w:p>
        </w:tc>
      </w:tr>
      <w:tr w:rsidR="000C75CB">
        <w:trPr>
          <w:jc w:val="center"/>
        </w:trPr>
        <w:tc>
          <w:tcPr>
            <w:tcW w:w="855" w:type="dxa"/>
            <w:vAlign w:val="center"/>
          </w:tcPr>
          <w:p w:rsidR="000C75CB" w:rsidRDefault="008C5FFE">
            <w:pPr>
              <w:jc w:val="center"/>
            </w:pPr>
            <w:r>
              <w:rPr>
                <w:color w:val="000000"/>
                <w:sz w:val="24"/>
                <w:szCs w:val="24"/>
              </w:rPr>
              <w:t>10</w:t>
            </w:r>
          </w:p>
        </w:tc>
        <w:tc>
          <w:tcPr>
            <w:tcW w:w="1334" w:type="dxa"/>
            <w:vAlign w:val="center"/>
          </w:tcPr>
          <w:p w:rsidR="000C75CB" w:rsidRDefault="008C5FFE">
            <w:pPr>
              <w:jc w:val="center"/>
            </w:pPr>
            <w:r>
              <w:rPr>
                <w:color w:val="000000"/>
                <w:sz w:val="24"/>
                <w:szCs w:val="24"/>
              </w:rPr>
              <w:t>603232</w:t>
            </w:r>
          </w:p>
        </w:tc>
        <w:tc>
          <w:tcPr>
            <w:tcW w:w="1777" w:type="dxa"/>
            <w:vAlign w:val="center"/>
          </w:tcPr>
          <w:p w:rsidR="000C75CB" w:rsidRDefault="008C5FFE">
            <w:pPr>
              <w:jc w:val="center"/>
            </w:pPr>
            <w:r>
              <w:rPr>
                <w:color w:val="000000"/>
                <w:sz w:val="24"/>
                <w:szCs w:val="24"/>
              </w:rPr>
              <w:t>格尔软件</w:t>
            </w:r>
          </w:p>
        </w:tc>
        <w:tc>
          <w:tcPr>
            <w:tcW w:w="1334" w:type="dxa"/>
            <w:vAlign w:val="center"/>
          </w:tcPr>
          <w:p w:rsidR="000C75CB" w:rsidRDefault="008C5FFE">
            <w:pPr>
              <w:jc w:val="right"/>
            </w:pPr>
            <w:r>
              <w:rPr>
                <w:color w:val="000000"/>
                <w:sz w:val="24"/>
                <w:szCs w:val="24"/>
              </w:rPr>
              <w:t>2,894,317</w:t>
            </w:r>
          </w:p>
        </w:tc>
        <w:tc>
          <w:tcPr>
            <w:tcW w:w="1924" w:type="dxa"/>
            <w:vAlign w:val="center"/>
          </w:tcPr>
          <w:p w:rsidR="000C75CB" w:rsidRDefault="008C5FFE">
            <w:pPr>
              <w:jc w:val="right"/>
            </w:pPr>
            <w:r>
              <w:rPr>
                <w:color w:val="000000"/>
                <w:sz w:val="24"/>
                <w:szCs w:val="24"/>
              </w:rPr>
              <w:t>121,850,745.70</w:t>
            </w:r>
          </w:p>
        </w:tc>
        <w:tc>
          <w:tcPr>
            <w:tcW w:w="1644" w:type="dxa"/>
            <w:vAlign w:val="center"/>
          </w:tcPr>
          <w:p w:rsidR="000C75CB" w:rsidRDefault="008C5FFE">
            <w:pPr>
              <w:jc w:val="right"/>
            </w:pPr>
            <w:r>
              <w:rPr>
                <w:color w:val="000000"/>
                <w:sz w:val="24"/>
                <w:szCs w:val="24"/>
              </w:rPr>
              <w:t>3.06</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49,745,000.00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1.25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80,048,000.00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1,572,581.10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0.04</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131,365,581.10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0C75CB">
        <w:trPr>
          <w:jc w:val="center"/>
        </w:trPr>
        <w:tc>
          <w:tcPr>
            <w:tcW w:w="850" w:type="dxa"/>
            <w:vAlign w:val="center"/>
          </w:tcPr>
          <w:p w:rsidR="000C75CB" w:rsidRDefault="008C5FFE">
            <w:pPr>
              <w:jc w:val="center"/>
            </w:pPr>
            <w:r>
              <w:rPr>
                <w:color w:val="000000"/>
                <w:sz w:val="24"/>
                <w:szCs w:val="24"/>
              </w:rPr>
              <w:t>1</w:t>
            </w:r>
          </w:p>
        </w:tc>
        <w:tc>
          <w:tcPr>
            <w:tcW w:w="1475" w:type="dxa"/>
            <w:vAlign w:val="center"/>
          </w:tcPr>
          <w:p w:rsidR="000C75CB" w:rsidRDefault="008C5FFE">
            <w:pPr>
              <w:jc w:val="center"/>
            </w:pPr>
            <w:r>
              <w:rPr>
                <w:color w:val="000000"/>
                <w:sz w:val="24"/>
                <w:szCs w:val="24"/>
              </w:rPr>
              <w:t>180305</w:t>
            </w:r>
          </w:p>
        </w:tc>
        <w:tc>
          <w:tcPr>
            <w:tcW w:w="1769" w:type="dxa"/>
            <w:vAlign w:val="center"/>
          </w:tcPr>
          <w:p w:rsidR="000C75CB" w:rsidRDefault="008C5FFE">
            <w:pPr>
              <w:jc w:val="center"/>
            </w:pPr>
            <w:r>
              <w:rPr>
                <w:color w:val="000000"/>
                <w:sz w:val="24"/>
                <w:szCs w:val="24"/>
              </w:rPr>
              <w:t>18</w:t>
            </w:r>
            <w:r>
              <w:rPr>
                <w:color w:val="000000"/>
                <w:sz w:val="24"/>
                <w:szCs w:val="24"/>
              </w:rPr>
              <w:t>进出</w:t>
            </w:r>
            <w:r>
              <w:rPr>
                <w:color w:val="000000"/>
                <w:sz w:val="24"/>
                <w:szCs w:val="24"/>
              </w:rPr>
              <w:t>05</w:t>
            </w:r>
          </w:p>
        </w:tc>
        <w:tc>
          <w:tcPr>
            <w:tcW w:w="1387" w:type="dxa"/>
            <w:vAlign w:val="center"/>
          </w:tcPr>
          <w:p w:rsidR="000C75CB" w:rsidRDefault="008C5FFE">
            <w:pPr>
              <w:jc w:val="right"/>
            </w:pPr>
            <w:r>
              <w:rPr>
                <w:color w:val="000000"/>
                <w:sz w:val="24"/>
                <w:szCs w:val="24"/>
              </w:rPr>
              <w:t>800,000</w:t>
            </w:r>
          </w:p>
        </w:tc>
        <w:tc>
          <w:tcPr>
            <w:tcW w:w="2150" w:type="dxa"/>
            <w:vAlign w:val="center"/>
          </w:tcPr>
          <w:p w:rsidR="000C75CB" w:rsidRDefault="008C5FFE">
            <w:pPr>
              <w:jc w:val="right"/>
            </w:pPr>
            <w:r>
              <w:rPr>
                <w:color w:val="000000"/>
                <w:sz w:val="24"/>
                <w:szCs w:val="24"/>
              </w:rPr>
              <w:t>80,048,000.00</w:t>
            </w:r>
          </w:p>
        </w:tc>
        <w:tc>
          <w:tcPr>
            <w:tcW w:w="1237" w:type="dxa"/>
            <w:vAlign w:val="center"/>
          </w:tcPr>
          <w:p w:rsidR="000C75CB" w:rsidRDefault="008C5FFE">
            <w:pPr>
              <w:jc w:val="right"/>
            </w:pPr>
            <w:r>
              <w:rPr>
                <w:color w:val="000000"/>
                <w:sz w:val="24"/>
                <w:szCs w:val="24"/>
              </w:rPr>
              <w:t>2.01</w:t>
            </w:r>
          </w:p>
        </w:tc>
      </w:tr>
      <w:tr w:rsidR="000C75CB">
        <w:trPr>
          <w:jc w:val="center"/>
        </w:trPr>
        <w:tc>
          <w:tcPr>
            <w:tcW w:w="850" w:type="dxa"/>
            <w:vAlign w:val="center"/>
          </w:tcPr>
          <w:p w:rsidR="000C75CB" w:rsidRDefault="008C5FFE">
            <w:pPr>
              <w:jc w:val="center"/>
            </w:pPr>
            <w:r>
              <w:rPr>
                <w:color w:val="000000"/>
                <w:sz w:val="24"/>
                <w:szCs w:val="24"/>
              </w:rPr>
              <w:t>2</w:t>
            </w:r>
          </w:p>
        </w:tc>
        <w:tc>
          <w:tcPr>
            <w:tcW w:w="1475" w:type="dxa"/>
            <w:vAlign w:val="center"/>
          </w:tcPr>
          <w:p w:rsidR="000C75CB" w:rsidRDefault="008C5FFE">
            <w:pPr>
              <w:jc w:val="center"/>
            </w:pPr>
            <w:r>
              <w:rPr>
                <w:color w:val="000000"/>
                <w:sz w:val="24"/>
                <w:szCs w:val="24"/>
              </w:rPr>
              <w:t>199908</w:t>
            </w:r>
          </w:p>
        </w:tc>
        <w:tc>
          <w:tcPr>
            <w:tcW w:w="1769" w:type="dxa"/>
            <w:vAlign w:val="center"/>
          </w:tcPr>
          <w:p w:rsidR="000C75CB" w:rsidRDefault="008C5FFE">
            <w:pPr>
              <w:jc w:val="center"/>
            </w:pPr>
            <w:r>
              <w:rPr>
                <w:color w:val="000000"/>
                <w:sz w:val="24"/>
                <w:szCs w:val="24"/>
              </w:rPr>
              <w:t>19</w:t>
            </w:r>
            <w:r>
              <w:rPr>
                <w:color w:val="000000"/>
                <w:sz w:val="24"/>
                <w:szCs w:val="24"/>
              </w:rPr>
              <w:t>贴现国债</w:t>
            </w:r>
            <w:r>
              <w:rPr>
                <w:color w:val="000000"/>
                <w:sz w:val="24"/>
                <w:szCs w:val="24"/>
              </w:rPr>
              <w:t>08</w:t>
            </w:r>
          </w:p>
        </w:tc>
        <w:tc>
          <w:tcPr>
            <w:tcW w:w="1387" w:type="dxa"/>
            <w:vAlign w:val="center"/>
          </w:tcPr>
          <w:p w:rsidR="000C75CB" w:rsidRDefault="008C5FFE">
            <w:pPr>
              <w:jc w:val="right"/>
            </w:pPr>
            <w:r>
              <w:rPr>
                <w:color w:val="000000"/>
                <w:sz w:val="24"/>
                <w:szCs w:val="24"/>
              </w:rPr>
              <w:t>500,000</w:t>
            </w:r>
          </w:p>
        </w:tc>
        <w:tc>
          <w:tcPr>
            <w:tcW w:w="2150" w:type="dxa"/>
            <w:vAlign w:val="center"/>
          </w:tcPr>
          <w:p w:rsidR="000C75CB" w:rsidRDefault="008C5FFE">
            <w:pPr>
              <w:jc w:val="right"/>
            </w:pPr>
            <w:r>
              <w:rPr>
                <w:color w:val="000000"/>
                <w:sz w:val="24"/>
                <w:szCs w:val="24"/>
              </w:rPr>
              <w:t>49,745,000.00</w:t>
            </w:r>
          </w:p>
        </w:tc>
        <w:tc>
          <w:tcPr>
            <w:tcW w:w="1237" w:type="dxa"/>
            <w:vAlign w:val="center"/>
          </w:tcPr>
          <w:p w:rsidR="000C75CB" w:rsidRDefault="008C5FFE">
            <w:pPr>
              <w:jc w:val="right"/>
            </w:pPr>
            <w:r>
              <w:rPr>
                <w:color w:val="000000"/>
                <w:sz w:val="24"/>
                <w:szCs w:val="24"/>
              </w:rPr>
              <w:t>1.25</w:t>
            </w:r>
          </w:p>
        </w:tc>
      </w:tr>
      <w:tr w:rsidR="000C75CB">
        <w:trPr>
          <w:jc w:val="center"/>
        </w:trPr>
        <w:tc>
          <w:tcPr>
            <w:tcW w:w="850" w:type="dxa"/>
            <w:vAlign w:val="center"/>
          </w:tcPr>
          <w:p w:rsidR="000C75CB" w:rsidRDefault="008C5FFE">
            <w:pPr>
              <w:jc w:val="center"/>
            </w:pPr>
            <w:r>
              <w:rPr>
                <w:color w:val="000000"/>
                <w:sz w:val="24"/>
                <w:szCs w:val="24"/>
              </w:rPr>
              <w:t>3</w:t>
            </w:r>
          </w:p>
        </w:tc>
        <w:tc>
          <w:tcPr>
            <w:tcW w:w="1475" w:type="dxa"/>
            <w:vAlign w:val="center"/>
          </w:tcPr>
          <w:p w:rsidR="000C75CB" w:rsidRDefault="008C5FFE">
            <w:pPr>
              <w:jc w:val="center"/>
            </w:pPr>
            <w:r>
              <w:rPr>
                <w:color w:val="000000"/>
                <w:sz w:val="24"/>
                <w:szCs w:val="24"/>
              </w:rPr>
              <w:t>128061</w:t>
            </w:r>
          </w:p>
        </w:tc>
        <w:tc>
          <w:tcPr>
            <w:tcW w:w="1769" w:type="dxa"/>
            <w:vAlign w:val="center"/>
          </w:tcPr>
          <w:p w:rsidR="000C75CB" w:rsidRDefault="008C5FFE">
            <w:pPr>
              <w:jc w:val="center"/>
            </w:pPr>
            <w:r>
              <w:rPr>
                <w:color w:val="000000"/>
                <w:sz w:val="24"/>
                <w:szCs w:val="24"/>
              </w:rPr>
              <w:t>启明转债</w:t>
            </w:r>
          </w:p>
        </w:tc>
        <w:tc>
          <w:tcPr>
            <w:tcW w:w="1387" w:type="dxa"/>
            <w:vAlign w:val="center"/>
          </w:tcPr>
          <w:p w:rsidR="000C75CB" w:rsidRDefault="008C5FFE">
            <w:pPr>
              <w:jc w:val="right"/>
            </w:pPr>
            <w:r>
              <w:rPr>
                <w:color w:val="000000"/>
                <w:sz w:val="24"/>
                <w:szCs w:val="24"/>
              </w:rPr>
              <w:t>15,117</w:t>
            </w:r>
          </w:p>
        </w:tc>
        <w:tc>
          <w:tcPr>
            <w:tcW w:w="2150" w:type="dxa"/>
            <w:vAlign w:val="center"/>
          </w:tcPr>
          <w:p w:rsidR="000C75CB" w:rsidRDefault="008C5FFE">
            <w:pPr>
              <w:jc w:val="right"/>
            </w:pPr>
            <w:r>
              <w:rPr>
                <w:color w:val="000000"/>
                <w:sz w:val="24"/>
                <w:szCs w:val="24"/>
              </w:rPr>
              <w:t>1,511,700.00</w:t>
            </w:r>
          </w:p>
        </w:tc>
        <w:tc>
          <w:tcPr>
            <w:tcW w:w="1237" w:type="dxa"/>
            <w:vAlign w:val="center"/>
          </w:tcPr>
          <w:p w:rsidR="000C75CB" w:rsidRDefault="008C5FFE">
            <w:pPr>
              <w:jc w:val="right"/>
            </w:pPr>
            <w:r>
              <w:rPr>
                <w:color w:val="000000"/>
                <w:sz w:val="24"/>
                <w:szCs w:val="24"/>
              </w:rPr>
              <w:t>0.04</w:t>
            </w:r>
          </w:p>
        </w:tc>
      </w:tr>
      <w:tr w:rsidR="000C75CB">
        <w:trPr>
          <w:jc w:val="center"/>
        </w:trPr>
        <w:tc>
          <w:tcPr>
            <w:tcW w:w="850" w:type="dxa"/>
            <w:vAlign w:val="center"/>
          </w:tcPr>
          <w:p w:rsidR="000C75CB" w:rsidRDefault="008C5FFE">
            <w:pPr>
              <w:jc w:val="center"/>
            </w:pPr>
            <w:r>
              <w:rPr>
                <w:color w:val="000000"/>
                <w:sz w:val="24"/>
                <w:szCs w:val="24"/>
              </w:rPr>
              <w:t>4</w:t>
            </w:r>
          </w:p>
        </w:tc>
        <w:tc>
          <w:tcPr>
            <w:tcW w:w="1475" w:type="dxa"/>
            <w:vAlign w:val="center"/>
          </w:tcPr>
          <w:p w:rsidR="000C75CB" w:rsidRDefault="008C5FFE">
            <w:pPr>
              <w:jc w:val="center"/>
            </w:pPr>
            <w:r>
              <w:rPr>
                <w:color w:val="000000"/>
                <w:sz w:val="24"/>
                <w:szCs w:val="24"/>
              </w:rPr>
              <w:t>113011</w:t>
            </w:r>
          </w:p>
        </w:tc>
        <w:tc>
          <w:tcPr>
            <w:tcW w:w="1769" w:type="dxa"/>
            <w:vAlign w:val="center"/>
          </w:tcPr>
          <w:p w:rsidR="000C75CB" w:rsidRDefault="008C5FFE">
            <w:pPr>
              <w:jc w:val="center"/>
            </w:pPr>
            <w:r>
              <w:rPr>
                <w:color w:val="000000"/>
                <w:sz w:val="24"/>
                <w:szCs w:val="24"/>
              </w:rPr>
              <w:t>光大转债</w:t>
            </w:r>
          </w:p>
        </w:tc>
        <w:tc>
          <w:tcPr>
            <w:tcW w:w="1387" w:type="dxa"/>
            <w:vAlign w:val="center"/>
          </w:tcPr>
          <w:p w:rsidR="000C75CB" w:rsidRDefault="008C5FFE">
            <w:pPr>
              <w:jc w:val="right"/>
            </w:pPr>
            <w:r>
              <w:rPr>
                <w:color w:val="000000"/>
                <w:sz w:val="24"/>
                <w:szCs w:val="24"/>
              </w:rPr>
              <w:t>530</w:t>
            </w:r>
          </w:p>
        </w:tc>
        <w:tc>
          <w:tcPr>
            <w:tcW w:w="2150" w:type="dxa"/>
            <w:vAlign w:val="center"/>
          </w:tcPr>
          <w:p w:rsidR="000C75CB" w:rsidRDefault="008C5FFE">
            <w:pPr>
              <w:jc w:val="right"/>
            </w:pPr>
            <w:r>
              <w:rPr>
                <w:color w:val="000000"/>
                <w:sz w:val="24"/>
                <w:szCs w:val="24"/>
              </w:rPr>
              <w:t>60,881.10</w:t>
            </w:r>
          </w:p>
        </w:tc>
        <w:tc>
          <w:tcPr>
            <w:tcW w:w="1237" w:type="dxa"/>
            <w:vAlign w:val="center"/>
          </w:tcPr>
          <w:p w:rsidR="000C75CB" w:rsidRDefault="008C5FFE">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1,435,354.24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29,423,533.31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2,825,262.86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31,330,792.85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65,014,943.26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0C75CB">
        <w:trPr>
          <w:jc w:val="center"/>
        </w:trPr>
        <w:tc>
          <w:tcPr>
            <w:tcW w:w="1883" w:type="dxa"/>
            <w:vAlign w:val="center"/>
          </w:tcPr>
          <w:p w:rsidR="000C75CB" w:rsidRDefault="008C5FFE">
            <w:pPr>
              <w:jc w:val="center"/>
            </w:pPr>
            <w:r>
              <w:rPr>
                <w:color w:val="000000"/>
                <w:sz w:val="24"/>
                <w:szCs w:val="24"/>
              </w:rPr>
              <w:t>1</w:t>
            </w:r>
          </w:p>
        </w:tc>
        <w:tc>
          <w:tcPr>
            <w:tcW w:w="1801" w:type="dxa"/>
            <w:vAlign w:val="center"/>
          </w:tcPr>
          <w:p w:rsidR="000C75CB" w:rsidRDefault="008C5FFE">
            <w:pPr>
              <w:jc w:val="center"/>
            </w:pPr>
            <w:r>
              <w:rPr>
                <w:color w:val="000000"/>
                <w:sz w:val="24"/>
                <w:szCs w:val="24"/>
              </w:rPr>
              <w:t>113011</w:t>
            </w:r>
          </w:p>
        </w:tc>
        <w:tc>
          <w:tcPr>
            <w:tcW w:w="1727" w:type="dxa"/>
            <w:vAlign w:val="center"/>
          </w:tcPr>
          <w:p w:rsidR="000C75CB" w:rsidRDefault="008C5FFE">
            <w:pPr>
              <w:jc w:val="center"/>
            </w:pPr>
            <w:r>
              <w:rPr>
                <w:color w:val="000000"/>
                <w:sz w:val="24"/>
                <w:szCs w:val="24"/>
              </w:rPr>
              <w:t>光大转债</w:t>
            </w:r>
          </w:p>
        </w:tc>
        <w:tc>
          <w:tcPr>
            <w:tcW w:w="1768" w:type="dxa"/>
            <w:vAlign w:val="center"/>
          </w:tcPr>
          <w:p w:rsidR="000C75CB" w:rsidRDefault="008C5FFE">
            <w:pPr>
              <w:jc w:val="right"/>
            </w:pPr>
            <w:r>
              <w:rPr>
                <w:color w:val="000000"/>
                <w:sz w:val="24"/>
                <w:szCs w:val="24"/>
              </w:rPr>
              <w:t>60,881.10</w:t>
            </w:r>
          </w:p>
        </w:tc>
        <w:tc>
          <w:tcPr>
            <w:tcW w:w="1689" w:type="dxa"/>
            <w:vAlign w:val="center"/>
          </w:tcPr>
          <w:p w:rsidR="000C75CB" w:rsidRDefault="008C5FFE">
            <w:pPr>
              <w:jc w:val="right"/>
            </w:pPr>
            <w:r>
              <w:rPr>
                <w:color w:val="000000"/>
                <w:sz w:val="24"/>
                <w:szCs w:val="24"/>
              </w:rPr>
              <w:t>0.00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C75CB">
        <w:trPr>
          <w:jc w:val="center"/>
        </w:trPr>
        <w:tc>
          <w:tcPr>
            <w:tcW w:w="1129" w:type="dxa"/>
            <w:vAlign w:val="center"/>
          </w:tcPr>
          <w:p w:rsidR="000C75CB" w:rsidRDefault="008C5FFE">
            <w:pPr>
              <w:jc w:val="center"/>
            </w:pPr>
            <w:r>
              <w:rPr>
                <w:color w:val="000000"/>
                <w:sz w:val="24"/>
                <w:szCs w:val="24"/>
              </w:rPr>
              <w:t>1</w:t>
            </w:r>
          </w:p>
        </w:tc>
        <w:tc>
          <w:tcPr>
            <w:tcW w:w="1356" w:type="dxa"/>
            <w:vAlign w:val="center"/>
          </w:tcPr>
          <w:p w:rsidR="000C75CB" w:rsidRDefault="008C5FFE">
            <w:pPr>
              <w:jc w:val="center"/>
            </w:pPr>
            <w:r>
              <w:rPr>
                <w:color w:val="000000"/>
                <w:sz w:val="24"/>
                <w:szCs w:val="24"/>
              </w:rPr>
              <w:t>300188</w:t>
            </w:r>
          </w:p>
        </w:tc>
        <w:tc>
          <w:tcPr>
            <w:tcW w:w="1355" w:type="dxa"/>
            <w:vAlign w:val="center"/>
          </w:tcPr>
          <w:p w:rsidR="000C75CB" w:rsidRDefault="008C5FFE">
            <w:pPr>
              <w:jc w:val="center"/>
            </w:pPr>
            <w:r>
              <w:rPr>
                <w:color w:val="000000"/>
                <w:sz w:val="24"/>
                <w:szCs w:val="24"/>
              </w:rPr>
              <w:t>美亚柏科</w:t>
            </w:r>
          </w:p>
        </w:tc>
        <w:tc>
          <w:tcPr>
            <w:tcW w:w="1880" w:type="dxa"/>
            <w:vAlign w:val="center"/>
          </w:tcPr>
          <w:p w:rsidR="000C75CB" w:rsidRDefault="008C5FFE">
            <w:pPr>
              <w:jc w:val="right"/>
            </w:pPr>
            <w:r>
              <w:rPr>
                <w:color w:val="000000"/>
                <w:sz w:val="24"/>
                <w:szCs w:val="24"/>
              </w:rPr>
              <w:t>307,845,269.01</w:t>
            </w:r>
          </w:p>
        </w:tc>
        <w:tc>
          <w:tcPr>
            <w:tcW w:w="1724" w:type="dxa"/>
            <w:vAlign w:val="center"/>
          </w:tcPr>
          <w:p w:rsidR="000C75CB" w:rsidRDefault="008C5FFE">
            <w:pPr>
              <w:jc w:val="right"/>
            </w:pPr>
            <w:r>
              <w:rPr>
                <w:color w:val="000000"/>
                <w:sz w:val="24"/>
                <w:szCs w:val="24"/>
              </w:rPr>
              <w:t>7.73</w:t>
            </w:r>
          </w:p>
        </w:tc>
        <w:tc>
          <w:tcPr>
            <w:tcW w:w="1424" w:type="dxa"/>
            <w:vAlign w:val="center"/>
          </w:tcPr>
          <w:p w:rsidR="000C75CB" w:rsidRDefault="008C5FFE">
            <w:pPr>
              <w:jc w:val="right"/>
              <w:rPr>
                <w:rFonts w:hint="eastAsia"/>
              </w:rPr>
            </w:pPr>
            <w:r>
              <w:rPr>
                <w:rFonts w:hint="eastAsia"/>
              </w:rPr>
              <w:t>重大</w:t>
            </w:r>
            <w:r>
              <w:t>事项</w:t>
            </w:r>
            <w:bookmarkStart w:id="0" w:name="_GoBack"/>
            <w:bookmarkEnd w:id="0"/>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1,588,107,243.95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723,658,941.74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546,810,897.88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1,764,955,287.81</w:t>
            </w:r>
          </w:p>
        </w:tc>
      </w:tr>
    </w:tbl>
    <w:p w:rsidR="000C75CB" w:rsidRDefault="008C5FF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C75CB" w:rsidRDefault="008C5FF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、中国证监会核准交银施罗德阿尔法核心股票型证券投资基金募集的文件；</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、《交银施罗德阿尔法核心混合型证券投资基金基金合同》；</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、《交银施罗德阿尔法核心混合型证券投资基金招募说明书》；</w:t>
      </w:r>
      <w:r>
        <w:rPr>
          <w:color w:val="000000"/>
          <w:sz w:val="24"/>
          <w:szCs w:val="24"/>
        </w:rPr>
        <w:t xml:space="preserve"> </w:t>
      </w:r>
    </w:p>
    <w:p w:rsidR="000C75CB" w:rsidRDefault="008C5FF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、《交银施罗德阿尔法核心混合型证券投资基金托管协议》；</w:t>
      </w:r>
    </w:p>
    <w:p w:rsidR="000C75CB" w:rsidRDefault="008C5FFE">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、关于募集交银施罗德阿尔法核心股票型证券投资基金之法律意见书；</w:t>
      </w:r>
    </w:p>
    <w:p w:rsidR="000C75CB" w:rsidRDefault="008C5FF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0C75CB" w:rsidRDefault="008C5FF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、报告期内交银施罗德阿尔法核心混合型证券投资基金在指定报刊上各项公告的原稿。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C75CB" w:rsidRDefault="008C5FF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w:t>
      </w:r>
      <w:r>
        <w:rPr>
          <w:color w:val="000000"/>
          <w:sz w:val="24"/>
          <w:szCs w:val="24"/>
        </w:rPr>
        <w:t>.fund001.com)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AF4" w:rsidRDefault="004B2AF4" w:rsidP="00876D65">
      <w:r>
        <w:separator/>
      </w:r>
    </w:p>
  </w:endnote>
  <w:endnote w:type="continuationSeparator" w:id="0">
    <w:p w:rsidR="004B2AF4" w:rsidRDefault="004B2AF4"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C5FFE">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C5FFE">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AF4" w:rsidRDefault="004B2AF4" w:rsidP="00876D65">
      <w:r>
        <w:separator/>
      </w:r>
    </w:p>
  </w:footnote>
  <w:footnote w:type="continuationSeparator" w:id="0">
    <w:p w:rsidR="004B2AF4" w:rsidRDefault="004B2AF4"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交银施罗德阿尔法核心混合型证券投资基金</w:t>
    </w:r>
    <w:r w:rsidRPr="003E676C">
      <w:rPr>
        <w:sz w:val="24"/>
        <w:szCs w:val="24"/>
      </w:rPr>
      <w:t>2019</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C75CB"/>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15BF"/>
    <w:rsid w:val="008C5FF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3B0F8EF-02AD-4B0B-8422-88B2208C0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DF0BB-6F19-41E5-8586-4196AFCB2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1809</TotalTime>
  <Pages>12</Pages>
  <Words>1070</Words>
  <Characters>6104</Characters>
  <Application>Microsoft Office Word</Application>
  <DocSecurity>0</DocSecurity>
  <Lines>50</Lines>
  <Paragraphs>14</Paragraphs>
  <ScaleCrop>false</ScaleCrop>
  <Company/>
  <LinksUpToDate>false</LinksUpToDate>
  <CharactersWithSpaces>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潘昊俊</cp:lastModifiedBy>
  <cp:revision>579</cp:revision>
  <dcterms:created xsi:type="dcterms:W3CDTF">2012-10-16T06:07:00Z</dcterms:created>
  <dcterms:modified xsi:type="dcterms:W3CDTF">2019-04-11T11:47:00Z</dcterms:modified>
</cp:coreProperties>
</file>