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交银施罗德恒益灵活配置混合型证券投资基金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5351C" w:rsidRDefault="00B7316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5351C" w:rsidRDefault="00B73162">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5351C" w:rsidRDefault="00B7316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5351C" w:rsidRDefault="00B7316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5351C" w:rsidRDefault="00B7316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交银恒益灵活配置混合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004975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004975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15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108,863,717.94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本基金在有效控制投资风险的前提下，通过积极主动的投资管理，力争获取超越业绩比较基准的投资收益，追求基金资产的长期稳定增值。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r w:rsidRPr="00414345">
              <w:rPr>
                <w:color w:val="000000"/>
                <w:kern w:val="0"/>
                <w:sz w:val="24"/>
                <w:szCs w:val="24"/>
              </w:rPr>
              <w:t>×60%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bookmarkStart w:id="0" w:name="_GoBack"/>
      <w:bookmarkEnd w:id="0"/>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73162" w:rsidRPr="00414345" w:rsidTr="00B7316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B73162" w:rsidRPr="00414345" w:rsidTr="00B7316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B73162" w:rsidP="00C15CAC">
            <w:pPr>
              <w:adjustRightInd w:val="0"/>
              <w:spacing w:before="29" w:line="288" w:lineRule="auto"/>
              <w:ind w:left="17"/>
              <w:jc w:val="right"/>
              <w:rPr>
                <w:color w:val="000000"/>
                <w:sz w:val="24"/>
                <w:szCs w:val="24"/>
              </w:rPr>
            </w:pPr>
            <w:r w:rsidRPr="00B73162">
              <w:rPr>
                <w:color w:val="000000"/>
                <w:sz w:val="24"/>
                <w:szCs w:val="24"/>
              </w:rPr>
              <w:t>6,262,245.23</w:t>
            </w:r>
          </w:p>
        </w:tc>
      </w:tr>
      <w:tr w:rsidR="00B73162" w:rsidRPr="00414345" w:rsidTr="00B7316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16,289,415.12</w:t>
            </w:r>
          </w:p>
        </w:tc>
      </w:tr>
      <w:tr w:rsidR="00B73162" w:rsidRPr="00414345" w:rsidTr="00B7316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0.1251</w:t>
            </w:r>
          </w:p>
        </w:tc>
      </w:tr>
      <w:tr w:rsidR="00B73162" w:rsidRPr="00414345" w:rsidTr="00B7316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116,363,618.99</w:t>
            </w:r>
          </w:p>
        </w:tc>
      </w:tr>
      <w:tr w:rsidR="00B73162" w:rsidRPr="00414345" w:rsidTr="00B7316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1.0689</w:t>
            </w:r>
          </w:p>
        </w:tc>
      </w:tr>
    </w:tbl>
    <w:p w:rsidR="0045351C" w:rsidRDefault="00B7316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5351C">
        <w:trPr>
          <w:jc w:val="center"/>
        </w:trPr>
        <w:tc>
          <w:tcPr>
            <w:tcW w:w="1701" w:type="dxa"/>
            <w:vAlign w:val="center"/>
          </w:tcPr>
          <w:p w:rsidR="0045351C" w:rsidRDefault="00B73162">
            <w:pPr>
              <w:jc w:val="left"/>
            </w:pPr>
            <w:r>
              <w:rPr>
                <w:color w:val="000000"/>
                <w:sz w:val="24"/>
                <w:szCs w:val="24"/>
              </w:rPr>
              <w:t>过去三个月</w:t>
            </w:r>
          </w:p>
        </w:tc>
        <w:tc>
          <w:tcPr>
            <w:tcW w:w="1045" w:type="dxa"/>
            <w:vAlign w:val="center"/>
          </w:tcPr>
          <w:p w:rsidR="0045351C" w:rsidRDefault="00B73162">
            <w:pPr>
              <w:jc w:val="center"/>
            </w:pPr>
            <w:r>
              <w:rPr>
                <w:color w:val="000000"/>
                <w:sz w:val="24"/>
                <w:szCs w:val="24"/>
              </w:rPr>
              <w:t>13.27%</w:t>
            </w:r>
          </w:p>
        </w:tc>
        <w:tc>
          <w:tcPr>
            <w:tcW w:w="1344" w:type="dxa"/>
            <w:vAlign w:val="center"/>
          </w:tcPr>
          <w:p w:rsidR="0045351C" w:rsidRDefault="00B73162">
            <w:pPr>
              <w:jc w:val="center"/>
            </w:pPr>
            <w:r>
              <w:rPr>
                <w:color w:val="000000"/>
                <w:sz w:val="24"/>
                <w:szCs w:val="24"/>
              </w:rPr>
              <w:t>0.60%</w:t>
            </w:r>
          </w:p>
        </w:tc>
        <w:tc>
          <w:tcPr>
            <w:tcW w:w="1194" w:type="dxa"/>
            <w:vAlign w:val="center"/>
          </w:tcPr>
          <w:p w:rsidR="0045351C" w:rsidRDefault="00B73162">
            <w:pPr>
              <w:jc w:val="center"/>
            </w:pPr>
            <w:r>
              <w:rPr>
                <w:color w:val="000000"/>
                <w:sz w:val="24"/>
                <w:szCs w:val="24"/>
              </w:rPr>
              <w:t>11.69%</w:t>
            </w:r>
          </w:p>
        </w:tc>
        <w:tc>
          <w:tcPr>
            <w:tcW w:w="1492" w:type="dxa"/>
            <w:vAlign w:val="center"/>
          </w:tcPr>
          <w:p w:rsidR="0045351C" w:rsidRDefault="00B73162">
            <w:pPr>
              <w:jc w:val="center"/>
            </w:pPr>
            <w:r>
              <w:rPr>
                <w:color w:val="000000"/>
                <w:sz w:val="24"/>
                <w:szCs w:val="24"/>
              </w:rPr>
              <w:t>0.61%</w:t>
            </w:r>
          </w:p>
        </w:tc>
        <w:tc>
          <w:tcPr>
            <w:tcW w:w="1194" w:type="dxa"/>
            <w:vAlign w:val="center"/>
          </w:tcPr>
          <w:p w:rsidR="0045351C" w:rsidRDefault="00B73162">
            <w:pPr>
              <w:jc w:val="center"/>
            </w:pPr>
            <w:r>
              <w:rPr>
                <w:color w:val="000000"/>
                <w:sz w:val="24"/>
                <w:szCs w:val="24"/>
              </w:rPr>
              <w:t>1.58%</w:t>
            </w:r>
          </w:p>
        </w:tc>
        <w:tc>
          <w:tcPr>
            <w:tcW w:w="898" w:type="dxa"/>
            <w:vAlign w:val="center"/>
          </w:tcPr>
          <w:p w:rsidR="0045351C" w:rsidRDefault="00B73162">
            <w:pPr>
              <w:jc w:val="center"/>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交银施罗德恒益灵活配置混合型证券投资基金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5351C">
        <w:trPr>
          <w:jc w:val="center"/>
        </w:trPr>
        <w:tc>
          <w:tcPr>
            <w:tcW w:w="846" w:type="dxa"/>
            <w:vAlign w:val="center"/>
          </w:tcPr>
          <w:p w:rsidR="0045351C" w:rsidRDefault="00B73162">
            <w:pPr>
              <w:jc w:val="center"/>
            </w:pPr>
            <w:r>
              <w:rPr>
                <w:color w:val="000000"/>
                <w:sz w:val="24"/>
                <w:szCs w:val="24"/>
              </w:rPr>
              <w:t>王少成</w:t>
            </w:r>
          </w:p>
        </w:tc>
        <w:tc>
          <w:tcPr>
            <w:tcW w:w="845" w:type="dxa"/>
            <w:vAlign w:val="center"/>
          </w:tcPr>
          <w:p w:rsidR="0045351C" w:rsidRDefault="00B73162">
            <w:pPr>
              <w:jc w:val="center"/>
            </w:pPr>
            <w:r>
              <w:rPr>
                <w:color w:val="000000"/>
                <w:sz w:val="24"/>
                <w:szCs w:val="24"/>
              </w:rPr>
              <w:t>交银成长混合、交银蓝筹混合、交银成长</w:t>
            </w:r>
            <w:r>
              <w:rPr>
                <w:color w:val="000000"/>
                <w:sz w:val="24"/>
                <w:szCs w:val="24"/>
              </w:rPr>
              <w:t>30</w:t>
            </w:r>
            <w:r>
              <w:rPr>
                <w:color w:val="000000"/>
                <w:sz w:val="24"/>
                <w:szCs w:val="24"/>
              </w:rPr>
              <w:t>混合、交银恒益灵</w:t>
            </w:r>
            <w:r>
              <w:rPr>
                <w:color w:val="000000"/>
                <w:sz w:val="24"/>
                <w:szCs w:val="24"/>
              </w:rPr>
              <w:lastRenderedPageBreak/>
              <w:t>活配置混合的基金经理，公司权益投资总监</w:t>
            </w:r>
          </w:p>
        </w:tc>
        <w:tc>
          <w:tcPr>
            <w:tcW w:w="1549" w:type="dxa"/>
            <w:vAlign w:val="center"/>
          </w:tcPr>
          <w:p w:rsidR="0045351C" w:rsidRDefault="00B73162">
            <w:pPr>
              <w:jc w:val="center"/>
            </w:pPr>
            <w:r>
              <w:rPr>
                <w:color w:val="000000"/>
                <w:sz w:val="24"/>
                <w:szCs w:val="24"/>
              </w:rPr>
              <w:lastRenderedPageBreak/>
              <w:t>2018-08-24</w:t>
            </w:r>
          </w:p>
        </w:tc>
        <w:tc>
          <w:tcPr>
            <w:tcW w:w="1548" w:type="dxa"/>
            <w:vAlign w:val="center"/>
          </w:tcPr>
          <w:p w:rsidR="0045351C" w:rsidRDefault="00B73162">
            <w:pPr>
              <w:jc w:val="center"/>
            </w:pPr>
            <w:r>
              <w:rPr>
                <w:color w:val="000000"/>
                <w:sz w:val="24"/>
                <w:szCs w:val="24"/>
              </w:rPr>
              <w:t>-</w:t>
            </w:r>
          </w:p>
        </w:tc>
        <w:tc>
          <w:tcPr>
            <w:tcW w:w="1407" w:type="dxa"/>
            <w:vAlign w:val="center"/>
          </w:tcPr>
          <w:p w:rsidR="0045351C" w:rsidRDefault="00B73162">
            <w:pPr>
              <w:jc w:val="center"/>
            </w:pPr>
            <w:r>
              <w:rPr>
                <w:color w:val="000000"/>
                <w:sz w:val="24"/>
                <w:szCs w:val="24"/>
              </w:rPr>
              <w:t>15</w:t>
            </w:r>
            <w:r>
              <w:rPr>
                <w:color w:val="000000"/>
                <w:sz w:val="24"/>
                <w:szCs w:val="24"/>
              </w:rPr>
              <w:t>年</w:t>
            </w:r>
          </w:p>
        </w:tc>
        <w:tc>
          <w:tcPr>
            <w:tcW w:w="2673" w:type="dxa"/>
            <w:vAlign w:val="center"/>
          </w:tcPr>
          <w:p w:rsidR="0045351C" w:rsidRDefault="00B73162">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lastRenderedPageBreak/>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w:t>
            </w:r>
            <w:r>
              <w:rPr>
                <w:color w:val="000000"/>
                <w:sz w:val="24"/>
                <w:szCs w:val="24"/>
              </w:rPr>
              <w:t>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5</w:t>
            </w:r>
            <w:r>
              <w:rPr>
                <w:color w:val="000000"/>
                <w:sz w:val="24"/>
                <w:szCs w:val="24"/>
              </w:rPr>
              <w:t>月</w:t>
            </w:r>
            <w:r>
              <w:rPr>
                <w:color w:val="000000"/>
                <w:sz w:val="24"/>
                <w:szCs w:val="24"/>
              </w:rPr>
              <w:t>15</w:t>
            </w:r>
            <w:r>
              <w:rPr>
                <w:color w:val="000000"/>
                <w:sz w:val="24"/>
                <w:szCs w:val="24"/>
              </w:rPr>
              <w:t>日担任交银施罗德荣和保本混合型证券投资基金的基金经理，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7</w:t>
            </w:r>
            <w:r>
              <w:rPr>
                <w:color w:val="000000"/>
                <w:sz w:val="24"/>
                <w:szCs w:val="24"/>
              </w:rPr>
              <w:t>日担任交银施罗德策略回报灵活配置混合型证券投资基金的基金经理。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5351C" w:rsidRDefault="00B73162">
      <w:pPr>
        <w:spacing w:before="29" w:line="288" w:lineRule="auto"/>
        <w:ind w:firstLineChars="200" w:firstLine="480"/>
        <w:rPr>
          <w:color w:val="000000"/>
          <w:sz w:val="24"/>
          <w:szCs w:val="24"/>
        </w:rPr>
      </w:pPr>
      <w:r>
        <w:rPr>
          <w:color w:val="000000"/>
          <w:sz w:val="24"/>
          <w:szCs w:val="24"/>
        </w:rPr>
        <w:lastRenderedPageBreak/>
        <w:t>本公司制定了严格的投资控制制度和公平交易监控制度来保证旗下基金运作的公平，旗下所管理的所有资产组合，包括证券投资基金和特定客户资产管理专户均严格遵循制度进行公平交易。</w:t>
      </w:r>
    </w:p>
    <w:p w:rsidR="0045351C" w:rsidRDefault="00B7316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5351C" w:rsidRDefault="00B7316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5351C" w:rsidRDefault="00B73162">
      <w:pPr>
        <w:spacing w:before="29" w:line="288" w:lineRule="auto"/>
        <w:ind w:firstLineChars="200" w:firstLine="480"/>
        <w:rPr>
          <w:color w:val="000000"/>
          <w:sz w:val="24"/>
          <w:szCs w:val="24"/>
        </w:rPr>
      </w:pPr>
      <w:r>
        <w:rPr>
          <w:color w:val="000000"/>
          <w:sz w:val="24"/>
          <w:szCs w:val="24"/>
        </w:rPr>
        <w:t>2019</w:t>
      </w:r>
      <w:r>
        <w:rPr>
          <w:color w:val="000000"/>
          <w:sz w:val="24"/>
          <w:szCs w:val="24"/>
        </w:rPr>
        <w:t>年以来中国宏观经济逐步企稳。全球经济增长态势的持续恶化，正在倒逼各国央行的鸽派转变。市场预期美联储较大概率在今年二、三季度出现一次</w:t>
      </w:r>
      <w:r>
        <w:rPr>
          <w:color w:val="000000"/>
          <w:sz w:val="24"/>
          <w:szCs w:val="24"/>
        </w:rPr>
        <w:t>25</w:t>
      </w:r>
      <w:r>
        <w:rPr>
          <w:color w:val="000000"/>
          <w:sz w:val="24"/>
          <w:szCs w:val="24"/>
        </w:rPr>
        <w:t>基点的降息。最近美国国债收益率曲线的反转，加剧了投资者对美国经济陷入衰退的担忧。但国内宏观经济企稳迹象明显，三、四月的信贷和社融增速预计会企稳甚至反弹，通缩压力让位于通胀的可能。</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基金整体仓位保持在中性偏高的水平。如果</w:t>
      </w:r>
      <w:r w:rsidRPr="00414345">
        <w:rPr>
          <w:color w:val="000000"/>
          <w:sz w:val="24"/>
          <w:szCs w:val="24"/>
        </w:rPr>
        <w:t>2019</w:t>
      </w:r>
      <w:r w:rsidRPr="00414345">
        <w:rPr>
          <w:color w:val="000000"/>
          <w:sz w:val="24"/>
          <w:szCs w:val="24"/>
        </w:rPr>
        <w:t>年国内经济如期企稳、</w:t>
      </w:r>
      <w:r w:rsidRPr="00414345">
        <w:rPr>
          <w:color w:val="000000"/>
          <w:sz w:val="24"/>
          <w:szCs w:val="24"/>
        </w:rPr>
        <w:t>PPI</w:t>
      </w:r>
      <w:r w:rsidRPr="00414345">
        <w:rPr>
          <w:color w:val="000000"/>
          <w:sz w:val="24"/>
          <w:szCs w:val="24"/>
        </w:rPr>
        <w:t>避免通缩以遏制信用风险、</w:t>
      </w:r>
      <w:r w:rsidRPr="00414345">
        <w:rPr>
          <w:color w:val="000000"/>
          <w:sz w:val="24"/>
          <w:szCs w:val="24"/>
        </w:rPr>
        <w:t>CPI</w:t>
      </w:r>
      <w:r w:rsidRPr="00414345">
        <w:rPr>
          <w:color w:val="000000"/>
          <w:sz w:val="24"/>
          <w:szCs w:val="24"/>
        </w:rPr>
        <w:t>避免超涨同时</w:t>
      </w:r>
      <w:r w:rsidRPr="00414345">
        <w:rPr>
          <w:color w:val="000000"/>
          <w:sz w:val="24"/>
          <w:szCs w:val="24"/>
        </w:rPr>
        <w:t>M2</w:t>
      </w:r>
      <w:r w:rsidRPr="00414345">
        <w:rPr>
          <w:color w:val="000000"/>
          <w:sz w:val="24"/>
          <w:szCs w:val="24"/>
        </w:rPr>
        <w:t>小幅上行的组合得以兑现，</w:t>
      </w:r>
      <w:r w:rsidRPr="00414345">
        <w:rPr>
          <w:color w:val="000000"/>
          <w:sz w:val="24"/>
          <w:szCs w:val="24"/>
        </w:rPr>
        <w:t>M2-</w:t>
      </w:r>
      <w:r w:rsidRPr="00414345">
        <w:rPr>
          <w:color w:val="000000"/>
          <w:sz w:val="24"/>
          <w:szCs w:val="24"/>
        </w:rPr>
        <w:t>名义</w:t>
      </w:r>
      <w:r w:rsidRPr="00414345">
        <w:rPr>
          <w:color w:val="000000"/>
          <w:sz w:val="24"/>
          <w:szCs w:val="24"/>
        </w:rPr>
        <w:t>GDP</w:t>
      </w:r>
      <w:r w:rsidRPr="00414345">
        <w:rPr>
          <w:color w:val="000000"/>
          <w:sz w:val="24"/>
          <w:szCs w:val="24"/>
        </w:rPr>
        <w:t>差值代表的过剩流动性在</w:t>
      </w:r>
      <w:r w:rsidRPr="00414345">
        <w:rPr>
          <w:color w:val="000000"/>
          <w:sz w:val="24"/>
          <w:szCs w:val="24"/>
        </w:rPr>
        <w:t>2019</w:t>
      </w:r>
      <w:r w:rsidRPr="00414345">
        <w:rPr>
          <w:color w:val="000000"/>
          <w:sz w:val="24"/>
          <w:szCs w:val="24"/>
        </w:rPr>
        <w:t>年上半年转正，达到足够支撑金融资产整体修复的合意区间，</w:t>
      </w:r>
      <w:r w:rsidRPr="00414345">
        <w:rPr>
          <w:color w:val="000000"/>
          <w:sz w:val="24"/>
          <w:szCs w:val="24"/>
        </w:rPr>
        <w:t>A</w:t>
      </w:r>
      <w:r w:rsidRPr="00414345">
        <w:rPr>
          <w:color w:val="000000"/>
          <w:sz w:val="24"/>
          <w:szCs w:val="24"/>
        </w:rPr>
        <w:t>股市场整体内生的流动性情况将持续向好。若叠加汇率企稳甚至小幅升值驱动外出持续流入，</w:t>
      </w:r>
      <w:r w:rsidRPr="00414345">
        <w:rPr>
          <w:color w:val="000000"/>
          <w:sz w:val="24"/>
          <w:szCs w:val="24"/>
        </w:rPr>
        <w:t>A</w:t>
      </w:r>
      <w:r w:rsidRPr="00414345">
        <w:rPr>
          <w:color w:val="000000"/>
          <w:sz w:val="24"/>
          <w:szCs w:val="24"/>
        </w:rPr>
        <w:t>股市场的收益率有望明显跑赢其他风险资产。我们后续关注新兴消费，科创板相关、通胀受益和新能源汽车相关的板块和个股。</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w:t>
      </w:r>
      <w:r w:rsidRPr="00414345">
        <w:rPr>
          <w:color w:val="000000"/>
          <w:sz w:val="24"/>
          <w:szCs w:val="24"/>
        </w:rPr>
        <w:lastRenderedPageBreak/>
        <w:t>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38,470,983.67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32.31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38,470,983.67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32.31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6,964,300.00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5.85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6,964,300.00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5.85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73,575,667.81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61.80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42,621.50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119,053,572.98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38,438,080.73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32,902.94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38,470,983.67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33.06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5351C">
        <w:trPr>
          <w:jc w:val="center"/>
        </w:trPr>
        <w:tc>
          <w:tcPr>
            <w:tcW w:w="855" w:type="dxa"/>
            <w:vAlign w:val="center"/>
          </w:tcPr>
          <w:p w:rsidR="0045351C" w:rsidRDefault="00B73162">
            <w:pPr>
              <w:jc w:val="center"/>
            </w:pPr>
            <w:r>
              <w:rPr>
                <w:color w:val="000000"/>
                <w:sz w:val="24"/>
                <w:szCs w:val="24"/>
              </w:rPr>
              <w:t>1</w:t>
            </w:r>
          </w:p>
        </w:tc>
        <w:tc>
          <w:tcPr>
            <w:tcW w:w="1334" w:type="dxa"/>
            <w:vAlign w:val="center"/>
          </w:tcPr>
          <w:p w:rsidR="0045351C" w:rsidRDefault="00B73162">
            <w:pPr>
              <w:jc w:val="center"/>
            </w:pPr>
            <w:r>
              <w:rPr>
                <w:color w:val="000000"/>
                <w:sz w:val="24"/>
                <w:szCs w:val="24"/>
              </w:rPr>
              <w:t>600480</w:t>
            </w:r>
          </w:p>
        </w:tc>
        <w:tc>
          <w:tcPr>
            <w:tcW w:w="1777" w:type="dxa"/>
            <w:vAlign w:val="center"/>
          </w:tcPr>
          <w:p w:rsidR="0045351C" w:rsidRDefault="00B73162">
            <w:pPr>
              <w:jc w:val="center"/>
            </w:pPr>
            <w:r>
              <w:rPr>
                <w:color w:val="000000"/>
                <w:sz w:val="24"/>
                <w:szCs w:val="24"/>
              </w:rPr>
              <w:t>凌云股份</w:t>
            </w:r>
          </w:p>
        </w:tc>
        <w:tc>
          <w:tcPr>
            <w:tcW w:w="1334" w:type="dxa"/>
            <w:vAlign w:val="center"/>
          </w:tcPr>
          <w:p w:rsidR="0045351C" w:rsidRDefault="00B73162">
            <w:pPr>
              <w:jc w:val="right"/>
            </w:pPr>
            <w:r>
              <w:rPr>
                <w:color w:val="000000"/>
                <w:sz w:val="24"/>
                <w:szCs w:val="24"/>
              </w:rPr>
              <w:t>914,623</w:t>
            </w:r>
          </w:p>
        </w:tc>
        <w:tc>
          <w:tcPr>
            <w:tcW w:w="1924" w:type="dxa"/>
            <w:vAlign w:val="center"/>
          </w:tcPr>
          <w:p w:rsidR="0045351C" w:rsidRDefault="00B73162">
            <w:pPr>
              <w:jc w:val="right"/>
            </w:pPr>
            <w:r>
              <w:rPr>
                <w:color w:val="000000"/>
                <w:sz w:val="24"/>
                <w:szCs w:val="24"/>
              </w:rPr>
              <w:t>11,341,325.20</w:t>
            </w:r>
          </w:p>
        </w:tc>
        <w:tc>
          <w:tcPr>
            <w:tcW w:w="1644" w:type="dxa"/>
            <w:vAlign w:val="center"/>
          </w:tcPr>
          <w:p w:rsidR="0045351C" w:rsidRDefault="00B73162">
            <w:pPr>
              <w:jc w:val="right"/>
            </w:pPr>
            <w:r>
              <w:rPr>
                <w:color w:val="000000"/>
                <w:sz w:val="24"/>
                <w:szCs w:val="24"/>
              </w:rPr>
              <w:t>9.75</w:t>
            </w:r>
          </w:p>
        </w:tc>
      </w:tr>
      <w:tr w:rsidR="0045351C">
        <w:trPr>
          <w:jc w:val="center"/>
        </w:trPr>
        <w:tc>
          <w:tcPr>
            <w:tcW w:w="855" w:type="dxa"/>
            <w:vAlign w:val="center"/>
          </w:tcPr>
          <w:p w:rsidR="0045351C" w:rsidRDefault="00B73162">
            <w:pPr>
              <w:jc w:val="center"/>
            </w:pPr>
            <w:r>
              <w:rPr>
                <w:color w:val="000000"/>
                <w:sz w:val="24"/>
                <w:szCs w:val="24"/>
              </w:rPr>
              <w:t>2</w:t>
            </w:r>
          </w:p>
        </w:tc>
        <w:tc>
          <w:tcPr>
            <w:tcW w:w="1334" w:type="dxa"/>
            <w:vAlign w:val="center"/>
          </w:tcPr>
          <w:p w:rsidR="0045351C" w:rsidRDefault="00B73162">
            <w:pPr>
              <w:jc w:val="center"/>
            </w:pPr>
            <w:r>
              <w:rPr>
                <w:color w:val="000000"/>
                <w:sz w:val="24"/>
                <w:szCs w:val="24"/>
              </w:rPr>
              <w:t>002180</w:t>
            </w:r>
          </w:p>
        </w:tc>
        <w:tc>
          <w:tcPr>
            <w:tcW w:w="1777" w:type="dxa"/>
            <w:vAlign w:val="center"/>
          </w:tcPr>
          <w:p w:rsidR="0045351C" w:rsidRDefault="00B73162">
            <w:pPr>
              <w:jc w:val="center"/>
            </w:pPr>
            <w:r>
              <w:rPr>
                <w:color w:val="000000"/>
                <w:sz w:val="24"/>
                <w:szCs w:val="24"/>
              </w:rPr>
              <w:t>纳思达</w:t>
            </w:r>
          </w:p>
        </w:tc>
        <w:tc>
          <w:tcPr>
            <w:tcW w:w="1334" w:type="dxa"/>
            <w:vAlign w:val="center"/>
          </w:tcPr>
          <w:p w:rsidR="0045351C" w:rsidRDefault="00B73162">
            <w:pPr>
              <w:jc w:val="right"/>
            </w:pPr>
            <w:r>
              <w:rPr>
                <w:color w:val="000000"/>
                <w:sz w:val="24"/>
                <w:szCs w:val="24"/>
              </w:rPr>
              <w:t>295,025</w:t>
            </w:r>
          </w:p>
        </w:tc>
        <w:tc>
          <w:tcPr>
            <w:tcW w:w="1924" w:type="dxa"/>
            <w:vAlign w:val="center"/>
          </w:tcPr>
          <w:p w:rsidR="0045351C" w:rsidRDefault="00B73162">
            <w:pPr>
              <w:jc w:val="right"/>
            </w:pPr>
            <w:r>
              <w:rPr>
                <w:color w:val="000000"/>
                <w:sz w:val="24"/>
                <w:szCs w:val="24"/>
              </w:rPr>
              <w:t>9,296,237.75</w:t>
            </w:r>
          </w:p>
        </w:tc>
        <w:tc>
          <w:tcPr>
            <w:tcW w:w="1644" w:type="dxa"/>
            <w:vAlign w:val="center"/>
          </w:tcPr>
          <w:p w:rsidR="0045351C" w:rsidRDefault="00B73162">
            <w:pPr>
              <w:jc w:val="right"/>
            </w:pPr>
            <w:r>
              <w:rPr>
                <w:color w:val="000000"/>
                <w:sz w:val="24"/>
                <w:szCs w:val="24"/>
              </w:rPr>
              <w:t>7.99</w:t>
            </w:r>
          </w:p>
        </w:tc>
      </w:tr>
      <w:tr w:rsidR="0045351C">
        <w:trPr>
          <w:jc w:val="center"/>
        </w:trPr>
        <w:tc>
          <w:tcPr>
            <w:tcW w:w="855" w:type="dxa"/>
            <w:vAlign w:val="center"/>
          </w:tcPr>
          <w:p w:rsidR="0045351C" w:rsidRDefault="00B73162">
            <w:pPr>
              <w:jc w:val="center"/>
            </w:pPr>
            <w:r>
              <w:rPr>
                <w:color w:val="000000"/>
                <w:sz w:val="24"/>
                <w:szCs w:val="24"/>
              </w:rPr>
              <w:t>3</w:t>
            </w:r>
          </w:p>
        </w:tc>
        <w:tc>
          <w:tcPr>
            <w:tcW w:w="1334" w:type="dxa"/>
            <w:vAlign w:val="center"/>
          </w:tcPr>
          <w:p w:rsidR="0045351C" w:rsidRDefault="00B73162">
            <w:pPr>
              <w:jc w:val="center"/>
            </w:pPr>
            <w:r>
              <w:rPr>
                <w:color w:val="000000"/>
                <w:sz w:val="24"/>
                <w:szCs w:val="24"/>
              </w:rPr>
              <w:t>603707</w:t>
            </w:r>
          </w:p>
        </w:tc>
        <w:tc>
          <w:tcPr>
            <w:tcW w:w="1777" w:type="dxa"/>
            <w:vAlign w:val="center"/>
          </w:tcPr>
          <w:p w:rsidR="0045351C" w:rsidRDefault="00B73162">
            <w:pPr>
              <w:jc w:val="center"/>
            </w:pPr>
            <w:r>
              <w:rPr>
                <w:color w:val="000000"/>
                <w:sz w:val="24"/>
                <w:szCs w:val="24"/>
              </w:rPr>
              <w:t>健友股份</w:t>
            </w:r>
          </w:p>
        </w:tc>
        <w:tc>
          <w:tcPr>
            <w:tcW w:w="1334" w:type="dxa"/>
            <w:vAlign w:val="center"/>
          </w:tcPr>
          <w:p w:rsidR="0045351C" w:rsidRDefault="00B73162">
            <w:pPr>
              <w:jc w:val="right"/>
            </w:pPr>
            <w:r>
              <w:rPr>
                <w:color w:val="000000"/>
                <w:sz w:val="24"/>
                <w:szCs w:val="24"/>
              </w:rPr>
              <w:t>239,600</w:t>
            </w:r>
          </w:p>
        </w:tc>
        <w:tc>
          <w:tcPr>
            <w:tcW w:w="1924" w:type="dxa"/>
            <w:vAlign w:val="center"/>
          </w:tcPr>
          <w:p w:rsidR="0045351C" w:rsidRDefault="00B73162">
            <w:pPr>
              <w:jc w:val="right"/>
            </w:pPr>
            <w:r>
              <w:rPr>
                <w:color w:val="000000"/>
                <w:sz w:val="24"/>
                <w:szCs w:val="24"/>
              </w:rPr>
              <w:t>8,740,608.00</w:t>
            </w:r>
          </w:p>
        </w:tc>
        <w:tc>
          <w:tcPr>
            <w:tcW w:w="1644" w:type="dxa"/>
            <w:vAlign w:val="center"/>
          </w:tcPr>
          <w:p w:rsidR="0045351C" w:rsidRDefault="00B73162">
            <w:pPr>
              <w:jc w:val="right"/>
            </w:pPr>
            <w:r>
              <w:rPr>
                <w:color w:val="000000"/>
                <w:sz w:val="24"/>
                <w:szCs w:val="24"/>
              </w:rPr>
              <w:t>7.51</w:t>
            </w:r>
          </w:p>
        </w:tc>
      </w:tr>
      <w:tr w:rsidR="0045351C">
        <w:trPr>
          <w:jc w:val="center"/>
        </w:trPr>
        <w:tc>
          <w:tcPr>
            <w:tcW w:w="855" w:type="dxa"/>
            <w:vAlign w:val="center"/>
          </w:tcPr>
          <w:p w:rsidR="0045351C" w:rsidRDefault="00B73162">
            <w:pPr>
              <w:jc w:val="center"/>
            </w:pPr>
            <w:r>
              <w:rPr>
                <w:color w:val="000000"/>
                <w:sz w:val="24"/>
                <w:szCs w:val="24"/>
              </w:rPr>
              <w:t>4</w:t>
            </w:r>
          </w:p>
        </w:tc>
        <w:tc>
          <w:tcPr>
            <w:tcW w:w="1334" w:type="dxa"/>
            <w:vAlign w:val="center"/>
          </w:tcPr>
          <w:p w:rsidR="0045351C" w:rsidRDefault="00B73162">
            <w:pPr>
              <w:jc w:val="center"/>
            </w:pPr>
            <w:r>
              <w:rPr>
                <w:color w:val="000000"/>
                <w:sz w:val="24"/>
                <w:szCs w:val="24"/>
              </w:rPr>
              <w:t>300146</w:t>
            </w:r>
          </w:p>
        </w:tc>
        <w:tc>
          <w:tcPr>
            <w:tcW w:w="1777" w:type="dxa"/>
            <w:vAlign w:val="center"/>
          </w:tcPr>
          <w:p w:rsidR="0045351C" w:rsidRDefault="00B73162">
            <w:pPr>
              <w:jc w:val="center"/>
            </w:pPr>
            <w:r>
              <w:rPr>
                <w:color w:val="000000"/>
                <w:sz w:val="24"/>
                <w:szCs w:val="24"/>
              </w:rPr>
              <w:t>汤臣倍健</w:t>
            </w:r>
          </w:p>
        </w:tc>
        <w:tc>
          <w:tcPr>
            <w:tcW w:w="1334" w:type="dxa"/>
            <w:vAlign w:val="center"/>
          </w:tcPr>
          <w:p w:rsidR="0045351C" w:rsidRDefault="00B73162">
            <w:pPr>
              <w:jc w:val="right"/>
            </w:pPr>
            <w:r>
              <w:rPr>
                <w:color w:val="000000"/>
                <w:sz w:val="24"/>
                <w:szCs w:val="24"/>
              </w:rPr>
              <w:t>331,663</w:t>
            </w:r>
          </w:p>
        </w:tc>
        <w:tc>
          <w:tcPr>
            <w:tcW w:w="1924" w:type="dxa"/>
            <w:vAlign w:val="center"/>
          </w:tcPr>
          <w:p w:rsidR="0045351C" w:rsidRDefault="00B73162">
            <w:pPr>
              <w:jc w:val="right"/>
            </w:pPr>
            <w:r>
              <w:rPr>
                <w:color w:val="000000"/>
                <w:sz w:val="24"/>
                <w:szCs w:val="24"/>
              </w:rPr>
              <w:t>7,578,499.55</w:t>
            </w:r>
          </w:p>
        </w:tc>
        <w:tc>
          <w:tcPr>
            <w:tcW w:w="1644" w:type="dxa"/>
            <w:vAlign w:val="center"/>
          </w:tcPr>
          <w:p w:rsidR="0045351C" w:rsidRDefault="00B73162">
            <w:pPr>
              <w:jc w:val="right"/>
            </w:pPr>
            <w:r>
              <w:rPr>
                <w:color w:val="000000"/>
                <w:sz w:val="24"/>
                <w:szCs w:val="24"/>
              </w:rPr>
              <w:t>6.51</w:t>
            </w:r>
          </w:p>
        </w:tc>
      </w:tr>
      <w:tr w:rsidR="0045351C">
        <w:trPr>
          <w:jc w:val="center"/>
        </w:trPr>
        <w:tc>
          <w:tcPr>
            <w:tcW w:w="855" w:type="dxa"/>
            <w:vAlign w:val="center"/>
          </w:tcPr>
          <w:p w:rsidR="0045351C" w:rsidRDefault="00B73162">
            <w:pPr>
              <w:jc w:val="center"/>
            </w:pPr>
            <w:r>
              <w:rPr>
                <w:color w:val="000000"/>
                <w:sz w:val="24"/>
                <w:szCs w:val="24"/>
              </w:rPr>
              <w:lastRenderedPageBreak/>
              <w:t>5</w:t>
            </w:r>
          </w:p>
        </w:tc>
        <w:tc>
          <w:tcPr>
            <w:tcW w:w="1334" w:type="dxa"/>
            <w:vAlign w:val="center"/>
          </w:tcPr>
          <w:p w:rsidR="0045351C" w:rsidRDefault="00B73162">
            <w:pPr>
              <w:jc w:val="center"/>
            </w:pPr>
            <w:r>
              <w:rPr>
                <w:color w:val="000000"/>
                <w:sz w:val="24"/>
                <w:szCs w:val="24"/>
              </w:rPr>
              <w:t>600216</w:t>
            </w:r>
          </w:p>
        </w:tc>
        <w:tc>
          <w:tcPr>
            <w:tcW w:w="1777" w:type="dxa"/>
            <w:vAlign w:val="center"/>
          </w:tcPr>
          <w:p w:rsidR="0045351C" w:rsidRDefault="00B73162">
            <w:pPr>
              <w:jc w:val="center"/>
            </w:pPr>
            <w:r>
              <w:rPr>
                <w:color w:val="000000"/>
                <w:sz w:val="24"/>
                <w:szCs w:val="24"/>
              </w:rPr>
              <w:t>浙江医药</w:t>
            </w:r>
          </w:p>
        </w:tc>
        <w:tc>
          <w:tcPr>
            <w:tcW w:w="1334" w:type="dxa"/>
            <w:vAlign w:val="center"/>
          </w:tcPr>
          <w:p w:rsidR="0045351C" w:rsidRDefault="00B73162">
            <w:pPr>
              <w:jc w:val="right"/>
            </w:pPr>
            <w:r>
              <w:rPr>
                <w:color w:val="000000"/>
                <w:sz w:val="24"/>
                <w:szCs w:val="24"/>
              </w:rPr>
              <w:t>116,100</w:t>
            </w:r>
          </w:p>
        </w:tc>
        <w:tc>
          <w:tcPr>
            <w:tcW w:w="1924" w:type="dxa"/>
            <w:vAlign w:val="center"/>
          </w:tcPr>
          <w:p w:rsidR="0045351C" w:rsidRDefault="00B73162">
            <w:pPr>
              <w:jc w:val="right"/>
            </w:pPr>
            <w:r>
              <w:rPr>
                <w:color w:val="000000"/>
                <w:sz w:val="24"/>
                <w:szCs w:val="24"/>
              </w:rPr>
              <w:t>1,241,109.00</w:t>
            </w:r>
          </w:p>
        </w:tc>
        <w:tc>
          <w:tcPr>
            <w:tcW w:w="1644" w:type="dxa"/>
            <w:vAlign w:val="center"/>
          </w:tcPr>
          <w:p w:rsidR="0045351C" w:rsidRDefault="00B73162">
            <w:pPr>
              <w:jc w:val="right"/>
            </w:pPr>
            <w:r>
              <w:rPr>
                <w:color w:val="000000"/>
                <w:sz w:val="24"/>
                <w:szCs w:val="24"/>
              </w:rPr>
              <w:t>1.07</w:t>
            </w:r>
          </w:p>
        </w:tc>
      </w:tr>
      <w:tr w:rsidR="0045351C">
        <w:trPr>
          <w:jc w:val="center"/>
        </w:trPr>
        <w:tc>
          <w:tcPr>
            <w:tcW w:w="855" w:type="dxa"/>
            <w:vAlign w:val="center"/>
          </w:tcPr>
          <w:p w:rsidR="0045351C" w:rsidRDefault="00B73162">
            <w:pPr>
              <w:jc w:val="center"/>
            </w:pPr>
            <w:r>
              <w:rPr>
                <w:color w:val="000000"/>
                <w:sz w:val="24"/>
                <w:szCs w:val="24"/>
              </w:rPr>
              <w:t>6</w:t>
            </w:r>
          </w:p>
        </w:tc>
        <w:tc>
          <w:tcPr>
            <w:tcW w:w="1334" w:type="dxa"/>
            <w:vAlign w:val="center"/>
          </w:tcPr>
          <w:p w:rsidR="0045351C" w:rsidRDefault="00B73162">
            <w:pPr>
              <w:jc w:val="center"/>
            </w:pPr>
            <w:r>
              <w:rPr>
                <w:color w:val="000000"/>
                <w:sz w:val="24"/>
                <w:szCs w:val="24"/>
              </w:rPr>
              <w:t>300762</w:t>
            </w:r>
          </w:p>
        </w:tc>
        <w:tc>
          <w:tcPr>
            <w:tcW w:w="1777" w:type="dxa"/>
            <w:vAlign w:val="center"/>
          </w:tcPr>
          <w:p w:rsidR="0045351C" w:rsidRDefault="00B73162">
            <w:pPr>
              <w:jc w:val="center"/>
            </w:pPr>
            <w:r>
              <w:rPr>
                <w:color w:val="000000"/>
                <w:sz w:val="24"/>
                <w:szCs w:val="24"/>
              </w:rPr>
              <w:t>上海瀚讯</w:t>
            </w:r>
          </w:p>
        </w:tc>
        <w:tc>
          <w:tcPr>
            <w:tcW w:w="1334" w:type="dxa"/>
            <w:vAlign w:val="center"/>
          </w:tcPr>
          <w:p w:rsidR="0045351C" w:rsidRDefault="00B73162">
            <w:pPr>
              <w:jc w:val="right"/>
            </w:pPr>
            <w:r>
              <w:rPr>
                <w:color w:val="000000"/>
                <w:sz w:val="24"/>
                <w:szCs w:val="24"/>
              </w:rPr>
              <w:t>1,233</w:t>
            </w:r>
          </w:p>
        </w:tc>
        <w:tc>
          <w:tcPr>
            <w:tcW w:w="1924" w:type="dxa"/>
            <w:vAlign w:val="center"/>
          </w:tcPr>
          <w:p w:rsidR="0045351C" w:rsidRDefault="00B73162">
            <w:pPr>
              <w:jc w:val="right"/>
            </w:pPr>
            <w:r>
              <w:rPr>
                <w:color w:val="000000"/>
                <w:sz w:val="24"/>
                <w:szCs w:val="24"/>
              </w:rPr>
              <w:t>82,475.37</w:t>
            </w:r>
          </w:p>
        </w:tc>
        <w:tc>
          <w:tcPr>
            <w:tcW w:w="1644" w:type="dxa"/>
            <w:vAlign w:val="center"/>
          </w:tcPr>
          <w:p w:rsidR="0045351C" w:rsidRDefault="00B73162">
            <w:pPr>
              <w:jc w:val="right"/>
            </w:pPr>
            <w:r>
              <w:rPr>
                <w:color w:val="000000"/>
                <w:sz w:val="24"/>
                <w:szCs w:val="24"/>
              </w:rPr>
              <w:t>0.07</w:t>
            </w:r>
          </w:p>
        </w:tc>
      </w:tr>
      <w:tr w:rsidR="0045351C">
        <w:trPr>
          <w:jc w:val="center"/>
        </w:trPr>
        <w:tc>
          <w:tcPr>
            <w:tcW w:w="855" w:type="dxa"/>
            <w:vAlign w:val="center"/>
          </w:tcPr>
          <w:p w:rsidR="0045351C" w:rsidRDefault="00B73162">
            <w:pPr>
              <w:jc w:val="center"/>
            </w:pPr>
            <w:r>
              <w:rPr>
                <w:color w:val="000000"/>
                <w:sz w:val="24"/>
                <w:szCs w:val="24"/>
              </w:rPr>
              <w:t>7</w:t>
            </w:r>
          </w:p>
        </w:tc>
        <w:tc>
          <w:tcPr>
            <w:tcW w:w="1334" w:type="dxa"/>
            <w:vAlign w:val="center"/>
          </w:tcPr>
          <w:p w:rsidR="0045351C" w:rsidRDefault="00B73162">
            <w:pPr>
              <w:jc w:val="center"/>
            </w:pPr>
            <w:r>
              <w:rPr>
                <w:color w:val="000000"/>
                <w:sz w:val="24"/>
                <w:szCs w:val="24"/>
              </w:rPr>
              <w:t>300765</w:t>
            </w:r>
          </w:p>
        </w:tc>
        <w:tc>
          <w:tcPr>
            <w:tcW w:w="1777" w:type="dxa"/>
            <w:vAlign w:val="center"/>
          </w:tcPr>
          <w:p w:rsidR="0045351C" w:rsidRDefault="00B73162">
            <w:pPr>
              <w:jc w:val="center"/>
            </w:pPr>
            <w:r>
              <w:rPr>
                <w:color w:val="000000"/>
                <w:sz w:val="24"/>
                <w:szCs w:val="24"/>
              </w:rPr>
              <w:t>新诺威</w:t>
            </w:r>
          </w:p>
        </w:tc>
        <w:tc>
          <w:tcPr>
            <w:tcW w:w="1334" w:type="dxa"/>
            <w:vAlign w:val="center"/>
          </w:tcPr>
          <w:p w:rsidR="0045351C" w:rsidRDefault="00B73162">
            <w:pPr>
              <w:jc w:val="right"/>
            </w:pPr>
            <w:r>
              <w:rPr>
                <w:color w:val="000000"/>
                <w:sz w:val="24"/>
                <w:szCs w:val="24"/>
              </w:rPr>
              <w:t>1,412</w:t>
            </w:r>
          </w:p>
        </w:tc>
        <w:tc>
          <w:tcPr>
            <w:tcW w:w="1924" w:type="dxa"/>
            <w:vAlign w:val="center"/>
          </w:tcPr>
          <w:p w:rsidR="0045351C" w:rsidRDefault="00B73162">
            <w:pPr>
              <w:jc w:val="right"/>
            </w:pPr>
            <w:r>
              <w:rPr>
                <w:color w:val="000000"/>
                <w:sz w:val="24"/>
                <w:szCs w:val="24"/>
              </w:rPr>
              <w:t>74,821.88</w:t>
            </w:r>
          </w:p>
        </w:tc>
        <w:tc>
          <w:tcPr>
            <w:tcW w:w="1644" w:type="dxa"/>
            <w:vAlign w:val="center"/>
          </w:tcPr>
          <w:p w:rsidR="0045351C" w:rsidRDefault="00B73162">
            <w:pPr>
              <w:jc w:val="right"/>
            </w:pPr>
            <w:r>
              <w:rPr>
                <w:color w:val="000000"/>
                <w:sz w:val="24"/>
                <w:szCs w:val="24"/>
              </w:rPr>
              <w:t>0.06</w:t>
            </w:r>
          </w:p>
        </w:tc>
      </w:tr>
      <w:tr w:rsidR="0045351C">
        <w:trPr>
          <w:jc w:val="center"/>
        </w:trPr>
        <w:tc>
          <w:tcPr>
            <w:tcW w:w="855" w:type="dxa"/>
            <w:vAlign w:val="center"/>
          </w:tcPr>
          <w:p w:rsidR="0045351C" w:rsidRDefault="00B73162">
            <w:pPr>
              <w:jc w:val="center"/>
            </w:pPr>
            <w:r>
              <w:rPr>
                <w:color w:val="000000"/>
                <w:sz w:val="24"/>
                <w:szCs w:val="24"/>
              </w:rPr>
              <w:t>8</w:t>
            </w:r>
          </w:p>
        </w:tc>
        <w:tc>
          <w:tcPr>
            <w:tcW w:w="1334" w:type="dxa"/>
            <w:vAlign w:val="center"/>
          </w:tcPr>
          <w:p w:rsidR="0045351C" w:rsidRDefault="00B73162">
            <w:pPr>
              <w:jc w:val="center"/>
            </w:pPr>
            <w:r>
              <w:rPr>
                <w:color w:val="000000"/>
                <w:sz w:val="24"/>
                <w:szCs w:val="24"/>
              </w:rPr>
              <w:t>002951</w:t>
            </w:r>
          </w:p>
        </w:tc>
        <w:tc>
          <w:tcPr>
            <w:tcW w:w="1777" w:type="dxa"/>
            <w:vAlign w:val="center"/>
          </w:tcPr>
          <w:p w:rsidR="0045351C" w:rsidRDefault="00B73162">
            <w:pPr>
              <w:jc w:val="center"/>
            </w:pPr>
            <w:r>
              <w:rPr>
                <w:color w:val="000000"/>
                <w:sz w:val="24"/>
                <w:szCs w:val="24"/>
              </w:rPr>
              <w:t>金时科技</w:t>
            </w:r>
          </w:p>
        </w:tc>
        <w:tc>
          <w:tcPr>
            <w:tcW w:w="1334" w:type="dxa"/>
            <w:vAlign w:val="center"/>
          </w:tcPr>
          <w:p w:rsidR="0045351C" w:rsidRDefault="00B73162">
            <w:pPr>
              <w:jc w:val="right"/>
            </w:pPr>
            <w:r>
              <w:rPr>
                <w:color w:val="000000"/>
                <w:sz w:val="24"/>
                <w:szCs w:val="24"/>
              </w:rPr>
              <w:t>1,675</w:t>
            </w:r>
          </w:p>
        </w:tc>
        <w:tc>
          <w:tcPr>
            <w:tcW w:w="1924" w:type="dxa"/>
            <w:vAlign w:val="center"/>
          </w:tcPr>
          <w:p w:rsidR="0045351C" w:rsidRDefault="00B73162">
            <w:pPr>
              <w:jc w:val="right"/>
            </w:pPr>
            <w:r>
              <w:rPr>
                <w:color w:val="000000"/>
                <w:sz w:val="24"/>
                <w:szCs w:val="24"/>
              </w:rPr>
              <w:t>57,653.50</w:t>
            </w:r>
          </w:p>
        </w:tc>
        <w:tc>
          <w:tcPr>
            <w:tcW w:w="1644" w:type="dxa"/>
            <w:vAlign w:val="center"/>
          </w:tcPr>
          <w:p w:rsidR="0045351C" w:rsidRDefault="00B73162">
            <w:pPr>
              <w:jc w:val="right"/>
            </w:pPr>
            <w:r>
              <w:rPr>
                <w:color w:val="000000"/>
                <w:sz w:val="24"/>
                <w:szCs w:val="24"/>
              </w:rPr>
              <w:t>0.05</w:t>
            </w:r>
          </w:p>
        </w:tc>
      </w:tr>
      <w:tr w:rsidR="0045351C">
        <w:trPr>
          <w:jc w:val="center"/>
        </w:trPr>
        <w:tc>
          <w:tcPr>
            <w:tcW w:w="855" w:type="dxa"/>
            <w:vAlign w:val="center"/>
          </w:tcPr>
          <w:p w:rsidR="0045351C" w:rsidRDefault="00B73162">
            <w:pPr>
              <w:jc w:val="center"/>
            </w:pPr>
            <w:r>
              <w:rPr>
                <w:color w:val="000000"/>
                <w:sz w:val="24"/>
                <w:szCs w:val="24"/>
              </w:rPr>
              <w:t>9</w:t>
            </w:r>
          </w:p>
        </w:tc>
        <w:tc>
          <w:tcPr>
            <w:tcW w:w="1334" w:type="dxa"/>
            <w:vAlign w:val="center"/>
          </w:tcPr>
          <w:p w:rsidR="0045351C" w:rsidRDefault="00B73162">
            <w:pPr>
              <w:jc w:val="center"/>
            </w:pPr>
            <w:r>
              <w:rPr>
                <w:color w:val="000000"/>
                <w:sz w:val="24"/>
                <w:szCs w:val="24"/>
              </w:rPr>
              <w:t>300766</w:t>
            </w:r>
          </w:p>
        </w:tc>
        <w:tc>
          <w:tcPr>
            <w:tcW w:w="1777" w:type="dxa"/>
            <w:vAlign w:val="center"/>
          </w:tcPr>
          <w:p w:rsidR="0045351C" w:rsidRDefault="00B73162">
            <w:pPr>
              <w:jc w:val="center"/>
            </w:pPr>
            <w:r>
              <w:rPr>
                <w:color w:val="000000"/>
                <w:sz w:val="24"/>
                <w:szCs w:val="24"/>
              </w:rPr>
              <w:t>每日互动</w:t>
            </w:r>
          </w:p>
        </w:tc>
        <w:tc>
          <w:tcPr>
            <w:tcW w:w="1334" w:type="dxa"/>
            <w:vAlign w:val="center"/>
          </w:tcPr>
          <w:p w:rsidR="0045351C" w:rsidRDefault="00B73162">
            <w:pPr>
              <w:jc w:val="right"/>
            </w:pPr>
            <w:r>
              <w:rPr>
                <w:color w:val="000000"/>
                <w:sz w:val="24"/>
                <w:szCs w:val="24"/>
              </w:rPr>
              <w:t>1,193</w:t>
            </w:r>
          </w:p>
        </w:tc>
        <w:tc>
          <w:tcPr>
            <w:tcW w:w="1924" w:type="dxa"/>
            <w:vAlign w:val="center"/>
          </w:tcPr>
          <w:p w:rsidR="0045351C" w:rsidRDefault="00B73162">
            <w:pPr>
              <w:jc w:val="right"/>
            </w:pPr>
            <w:r>
              <w:rPr>
                <w:color w:val="000000"/>
                <w:sz w:val="24"/>
                <w:szCs w:val="24"/>
              </w:rPr>
              <w:t>32,902.94</w:t>
            </w:r>
          </w:p>
        </w:tc>
        <w:tc>
          <w:tcPr>
            <w:tcW w:w="1644" w:type="dxa"/>
            <w:vAlign w:val="center"/>
          </w:tcPr>
          <w:p w:rsidR="0045351C" w:rsidRDefault="00B73162">
            <w:pPr>
              <w:jc w:val="right"/>
            </w:pPr>
            <w:r>
              <w:rPr>
                <w:color w:val="000000"/>
                <w:sz w:val="24"/>
                <w:szCs w:val="24"/>
              </w:rPr>
              <w:t>0.03</w:t>
            </w:r>
          </w:p>
        </w:tc>
      </w:tr>
      <w:tr w:rsidR="0045351C">
        <w:trPr>
          <w:jc w:val="center"/>
        </w:trPr>
        <w:tc>
          <w:tcPr>
            <w:tcW w:w="855" w:type="dxa"/>
            <w:vAlign w:val="center"/>
          </w:tcPr>
          <w:p w:rsidR="0045351C" w:rsidRDefault="00B73162">
            <w:pPr>
              <w:jc w:val="center"/>
            </w:pPr>
            <w:r>
              <w:rPr>
                <w:color w:val="000000"/>
                <w:sz w:val="24"/>
                <w:szCs w:val="24"/>
              </w:rPr>
              <w:t>10</w:t>
            </w:r>
          </w:p>
        </w:tc>
        <w:tc>
          <w:tcPr>
            <w:tcW w:w="1334" w:type="dxa"/>
            <w:vAlign w:val="center"/>
          </w:tcPr>
          <w:p w:rsidR="0045351C" w:rsidRDefault="00B73162">
            <w:pPr>
              <w:jc w:val="center"/>
            </w:pPr>
            <w:r>
              <w:rPr>
                <w:color w:val="000000"/>
                <w:sz w:val="24"/>
                <w:szCs w:val="24"/>
              </w:rPr>
              <w:t>002952</w:t>
            </w:r>
          </w:p>
        </w:tc>
        <w:tc>
          <w:tcPr>
            <w:tcW w:w="1777" w:type="dxa"/>
            <w:vAlign w:val="center"/>
          </w:tcPr>
          <w:p w:rsidR="0045351C" w:rsidRDefault="00B73162">
            <w:pPr>
              <w:jc w:val="center"/>
            </w:pPr>
            <w:r>
              <w:rPr>
                <w:color w:val="000000"/>
                <w:sz w:val="24"/>
                <w:szCs w:val="24"/>
              </w:rPr>
              <w:t>亚世光电</w:t>
            </w:r>
          </w:p>
        </w:tc>
        <w:tc>
          <w:tcPr>
            <w:tcW w:w="1334" w:type="dxa"/>
            <w:vAlign w:val="center"/>
          </w:tcPr>
          <w:p w:rsidR="0045351C" w:rsidRDefault="00B73162">
            <w:pPr>
              <w:jc w:val="right"/>
            </w:pPr>
            <w:r>
              <w:rPr>
                <w:color w:val="000000"/>
                <w:sz w:val="24"/>
                <w:szCs w:val="24"/>
              </w:rPr>
              <w:t>514</w:t>
            </w:r>
          </w:p>
        </w:tc>
        <w:tc>
          <w:tcPr>
            <w:tcW w:w="1924" w:type="dxa"/>
            <w:vAlign w:val="center"/>
          </w:tcPr>
          <w:p w:rsidR="0045351C" w:rsidRDefault="00B73162">
            <w:pPr>
              <w:jc w:val="right"/>
            </w:pPr>
            <w:r>
              <w:rPr>
                <w:color w:val="000000"/>
                <w:sz w:val="24"/>
                <w:szCs w:val="24"/>
              </w:rPr>
              <w:t>25,350.48</w:t>
            </w:r>
          </w:p>
        </w:tc>
        <w:tc>
          <w:tcPr>
            <w:tcW w:w="1644" w:type="dxa"/>
            <w:vAlign w:val="center"/>
          </w:tcPr>
          <w:p w:rsidR="0045351C" w:rsidRDefault="00B73162">
            <w:pPr>
              <w:jc w:val="right"/>
            </w:pPr>
            <w:r>
              <w:rPr>
                <w:color w:val="000000"/>
                <w:sz w:val="24"/>
                <w:szCs w:val="24"/>
              </w:rPr>
              <w:t>0.02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6,964,300.00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6,964,300.00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5351C">
        <w:trPr>
          <w:jc w:val="center"/>
        </w:trPr>
        <w:tc>
          <w:tcPr>
            <w:tcW w:w="850" w:type="dxa"/>
            <w:vAlign w:val="center"/>
          </w:tcPr>
          <w:p w:rsidR="0045351C" w:rsidRDefault="00B73162">
            <w:pPr>
              <w:jc w:val="center"/>
            </w:pPr>
            <w:r>
              <w:rPr>
                <w:color w:val="000000"/>
                <w:sz w:val="24"/>
                <w:szCs w:val="24"/>
              </w:rPr>
              <w:t>1</w:t>
            </w:r>
          </w:p>
        </w:tc>
        <w:tc>
          <w:tcPr>
            <w:tcW w:w="1475" w:type="dxa"/>
            <w:vAlign w:val="center"/>
          </w:tcPr>
          <w:p w:rsidR="0045351C" w:rsidRDefault="00B73162">
            <w:pPr>
              <w:jc w:val="center"/>
            </w:pPr>
            <w:r>
              <w:rPr>
                <w:color w:val="000000"/>
                <w:sz w:val="24"/>
                <w:szCs w:val="24"/>
              </w:rPr>
              <w:t>199908</w:t>
            </w:r>
          </w:p>
        </w:tc>
        <w:tc>
          <w:tcPr>
            <w:tcW w:w="1769" w:type="dxa"/>
            <w:vAlign w:val="center"/>
          </w:tcPr>
          <w:p w:rsidR="0045351C" w:rsidRDefault="00B73162">
            <w:pPr>
              <w:jc w:val="center"/>
            </w:pPr>
            <w:r>
              <w:rPr>
                <w:color w:val="000000"/>
                <w:sz w:val="24"/>
                <w:szCs w:val="24"/>
              </w:rPr>
              <w:t>19</w:t>
            </w:r>
            <w:r>
              <w:rPr>
                <w:color w:val="000000"/>
                <w:sz w:val="24"/>
                <w:szCs w:val="24"/>
              </w:rPr>
              <w:t>贴现国债</w:t>
            </w:r>
            <w:r>
              <w:rPr>
                <w:color w:val="000000"/>
                <w:sz w:val="24"/>
                <w:szCs w:val="24"/>
              </w:rPr>
              <w:t>08</w:t>
            </w:r>
          </w:p>
        </w:tc>
        <w:tc>
          <w:tcPr>
            <w:tcW w:w="1387" w:type="dxa"/>
            <w:vAlign w:val="center"/>
          </w:tcPr>
          <w:p w:rsidR="0045351C" w:rsidRDefault="00B73162">
            <w:pPr>
              <w:jc w:val="right"/>
            </w:pPr>
            <w:r>
              <w:rPr>
                <w:color w:val="000000"/>
                <w:sz w:val="24"/>
                <w:szCs w:val="24"/>
              </w:rPr>
              <w:t>70,000</w:t>
            </w:r>
          </w:p>
        </w:tc>
        <w:tc>
          <w:tcPr>
            <w:tcW w:w="2150" w:type="dxa"/>
            <w:vAlign w:val="center"/>
          </w:tcPr>
          <w:p w:rsidR="0045351C" w:rsidRDefault="00B73162">
            <w:pPr>
              <w:jc w:val="right"/>
            </w:pPr>
            <w:r>
              <w:rPr>
                <w:color w:val="000000"/>
                <w:sz w:val="24"/>
                <w:szCs w:val="24"/>
              </w:rPr>
              <w:t>6,964,300.00</w:t>
            </w:r>
          </w:p>
        </w:tc>
        <w:tc>
          <w:tcPr>
            <w:tcW w:w="1237" w:type="dxa"/>
            <w:vAlign w:val="center"/>
          </w:tcPr>
          <w:p w:rsidR="0045351C" w:rsidRDefault="00B73162">
            <w:pPr>
              <w:jc w:val="right"/>
            </w:pPr>
            <w:r>
              <w:rPr>
                <w:color w:val="000000"/>
                <w:sz w:val="24"/>
                <w:szCs w:val="24"/>
              </w:rPr>
              <w:t>5.98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16,499.12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25,566.53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555.85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42,621.50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lastRenderedPageBreak/>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135,633,319.50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1,296,908.34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28,066,509.90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108,863,717.94</w:t>
            </w:r>
          </w:p>
        </w:tc>
      </w:tr>
    </w:tbl>
    <w:p w:rsidR="0045351C" w:rsidRDefault="00B7316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5351C" w:rsidRDefault="00B7316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、中国证监会准予交银施罗德恒益灵活配置混合型证券投资基金募集注册的文件；</w:t>
      </w:r>
      <w:r>
        <w:rPr>
          <w:color w:val="000000"/>
          <w:sz w:val="24"/>
          <w:szCs w:val="24"/>
        </w:rPr>
        <w:t xml:space="preserve"> </w:t>
      </w:r>
    </w:p>
    <w:p w:rsidR="0045351C" w:rsidRDefault="00B7316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、《交银施罗德恒益灵活配置混合型证券投资基金基金合同》；</w:t>
      </w:r>
      <w:r>
        <w:rPr>
          <w:color w:val="000000"/>
          <w:sz w:val="24"/>
          <w:szCs w:val="24"/>
        </w:rPr>
        <w:t xml:space="preserve"> </w:t>
      </w:r>
    </w:p>
    <w:p w:rsidR="0045351C" w:rsidRDefault="00B7316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、《交银施罗德恒益灵活配置混合型证券投资基金招募说明书》；</w:t>
      </w:r>
      <w:r>
        <w:rPr>
          <w:color w:val="000000"/>
          <w:sz w:val="24"/>
          <w:szCs w:val="24"/>
        </w:rPr>
        <w:t xml:space="preserve"> </w:t>
      </w:r>
    </w:p>
    <w:p w:rsidR="0045351C" w:rsidRDefault="00B7316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、《交银施罗德恒益灵活配置混合型证券投资基金托管协议》；</w:t>
      </w:r>
      <w:r>
        <w:rPr>
          <w:color w:val="000000"/>
          <w:sz w:val="24"/>
          <w:szCs w:val="24"/>
        </w:rPr>
        <w:t xml:space="preserve"> </w:t>
      </w:r>
    </w:p>
    <w:p w:rsidR="0045351C" w:rsidRDefault="00B7316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、关于申请募集注册交银施罗德恒益灵活配置混合型证券投资基金的法律意见书；</w:t>
      </w:r>
      <w:r>
        <w:rPr>
          <w:color w:val="000000"/>
          <w:sz w:val="24"/>
          <w:szCs w:val="24"/>
        </w:rPr>
        <w:t xml:space="preserve"> </w:t>
      </w:r>
    </w:p>
    <w:p w:rsidR="0045351C" w:rsidRDefault="00B7316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45351C" w:rsidRDefault="00B7316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、报告期内交银施罗德恒益灵活配置混合型证券投资基金在指定报刊上各项公告的原稿。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5351C" w:rsidRDefault="00B7316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B73162">
      <w:rPr>
        <w:noProof/>
        <w:kern w:val="0"/>
        <w:szCs w:val="21"/>
      </w:rPr>
      <w:t>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B73162">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交银施罗德恒益灵活配置混合型证券投资基金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5351C"/>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162"/>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1FA890D-4829-4A20-94FC-2B222F76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90589-A1F7-4845-9702-E6D20D34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12</Pages>
  <Words>1029</Words>
  <Characters>5866</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陈可桢</cp:lastModifiedBy>
  <cp:revision>579</cp:revision>
  <dcterms:created xsi:type="dcterms:W3CDTF">2012-10-16T06:07:00Z</dcterms:created>
  <dcterms:modified xsi:type="dcterms:W3CDTF">2019-04-12T02:57:00Z</dcterms:modified>
</cp:coreProperties>
</file>