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F" w:rsidRPr="000E4C40" w:rsidRDefault="00902E3F" w:rsidP="00281564">
      <w:pPr>
        <w:autoSpaceDE w:val="0"/>
        <w:autoSpaceDN w:val="0"/>
        <w:adjustRightInd w:val="0"/>
        <w:spacing w:before="29" w:line="288" w:lineRule="auto"/>
        <w:jc w:val="left"/>
        <w:rPr>
          <w:color w:val="000000"/>
          <w:kern w:val="0"/>
          <w:sz w:val="24"/>
        </w:rPr>
      </w:pPr>
    </w:p>
    <w:p w:rsidR="002B45A4" w:rsidRPr="000E4C40" w:rsidRDefault="002B45A4" w:rsidP="00281564">
      <w:pPr>
        <w:autoSpaceDE w:val="0"/>
        <w:autoSpaceDN w:val="0"/>
        <w:adjustRightInd w:val="0"/>
        <w:spacing w:before="29" w:line="288" w:lineRule="auto"/>
        <w:jc w:val="left"/>
        <w:rPr>
          <w:color w:val="000000"/>
          <w:kern w:val="0"/>
          <w:sz w:val="24"/>
        </w:rPr>
      </w:pPr>
    </w:p>
    <w:p w:rsidR="00575970" w:rsidRPr="000E4C40" w:rsidRDefault="00575970" w:rsidP="00281564">
      <w:pPr>
        <w:autoSpaceDE w:val="0"/>
        <w:autoSpaceDN w:val="0"/>
        <w:adjustRightInd w:val="0"/>
        <w:spacing w:before="29" w:line="288" w:lineRule="auto"/>
        <w:jc w:val="left"/>
        <w:rPr>
          <w:color w:val="000000"/>
          <w:kern w:val="0"/>
          <w:sz w:val="24"/>
        </w:rPr>
      </w:pPr>
    </w:p>
    <w:p w:rsidR="00B60E27" w:rsidRPr="000E4C40" w:rsidRDefault="00B60E27" w:rsidP="00281564">
      <w:pPr>
        <w:autoSpaceDE w:val="0"/>
        <w:autoSpaceDN w:val="0"/>
        <w:adjustRightInd w:val="0"/>
        <w:spacing w:before="29" w:line="288" w:lineRule="auto"/>
        <w:jc w:val="left"/>
        <w:rPr>
          <w:color w:val="000000"/>
          <w:kern w:val="0"/>
          <w:sz w:val="24"/>
        </w:rPr>
      </w:pPr>
    </w:p>
    <w:p w:rsidR="00B60E27" w:rsidRPr="001E1B20" w:rsidRDefault="00B60E27" w:rsidP="00281564">
      <w:pPr>
        <w:spacing w:before="29" w:line="288" w:lineRule="auto"/>
        <w:jc w:val="center"/>
        <w:rPr>
          <w:b/>
          <w:sz w:val="36"/>
          <w:szCs w:val="36"/>
        </w:rPr>
      </w:pPr>
      <w:r w:rsidRPr="001E1B20">
        <w:rPr>
          <w:b/>
          <w:sz w:val="36"/>
          <w:szCs w:val="36"/>
        </w:rPr>
        <w:t>交银施罗德现金宝货币市场基金</w:t>
      </w:r>
    </w:p>
    <w:p w:rsidR="00B60E27" w:rsidRPr="001E1B20" w:rsidRDefault="00B60E27" w:rsidP="00281564">
      <w:pPr>
        <w:spacing w:before="29" w:line="288" w:lineRule="auto"/>
        <w:jc w:val="center"/>
        <w:rPr>
          <w:b/>
          <w:sz w:val="36"/>
          <w:szCs w:val="36"/>
        </w:rPr>
      </w:pPr>
      <w:r w:rsidRPr="001E1B20">
        <w:rPr>
          <w:b/>
          <w:sz w:val="36"/>
          <w:szCs w:val="36"/>
        </w:rPr>
        <w:t>2019</w:t>
      </w:r>
      <w:r w:rsidRPr="001E1B20">
        <w:rPr>
          <w:b/>
          <w:sz w:val="36"/>
          <w:szCs w:val="36"/>
        </w:rPr>
        <w:t>年第</w:t>
      </w:r>
      <w:r w:rsidRPr="001E1B20">
        <w:rPr>
          <w:b/>
          <w:sz w:val="36"/>
          <w:szCs w:val="36"/>
        </w:rPr>
        <w:t>1</w:t>
      </w:r>
      <w:r w:rsidRPr="001E1B20">
        <w:rPr>
          <w:b/>
          <w:sz w:val="36"/>
          <w:szCs w:val="36"/>
        </w:rPr>
        <w:t>季度报告</w:t>
      </w:r>
    </w:p>
    <w:p w:rsidR="002B45A4" w:rsidRPr="001E1B20" w:rsidRDefault="00D87D00" w:rsidP="00281564">
      <w:pPr>
        <w:spacing w:before="29" w:line="288" w:lineRule="auto"/>
        <w:jc w:val="center"/>
        <w:rPr>
          <w:b/>
          <w:sz w:val="36"/>
          <w:szCs w:val="36"/>
        </w:rPr>
      </w:pPr>
      <w:r w:rsidRPr="001E1B20">
        <w:rPr>
          <w:b/>
          <w:sz w:val="36"/>
          <w:szCs w:val="36"/>
        </w:rPr>
        <w:t>2019</w:t>
      </w:r>
      <w:r w:rsidRPr="001E1B20">
        <w:rPr>
          <w:b/>
          <w:sz w:val="36"/>
          <w:szCs w:val="36"/>
        </w:rPr>
        <w:t>年</w:t>
      </w:r>
      <w:r w:rsidRPr="001E1B20">
        <w:rPr>
          <w:b/>
          <w:sz w:val="36"/>
          <w:szCs w:val="36"/>
        </w:rPr>
        <w:t>3</w:t>
      </w:r>
      <w:r w:rsidRPr="001E1B20">
        <w:rPr>
          <w:b/>
          <w:sz w:val="36"/>
          <w:szCs w:val="36"/>
        </w:rPr>
        <w:t>月</w:t>
      </w:r>
      <w:r w:rsidRPr="001E1B20">
        <w:rPr>
          <w:b/>
          <w:sz w:val="36"/>
          <w:szCs w:val="36"/>
        </w:rPr>
        <w:t>31</w:t>
      </w:r>
      <w:r w:rsidRPr="001E1B20">
        <w:rPr>
          <w:b/>
          <w:sz w:val="36"/>
          <w:szCs w:val="36"/>
        </w:rPr>
        <w:t>日</w:t>
      </w: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rPr>
          <w:color w:val="000000"/>
          <w:sz w:val="24"/>
        </w:rPr>
      </w:pP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基金管理人：</w:t>
      </w:r>
      <w:r w:rsidRPr="001E1B20">
        <w:rPr>
          <w:b/>
          <w:color w:val="000000"/>
          <w:sz w:val="24"/>
        </w:rPr>
        <w:t>交银施罗德基金管理有限公司</w:t>
      </w: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基金托管人：</w:t>
      </w:r>
      <w:r w:rsidRPr="001E1B20">
        <w:rPr>
          <w:b/>
          <w:color w:val="000000"/>
          <w:sz w:val="24"/>
        </w:rPr>
        <w:t>中信银行股份有限公司</w:t>
      </w:r>
    </w:p>
    <w:p w:rsidR="00902E3F" w:rsidRPr="001E1B20" w:rsidRDefault="00F77131" w:rsidP="00281564">
      <w:pPr>
        <w:spacing w:before="29" w:line="288" w:lineRule="auto"/>
        <w:ind w:firstLineChars="900" w:firstLine="2168"/>
        <w:rPr>
          <w:b/>
          <w:color w:val="000000"/>
          <w:sz w:val="24"/>
        </w:rPr>
        <w:sectPr w:rsidR="00902E3F" w:rsidRPr="001E1B20" w:rsidSect="00841EB4">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noEndnote/>
          <w:titlePg/>
          <w:docGrid w:linePitch="286"/>
        </w:sectPr>
      </w:pPr>
      <w:r w:rsidRPr="001E1B20">
        <w:rPr>
          <w:rFonts w:hAnsi="宋体"/>
          <w:b/>
          <w:color w:val="000000"/>
          <w:sz w:val="24"/>
        </w:rPr>
        <w:t>报告送出日期：</w:t>
      </w:r>
      <w:r w:rsidR="00EF56FA" w:rsidRPr="001E1B20">
        <w:rPr>
          <w:b/>
          <w:color w:val="000000"/>
          <w:sz w:val="24"/>
        </w:rPr>
        <w:t>二〇一九年四月二十日</w:t>
      </w:r>
    </w:p>
    <w:p w:rsidR="00902E3F" w:rsidRPr="000E4C40" w:rsidRDefault="00902E3F" w:rsidP="00841EB4">
      <w:pPr>
        <w:pStyle w:val="1"/>
        <w:spacing w:beforeLines="100" w:before="312" w:afterLines="100" w:after="312"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rsidR="00BF0E12" w:rsidRDefault="005726D2">
      <w:pPr>
        <w:adjustRightInd w:val="0"/>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BF0E12" w:rsidRDefault="005726D2">
      <w:pPr>
        <w:adjustRightInd w:val="0"/>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2019</w:t>
      </w:r>
      <w:r>
        <w:rPr>
          <w:color w:val="000000"/>
          <w:sz w:val="24"/>
        </w:rPr>
        <w:t>年</w:t>
      </w:r>
      <w:r>
        <w:rPr>
          <w:color w:val="000000"/>
          <w:sz w:val="24"/>
        </w:rPr>
        <w:t>4</w:t>
      </w:r>
      <w:r>
        <w:rPr>
          <w:color w:val="000000"/>
          <w:sz w:val="24"/>
        </w:rPr>
        <w:t>月</w:t>
      </w:r>
      <w:r>
        <w:rPr>
          <w:color w:val="000000"/>
          <w:sz w:val="24"/>
        </w:rPr>
        <w:t>19</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BF0E12" w:rsidRDefault="005726D2">
      <w:pPr>
        <w:adjustRightInd w:val="0"/>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F0E12" w:rsidRDefault="005726D2">
      <w:pPr>
        <w:adjustRightInd w:val="0"/>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BF0E12" w:rsidRDefault="005726D2">
      <w:pPr>
        <w:adjustRightInd w:val="0"/>
        <w:spacing w:before="29" w:line="288" w:lineRule="auto"/>
        <w:ind w:firstLineChars="200" w:firstLine="480"/>
        <w:rPr>
          <w:color w:val="000000"/>
          <w:sz w:val="24"/>
        </w:rPr>
      </w:pPr>
      <w:r>
        <w:rPr>
          <w:color w:val="000000"/>
          <w:sz w:val="24"/>
        </w:rPr>
        <w:t>本报告中财务资料未经审计。</w:t>
      </w:r>
    </w:p>
    <w:p w:rsidR="00186667" w:rsidRPr="000E4C40" w:rsidRDefault="00A805BC" w:rsidP="00281564">
      <w:pPr>
        <w:adjustRightInd w:val="0"/>
        <w:spacing w:before="29" w:line="288" w:lineRule="auto"/>
        <w:ind w:firstLineChars="200" w:firstLine="480"/>
        <w:rPr>
          <w:color w:val="000000"/>
          <w:sz w:val="24"/>
        </w:rPr>
      </w:pPr>
      <w:r w:rsidRPr="000E4C40">
        <w:rPr>
          <w:color w:val="000000"/>
          <w:sz w:val="24"/>
        </w:rPr>
        <w:t>本报告期自</w:t>
      </w:r>
      <w:r w:rsidRPr="000E4C40">
        <w:rPr>
          <w:color w:val="000000"/>
          <w:sz w:val="24"/>
        </w:rPr>
        <w:t>2019</w:t>
      </w:r>
      <w:r w:rsidRPr="000E4C40">
        <w:rPr>
          <w:color w:val="000000"/>
          <w:sz w:val="24"/>
        </w:rPr>
        <w:t>年</w:t>
      </w:r>
      <w:r w:rsidRPr="000E4C40">
        <w:rPr>
          <w:color w:val="000000"/>
          <w:sz w:val="24"/>
        </w:rPr>
        <w:t>1</w:t>
      </w:r>
      <w:r w:rsidRPr="000E4C40">
        <w:rPr>
          <w:color w:val="000000"/>
          <w:sz w:val="24"/>
        </w:rPr>
        <w:t>月</w:t>
      </w:r>
      <w:r w:rsidRPr="000E4C40">
        <w:rPr>
          <w:color w:val="000000"/>
          <w:sz w:val="24"/>
        </w:rPr>
        <w:t>1</w:t>
      </w:r>
      <w:r w:rsidRPr="000E4C40">
        <w:rPr>
          <w:color w:val="000000"/>
          <w:sz w:val="24"/>
        </w:rPr>
        <w:t>日起至</w:t>
      </w:r>
      <w:r w:rsidRPr="000E4C40">
        <w:rPr>
          <w:color w:val="000000"/>
          <w:sz w:val="24"/>
        </w:rPr>
        <w:t>3</w:t>
      </w:r>
      <w:r w:rsidRPr="000E4C40">
        <w:rPr>
          <w:color w:val="000000"/>
          <w:sz w:val="24"/>
        </w:rPr>
        <w:t>月</w:t>
      </w:r>
      <w:r w:rsidRPr="000E4C40">
        <w:rPr>
          <w:color w:val="000000"/>
          <w:sz w:val="24"/>
        </w:rPr>
        <w:t>31</w:t>
      </w:r>
      <w:r w:rsidRPr="000E4C40">
        <w:rPr>
          <w:color w:val="000000"/>
          <w:sz w:val="24"/>
        </w:rPr>
        <w:t>日止。</w:t>
      </w:r>
    </w:p>
    <w:p w:rsidR="00DF2D90" w:rsidRPr="000E4C40" w:rsidRDefault="00DF2D90" w:rsidP="00281564">
      <w:pPr>
        <w:adjustRightInd w:val="0"/>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kern w:val="0"/>
                <w:sz w:val="24"/>
              </w:rPr>
              <w:t>基金简称</w:t>
            </w:r>
          </w:p>
        </w:tc>
        <w:tc>
          <w:tcPr>
            <w:tcW w:w="5845" w:type="dxa"/>
            <w:gridSpan w:val="2"/>
            <w:vAlign w:val="center"/>
          </w:tcPr>
          <w:p w:rsidR="00A805BC" w:rsidRPr="000E4C40" w:rsidRDefault="00A805BC" w:rsidP="00281564">
            <w:pPr>
              <w:adjustRightInd w:val="0"/>
              <w:spacing w:before="29" w:line="288" w:lineRule="auto"/>
              <w:ind w:left="17"/>
              <w:jc w:val="left"/>
              <w:rPr>
                <w:color w:val="000000"/>
                <w:kern w:val="0"/>
                <w:sz w:val="24"/>
              </w:rPr>
            </w:pPr>
            <w:r w:rsidRPr="000E4C40">
              <w:rPr>
                <w:color w:val="000000"/>
                <w:kern w:val="0"/>
                <w:sz w:val="24"/>
              </w:rPr>
              <w:t>交银现金宝货币</w:t>
            </w:r>
          </w:p>
        </w:tc>
      </w:tr>
      <w:tr w:rsidR="00D06255" w:rsidRPr="000E4C40" w:rsidTr="00EA4C82">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kern w:val="0"/>
                <w:sz w:val="24"/>
              </w:rPr>
            </w:pPr>
            <w:r w:rsidRPr="000E4C40">
              <w:rPr>
                <w:rFonts w:hAnsi="宋体"/>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color w:val="000000"/>
                <w:kern w:val="0"/>
                <w:sz w:val="24"/>
              </w:rPr>
            </w:pPr>
            <w:r w:rsidRPr="000E4C40">
              <w:rPr>
                <w:color w:val="000000"/>
                <w:kern w:val="0"/>
                <w:sz w:val="24"/>
              </w:rPr>
              <w:t>000710</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基金运作方式</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契约型开放式</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基金合同生效日</w:t>
            </w:r>
          </w:p>
        </w:tc>
        <w:tc>
          <w:tcPr>
            <w:tcW w:w="5845" w:type="dxa"/>
            <w:gridSpan w:val="2"/>
            <w:vAlign w:val="center"/>
          </w:tcPr>
          <w:p w:rsidR="00A805BC" w:rsidRPr="000E4C40" w:rsidRDefault="002507FE" w:rsidP="00281564">
            <w:pPr>
              <w:adjustRightInd w:val="0"/>
              <w:spacing w:before="29" w:line="288" w:lineRule="auto"/>
              <w:ind w:left="17"/>
              <w:jc w:val="left"/>
              <w:rPr>
                <w:color w:val="000000"/>
                <w:sz w:val="24"/>
              </w:rPr>
            </w:pPr>
            <w:r w:rsidRPr="000E4C40">
              <w:rPr>
                <w:color w:val="000000"/>
                <w:kern w:val="0"/>
                <w:sz w:val="24"/>
              </w:rPr>
              <w:t>2014</w:t>
            </w:r>
            <w:r w:rsidRPr="000E4C40">
              <w:rPr>
                <w:color w:val="000000"/>
                <w:kern w:val="0"/>
                <w:sz w:val="24"/>
              </w:rPr>
              <w:t>年</w:t>
            </w:r>
            <w:r w:rsidRPr="000E4C40">
              <w:rPr>
                <w:color w:val="000000"/>
                <w:kern w:val="0"/>
                <w:sz w:val="24"/>
              </w:rPr>
              <w:t>9</w:t>
            </w:r>
            <w:r w:rsidRPr="000E4C40">
              <w:rPr>
                <w:color w:val="000000"/>
                <w:kern w:val="0"/>
                <w:sz w:val="24"/>
              </w:rPr>
              <w:t>月</w:t>
            </w:r>
            <w:r w:rsidRPr="000E4C40">
              <w:rPr>
                <w:color w:val="000000"/>
                <w:kern w:val="0"/>
                <w:sz w:val="24"/>
              </w:rPr>
              <w:t>12</w:t>
            </w:r>
            <w:r w:rsidRPr="000E4C40">
              <w:rPr>
                <w:color w:val="000000"/>
                <w:kern w:val="0"/>
                <w:sz w:val="24"/>
              </w:rPr>
              <w:t>日</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报告期末基金份额总额</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7,379,172,940.36</w:t>
            </w:r>
            <w:r w:rsidR="00C2005E" w:rsidRPr="000E4C40">
              <w:rPr>
                <w:rFonts w:hAnsi="宋体"/>
                <w:color w:val="000000"/>
                <w:kern w:val="0"/>
                <w:sz w:val="24"/>
              </w:rPr>
              <w:t>份</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投资目标</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在力求本金安全性和资产充分流动性的前提下，追求超过业绩比较基准的投资收益。</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投资策略</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业绩比较基准</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活期存款利率（税后）</w:t>
            </w:r>
          </w:p>
        </w:tc>
      </w:tr>
      <w:tr w:rsidR="00A01505" w:rsidRPr="000E4C40" w:rsidTr="00EA4C82">
        <w:trPr>
          <w:jc w:val="center"/>
        </w:trPr>
        <w:tc>
          <w:tcPr>
            <w:tcW w:w="3023" w:type="dxa"/>
            <w:vAlign w:val="center"/>
          </w:tcPr>
          <w:p w:rsidR="00A01505" w:rsidRPr="000E4C40" w:rsidRDefault="00A01505" w:rsidP="00281564">
            <w:pPr>
              <w:adjustRightInd w:val="0"/>
              <w:spacing w:before="29" w:line="288" w:lineRule="auto"/>
              <w:ind w:left="17"/>
              <w:jc w:val="left"/>
              <w:rPr>
                <w:kern w:val="0"/>
                <w:sz w:val="24"/>
              </w:rPr>
            </w:pPr>
            <w:r w:rsidRPr="000E4C40">
              <w:rPr>
                <w:rFonts w:hAnsi="宋体"/>
                <w:kern w:val="0"/>
                <w:sz w:val="24"/>
              </w:rPr>
              <w:t>风险收益特征</w:t>
            </w:r>
          </w:p>
        </w:tc>
        <w:tc>
          <w:tcPr>
            <w:tcW w:w="5845" w:type="dxa"/>
            <w:gridSpan w:val="2"/>
            <w:vAlign w:val="center"/>
          </w:tcPr>
          <w:p w:rsidR="00A01505" w:rsidRPr="000E4C40" w:rsidRDefault="00A01505" w:rsidP="00281564">
            <w:pPr>
              <w:adjustRightInd w:val="0"/>
              <w:spacing w:before="29" w:line="288" w:lineRule="auto"/>
              <w:ind w:left="17"/>
              <w:jc w:val="left"/>
              <w:rPr>
                <w:color w:val="000000"/>
                <w:kern w:val="0"/>
                <w:sz w:val="24"/>
              </w:rPr>
            </w:pPr>
            <w:r w:rsidRPr="000E4C40">
              <w:rPr>
                <w:color w:val="000000"/>
                <w:kern w:val="0"/>
                <w:sz w:val="24"/>
              </w:rPr>
              <w:t>本基金属于货币市场基金，是证券投资基金中的低风险品种，长期风险收益水平低于股票型基金、混合型基金和债券型基金。</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lastRenderedPageBreak/>
              <w:t>基金管理人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交银施罗德基金管理有限公司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基金托管人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中信银行股份有限公司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color w:val="000000"/>
                <w:sz w:val="24"/>
              </w:rPr>
              <w:t>下属两级基金的基金简称</w:t>
            </w:r>
          </w:p>
        </w:tc>
        <w:tc>
          <w:tcPr>
            <w:tcW w:w="2922" w:type="dxa"/>
            <w:vAlign w:val="center"/>
          </w:tcPr>
          <w:p w:rsidR="00A805BC" w:rsidRPr="000E4C40" w:rsidRDefault="00A805BC" w:rsidP="00281564">
            <w:pPr>
              <w:spacing w:before="29" w:line="288" w:lineRule="auto"/>
              <w:jc w:val="left"/>
              <w:rPr>
                <w:sz w:val="24"/>
              </w:rPr>
            </w:pPr>
            <w:r w:rsidRPr="000E4C40">
              <w:rPr>
                <w:sz w:val="24"/>
              </w:rPr>
              <w:t>交银现金宝货币</w:t>
            </w:r>
            <w:r w:rsidRPr="000E4C40">
              <w:rPr>
                <w:sz w:val="24"/>
              </w:rPr>
              <w:t>A</w:t>
            </w:r>
          </w:p>
        </w:tc>
        <w:tc>
          <w:tcPr>
            <w:tcW w:w="2923" w:type="dxa"/>
            <w:vAlign w:val="center"/>
          </w:tcPr>
          <w:p w:rsidR="00A805BC" w:rsidRPr="000E4C40" w:rsidRDefault="00A805BC" w:rsidP="00281564">
            <w:pPr>
              <w:spacing w:before="29" w:line="288" w:lineRule="auto"/>
              <w:jc w:val="left"/>
              <w:rPr>
                <w:sz w:val="24"/>
              </w:rPr>
            </w:pPr>
            <w:r w:rsidRPr="000E4C40">
              <w:rPr>
                <w:sz w:val="24"/>
              </w:rPr>
              <w:t>交银现金宝货币</w:t>
            </w:r>
            <w:r w:rsidRPr="000E4C40">
              <w:rPr>
                <w:sz w:val="24"/>
              </w:rPr>
              <w:t>E</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w="2922" w:type="dxa"/>
            <w:vAlign w:val="center"/>
          </w:tcPr>
          <w:p w:rsidR="00A805BC" w:rsidRPr="000E4C40" w:rsidRDefault="00A805BC" w:rsidP="00281564">
            <w:pPr>
              <w:spacing w:before="29" w:line="288" w:lineRule="auto"/>
              <w:jc w:val="left"/>
              <w:rPr>
                <w:sz w:val="24"/>
              </w:rPr>
            </w:pPr>
            <w:r w:rsidRPr="000E4C40">
              <w:rPr>
                <w:sz w:val="24"/>
              </w:rPr>
              <w:t>000710</w:t>
            </w:r>
          </w:p>
        </w:tc>
        <w:tc>
          <w:tcPr>
            <w:tcW w:w="2923" w:type="dxa"/>
            <w:vAlign w:val="center"/>
          </w:tcPr>
          <w:p w:rsidR="00A805BC" w:rsidRPr="000E4C40" w:rsidRDefault="00A805BC" w:rsidP="00281564">
            <w:pPr>
              <w:spacing w:before="29" w:line="288" w:lineRule="auto"/>
              <w:jc w:val="left"/>
              <w:rPr>
                <w:sz w:val="24"/>
              </w:rPr>
            </w:pPr>
            <w:r w:rsidRPr="000E4C40">
              <w:rPr>
                <w:sz w:val="24"/>
              </w:rPr>
              <w:t>002918</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w="2922" w:type="dxa"/>
            <w:vAlign w:val="center"/>
          </w:tcPr>
          <w:p w:rsidR="00A805BC" w:rsidRPr="000E4C40" w:rsidRDefault="00A805BC" w:rsidP="00281564">
            <w:pPr>
              <w:spacing w:before="29" w:line="288" w:lineRule="auto"/>
              <w:jc w:val="left"/>
              <w:rPr>
                <w:sz w:val="24"/>
              </w:rPr>
            </w:pPr>
            <w:r w:rsidRPr="000E4C40">
              <w:rPr>
                <w:sz w:val="24"/>
              </w:rPr>
              <w:t>7,269,264,150.65</w:t>
            </w:r>
            <w:r w:rsidR="00764CF7" w:rsidRPr="000E4C40">
              <w:rPr>
                <w:rFonts w:hAnsi="宋体"/>
                <w:sz w:val="24"/>
              </w:rPr>
              <w:t>份</w:t>
            </w:r>
          </w:p>
        </w:tc>
        <w:tc>
          <w:tcPr>
            <w:tcW w:w="2923" w:type="dxa"/>
            <w:vAlign w:val="center"/>
          </w:tcPr>
          <w:p w:rsidR="00A805BC" w:rsidRPr="000E4C40" w:rsidRDefault="00A805BC" w:rsidP="00281564">
            <w:pPr>
              <w:spacing w:before="29" w:line="288" w:lineRule="auto"/>
              <w:jc w:val="left"/>
              <w:rPr>
                <w:sz w:val="24"/>
              </w:rPr>
            </w:pPr>
            <w:r w:rsidRPr="000E4C40">
              <w:rPr>
                <w:sz w:val="24"/>
              </w:rPr>
              <w:t>109,908,789.71</w:t>
            </w:r>
            <w:r w:rsidR="004A6E66" w:rsidRPr="000E4C40">
              <w:rPr>
                <w:rFonts w:hAnsi="宋体"/>
                <w:sz w:val="24"/>
              </w:rPr>
              <w:t>份</w:t>
            </w:r>
          </w:p>
        </w:tc>
      </w:tr>
    </w:tbl>
    <w:p w:rsidR="00DF2D90" w:rsidRPr="000E4C40" w:rsidRDefault="00DF2D90" w:rsidP="00281564">
      <w:pPr>
        <w:autoSpaceDE w:val="0"/>
        <w:autoSpaceDN w:val="0"/>
        <w:adjustRightInd w:val="0"/>
        <w:spacing w:before="29" w:line="288" w:lineRule="auto"/>
        <w:jc w:val="left"/>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F31380" w:rsidRPr="000E4C40" w:rsidTr="00AD2F16">
        <w:trPr>
          <w:jc w:val="center"/>
        </w:trPr>
        <w:tc>
          <w:tcPr>
            <w:tcW w:w="3402" w:type="dxa"/>
            <w:vMerge w:val="restart"/>
            <w:vAlign w:val="center"/>
          </w:tcPr>
          <w:p w:rsidR="00F31380" w:rsidRPr="000E4C40" w:rsidRDefault="00F31380" w:rsidP="00281564">
            <w:pPr>
              <w:adjustRightInd w:val="0"/>
              <w:spacing w:before="29" w:line="288" w:lineRule="auto"/>
              <w:ind w:left="17"/>
              <w:jc w:val="center"/>
              <w:rPr>
                <w:kern w:val="0"/>
                <w:sz w:val="24"/>
              </w:rPr>
            </w:pPr>
            <w:r w:rsidRPr="000E4C40">
              <w:rPr>
                <w:rFonts w:hAnsi="宋体"/>
                <w:kern w:val="0"/>
                <w:sz w:val="24"/>
              </w:rPr>
              <w:t>主要财务指标</w:t>
            </w:r>
          </w:p>
        </w:tc>
        <w:tc>
          <w:tcPr>
            <w:tcW w:w="4962" w:type="dxa"/>
            <w:gridSpan w:val="2"/>
            <w:vAlign w:val="center"/>
          </w:tcPr>
          <w:p w:rsidR="00F31380" w:rsidRPr="000E4C40" w:rsidRDefault="00F31380" w:rsidP="00281564">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(2019</w:t>
            </w:r>
            <w:r w:rsidRPr="000E4C40">
              <w:rPr>
                <w:color w:val="000000"/>
                <w:sz w:val="24"/>
              </w:rPr>
              <w:t>年</w:t>
            </w:r>
            <w:r w:rsidRPr="000E4C40">
              <w:rPr>
                <w:color w:val="000000"/>
                <w:sz w:val="24"/>
              </w:rPr>
              <w:t>1</w:t>
            </w:r>
            <w:r w:rsidRPr="000E4C40">
              <w:rPr>
                <w:color w:val="000000"/>
                <w:sz w:val="24"/>
              </w:rPr>
              <w:t>月</w:t>
            </w:r>
            <w:r w:rsidRPr="000E4C40">
              <w:rPr>
                <w:color w:val="000000"/>
                <w:sz w:val="24"/>
              </w:rPr>
              <w:t>1</w:t>
            </w:r>
            <w:r w:rsidRPr="000E4C40">
              <w:rPr>
                <w:color w:val="000000"/>
                <w:sz w:val="24"/>
              </w:rPr>
              <w:t>日</w:t>
            </w:r>
            <w:r w:rsidRPr="000E4C40">
              <w:rPr>
                <w:color w:val="000000"/>
                <w:sz w:val="24"/>
              </w:rPr>
              <w:t>-2019</w:t>
            </w:r>
            <w:r w:rsidRPr="000E4C40">
              <w:rPr>
                <w:color w:val="000000"/>
                <w:sz w:val="24"/>
              </w:rPr>
              <w:t>年</w:t>
            </w:r>
            <w:r w:rsidRPr="000E4C40">
              <w:rPr>
                <w:color w:val="000000"/>
                <w:sz w:val="24"/>
              </w:rPr>
              <w:t>3</w:t>
            </w:r>
            <w:r w:rsidRPr="000E4C40">
              <w:rPr>
                <w:color w:val="000000"/>
                <w:sz w:val="24"/>
              </w:rPr>
              <w:t>月</w:t>
            </w:r>
            <w:r w:rsidRPr="000E4C40">
              <w:rPr>
                <w:color w:val="000000"/>
                <w:sz w:val="24"/>
              </w:rPr>
              <w:t>31</w:t>
            </w:r>
            <w:r w:rsidRPr="000E4C40">
              <w:rPr>
                <w:color w:val="000000"/>
                <w:sz w:val="24"/>
              </w:rPr>
              <w:t>日</w:t>
            </w:r>
            <w:r w:rsidRPr="000E4C40">
              <w:rPr>
                <w:color w:val="000000"/>
                <w:sz w:val="24"/>
              </w:rPr>
              <w:t>)</w:t>
            </w:r>
          </w:p>
        </w:tc>
      </w:tr>
      <w:tr w:rsidR="00F31380" w:rsidRPr="000E4C40" w:rsidTr="00AD2F16">
        <w:trPr>
          <w:jc w:val="center"/>
        </w:trPr>
        <w:tc>
          <w:tcPr>
            <w:tcW w:w="3402" w:type="dxa"/>
            <w:vMerge/>
            <w:vAlign w:val="center"/>
          </w:tcPr>
          <w:p w:rsidR="00F31380" w:rsidRPr="000E4C40" w:rsidRDefault="00F31380" w:rsidP="00281564">
            <w:pPr>
              <w:adjustRightInd w:val="0"/>
              <w:spacing w:before="29" w:line="288" w:lineRule="auto"/>
              <w:ind w:left="17"/>
              <w:jc w:val="center"/>
              <w:rPr>
                <w:kern w:val="0"/>
                <w:sz w:val="24"/>
              </w:rPr>
            </w:pP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交银现金宝货币</w:t>
            </w:r>
            <w:r w:rsidRPr="000E4C40">
              <w:rPr>
                <w:sz w:val="24"/>
              </w:rPr>
              <w:t>A</w:t>
            </w: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交银现金宝货币</w:t>
            </w:r>
            <w:r w:rsidRPr="000E4C40">
              <w:rPr>
                <w:sz w:val="24"/>
              </w:rPr>
              <w:t>E</w:t>
            </w:r>
          </w:p>
        </w:tc>
      </w:tr>
      <w:tr w:rsidR="00E8309D" w:rsidRPr="000E4C40" w:rsidTr="00AD2F16">
        <w:trPr>
          <w:trHeight w:val="840"/>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31,280,914.01</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2,792,955.73</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31,280,914.01</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2,792,955.73</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7,269,264,150.65</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109,908,789.71</w:t>
            </w:r>
          </w:p>
        </w:tc>
      </w:tr>
    </w:tbl>
    <w:p w:rsidR="00BF0E12" w:rsidRDefault="005726D2">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、本基金实行销售服务费分类收费方式，分设两类基金份额：</w:t>
      </w:r>
      <w:r>
        <w:rPr>
          <w:color w:val="000000"/>
          <w:sz w:val="24"/>
        </w:rPr>
        <w:t>A</w:t>
      </w:r>
      <w:r>
        <w:rPr>
          <w:color w:val="000000"/>
          <w:sz w:val="24"/>
        </w:rPr>
        <w:t>类基金份额和</w:t>
      </w:r>
      <w:r>
        <w:rPr>
          <w:color w:val="000000"/>
          <w:sz w:val="24"/>
        </w:rPr>
        <w:t>E</w:t>
      </w:r>
      <w:r>
        <w:rPr>
          <w:color w:val="000000"/>
          <w:sz w:val="24"/>
        </w:rPr>
        <w:t>类基金份额。</w:t>
      </w:r>
      <w:r>
        <w:rPr>
          <w:color w:val="000000"/>
          <w:sz w:val="24"/>
        </w:rPr>
        <w:t>A</w:t>
      </w:r>
      <w:r>
        <w:rPr>
          <w:color w:val="000000"/>
          <w:sz w:val="24"/>
        </w:rPr>
        <w:t>类基金份额与</w:t>
      </w:r>
      <w:r>
        <w:rPr>
          <w:color w:val="000000"/>
          <w:sz w:val="24"/>
        </w:rPr>
        <w:t>E</w:t>
      </w:r>
      <w:r>
        <w:rPr>
          <w:color w:val="000000"/>
          <w:sz w:val="24"/>
        </w:rPr>
        <w:t>类基金份额的管理费、托管费相同，</w:t>
      </w:r>
      <w:r>
        <w:rPr>
          <w:color w:val="000000"/>
          <w:sz w:val="24"/>
        </w:rPr>
        <w:t>A</w:t>
      </w:r>
      <w:r>
        <w:rPr>
          <w:color w:val="000000"/>
          <w:sz w:val="24"/>
        </w:rPr>
        <w:t>类基金份额按照</w:t>
      </w:r>
      <w:r>
        <w:rPr>
          <w:color w:val="000000"/>
          <w:sz w:val="24"/>
        </w:rPr>
        <w:t>0.25%</w:t>
      </w:r>
      <w:r>
        <w:rPr>
          <w:color w:val="000000"/>
          <w:sz w:val="24"/>
        </w:rPr>
        <w:t>的年费率计提销售服务费，</w:t>
      </w:r>
      <w:r>
        <w:rPr>
          <w:color w:val="000000"/>
          <w:sz w:val="24"/>
        </w:rPr>
        <w:t>E</w:t>
      </w:r>
      <w:r>
        <w:rPr>
          <w:color w:val="000000"/>
          <w:sz w:val="24"/>
        </w:rPr>
        <w:t>类基金份额按照</w:t>
      </w:r>
      <w:r>
        <w:rPr>
          <w:color w:val="000000"/>
          <w:sz w:val="24"/>
        </w:rPr>
        <w:t>0.01%</w:t>
      </w:r>
      <w:r>
        <w:rPr>
          <w:color w:val="000000"/>
          <w:sz w:val="24"/>
        </w:rPr>
        <w:t>的年费率计提销售服务费。在计算主要财务指标时，</w:t>
      </w:r>
      <w:r>
        <w:rPr>
          <w:color w:val="000000"/>
          <w:sz w:val="24"/>
        </w:rPr>
        <w:t>A</w:t>
      </w:r>
      <w:r>
        <w:rPr>
          <w:color w:val="000000"/>
          <w:sz w:val="24"/>
        </w:rPr>
        <w:t>类基金份额与分类前基金连续计算，</w:t>
      </w:r>
      <w:r>
        <w:rPr>
          <w:color w:val="000000"/>
          <w:sz w:val="24"/>
        </w:rPr>
        <w:t>E</w:t>
      </w:r>
      <w:r>
        <w:rPr>
          <w:color w:val="000000"/>
          <w:sz w:val="24"/>
        </w:rPr>
        <w:t>类基金份额按新设基金计算；</w:t>
      </w:r>
    </w:p>
    <w:p w:rsidR="00893021" w:rsidRPr="000E4C40" w:rsidRDefault="005726D2" w:rsidP="00281564">
      <w:pPr>
        <w:autoSpaceDE w:val="0"/>
        <w:autoSpaceDN w:val="0"/>
        <w:adjustRightInd w:val="0"/>
        <w:spacing w:before="29" w:line="288" w:lineRule="auto"/>
        <w:jc w:val="left"/>
        <w:rPr>
          <w:color w:val="000000"/>
          <w:sz w:val="24"/>
        </w:rPr>
      </w:pPr>
      <w:r>
        <w:rPr>
          <w:rFonts w:hint="eastAsia"/>
          <w:color w:val="000000"/>
          <w:sz w:val="24"/>
        </w:rPr>
        <w:t xml:space="preserve">    </w:t>
      </w:r>
      <w:r w:rsidR="00893021" w:rsidRPr="000E4C40">
        <w:rPr>
          <w:color w:val="000000"/>
          <w:sz w:val="24"/>
        </w:rPr>
        <w:t>2</w:t>
      </w:r>
      <w:r w:rsidR="00893021" w:rsidRPr="000E4C40">
        <w:rPr>
          <w:color w:val="00000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3.2.1 </w:t>
      </w:r>
      <w:r w:rsidRPr="000E4C40">
        <w:rPr>
          <w:rFonts w:hAnsi="宋体"/>
          <w:b/>
          <w:color w:val="000000"/>
          <w:kern w:val="0"/>
          <w:sz w:val="24"/>
        </w:rPr>
        <w:t>本报告期基金份额净值收益率及其与同期业绩比较基准收益率的比较</w:t>
      </w:r>
    </w:p>
    <w:p w:rsidR="00DA1983"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834F7F" w:rsidRPr="000E4C40">
        <w:rPr>
          <w:rFonts w:ascii="Times New Roman" w:hAnsi="Times New Roman"/>
          <w:b/>
          <w:color w:val="auto"/>
        </w:rPr>
        <w:t>交银现金宝货币</w:t>
      </w:r>
      <w:r w:rsidR="00834F7F" w:rsidRPr="000E4C40">
        <w:rPr>
          <w:rFonts w:ascii="Times New Roman" w:hAnsi="Times New Roman"/>
          <w:b/>
          <w:color w:val="auto"/>
        </w:rPr>
        <w:t>A</w:t>
      </w:r>
      <w:r w:rsidR="00834F7F"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8B23BD" w:rsidRPr="000E4C40" w:rsidTr="0071688D">
        <w:trPr>
          <w:jc w:val="center"/>
        </w:trPr>
        <w:tc>
          <w:tcPr>
            <w:tcW w:w="1328"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①</w:t>
            </w:r>
            <w:r w:rsidR="00A575D2" w:rsidRPr="000E4C40">
              <w:rPr>
                <w:rFonts w:ascii="Times New Roman"/>
                <w:color w:val="000000"/>
              </w:rPr>
              <w:t>－</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rsidR="00BF0E12">
        <w:trPr>
          <w:jc w:val="center"/>
        </w:trPr>
        <w:tc>
          <w:tcPr>
            <w:tcW w:w="1266" w:type="dxa"/>
            <w:vAlign w:val="center"/>
          </w:tcPr>
          <w:p w:rsidR="00BF0E12" w:rsidRDefault="005726D2">
            <w:pPr>
              <w:jc w:val="left"/>
            </w:pPr>
            <w:r>
              <w:rPr>
                <w:color w:val="000000"/>
              </w:rPr>
              <w:t>过去三个月</w:t>
            </w:r>
          </w:p>
        </w:tc>
        <w:tc>
          <w:tcPr>
            <w:tcW w:w="1267" w:type="dxa"/>
            <w:vAlign w:val="center"/>
          </w:tcPr>
          <w:p w:rsidR="00BF0E12" w:rsidRDefault="005726D2">
            <w:pPr>
              <w:jc w:val="center"/>
            </w:pPr>
            <w:r>
              <w:rPr>
                <w:color w:val="000000"/>
              </w:rPr>
              <w:t>0.6341%</w:t>
            </w:r>
          </w:p>
        </w:tc>
        <w:tc>
          <w:tcPr>
            <w:tcW w:w="1267" w:type="dxa"/>
            <w:vAlign w:val="center"/>
          </w:tcPr>
          <w:p w:rsidR="00BF0E12" w:rsidRDefault="005726D2">
            <w:pPr>
              <w:jc w:val="center"/>
            </w:pPr>
            <w:r>
              <w:rPr>
                <w:color w:val="000000"/>
              </w:rPr>
              <w:t>0.0027%</w:t>
            </w:r>
          </w:p>
        </w:tc>
        <w:tc>
          <w:tcPr>
            <w:tcW w:w="1267" w:type="dxa"/>
            <w:vAlign w:val="center"/>
          </w:tcPr>
          <w:p w:rsidR="00BF0E12" w:rsidRDefault="005726D2">
            <w:pPr>
              <w:jc w:val="center"/>
            </w:pPr>
            <w:r>
              <w:rPr>
                <w:color w:val="000000"/>
              </w:rPr>
              <w:t>0.0863%</w:t>
            </w:r>
          </w:p>
        </w:tc>
        <w:tc>
          <w:tcPr>
            <w:tcW w:w="1267" w:type="dxa"/>
            <w:vAlign w:val="center"/>
          </w:tcPr>
          <w:p w:rsidR="00BF0E12" w:rsidRDefault="005726D2">
            <w:pPr>
              <w:jc w:val="center"/>
            </w:pPr>
            <w:r>
              <w:rPr>
                <w:color w:val="000000"/>
              </w:rPr>
              <w:t>0.0000%</w:t>
            </w:r>
          </w:p>
        </w:tc>
        <w:tc>
          <w:tcPr>
            <w:tcW w:w="1267" w:type="dxa"/>
            <w:vAlign w:val="center"/>
          </w:tcPr>
          <w:p w:rsidR="00BF0E12" w:rsidRDefault="005726D2">
            <w:pPr>
              <w:jc w:val="center"/>
            </w:pPr>
            <w:r>
              <w:rPr>
                <w:color w:val="000000"/>
              </w:rPr>
              <w:t>0.5478%</w:t>
            </w:r>
          </w:p>
        </w:tc>
        <w:tc>
          <w:tcPr>
            <w:tcW w:w="1267" w:type="dxa"/>
            <w:vAlign w:val="center"/>
          </w:tcPr>
          <w:p w:rsidR="00BF0E12" w:rsidRDefault="005726D2">
            <w:pPr>
              <w:jc w:val="center"/>
            </w:pPr>
            <w:r>
              <w:rPr>
                <w:color w:val="000000"/>
              </w:rPr>
              <w:t>0.0027%</w:t>
            </w:r>
          </w:p>
        </w:tc>
      </w:tr>
    </w:tbl>
    <w:p w:rsidR="00A50D92" w:rsidRPr="000E4C40" w:rsidRDefault="00A50D92" w:rsidP="00281564">
      <w:pPr>
        <w:autoSpaceDE w:val="0"/>
        <w:autoSpaceDN w:val="0"/>
        <w:adjustRightInd w:val="0"/>
        <w:spacing w:before="29" w:line="288" w:lineRule="auto"/>
        <w:jc w:val="left"/>
        <w:rPr>
          <w:color w:val="000000"/>
          <w:sz w:val="24"/>
        </w:rPr>
      </w:pPr>
      <w:r w:rsidRPr="000E4C40">
        <w:rPr>
          <w:color w:val="000000"/>
          <w:sz w:val="24"/>
        </w:rPr>
        <w:t>注：本基金收益分配按日结转份额。</w:t>
      </w:r>
    </w:p>
    <w:p w:rsidR="00186667" w:rsidRPr="000E4C40" w:rsidRDefault="00186667" w:rsidP="00281564">
      <w:pPr>
        <w:tabs>
          <w:tab w:val="left" w:pos="1800"/>
        </w:tabs>
        <w:adjustRightInd w:val="0"/>
        <w:spacing w:before="29" w:line="288" w:lineRule="auto"/>
        <w:rPr>
          <w:sz w:val="24"/>
        </w:rPr>
      </w:pPr>
    </w:p>
    <w:p w:rsidR="00186667"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交银现金宝货币</w:t>
      </w:r>
      <w:r w:rsidR="000B2044" w:rsidRPr="000E4C40">
        <w:rPr>
          <w:rFonts w:ascii="Times New Roman" w:hAnsi="Times New Roman"/>
          <w:b/>
          <w:color w:val="000000"/>
        </w:rPr>
        <w:t>E</w:t>
      </w:r>
      <w:r w:rsidR="000B2044"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113777" w:rsidRPr="000E4C40" w:rsidTr="00064E6F">
        <w:trPr>
          <w:jc w:val="center"/>
        </w:trPr>
        <w:tc>
          <w:tcPr>
            <w:tcW w:w="1328"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rsidR="00BF0E12">
        <w:trPr>
          <w:jc w:val="center"/>
        </w:trPr>
        <w:tc>
          <w:tcPr>
            <w:tcW w:w="1266" w:type="dxa"/>
            <w:vAlign w:val="center"/>
          </w:tcPr>
          <w:p w:rsidR="00BF0E12" w:rsidRDefault="005726D2">
            <w:pPr>
              <w:jc w:val="left"/>
            </w:pPr>
            <w:r>
              <w:rPr>
                <w:color w:val="000000"/>
              </w:rPr>
              <w:t>过去三个月</w:t>
            </w:r>
          </w:p>
        </w:tc>
        <w:tc>
          <w:tcPr>
            <w:tcW w:w="1267" w:type="dxa"/>
            <w:vAlign w:val="center"/>
          </w:tcPr>
          <w:p w:rsidR="00BF0E12" w:rsidRDefault="005726D2">
            <w:pPr>
              <w:jc w:val="center"/>
            </w:pPr>
            <w:r>
              <w:rPr>
                <w:color w:val="000000"/>
              </w:rPr>
              <w:t>0.6914%</w:t>
            </w:r>
          </w:p>
        </w:tc>
        <w:tc>
          <w:tcPr>
            <w:tcW w:w="1267" w:type="dxa"/>
            <w:vAlign w:val="center"/>
          </w:tcPr>
          <w:p w:rsidR="00BF0E12" w:rsidRDefault="005726D2">
            <w:pPr>
              <w:jc w:val="center"/>
            </w:pPr>
            <w:r>
              <w:rPr>
                <w:color w:val="000000"/>
              </w:rPr>
              <w:t>0.0027%</w:t>
            </w:r>
          </w:p>
        </w:tc>
        <w:tc>
          <w:tcPr>
            <w:tcW w:w="1267" w:type="dxa"/>
            <w:vAlign w:val="center"/>
          </w:tcPr>
          <w:p w:rsidR="00BF0E12" w:rsidRDefault="005726D2">
            <w:pPr>
              <w:jc w:val="center"/>
            </w:pPr>
            <w:r>
              <w:rPr>
                <w:color w:val="000000"/>
              </w:rPr>
              <w:t>0.0863%</w:t>
            </w:r>
          </w:p>
        </w:tc>
        <w:tc>
          <w:tcPr>
            <w:tcW w:w="1267" w:type="dxa"/>
            <w:vAlign w:val="center"/>
          </w:tcPr>
          <w:p w:rsidR="00BF0E12" w:rsidRDefault="005726D2">
            <w:pPr>
              <w:jc w:val="center"/>
            </w:pPr>
            <w:r>
              <w:rPr>
                <w:color w:val="000000"/>
              </w:rPr>
              <w:t>0.0000%</w:t>
            </w:r>
          </w:p>
        </w:tc>
        <w:tc>
          <w:tcPr>
            <w:tcW w:w="1267" w:type="dxa"/>
            <w:vAlign w:val="center"/>
          </w:tcPr>
          <w:p w:rsidR="00BF0E12" w:rsidRDefault="005726D2">
            <w:pPr>
              <w:jc w:val="center"/>
            </w:pPr>
            <w:r>
              <w:rPr>
                <w:color w:val="000000"/>
              </w:rPr>
              <w:t>0.6051%</w:t>
            </w:r>
          </w:p>
        </w:tc>
        <w:tc>
          <w:tcPr>
            <w:tcW w:w="1267" w:type="dxa"/>
            <w:vAlign w:val="center"/>
          </w:tcPr>
          <w:p w:rsidR="00BF0E12" w:rsidRDefault="005726D2">
            <w:pPr>
              <w:jc w:val="center"/>
            </w:pPr>
            <w:r>
              <w:rPr>
                <w:color w:val="000000"/>
              </w:rPr>
              <w:t>0.0027%</w:t>
            </w:r>
          </w:p>
        </w:tc>
      </w:tr>
    </w:tbl>
    <w:p w:rsidR="000B2044" w:rsidRPr="000E4C40" w:rsidRDefault="000B2044" w:rsidP="00281564">
      <w:pPr>
        <w:autoSpaceDE w:val="0"/>
        <w:autoSpaceDN w:val="0"/>
        <w:adjustRightInd w:val="0"/>
        <w:spacing w:before="29" w:line="288" w:lineRule="auto"/>
        <w:jc w:val="left"/>
        <w:rPr>
          <w:color w:val="000000"/>
          <w:sz w:val="24"/>
        </w:rPr>
      </w:pPr>
      <w:r w:rsidRPr="000E4C40">
        <w:rPr>
          <w:color w:val="000000"/>
          <w:sz w:val="24"/>
        </w:rPr>
        <w:t>注：本基金收益分配按日结转份额。</w:t>
      </w:r>
    </w:p>
    <w:p w:rsidR="001F0286" w:rsidRPr="000E4C40" w:rsidRDefault="001F0286" w:rsidP="00281564">
      <w:pPr>
        <w:tabs>
          <w:tab w:val="left" w:pos="1800"/>
        </w:tabs>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3.2.2</w:t>
      </w:r>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金份额累计净值收益率变动及其与同期业绩比较基准收益率变动的比较</w:t>
      </w:r>
    </w:p>
    <w:p w:rsidR="00E63B3D" w:rsidRPr="000E4C40" w:rsidRDefault="00E63B3D" w:rsidP="00281564">
      <w:pPr>
        <w:spacing w:before="29" w:line="288" w:lineRule="auto"/>
        <w:jc w:val="center"/>
        <w:rPr>
          <w:sz w:val="24"/>
        </w:rPr>
      </w:pPr>
      <w:r w:rsidRPr="000E4C40">
        <w:rPr>
          <w:sz w:val="24"/>
        </w:rPr>
        <w:t>交银施罗德现金宝货币市场基金</w:t>
      </w:r>
    </w:p>
    <w:p w:rsidR="00E63B3D" w:rsidRPr="000E4C40" w:rsidRDefault="00E27752" w:rsidP="00281564">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R="00A7219D" w:rsidRPr="000E4C40" w:rsidRDefault="00FF7214" w:rsidP="00281564">
      <w:pPr>
        <w:spacing w:before="29" w:line="288" w:lineRule="auto"/>
        <w:jc w:val="center"/>
        <w:rPr>
          <w:sz w:val="24"/>
        </w:rPr>
      </w:pPr>
      <w:r w:rsidRPr="000E4C40">
        <w:rPr>
          <w:rFonts w:hAnsi="宋体"/>
          <w:color w:val="000000"/>
          <w:sz w:val="24"/>
        </w:rPr>
        <w:t>（</w:t>
      </w:r>
      <w:r w:rsidR="00D87D00" w:rsidRPr="000E4C40">
        <w:rPr>
          <w:color w:val="000000"/>
          <w:kern w:val="0"/>
          <w:sz w:val="24"/>
        </w:rPr>
        <w:t>2014</w:t>
      </w:r>
      <w:r w:rsidR="00D87D00" w:rsidRPr="000E4C40">
        <w:rPr>
          <w:color w:val="000000"/>
          <w:kern w:val="0"/>
          <w:sz w:val="24"/>
        </w:rPr>
        <w:t>年</w:t>
      </w:r>
      <w:r w:rsidR="00D87D00" w:rsidRPr="000E4C40">
        <w:rPr>
          <w:color w:val="000000"/>
          <w:kern w:val="0"/>
          <w:sz w:val="24"/>
        </w:rPr>
        <w:t>9</w:t>
      </w:r>
      <w:r w:rsidR="00D87D00" w:rsidRPr="000E4C40">
        <w:rPr>
          <w:color w:val="000000"/>
          <w:kern w:val="0"/>
          <w:sz w:val="24"/>
        </w:rPr>
        <w:t>月</w:t>
      </w:r>
      <w:r w:rsidR="00D87D00" w:rsidRPr="000E4C40">
        <w:rPr>
          <w:color w:val="000000"/>
          <w:kern w:val="0"/>
          <w:sz w:val="24"/>
        </w:rPr>
        <w:t>12</w:t>
      </w:r>
      <w:r w:rsidR="00D87D00" w:rsidRPr="000E4C40">
        <w:rPr>
          <w:color w:val="000000"/>
          <w:kern w:val="0"/>
          <w:sz w:val="24"/>
        </w:rPr>
        <w:t>日</w:t>
      </w:r>
      <w:r w:rsidR="00A7219D" w:rsidRPr="000E4C40">
        <w:rPr>
          <w:rFonts w:hAnsi="宋体"/>
          <w:color w:val="000000"/>
          <w:kern w:val="0"/>
          <w:sz w:val="24"/>
        </w:rPr>
        <w:t>至</w:t>
      </w:r>
      <w:r w:rsidR="00A7219D" w:rsidRPr="000E4C40">
        <w:rPr>
          <w:color w:val="000000"/>
          <w:kern w:val="0"/>
          <w:sz w:val="24"/>
        </w:rPr>
        <w:t>2019</w:t>
      </w:r>
      <w:r w:rsidR="00A7219D" w:rsidRPr="000E4C40">
        <w:rPr>
          <w:color w:val="000000"/>
          <w:kern w:val="0"/>
          <w:sz w:val="24"/>
        </w:rPr>
        <w:t>年</w:t>
      </w:r>
      <w:r w:rsidR="00A7219D" w:rsidRPr="000E4C40">
        <w:rPr>
          <w:color w:val="000000"/>
          <w:kern w:val="0"/>
          <w:sz w:val="24"/>
        </w:rPr>
        <w:t>3</w:t>
      </w:r>
      <w:r w:rsidR="00A7219D" w:rsidRPr="000E4C40">
        <w:rPr>
          <w:color w:val="000000"/>
          <w:kern w:val="0"/>
          <w:sz w:val="24"/>
        </w:rPr>
        <w:t>月</w:t>
      </w:r>
      <w:r w:rsidR="00A7219D" w:rsidRPr="000E4C40">
        <w:rPr>
          <w:color w:val="000000"/>
          <w:kern w:val="0"/>
          <w:sz w:val="24"/>
        </w:rPr>
        <w:t>31</w:t>
      </w:r>
      <w:r w:rsidR="00A7219D" w:rsidRPr="000E4C40">
        <w:rPr>
          <w:color w:val="000000"/>
          <w:kern w:val="0"/>
          <w:sz w:val="24"/>
        </w:rPr>
        <w:t>日</w:t>
      </w:r>
      <w:r w:rsidRPr="000E4C40">
        <w:rPr>
          <w:rFonts w:hAnsi="宋体"/>
          <w:color w:val="000000"/>
          <w:sz w:val="24"/>
        </w:rPr>
        <w:t>）</w:t>
      </w:r>
    </w:p>
    <w:p w:rsidR="00825EA5" w:rsidRPr="000E4C40" w:rsidRDefault="00E63B3D" w:rsidP="00281564">
      <w:pPr>
        <w:numPr>
          <w:ilvl w:val="0"/>
          <w:numId w:val="1"/>
        </w:numPr>
        <w:snapToGrid w:val="0"/>
        <w:spacing w:before="29" w:line="288" w:lineRule="auto"/>
        <w:rPr>
          <w:color w:val="000000"/>
          <w:sz w:val="24"/>
        </w:rPr>
      </w:pPr>
      <w:r w:rsidRPr="000E4C40">
        <w:rPr>
          <w:color w:val="000000"/>
          <w:kern w:val="0"/>
          <w:sz w:val="24"/>
        </w:rPr>
        <w:t>交银现金宝货币</w:t>
      </w:r>
      <w:r w:rsidRPr="000E4C40">
        <w:rPr>
          <w:color w:val="000000"/>
          <w:kern w:val="0"/>
          <w:sz w:val="24"/>
        </w:rPr>
        <w:t>A</w:t>
      </w:r>
    </w:p>
    <w:p w:rsidR="00E63B3D" w:rsidRPr="000E4C40" w:rsidRDefault="00F14672" w:rsidP="00281564">
      <w:pPr>
        <w:tabs>
          <w:tab w:val="left" w:pos="0"/>
        </w:tabs>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5"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69610" cy="3378835"/>
                    </a:xfrm>
                    <a:prstGeom prst="rect">
                      <a:avLst/>
                    </a:prstGeom>
                  </pic:spPr>
                </pic:pic>
              </a:graphicData>
            </a:graphic>
          </wp:inline>
        </w:drawing>
      </w:r>
    </w:p>
    <w:p w:rsidR="00E63B3D" w:rsidRPr="000E4C40" w:rsidRDefault="00E63B3D" w:rsidP="00281564">
      <w:pPr>
        <w:autoSpaceDE w:val="0"/>
        <w:autoSpaceDN w:val="0"/>
        <w:adjustRightInd w:val="0"/>
        <w:spacing w:before="29" w:line="288" w:lineRule="auto"/>
        <w:jc w:val="left"/>
        <w:rPr>
          <w:color w:val="000000"/>
          <w:sz w:val="24"/>
        </w:rPr>
      </w:pPr>
      <w:r w:rsidRPr="000E4C40">
        <w:rPr>
          <w:color w:val="000000"/>
          <w:sz w:val="24"/>
        </w:rPr>
        <w:t>注：图示日期为</w:t>
      </w:r>
      <w:r w:rsidRPr="000E4C40">
        <w:rPr>
          <w:color w:val="000000"/>
          <w:sz w:val="24"/>
        </w:rPr>
        <w:t>2014</w:t>
      </w:r>
      <w:r w:rsidRPr="000E4C40">
        <w:rPr>
          <w:color w:val="000000"/>
          <w:sz w:val="24"/>
        </w:rPr>
        <w:t>年</w:t>
      </w:r>
      <w:r w:rsidRPr="000E4C40">
        <w:rPr>
          <w:color w:val="000000"/>
          <w:sz w:val="24"/>
        </w:rPr>
        <w:t>9</w:t>
      </w:r>
      <w:r w:rsidRPr="000E4C40">
        <w:rPr>
          <w:color w:val="000000"/>
          <w:sz w:val="24"/>
        </w:rPr>
        <w:t>月</w:t>
      </w:r>
      <w:r w:rsidRPr="000E4C40">
        <w:rPr>
          <w:color w:val="000000"/>
          <w:sz w:val="24"/>
        </w:rPr>
        <w:t>12</w:t>
      </w:r>
      <w:r w:rsidRPr="000E4C40">
        <w:rPr>
          <w:color w:val="000000"/>
          <w:sz w:val="24"/>
        </w:rPr>
        <w:t>日至</w:t>
      </w:r>
      <w:r w:rsidRPr="000E4C40">
        <w:rPr>
          <w:color w:val="000000"/>
          <w:sz w:val="24"/>
        </w:rPr>
        <w:t>2019</w:t>
      </w:r>
      <w:r w:rsidRPr="000E4C40">
        <w:rPr>
          <w:color w:val="000000"/>
          <w:sz w:val="24"/>
        </w:rPr>
        <w:t>年</w:t>
      </w:r>
      <w:r w:rsidRPr="000E4C40">
        <w:rPr>
          <w:color w:val="000000"/>
          <w:sz w:val="24"/>
        </w:rPr>
        <w:t>3</w:t>
      </w:r>
      <w:r w:rsidRPr="000E4C40">
        <w:rPr>
          <w:color w:val="000000"/>
          <w:sz w:val="24"/>
        </w:rPr>
        <w:t>月</w:t>
      </w:r>
      <w:r w:rsidRPr="000E4C40">
        <w:rPr>
          <w:color w:val="000000"/>
          <w:sz w:val="24"/>
        </w:rPr>
        <w:t>31</w:t>
      </w:r>
      <w:r w:rsidRPr="000E4C40">
        <w:rPr>
          <w:color w:val="000000"/>
          <w:sz w:val="24"/>
        </w:rPr>
        <w:t>日。本基金建仓期为自基金合同生效日起的</w:t>
      </w:r>
      <w:r w:rsidRPr="000E4C40">
        <w:rPr>
          <w:color w:val="000000"/>
          <w:sz w:val="24"/>
        </w:rPr>
        <w:t>6</w:t>
      </w:r>
      <w:r w:rsidRPr="000E4C40">
        <w:rPr>
          <w:color w:val="000000"/>
          <w:sz w:val="24"/>
        </w:rPr>
        <w:t>个月。截至建仓期结束，本基金各项资产配置比例符合基金合同及招募说明书有关投资比例的约定。</w:t>
      </w:r>
    </w:p>
    <w:p w:rsidR="00825EA5" w:rsidRPr="000E4C40" w:rsidRDefault="00825EA5" w:rsidP="00281564">
      <w:pPr>
        <w:adjustRightInd w:val="0"/>
        <w:snapToGrid w:val="0"/>
        <w:spacing w:before="29" w:line="288" w:lineRule="auto"/>
        <w:rPr>
          <w:color w:val="000000"/>
          <w:sz w:val="24"/>
        </w:rPr>
      </w:pPr>
    </w:p>
    <w:p w:rsidR="00825EA5" w:rsidRPr="000E4C40" w:rsidRDefault="00580560" w:rsidP="00281564">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5F668B" w:rsidRPr="000E4C40">
        <w:rPr>
          <w:color w:val="000000"/>
          <w:kern w:val="0"/>
          <w:sz w:val="24"/>
        </w:rPr>
        <w:t>交银现金宝货币</w:t>
      </w:r>
      <w:r w:rsidR="005F668B" w:rsidRPr="000E4C40">
        <w:rPr>
          <w:color w:val="000000"/>
          <w:kern w:val="0"/>
          <w:sz w:val="24"/>
        </w:rPr>
        <w:t>E</w:t>
      </w:r>
    </w:p>
    <w:p w:rsidR="005F668B" w:rsidRPr="000E4C40" w:rsidRDefault="00F14672" w:rsidP="00281564">
      <w:pPr>
        <w:snapToGrid w:val="0"/>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4" name="图片 3"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69610" cy="3378835"/>
                    </a:xfrm>
                    <a:prstGeom prst="rect">
                      <a:avLst/>
                    </a:prstGeom>
                  </pic:spPr>
                </pic:pic>
              </a:graphicData>
            </a:graphic>
          </wp:inline>
        </w:drawing>
      </w:r>
    </w:p>
    <w:p w:rsidR="00902E3F" w:rsidRPr="000E4C40" w:rsidRDefault="005F668B" w:rsidP="00281564">
      <w:pPr>
        <w:autoSpaceDE w:val="0"/>
        <w:autoSpaceDN w:val="0"/>
        <w:adjustRightInd w:val="0"/>
        <w:spacing w:before="29" w:line="288" w:lineRule="auto"/>
        <w:jc w:val="left"/>
        <w:rPr>
          <w:color w:val="000000"/>
          <w:sz w:val="24"/>
        </w:rPr>
      </w:pPr>
      <w:r w:rsidRPr="000E4C40">
        <w:rPr>
          <w:color w:val="000000"/>
          <w:sz w:val="24"/>
        </w:rPr>
        <w:t>注：本基金自</w:t>
      </w:r>
      <w:r w:rsidRPr="000E4C40">
        <w:rPr>
          <w:color w:val="000000"/>
          <w:sz w:val="24"/>
        </w:rPr>
        <w:t>2016</w:t>
      </w:r>
      <w:r w:rsidRPr="000E4C40">
        <w:rPr>
          <w:color w:val="000000"/>
          <w:sz w:val="24"/>
        </w:rPr>
        <w:t>年</w:t>
      </w:r>
      <w:r w:rsidRPr="000E4C40">
        <w:rPr>
          <w:color w:val="000000"/>
          <w:sz w:val="24"/>
        </w:rPr>
        <w:t>8</w:t>
      </w:r>
      <w:r w:rsidRPr="000E4C40">
        <w:rPr>
          <w:color w:val="000000"/>
          <w:sz w:val="24"/>
        </w:rPr>
        <w:t>月</w:t>
      </w:r>
      <w:r w:rsidRPr="000E4C40">
        <w:rPr>
          <w:color w:val="000000"/>
          <w:sz w:val="24"/>
        </w:rPr>
        <w:t>15</w:t>
      </w:r>
      <w:r w:rsidRPr="000E4C40">
        <w:rPr>
          <w:color w:val="000000"/>
          <w:sz w:val="24"/>
        </w:rPr>
        <w:t>日起，开始销售</w:t>
      </w:r>
      <w:r w:rsidRPr="000E4C40">
        <w:rPr>
          <w:color w:val="000000"/>
          <w:sz w:val="24"/>
        </w:rPr>
        <w:t>E</w:t>
      </w:r>
      <w:r w:rsidRPr="000E4C40">
        <w:rPr>
          <w:color w:val="000000"/>
          <w:sz w:val="24"/>
        </w:rPr>
        <w:t>类份额，投资者提交的申购申请于</w:t>
      </w:r>
      <w:r w:rsidRPr="000E4C40">
        <w:rPr>
          <w:color w:val="000000"/>
          <w:sz w:val="24"/>
        </w:rPr>
        <w:t>2016</w:t>
      </w:r>
      <w:r w:rsidRPr="000E4C40">
        <w:rPr>
          <w:color w:val="000000"/>
          <w:sz w:val="24"/>
        </w:rPr>
        <w:t>年</w:t>
      </w:r>
      <w:r w:rsidRPr="000E4C40">
        <w:rPr>
          <w:color w:val="000000"/>
          <w:sz w:val="24"/>
        </w:rPr>
        <w:t>9</w:t>
      </w:r>
      <w:r w:rsidRPr="000E4C40">
        <w:rPr>
          <w:color w:val="000000"/>
          <w:sz w:val="24"/>
        </w:rPr>
        <w:t>月</w:t>
      </w:r>
      <w:r w:rsidRPr="000E4C40">
        <w:rPr>
          <w:color w:val="000000"/>
          <w:sz w:val="24"/>
        </w:rPr>
        <w:t>13</w:t>
      </w:r>
      <w:r w:rsidRPr="000E4C40">
        <w:rPr>
          <w:color w:val="000000"/>
          <w:sz w:val="24"/>
        </w:rPr>
        <w:t>日被确认并将有效份额登记在册。图示日期为</w:t>
      </w:r>
      <w:r w:rsidRPr="000E4C40">
        <w:rPr>
          <w:color w:val="000000"/>
          <w:sz w:val="24"/>
        </w:rPr>
        <w:t>2016</w:t>
      </w:r>
      <w:r w:rsidRPr="000E4C40">
        <w:rPr>
          <w:color w:val="000000"/>
          <w:sz w:val="24"/>
        </w:rPr>
        <w:t>年</w:t>
      </w:r>
      <w:r w:rsidRPr="000E4C40">
        <w:rPr>
          <w:color w:val="000000"/>
          <w:sz w:val="24"/>
        </w:rPr>
        <w:t>9</w:t>
      </w:r>
      <w:r w:rsidRPr="000E4C40">
        <w:rPr>
          <w:color w:val="000000"/>
          <w:sz w:val="24"/>
        </w:rPr>
        <w:t>月</w:t>
      </w:r>
      <w:r w:rsidRPr="000E4C40">
        <w:rPr>
          <w:color w:val="000000"/>
          <w:sz w:val="24"/>
        </w:rPr>
        <w:t>13</w:t>
      </w:r>
      <w:r w:rsidRPr="000E4C40">
        <w:rPr>
          <w:color w:val="000000"/>
          <w:sz w:val="24"/>
        </w:rPr>
        <w:t>日至</w:t>
      </w:r>
      <w:r w:rsidRPr="000E4C40">
        <w:rPr>
          <w:color w:val="000000"/>
          <w:sz w:val="24"/>
        </w:rPr>
        <w:t>2019</w:t>
      </w:r>
      <w:r w:rsidRPr="000E4C40">
        <w:rPr>
          <w:color w:val="000000"/>
          <w:sz w:val="24"/>
        </w:rPr>
        <w:t>年</w:t>
      </w:r>
      <w:r w:rsidRPr="000E4C40">
        <w:rPr>
          <w:color w:val="000000"/>
          <w:sz w:val="24"/>
        </w:rPr>
        <w:t>3</w:t>
      </w:r>
      <w:r w:rsidRPr="000E4C40">
        <w:rPr>
          <w:color w:val="000000"/>
          <w:sz w:val="24"/>
        </w:rPr>
        <w:t>月</w:t>
      </w:r>
      <w:r w:rsidRPr="000E4C40">
        <w:rPr>
          <w:color w:val="000000"/>
          <w:sz w:val="24"/>
        </w:rPr>
        <w:t>31</w:t>
      </w:r>
      <w:r w:rsidRPr="000E4C40">
        <w:rPr>
          <w:color w:val="000000"/>
          <w:sz w:val="24"/>
        </w:rPr>
        <w:t>日。</w:t>
      </w:r>
    </w:p>
    <w:p w:rsidR="00CA65DD" w:rsidRPr="000E4C40" w:rsidRDefault="00CA65DD" w:rsidP="00281564">
      <w:pPr>
        <w:tabs>
          <w:tab w:val="left" w:pos="1800"/>
        </w:tabs>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R="00902E3F" w:rsidRPr="000E4C40" w:rsidRDefault="00902E3F" w:rsidP="00281564">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5"/>
        <w:gridCol w:w="1589"/>
        <w:gridCol w:w="1478"/>
        <w:gridCol w:w="1478"/>
        <w:gridCol w:w="986"/>
        <w:gridCol w:w="2392"/>
      </w:tblGrid>
      <w:tr w:rsidR="00C4627A" w:rsidRPr="000E4C40" w:rsidTr="00951A65">
        <w:trPr>
          <w:jc w:val="center"/>
        </w:trPr>
        <w:tc>
          <w:tcPr>
            <w:tcW w:w="95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w="160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w="2977" w:type="dxa"/>
            <w:gridSpan w:val="2"/>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任本基金的基金经理期限</w:t>
            </w:r>
          </w:p>
        </w:tc>
        <w:tc>
          <w:tcPr>
            <w:tcW w:w="99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w="241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w="95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60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488"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w="1489"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w="99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241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r>
      <w:tr w:rsidR="00BF0E12">
        <w:trPr>
          <w:jc w:val="center"/>
        </w:trPr>
        <w:tc>
          <w:tcPr>
            <w:tcW w:w="945" w:type="dxa"/>
            <w:vAlign w:val="center"/>
          </w:tcPr>
          <w:p w:rsidR="00BF0E12" w:rsidRDefault="005726D2">
            <w:pPr>
              <w:jc w:val="center"/>
            </w:pPr>
            <w:r>
              <w:rPr>
                <w:color w:val="000000"/>
                <w:sz w:val="24"/>
              </w:rPr>
              <w:t>黄莹洁</w:t>
            </w:r>
          </w:p>
        </w:tc>
        <w:tc>
          <w:tcPr>
            <w:tcW w:w="1589" w:type="dxa"/>
            <w:vAlign w:val="center"/>
          </w:tcPr>
          <w:p w:rsidR="00BF0E12" w:rsidRDefault="005726D2">
            <w:pPr>
              <w:jc w:val="center"/>
            </w:pPr>
            <w:r>
              <w:rPr>
                <w:color w:val="000000"/>
                <w:sz w:val="24"/>
              </w:rPr>
              <w:t>交银货币、交银理财</w:t>
            </w:r>
            <w:r>
              <w:rPr>
                <w:color w:val="000000"/>
                <w:sz w:val="24"/>
              </w:rPr>
              <w:t>21</w:t>
            </w:r>
            <w:r>
              <w:rPr>
                <w:color w:val="000000"/>
                <w:sz w:val="24"/>
              </w:rPr>
              <w:t>天债券、交银现金宝货币、交银丰享收益债券、交银裕通纯债债券、交银活期通货币、交银天利宝货币、交银裕隆纯债债券、交银天鑫宝货币、交银天益宝货币、交银境尚收益债券、交银稳鑫短债债券的基金经理</w:t>
            </w:r>
          </w:p>
        </w:tc>
        <w:tc>
          <w:tcPr>
            <w:tcW w:w="1478" w:type="dxa"/>
            <w:vAlign w:val="center"/>
          </w:tcPr>
          <w:p w:rsidR="00BF0E12" w:rsidRDefault="005726D2">
            <w:pPr>
              <w:jc w:val="center"/>
            </w:pPr>
            <w:r>
              <w:rPr>
                <w:color w:val="000000"/>
                <w:sz w:val="24"/>
              </w:rPr>
              <w:t>2015-05-27</w:t>
            </w:r>
          </w:p>
        </w:tc>
        <w:tc>
          <w:tcPr>
            <w:tcW w:w="1478" w:type="dxa"/>
            <w:vAlign w:val="center"/>
          </w:tcPr>
          <w:p w:rsidR="00BF0E12" w:rsidRDefault="005726D2">
            <w:pPr>
              <w:jc w:val="center"/>
            </w:pPr>
            <w:r>
              <w:rPr>
                <w:color w:val="000000"/>
                <w:sz w:val="24"/>
              </w:rPr>
              <w:t>-</w:t>
            </w:r>
          </w:p>
        </w:tc>
        <w:tc>
          <w:tcPr>
            <w:tcW w:w="986" w:type="dxa"/>
            <w:vAlign w:val="center"/>
          </w:tcPr>
          <w:p w:rsidR="00BF0E12" w:rsidRDefault="005726D2">
            <w:pPr>
              <w:jc w:val="center"/>
            </w:pPr>
            <w:r>
              <w:rPr>
                <w:color w:val="000000"/>
                <w:sz w:val="24"/>
              </w:rPr>
              <w:t>11</w:t>
            </w:r>
            <w:r>
              <w:rPr>
                <w:color w:val="000000"/>
                <w:sz w:val="24"/>
              </w:rPr>
              <w:t>年</w:t>
            </w:r>
          </w:p>
        </w:tc>
        <w:tc>
          <w:tcPr>
            <w:tcW w:w="2392" w:type="dxa"/>
            <w:vAlign w:val="center"/>
          </w:tcPr>
          <w:p w:rsidR="00BF0E12" w:rsidRDefault="005726D2">
            <w:r>
              <w:rPr>
                <w:color w:val="000000"/>
                <w:sz w:val="24"/>
              </w:rPr>
              <w:t>黄莹洁女士，香港大学工商管理硕士、北京大学经济学、管理学双学士。历任中海基金管理有限公司交易员。</w:t>
            </w:r>
            <w:r>
              <w:rPr>
                <w:color w:val="000000"/>
                <w:sz w:val="24"/>
              </w:rPr>
              <w:t>2012</w:t>
            </w:r>
            <w:r>
              <w:rPr>
                <w:color w:val="000000"/>
                <w:sz w:val="24"/>
              </w:rPr>
              <w:t>年加入交银施罗德基金管理有限公司，历任中央交易室交易员。</w:t>
            </w:r>
            <w:r>
              <w:rPr>
                <w:color w:val="000000"/>
                <w:sz w:val="24"/>
              </w:rPr>
              <w:t>2015</w:t>
            </w:r>
            <w:r>
              <w:rPr>
                <w:color w:val="000000"/>
                <w:sz w:val="24"/>
              </w:rPr>
              <w:t>年</w:t>
            </w:r>
            <w:r>
              <w:rPr>
                <w:color w:val="000000"/>
                <w:sz w:val="24"/>
              </w:rPr>
              <w:t>7</w:t>
            </w:r>
            <w:r>
              <w:rPr>
                <w:color w:val="000000"/>
                <w:sz w:val="24"/>
              </w:rPr>
              <w:t>月</w:t>
            </w:r>
            <w:r>
              <w:rPr>
                <w:color w:val="000000"/>
                <w:sz w:val="24"/>
              </w:rPr>
              <w:t>25</w:t>
            </w:r>
            <w:r>
              <w:rPr>
                <w:color w:val="000000"/>
                <w:sz w:val="24"/>
              </w:rPr>
              <w:t>日至</w:t>
            </w:r>
            <w:r>
              <w:rPr>
                <w:color w:val="000000"/>
                <w:sz w:val="24"/>
              </w:rPr>
              <w:t>2018</w:t>
            </w:r>
            <w:r>
              <w:rPr>
                <w:color w:val="000000"/>
                <w:sz w:val="24"/>
              </w:rPr>
              <w:t>年</w:t>
            </w:r>
            <w:r>
              <w:rPr>
                <w:color w:val="000000"/>
                <w:sz w:val="24"/>
              </w:rPr>
              <w:t>3</w:t>
            </w:r>
            <w:r>
              <w:rPr>
                <w:color w:val="000000"/>
                <w:sz w:val="24"/>
              </w:rPr>
              <w:t>月</w:t>
            </w:r>
            <w:r>
              <w:rPr>
                <w:color w:val="000000"/>
                <w:sz w:val="24"/>
              </w:rPr>
              <w:t>18</w:t>
            </w:r>
            <w:r>
              <w:rPr>
                <w:color w:val="000000"/>
                <w:sz w:val="24"/>
              </w:rPr>
              <w:t>日担任交银施罗德丰泽收益债券型证券投资基金的基金经理。</w:t>
            </w:r>
          </w:p>
          <w:p w:rsidR="00BF0E12" w:rsidRDefault="00BF0E12"/>
        </w:tc>
      </w:tr>
      <w:tr w:rsidR="00BF0E12">
        <w:trPr>
          <w:jc w:val="center"/>
        </w:trPr>
        <w:tc>
          <w:tcPr>
            <w:tcW w:w="945" w:type="dxa"/>
            <w:vAlign w:val="center"/>
          </w:tcPr>
          <w:p w:rsidR="00BF0E12" w:rsidRDefault="005726D2">
            <w:pPr>
              <w:jc w:val="center"/>
            </w:pPr>
            <w:r>
              <w:rPr>
                <w:color w:val="000000"/>
                <w:sz w:val="24"/>
              </w:rPr>
              <w:t>连端清</w:t>
            </w:r>
          </w:p>
        </w:tc>
        <w:tc>
          <w:tcPr>
            <w:tcW w:w="1589" w:type="dxa"/>
            <w:vAlign w:val="center"/>
          </w:tcPr>
          <w:p w:rsidR="00BF0E12" w:rsidRDefault="005726D2">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银裕盈纯债债券、交银裕利纯债债券、交银裕隆纯债债券、交银天鑫宝货币、交银天益宝货币、交银境尚收益债券、交银天运宝货币的基金经理</w:t>
            </w:r>
          </w:p>
        </w:tc>
        <w:tc>
          <w:tcPr>
            <w:tcW w:w="1478" w:type="dxa"/>
            <w:vAlign w:val="center"/>
          </w:tcPr>
          <w:p w:rsidR="00BF0E12" w:rsidRDefault="005726D2">
            <w:pPr>
              <w:jc w:val="center"/>
            </w:pPr>
            <w:r>
              <w:rPr>
                <w:color w:val="000000"/>
                <w:sz w:val="24"/>
              </w:rPr>
              <w:t>2015-08-04</w:t>
            </w:r>
          </w:p>
        </w:tc>
        <w:tc>
          <w:tcPr>
            <w:tcW w:w="1478" w:type="dxa"/>
            <w:vAlign w:val="center"/>
          </w:tcPr>
          <w:p w:rsidR="00BF0E12" w:rsidRDefault="005726D2">
            <w:pPr>
              <w:jc w:val="center"/>
            </w:pPr>
            <w:r>
              <w:rPr>
                <w:color w:val="000000"/>
                <w:sz w:val="24"/>
              </w:rPr>
              <w:t>-</w:t>
            </w:r>
          </w:p>
        </w:tc>
        <w:tc>
          <w:tcPr>
            <w:tcW w:w="986" w:type="dxa"/>
            <w:vAlign w:val="center"/>
          </w:tcPr>
          <w:p w:rsidR="00BF0E12" w:rsidRDefault="005726D2">
            <w:pPr>
              <w:jc w:val="center"/>
            </w:pPr>
            <w:r>
              <w:rPr>
                <w:color w:val="000000"/>
                <w:sz w:val="24"/>
              </w:rPr>
              <w:t>6</w:t>
            </w:r>
            <w:r>
              <w:rPr>
                <w:color w:val="000000"/>
                <w:sz w:val="24"/>
              </w:rPr>
              <w:t>年</w:t>
            </w:r>
          </w:p>
        </w:tc>
        <w:tc>
          <w:tcPr>
            <w:tcW w:w="2392" w:type="dxa"/>
            <w:vAlign w:val="center"/>
          </w:tcPr>
          <w:p w:rsidR="00BF0E12" w:rsidRDefault="005726D2">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日担任交银施罗德裕兴纯债债券型证券投资基金的基金经理。</w:t>
            </w:r>
          </w:p>
        </w:tc>
      </w:tr>
    </w:tbl>
    <w:p w:rsidR="00BF0E12" w:rsidRDefault="005726D2">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、本表所列基金经理（助理）任职日期和离职日期均以基金合同生效日或公司作出决定并公告</w:t>
      </w:r>
      <w:r>
        <w:rPr>
          <w:color w:val="000000"/>
          <w:sz w:val="24"/>
        </w:rPr>
        <w:t>(</w:t>
      </w:r>
      <w:r>
        <w:rPr>
          <w:color w:val="000000"/>
          <w:sz w:val="24"/>
        </w:rPr>
        <w:t>如适用</w:t>
      </w:r>
      <w:r>
        <w:rPr>
          <w:color w:val="000000"/>
          <w:sz w:val="24"/>
        </w:rPr>
        <w:t>)</w:t>
      </w:r>
      <w:r>
        <w:rPr>
          <w:color w:val="000000"/>
          <w:sz w:val="24"/>
        </w:rPr>
        <w:t>之日为准；</w:t>
      </w:r>
    </w:p>
    <w:p w:rsidR="00BF0E12" w:rsidRDefault="005726D2">
      <w:pPr>
        <w:autoSpaceDE w:val="0"/>
        <w:autoSpaceDN w:val="0"/>
        <w:adjustRightInd w:val="0"/>
        <w:spacing w:before="29" w:line="288" w:lineRule="auto"/>
        <w:jc w:val="left"/>
        <w:rPr>
          <w:color w:val="000000"/>
          <w:sz w:val="24"/>
        </w:rPr>
      </w:pPr>
      <w:r>
        <w:rPr>
          <w:color w:val="000000"/>
          <w:sz w:val="24"/>
        </w:rPr>
        <w:t>2</w:t>
      </w:r>
      <w:r>
        <w:rPr>
          <w:color w:val="000000"/>
          <w:sz w:val="24"/>
        </w:rPr>
        <w:t>、本表所列基金经理（助理）证券从业年限中的</w:t>
      </w:r>
      <w:r>
        <w:rPr>
          <w:color w:val="000000"/>
          <w:sz w:val="24"/>
        </w:rPr>
        <w:t>“</w:t>
      </w:r>
      <w:r>
        <w:rPr>
          <w:color w:val="000000"/>
          <w:sz w:val="24"/>
        </w:rPr>
        <w:t>证券从业</w:t>
      </w:r>
      <w:r>
        <w:rPr>
          <w:color w:val="000000"/>
          <w:sz w:val="24"/>
        </w:rPr>
        <w:t>”</w:t>
      </w:r>
      <w:r>
        <w:rPr>
          <w:color w:val="000000"/>
          <w:sz w:val="24"/>
        </w:rPr>
        <w:t>的含义遵从中国证券业协会《证券业从业人员资格管理办法》的相关规定；</w:t>
      </w:r>
      <w:r>
        <w:rPr>
          <w:color w:val="000000"/>
          <w:sz w:val="24"/>
        </w:rPr>
        <w:t xml:space="preserve"> </w:t>
      </w:r>
    </w:p>
    <w:p w:rsidR="00C4627A" w:rsidRPr="000E4C40" w:rsidRDefault="00C4627A" w:rsidP="00281564">
      <w:pPr>
        <w:autoSpaceDE w:val="0"/>
        <w:autoSpaceDN w:val="0"/>
        <w:adjustRightInd w:val="0"/>
        <w:spacing w:before="29" w:line="288" w:lineRule="auto"/>
        <w:jc w:val="left"/>
        <w:rPr>
          <w:color w:val="000000"/>
          <w:sz w:val="24"/>
        </w:rPr>
      </w:pPr>
      <w:r w:rsidRPr="000E4C40">
        <w:rPr>
          <w:color w:val="000000"/>
          <w:sz w:val="24"/>
        </w:rPr>
        <w:t>3</w:t>
      </w:r>
      <w:r w:rsidRPr="000E4C40">
        <w:rPr>
          <w:color w:val="000000"/>
          <w:sz w:val="24"/>
        </w:rPr>
        <w:t>、基金经理（或基金经理小组）期后变动（如有）敬请关注基金管理人发布的相关公告。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R="00C4627A" w:rsidRPr="000E4C40" w:rsidRDefault="00C4627A" w:rsidP="00281564">
      <w:pPr>
        <w:spacing w:before="29" w:line="288" w:lineRule="auto"/>
        <w:ind w:firstLineChars="200" w:firstLine="480"/>
        <w:rPr>
          <w:color w:val="000000"/>
          <w:sz w:val="24"/>
        </w:rPr>
      </w:pPr>
      <w:r w:rsidRPr="000E4C40">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R="003F43EB" w:rsidRPr="000E4C40" w:rsidRDefault="003F43EB" w:rsidP="00281564">
      <w:pPr>
        <w:spacing w:before="29" w:line="288" w:lineRule="auto"/>
        <w:rPr>
          <w:sz w:val="24"/>
        </w:rPr>
      </w:pPr>
      <w:r w:rsidRPr="000E4C40">
        <w:rPr>
          <w:sz w:val="24"/>
        </w:rPr>
        <w:t xml:space="preserve">4.3.1 </w:t>
      </w:r>
      <w:r w:rsidRPr="000E4C40">
        <w:rPr>
          <w:rFonts w:hAnsi="宋体"/>
          <w:sz w:val="24"/>
        </w:rPr>
        <w:t>公平交易制度的执行情况</w:t>
      </w:r>
    </w:p>
    <w:p w:rsidR="00BF0E12" w:rsidRDefault="005726D2">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BF0E12" w:rsidRDefault="005726D2">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BF0E12" w:rsidRDefault="005726D2">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C4627A" w:rsidRPr="000E4C40" w:rsidRDefault="00C4627A" w:rsidP="00281564">
      <w:pPr>
        <w:spacing w:before="29" w:line="288" w:lineRule="auto"/>
        <w:ind w:firstLineChars="200" w:firstLine="480"/>
        <w:rPr>
          <w:color w:val="000000"/>
          <w:sz w:val="24"/>
        </w:rPr>
      </w:pPr>
      <w:r w:rsidRPr="000E4C40">
        <w:rPr>
          <w:color w:val="000000"/>
          <w:sz w:val="24"/>
        </w:rPr>
        <w:t>报告期内本公司严格执行公平交易制度，公平对待旗下各投资组合，未发现任何违反公平交易的行为。</w:t>
      </w:r>
    </w:p>
    <w:p w:rsidR="003F43EB" w:rsidRPr="000E4C40" w:rsidRDefault="003F43EB" w:rsidP="00281564">
      <w:pPr>
        <w:spacing w:before="29" w:line="288" w:lineRule="auto"/>
        <w:rPr>
          <w:sz w:val="24"/>
        </w:rPr>
      </w:pPr>
      <w:r w:rsidRPr="000E4C40">
        <w:rPr>
          <w:sz w:val="24"/>
        </w:rPr>
        <w:t>4.3.</w:t>
      </w:r>
      <w:r w:rsidR="0007770D" w:rsidRPr="000E4C40">
        <w:rPr>
          <w:sz w:val="24"/>
        </w:rPr>
        <w:t>2</w:t>
      </w:r>
      <w:r w:rsidRPr="000E4C40">
        <w:rPr>
          <w:rFonts w:hAnsi="宋体"/>
          <w:sz w:val="24"/>
        </w:rPr>
        <w:t>异常交易行为的专项说明</w:t>
      </w:r>
    </w:p>
    <w:p w:rsidR="00902E3F" w:rsidRPr="000E4C40" w:rsidRDefault="00C4627A" w:rsidP="00281564">
      <w:pPr>
        <w:spacing w:before="29" w:line="288" w:lineRule="auto"/>
        <w:ind w:firstLineChars="200" w:firstLine="480"/>
        <w:rPr>
          <w:color w:val="000000"/>
          <w:sz w:val="24"/>
        </w:rPr>
      </w:pPr>
      <w:r w:rsidRPr="000E4C40">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0E4C40">
        <w:rPr>
          <w:color w:val="000000"/>
          <w:sz w:val="24"/>
        </w:rPr>
        <w:t>5%</w:t>
      </w:r>
      <w:r w:rsidRPr="000E4C40">
        <w:rPr>
          <w:color w:val="000000"/>
          <w:sz w:val="24"/>
        </w:rPr>
        <w:t>的情形，本基金与本公司管理的其他投资组合在不同时间窗下（如日内、</w:t>
      </w:r>
      <w:r w:rsidRPr="000E4C40">
        <w:rPr>
          <w:color w:val="000000"/>
          <w:sz w:val="24"/>
        </w:rPr>
        <w:t>3</w:t>
      </w:r>
      <w:r w:rsidRPr="000E4C40">
        <w:rPr>
          <w:color w:val="000000"/>
          <w:sz w:val="24"/>
        </w:rPr>
        <w:t>日内、</w:t>
      </w:r>
      <w:r w:rsidRPr="000E4C40">
        <w:rPr>
          <w:color w:val="000000"/>
          <w:sz w:val="24"/>
        </w:rPr>
        <w:t>5</w:t>
      </w:r>
      <w:r w:rsidRPr="000E4C40">
        <w:rPr>
          <w:color w:val="000000"/>
          <w:sz w:val="24"/>
        </w:rPr>
        <w:t>日内）同向交易的交易价差未出现异常。</w:t>
      </w:r>
    </w:p>
    <w:p w:rsidR="00BE5584" w:rsidRPr="000E4C40" w:rsidRDefault="00BE5584" w:rsidP="00281564">
      <w:pPr>
        <w:autoSpaceDE w:val="0"/>
        <w:autoSpaceDN w:val="0"/>
        <w:adjustRightInd w:val="0"/>
        <w:spacing w:before="29" w:line="288" w:lineRule="auto"/>
        <w:jc w:val="left"/>
        <w:rPr>
          <w:color w:val="000000"/>
          <w:kern w:val="0"/>
          <w:sz w:val="24"/>
        </w:rPr>
      </w:pPr>
    </w:p>
    <w:p w:rsidR="00323377" w:rsidRPr="000E4C40" w:rsidRDefault="00B86A3F" w:rsidP="00281564">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rsidR="00BF0E12" w:rsidRDefault="005726D2">
      <w:pPr>
        <w:spacing w:before="29" w:line="288" w:lineRule="auto"/>
        <w:ind w:firstLineChars="200" w:firstLine="480"/>
        <w:rPr>
          <w:color w:val="000000"/>
          <w:sz w:val="24"/>
        </w:rPr>
      </w:pPr>
      <w:r>
        <w:rPr>
          <w:color w:val="000000"/>
          <w:sz w:val="24"/>
        </w:rPr>
        <w:t>本报告期内，国内经济下行风险降低，部分经济金融数据企稳，通胀走高的担忧加剧。权益类资产的表现优于债券类资产，货币基金的收益率在短端利率的下行中进一步走低。具体看来，一、二月人民币新增贷款</w:t>
      </w:r>
      <w:r>
        <w:rPr>
          <w:color w:val="000000"/>
          <w:sz w:val="24"/>
        </w:rPr>
        <w:t>41158</w:t>
      </w:r>
      <w:r>
        <w:rPr>
          <w:color w:val="000000"/>
          <w:sz w:val="24"/>
        </w:rPr>
        <w:t>亿元，社会融资增速在此基础上有望企稳。非洲猪瘟的爆发使得本轮猪周期提前到来，猪肉价格在一季度大幅增长，市场预期</w:t>
      </w:r>
      <w:r>
        <w:rPr>
          <w:color w:val="000000"/>
          <w:sz w:val="24"/>
        </w:rPr>
        <w:t>CPI</w:t>
      </w:r>
      <w:r>
        <w:rPr>
          <w:color w:val="000000"/>
          <w:sz w:val="24"/>
        </w:rPr>
        <w:t>在未来回到</w:t>
      </w:r>
      <w:r>
        <w:rPr>
          <w:color w:val="000000"/>
          <w:sz w:val="24"/>
        </w:rPr>
        <w:t>2.0%</w:t>
      </w:r>
      <w:r>
        <w:rPr>
          <w:color w:val="000000"/>
          <w:sz w:val="24"/>
        </w:rPr>
        <w:t>上方，债券也由此在一季度步入盘整态势。外贸方面，中美的贸易谈判还在继续中，美国等发达经济体增速放缓，一、二月我国进出口增速波动较大。货币政策方面，美联储在三月的会议纪要偏鸽派，且在点阵图指引中将</w:t>
      </w:r>
      <w:r>
        <w:rPr>
          <w:color w:val="000000"/>
          <w:sz w:val="24"/>
        </w:rPr>
        <w:t>2019</w:t>
      </w:r>
      <w:r>
        <w:rPr>
          <w:color w:val="000000"/>
          <w:sz w:val="24"/>
        </w:rPr>
        <w:t>年的加息次数调整为</w:t>
      </w:r>
      <w:r>
        <w:rPr>
          <w:color w:val="000000"/>
          <w:sz w:val="24"/>
        </w:rPr>
        <w:t>0</w:t>
      </w:r>
      <w:r>
        <w:rPr>
          <w:color w:val="000000"/>
          <w:sz w:val="24"/>
        </w:rPr>
        <w:t>，市场进一步预期美联储将开始降息操作。同时央行在一月调降存款准备金率</w:t>
      </w:r>
      <w:r>
        <w:rPr>
          <w:color w:val="000000"/>
          <w:sz w:val="24"/>
        </w:rPr>
        <w:t>100bps</w:t>
      </w:r>
      <w:r>
        <w:rPr>
          <w:color w:val="000000"/>
          <w:sz w:val="24"/>
        </w:rPr>
        <w:t>，以对冲一季度的</w:t>
      </w:r>
      <w:r>
        <w:rPr>
          <w:color w:val="000000"/>
          <w:sz w:val="24"/>
        </w:rPr>
        <w:t>MLF</w:t>
      </w:r>
      <w:r>
        <w:rPr>
          <w:color w:val="000000"/>
          <w:sz w:val="24"/>
        </w:rPr>
        <w:t>到期，继续保持稳健偏宽松的态度。在降准的帮助下，货币市场资金在一季度保持了宽裕的状态，银行间隔夜利率基本在</w:t>
      </w:r>
      <w:r>
        <w:rPr>
          <w:color w:val="000000"/>
          <w:sz w:val="24"/>
        </w:rPr>
        <w:t>2.0-2.7%</w:t>
      </w:r>
      <w:r>
        <w:rPr>
          <w:color w:val="000000"/>
          <w:sz w:val="24"/>
        </w:rPr>
        <w:t>之间，七天和隔夜的利差进一步压缩至</w:t>
      </w:r>
      <w:r>
        <w:rPr>
          <w:color w:val="000000"/>
          <w:sz w:val="24"/>
        </w:rPr>
        <w:t>10-20bps</w:t>
      </w:r>
      <w:r>
        <w:rPr>
          <w:color w:val="000000"/>
          <w:sz w:val="24"/>
        </w:rPr>
        <w:t>。银行存单市场在三月上行并不明显，</w:t>
      </w:r>
      <w:r>
        <w:rPr>
          <w:color w:val="000000"/>
          <w:sz w:val="24"/>
        </w:rPr>
        <w:t>AAA</w:t>
      </w:r>
      <w:r>
        <w:rPr>
          <w:color w:val="000000"/>
          <w:sz w:val="24"/>
        </w:rPr>
        <w:t>评级的三个月存单在</w:t>
      </w:r>
      <w:r>
        <w:rPr>
          <w:color w:val="000000"/>
          <w:sz w:val="24"/>
        </w:rPr>
        <w:t>2.80-2.95%</w:t>
      </w:r>
      <w:r>
        <w:rPr>
          <w:color w:val="000000"/>
          <w:sz w:val="24"/>
        </w:rPr>
        <w:t>之间窄幅震荡。报告期内，三个月上海银行间拆借利率下行</w:t>
      </w:r>
      <w:r>
        <w:rPr>
          <w:color w:val="000000"/>
          <w:sz w:val="24"/>
        </w:rPr>
        <w:t>55BP</w:t>
      </w:r>
      <w:r>
        <w:rPr>
          <w:color w:val="000000"/>
          <w:sz w:val="24"/>
        </w:rPr>
        <w:t>到</w:t>
      </w:r>
      <w:r>
        <w:rPr>
          <w:color w:val="000000"/>
          <w:sz w:val="24"/>
        </w:rPr>
        <w:t>2.80%</w:t>
      </w:r>
      <w:r>
        <w:rPr>
          <w:color w:val="000000"/>
          <w:sz w:val="24"/>
        </w:rPr>
        <w:t>。</w:t>
      </w:r>
    </w:p>
    <w:p w:rsidR="00BF0E12" w:rsidRDefault="005726D2">
      <w:pPr>
        <w:spacing w:before="29" w:line="288" w:lineRule="auto"/>
        <w:ind w:firstLineChars="200" w:firstLine="480"/>
        <w:rPr>
          <w:color w:val="000000"/>
          <w:sz w:val="24"/>
        </w:rPr>
      </w:pPr>
      <w:r>
        <w:rPr>
          <w:color w:val="000000"/>
          <w:sz w:val="24"/>
        </w:rPr>
        <w:t>基金操作方面，多投资于收益风险偏优的银行存款与存单等，组合整体流动性良好。三月末我们视组合流动性和市场情况，适当增加了杠杆水平，增配了高评级的同业存单、存款和超短融等，维持组合收益水平。</w:t>
      </w:r>
    </w:p>
    <w:p w:rsidR="00C4627A" w:rsidRPr="000E4C40" w:rsidRDefault="00C4627A" w:rsidP="00281564">
      <w:pPr>
        <w:spacing w:before="29" w:line="288" w:lineRule="auto"/>
        <w:ind w:firstLineChars="200" w:firstLine="480"/>
        <w:rPr>
          <w:color w:val="000000"/>
          <w:sz w:val="24"/>
        </w:rPr>
      </w:pPr>
      <w:r w:rsidRPr="000E4C40">
        <w:rPr>
          <w:color w:val="000000"/>
          <w:sz w:val="24"/>
        </w:rPr>
        <w:t>展望</w:t>
      </w:r>
      <w:r w:rsidRPr="000E4C40">
        <w:rPr>
          <w:color w:val="000000"/>
          <w:sz w:val="24"/>
        </w:rPr>
        <w:t>2019</w:t>
      </w:r>
      <w:r w:rsidRPr="000E4C40">
        <w:rPr>
          <w:color w:val="000000"/>
          <w:sz w:val="24"/>
        </w:rPr>
        <w:t>年二季度，我们将关注风险资产特别是股市在二季度的表现和其溢出效应，警惕中美贸易谈判可能出现的超预期影响，继续观察银行理财子公司的发展以及类货币型理财产品对行业生态的影响。我们认为，海外货币政策的逐步宽松，将打开国内政策的操作空间，货币政策应该会延续稳健宽松的状态，财政政策将会更加积极。本基金将根据不同资产收益率的动态变化，适时调整组合结构，根据期限利差动态调整组合杠杆率，通过对市场利率的前瞻性判断进行合理有效的久期管理，严格控制信用风险、流动性风险和利率风险，努力为持有人创造稳健的收益。</w:t>
      </w:r>
    </w:p>
    <w:p w:rsidR="00FE3301" w:rsidRPr="000E4C40" w:rsidRDefault="00FE3301" w:rsidP="00281564">
      <w:pPr>
        <w:spacing w:before="29" w:line="288" w:lineRule="auto"/>
        <w:ind w:firstLineChars="200" w:firstLine="480"/>
        <w:rPr>
          <w:color w:val="000000"/>
          <w:sz w:val="24"/>
        </w:rPr>
      </w:pPr>
    </w:p>
    <w:p w:rsidR="00323377" w:rsidRPr="000E4C40" w:rsidRDefault="00B86A3F" w:rsidP="00281564">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R="00C4627A" w:rsidRPr="000E4C40" w:rsidRDefault="00C4627A" w:rsidP="00281564">
      <w:pPr>
        <w:spacing w:before="29" w:line="288" w:lineRule="auto"/>
        <w:ind w:firstLineChars="200" w:firstLine="480"/>
        <w:rPr>
          <w:color w:val="000000"/>
          <w:sz w:val="24"/>
        </w:rPr>
      </w:pPr>
      <w:bookmarkStart w:id="0" w:name="_Toc255486598"/>
      <w:bookmarkStart w:id="1" w:name="_Toc245193825"/>
      <w:r w:rsidRPr="000E4C40">
        <w:rPr>
          <w:color w:val="000000"/>
          <w:sz w:val="24"/>
        </w:rPr>
        <w:t>本基金（各类）份额净值及业绩表现请见</w:t>
      </w:r>
      <w:r w:rsidRPr="000E4C40">
        <w:rPr>
          <w:color w:val="000000"/>
          <w:sz w:val="24"/>
        </w:rPr>
        <w:t xml:space="preserve">“3.1 </w:t>
      </w:r>
      <w:r w:rsidRPr="000E4C40">
        <w:rPr>
          <w:color w:val="000000"/>
          <w:sz w:val="24"/>
        </w:rPr>
        <w:t>主要财务指标</w:t>
      </w:r>
      <w:r w:rsidRPr="000E4C40">
        <w:rPr>
          <w:color w:val="000000"/>
          <w:sz w:val="24"/>
        </w:rPr>
        <w:t xml:space="preserve">” </w:t>
      </w:r>
      <w:r w:rsidRPr="000E4C40">
        <w:rPr>
          <w:color w:val="000000"/>
          <w:sz w:val="24"/>
        </w:rPr>
        <w:t>及</w:t>
      </w:r>
      <w:r w:rsidRPr="000E4C40">
        <w:rPr>
          <w:color w:val="000000"/>
          <w:sz w:val="24"/>
        </w:rPr>
        <w:t>“3.2.1</w:t>
      </w:r>
      <w:r w:rsidRPr="000E4C40">
        <w:rPr>
          <w:color w:val="000000"/>
          <w:sz w:val="24"/>
        </w:rPr>
        <w:t>本报告期基金份额净值增长率及其与同期业绩比较基准收益率的比较</w:t>
      </w:r>
      <w:r w:rsidRPr="000E4C40">
        <w:rPr>
          <w:color w:val="000000"/>
          <w:sz w:val="24"/>
        </w:rPr>
        <w:t>”</w:t>
      </w:r>
      <w:r w:rsidRPr="000E4C40">
        <w:rPr>
          <w:color w:val="000000"/>
          <w:sz w:val="24"/>
        </w:rPr>
        <w:t>部分披露。</w:t>
      </w:r>
    </w:p>
    <w:p w:rsidR="00BE5584" w:rsidRPr="000E4C40" w:rsidRDefault="00BE5584" w:rsidP="00281564">
      <w:pPr>
        <w:autoSpaceDE w:val="0"/>
        <w:autoSpaceDN w:val="0"/>
        <w:adjustRightInd w:val="0"/>
        <w:spacing w:before="29" w:line="288" w:lineRule="auto"/>
        <w:jc w:val="left"/>
        <w:rPr>
          <w:kern w:val="0"/>
          <w:sz w:val="24"/>
        </w:rPr>
      </w:pPr>
    </w:p>
    <w:bookmarkEnd w:id="0"/>
    <w:bookmarkEnd w:id="1"/>
    <w:p w:rsidR="0010236C" w:rsidRPr="002070B4" w:rsidRDefault="0010236C" w:rsidP="0010236C">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10236C" w:rsidRDefault="0010236C" w:rsidP="0010236C">
      <w:pPr>
        <w:spacing w:before="29" w:line="288" w:lineRule="auto"/>
        <w:ind w:firstLineChars="200" w:firstLine="480"/>
        <w:rPr>
          <w:color w:val="000000"/>
          <w:sz w:val="24"/>
        </w:rPr>
      </w:pPr>
      <w:r w:rsidRPr="002070B4">
        <w:rPr>
          <w:color w:val="000000"/>
          <w:sz w:val="24"/>
        </w:rPr>
        <w:t>本基金本报告期内无需预警说明。</w:t>
      </w:r>
    </w:p>
    <w:p w:rsidR="0010236C" w:rsidRDefault="0010236C" w:rsidP="0010236C">
      <w:pPr>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§5  </w:t>
      </w:r>
      <w:r w:rsidRPr="000E4C40">
        <w:rPr>
          <w:rFonts w:hAnsi="宋体"/>
          <w:color w:val="000000"/>
          <w:kern w:val="0"/>
          <w:sz w:val="24"/>
          <w:szCs w:val="24"/>
        </w:rPr>
        <w:t>投资组合报告</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117"/>
        <w:gridCol w:w="3058"/>
        <w:gridCol w:w="1809"/>
      </w:tblGrid>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序号</w:t>
            </w:r>
          </w:p>
        </w:tc>
        <w:tc>
          <w:tcPr>
            <w:tcW w:w="3117"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项目</w:t>
            </w:r>
          </w:p>
        </w:tc>
        <w:tc>
          <w:tcPr>
            <w:tcW w:w="3058"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金额</w:t>
            </w:r>
            <w:r w:rsidR="00744E84" w:rsidRPr="000E4C40">
              <w:rPr>
                <w:rFonts w:hAnsi="宋体"/>
                <w:color w:val="000000"/>
                <w:kern w:val="0"/>
                <w:sz w:val="24"/>
              </w:rPr>
              <w:t>（元）</w:t>
            </w:r>
          </w:p>
        </w:tc>
        <w:tc>
          <w:tcPr>
            <w:tcW w:w="1809"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1</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固定收益投资</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3,336,397,251.79</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38.85</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其中：债券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3,276,397,251.79</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38.15</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autoSpaceDE w:val="0"/>
              <w:autoSpaceDN w:val="0"/>
              <w:adjustRightInd w:val="0"/>
              <w:spacing w:before="29" w:line="288" w:lineRule="auto"/>
              <w:ind w:leftChars="8" w:left="17" w:firstLineChars="300" w:firstLine="720"/>
              <w:jc w:val="left"/>
              <w:rPr>
                <w:color w:val="000000"/>
                <w:sz w:val="24"/>
              </w:rPr>
            </w:pPr>
            <w:r w:rsidRPr="000E4C40">
              <w:rPr>
                <w:rFonts w:hAnsi="宋体"/>
                <w:color w:val="000000"/>
                <w:sz w:val="24"/>
              </w:rPr>
              <w:t>资产支持证券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60,000,000.00</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0.70</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2</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533,161,359.74</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6.21</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其中：买断式回购的买入返售金融资产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5F17EC" w:rsidP="00281564">
            <w:pPr>
              <w:spacing w:before="29" w:line="288" w:lineRule="auto"/>
              <w:ind w:left="17"/>
              <w:jc w:val="center"/>
              <w:rPr>
                <w:color w:val="000000"/>
                <w:sz w:val="24"/>
              </w:rPr>
            </w:pPr>
            <w:r w:rsidRPr="000E4C40">
              <w:rPr>
                <w:color w:val="000000"/>
                <w:sz w:val="24"/>
              </w:rPr>
              <w:t>3</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银行存款和结算备付金合计</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4,702,882,033.12</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54.77</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4</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其他资产</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14,788,010.56</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0.17</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5</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合计</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8,587,228,655.21</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100.00</w:t>
            </w:r>
          </w:p>
        </w:tc>
      </w:tr>
    </w:tbl>
    <w:p w:rsidR="004771B9" w:rsidRPr="000E4C40" w:rsidRDefault="004771B9"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w="8868" w:type="dxa"/>
        <w:jc w:val="center"/>
        <w:tblLayout w:type="fixed"/>
        <w:tblLook w:val="0000" w:firstRow="0" w:lastRow="0" w:firstColumn="0" w:lastColumn="0" w:noHBand="0" w:noVBand="0"/>
      </w:tblPr>
      <w:tblGrid>
        <w:gridCol w:w="845"/>
        <w:gridCol w:w="3157"/>
        <w:gridCol w:w="2787"/>
        <w:gridCol w:w="2079"/>
      </w:tblGrid>
      <w:tr w:rsidR="007521F9" w:rsidRPr="000E4C40" w:rsidTr="00EF568A">
        <w:trPr>
          <w:jc w:val="center"/>
        </w:trPr>
        <w:tc>
          <w:tcPr>
            <w:tcW w:w="845"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项目</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901503" w:rsidRPr="000E4C40" w:rsidRDefault="00901503" w:rsidP="00281564">
            <w:pPr>
              <w:spacing w:before="29" w:line="288" w:lineRule="auto"/>
              <w:jc w:val="center"/>
              <w:rPr>
                <w:color w:val="000000"/>
                <w:kern w:val="0"/>
                <w:sz w:val="24"/>
              </w:rPr>
            </w:pPr>
            <w:r w:rsidRPr="000E4C40">
              <w:rPr>
                <w:color w:val="000000"/>
                <w:kern w:val="0"/>
                <w:sz w:val="24"/>
              </w:rPr>
              <w:t>1</w:t>
            </w: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报告期内债券回购融资余额</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887D14" w:rsidP="00281564">
            <w:pPr>
              <w:spacing w:before="29" w:line="288" w:lineRule="auto"/>
              <w:jc w:val="right"/>
              <w:rPr>
                <w:sz w:val="24"/>
              </w:rPr>
            </w:pPr>
            <w:r w:rsidRPr="00887D14">
              <w:rPr>
                <w:sz w:val="24"/>
              </w:rPr>
              <w:t>7.04</w:t>
            </w:r>
            <w:bookmarkStart w:id="2" w:name="_GoBack"/>
            <w:bookmarkEnd w:id="2"/>
          </w:p>
        </w:tc>
      </w:tr>
      <w:tr w:rsidR="00901503" w:rsidRPr="000E4C40" w:rsidTr="00EF568A">
        <w:trPr>
          <w:trHeight w:val="712"/>
          <w:jc w:val="center"/>
        </w:trPr>
        <w:tc>
          <w:tcPr>
            <w:tcW w:w="845" w:type="dxa"/>
            <w:vMerge/>
            <w:tcBorders>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其中：买断式回购融资</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w:t>
            </w:r>
          </w:p>
        </w:tc>
      </w:tr>
      <w:tr w:rsidR="007521F9" w:rsidRPr="000E4C40" w:rsidTr="00EF568A">
        <w:trPr>
          <w:jc w:val="center"/>
        </w:trPr>
        <w:tc>
          <w:tcPr>
            <w:tcW w:w="845" w:type="dxa"/>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项目</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金额</w:t>
            </w:r>
            <w:r w:rsidR="00410A6D" w:rsidRPr="000E4C40">
              <w:rPr>
                <w:rFonts w:hAnsi="宋体"/>
                <w:color w:val="000000"/>
                <w:kern w:val="0"/>
                <w:sz w:val="24"/>
              </w:rPr>
              <w:t>（元）</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color w:val="000000"/>
                <w:sz w:val="24"/>
              </w:rPr>
              <w:t>2</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报告期末债券回购融资余额</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1,202,970,398.51</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16.30</w:t>
            </w:r>
          </w:p>
        </w:tc>
      </w:tr>
      <w:tr w:rsidR="007521F9" w:rsidRPr="000E4C40" w:rsidTr="00EF568A">
        <w:trPr>
          <w:jc w:val="center"/>
        </w:trPr>
        <w:tc>
          <w:tcPr>
            <w:tcW w:w="845" w:type="dxa"/>
            <w:vMerge/>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其中：买断式回购融资</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bl>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注：报告期内债券回购融资余额占基金资产净值的比例为报告期内每个银行间市场交易日融资余额占资产净值比例的简单平均值。</w:t>
      </w:r>
    </w:p>
    <w:p w:rsidR="00DB2873" w:rsidRPr="000E4C40" w:rsidRDefault="00DB2873" w:rsidP="00281564">
      <w:pPr>
        <w:spacing w:before="29" w:line="288" w:lineRule="auto"/>
        <w:rPr>
          <w:sz w:val="24"/>
        </w:rPr>
      </w:pPr>
    </w:p>
    <w:p w:rsidR="004771B9" w:rsidRPr="000E4C40" w:rsidRDefault="004771B9" w:rsidP="00281564">
      <w:pPr>
        <w:spacing w:before="29" w:line="288" w:lineRule="auto"/>
        <w:rPr>
          <w:b/>
          <w:color w:val="000000"/>
          <w:kern w:val="0"/>
          <w:sz w:val="24"/>
        </w:rPr>
      </w:pPr>
      <w:r w:rsidRPr="000E4C40">
        <w:rPr>
          <w:rFonts w:hAnsi="宋体"/>
          <w:b/>
          <w:color w:val="000000"/>
          <w:kern w:val="0"/>
          <w:sz w:val="24"/>
        </w:rPr>
        <w:t>债券正回购的资金余额超过基金资产净值的</w:t>
      </w:r>
      <w:r w:rsidRPr="000E4C40">
        <w:rPr>
          <w:b/>
          <w:color w:val="000000"/>
          <w:kern w:val="0"/>
          <w:sz w:val="24"/>
        </w:rPr>
        <w:t>20</w:t>
      </w:r>
      <w:r w:rsidRPr="000E4C40">
        <w:rPr>
          <w:rFonts w:hAnsi="宋体"/>
          <w:b/>
          <w:color w:val="000000"/>
          <w:kern w:val="0"/>
          <w:sz w:val="24"/>
        </w:rPr>
        <w:t>％的说明</w:t>
      </w:r>
    </w:p>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本基金本报告期内债券正回购的资金余额未超过资产净值的</w:t>
      </w:r>
      <w:r w:rsidRPr="000E4C40">
        <w:rPr>
          <w:color w:val="000000"/>
          <w:sz w:val="24"/>
        </w:rPr>
        <w:t>20%</w:t>
      </w:r>
      <w:r w:rsidRPr="000E4C40">
        <w:rPr>
          <w:color w:val="000000"/>
          <w:sz w:val="24"/>
        </w:rPr>
        <w:t>。</w:t>
      </w:r>
    </w:p>
    <w:p w:rsidR="00902E3F" w:rsidRPr="000E4C40" w:rsidRDefault="00902E3F" w:rsidP="00281564">
      <w:pPr>
        <w:spacing w:before="29" w:line="288" w:lineRule="auto"/>
        <w:rPr>
          <w:b/>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w="8868" w:type="dxa"/>
        <w:jc w:val="center"/>
        <w:tblLayout w:type="fixed"/>
        <w:tblLook w:val="0000" w:firstRow="0" w:lastRow="0" w:firstColumn="0" w:lastColumn="0" w:noHBand="0" w:noVBand="0"/>
      </w:tblPr>
      <w:tblGrid>
        <w:gridCol w:w="4427"/>
        <w:gridCol w:w="4441"/>
      </w:tblGrid>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116</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color w:val="000000"/>
                <w:sz w:val="24"/>
              </w:rPr>
            </w:pPr>
            <w:r w:rsidRPr="000E4C40">
              <w:rPr>
                <w:color w:val="000000"/>
                <w:sz w:val="24"/>
              </w:rPr>
              <w:t>118</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37</w:t>
            </w:r>
          </w:p>
        </w:tc>
      </w:tr>
    </w:tbl>
    <w:p w:rsidR="007521F9" w:rsidRPr="000E4C40" w:rsidRDefault="007521F9" w:rsidP="00281564">
      <w:pPr>
        <w:spacing w:before="29" w:line="288" w:lineRule="auto"/>
        <w:rPr>
          <w:b/>
          <w:sz w:val="24"/>
        </w:rPr>
      </w:pPr>
    </w:p>
    <w:p w:rsidR="007277D1" w:rsidRPr="000E4C40" w:rsidRDefault="007277D1" w:rsidP="00281564">
      <w:pPr>
        <w:spacing w:before="29" w:line="288" w:lineRule="auto"/>
        <w:rPr>
          <w:b/>
          <w:color w:val="000000"/>
          <w:kern w:val="0"/>
          <w:sz w:val="24"/>
        </w:rPr>
      </w:pPr>
      <w:r w:rsidRPr="000E4C40">
        <w:rPr>
          <w:rFonts w:hAnsi="宋体"/>
          <w:b/>
          <w:color w:val="000000"/>
          <w:kern w:val="0"/>
          <w:sz w:val="24"/>
        </w:rPr>
        <w:t>报告期内投资组合平均剩余期限超过</w:t>
      </w:r>
      <w:r w:rsidR="00F046FB">
        <w:rPr>
          <w:b/>
          <w:color w:val="000000"/>
          <w:kern w:val="0"/>
          <w:sz w:val="24"/>
        </w:rPr>
        <w:t>12</w:t>
      </w:r>
      <w:r w:rsidRPr="000E4C40">
        <w:rPr>
          <w:b/>
          <w:color w:val="000000"/>
          <w:kern w:val="0"/>
          <w:sz w:val="24"/>
        </w:rPr>
        <w:t>0</w:t>
      </w:r>
      <w:r w:rsidRPr="000E4C40">
        <w:rPr>
          <w:rFonts w:hAnsi="宋体"/>
          <w:b/>
          <w:color w:val="000000"/>
          <w:kern w:val="0"/>
          <w:sz w:val="24"/>
        </w:rPr>
        <w:t>天情况说明</w:t>
      </w:r>
    </w:p>
    <w:p w:rsidR="007521F9" w:rsidRDefault="000E5695" w:rsidP="00281564">
      <w:pPr>
        <w:adjustRightInd w:val="0"/>
        <w:spacing w:before="29" w:line="288" w:lineRule="auto"/>
        <w:rPr>
          <w:kern w:val="0"/>
          <w:sz w:val="24"/>
        </w:rPr>
      </w:pPr>
      <w:r w:rsidRPr="000E5695">
        <w:rPr>
          <w:kern w:val="0"/>
          <w:sz w:val="24"/>
        </w:rPr>
        <w:t>本基金合同约定：</w:t>
      </w:r>
      <w:r w:rsidRPr="000E5695">
        <w:rPr>
          <w:kern w:val="0"/>
          <w:sz w:val="24"/>
        </w:rPr>
        <w:t>“</w:t>
      </w:r>
      <w:r w:rsidRPr="000E5695">
        <w:rPr>
          <w:kern w:val="0"/>
          <w:sz w:val="24"/>
        </w:rPr>
        <w:t>本基金投资组合的平均剩余期限在每个交易日均不得超过</w:t>
      </w:r>
      <w:r w:rsidRPr="000E5695">
        <w:rPr>
          <w:kern w:val="0"/>
          <w:sz w:val="24"/>
        </w:rPr>
        <w:t>120</w:t>
      </w:r>
      <w:r w:rsidRPr="000E5695">
        <w:rPr>
          <w:kern w:val="0"/>
          <w:sz w:val="24"/>
        </w:rPr>
        <w:t>天</w:t>
      </w:r>
      <w:r w:rsidRPr="000E5695">
        <w:rPr>
          <w:kern w:val="0"/>
          <w:sz w:val="24"/>
        </w:rPr>
        <w:t>”</w:t>
      </w:r>
      <w:r w:rsidRPr="000E5695">
        <w:rPr>
          <w:kern w:val="0"/>
          <w:sz w:val="24"/>
        </w:rPr>
        <w:t>。本报告期内，本基金未发生超标情况。</w:t>
      </w:r>
    </w:p>
    <w:p w:rsidR="000E5695" w:rsidRPr="000E5695" w:rsidRDefault="000E5695" w:rsidP="00281564">
      <w:pPr>
        <w:adjustRightInd w:val="0"/>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w="8868" w:type="dxa"/>
        <w:jc w:val="center"/>
        <w:tblLayout w:type="fixed"/>
        <w:tblLook w:val="0000" w:firstRow="0" w:lastRow="0" w:firstColumn="0" w:lastColumn="0" w:noHBand="0" w:noVBand="0"/>
      </w:tblPr>
      <w:tblGrid>
        <w:gridCol w:w="829"/>
        <w:gridCol w:w="3240"/>
        <w:gridCol w:w="2447"/>
        <w:gridCol w:w="2352"/>
      </w:tblGrid>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11.74</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16.30</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3.11</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47.06</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0E5695">
              <w:rPr>
                <w:color w:val="000000"/>
                <w:sz w:val="24"/>
              </w:rPr>
              <w:t>—12</w:t>
            </w:r>
            <w:r w:rsidRPr="000E4C40">
              <w:rPr>
                <w:color w:val="000000"/>
                <w:sz w:val="24"/>
              </w:rPr>
              <w:t>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left"/>
              <w:rPr>
                <w:color w:val="000000"/>
                <w:sz w:val="24"/>
              </w:rPr>
            </w:pPr>
            <w:r>
              <w:rPr>
                <w:color w:val="000000"/>
                <w:sz w:val="24"/>
              </w:rPr>
              <w:t>12</w:t>
            </w:r>
            <w:r w:rsidR="007521F9" w:rsidRPr="000E4C40">
              <w:rPr>
                <w:color w:val="000000"/>
                <w:sz w:val="24"/>
              </w:rPr>
              <w:t>0</w:t>
            </w:r>
            <w:r w:rsidR="007521F9"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7521F9" w:rsidRPr="000E4C40">
              <w:rPr>
                <w:color w:val="000000"/>
                <w:sz w:val="24"/>
              </w:rPr>
              <w:t>—397</w:t>
            </w:r>
            <w:r w:rsidR="007521F9"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54.27</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rFonts w:hAnsi="宋体"/>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116.17</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16.30</w:t>
            </w:r>
          </w:p>
        </w:tc>
      </w:tr>
    </w:tbl>
    <w:p w:rsidR="00F046FB" w:rsidRDefault="00F046FB" w:rsidP="00281564">
      <w:pPr>
        <w:spacing w:before="29" w:line="288" w:lineRule="auto"/>
        <w:rPr>
          <w:color w:val="000000"/>
          <w:kern w:val="0"/>
          <w:sz w:val="24"/>
        </w:rPr>
      </w:pPr>
    </w:p>
    <w:p w:rsidR="00F046FB" w:rsidRPr="00F046FB" w:rsidRDefault="00F046FB" w:rsidP="00F046FB">
      <w:pPr>
        <w:spacing w:line="360" w:lineRule="auto"/>
        <w:rPr>
          <w:rFonts w:ascii="宋体" w:hAnsi="宋体" w:cs="Arial"/>
          <w:b/>
          <w:bCs/>
          <w:color w:val="000000"/>
          <w:kern w:val="0"/>
          <w:sz w:val="24"/>
        </w:rPr>
      </w:pPr>
      <w:r w:rsidRPr="00F046FB">
        <w:rPr>
          <w:rFonts w:ascii="宋体" w:hAnsi="宋体" w:cs="Arial" w:hint="eastAsia"/>
          <w:b/>
          <w:bCs/>
          <w:color w:val="000000"/>
          <w:kern w:val="0"/>
          <w:sz w:val="24"/>
        </w:rPr>
        <w:t>5.4</w:t>
      </w:r>
      <w:r w:rsidRPr="00F046FB">
        <w:rPr>
          <w:rFonts w:ascii="宋体" w:hAnsi="宋体" w:hint="eastAsia"/>
          <w:b/>
          <w:bCs/>
          <w:color w:val="000000"/>
          <w:sz w:val="24"/>
        </w:rPr>
        <w:t>报告期内投资组合平均剩余存续期超过240天情况说明</w:t>
      </w:r>
    </w:p>
    <w:p w:rsidR="00F046FB" w:rsidRPr="00F046FB" w:rsidRDefault="00F046FB" w:rsidP="00F046FB">
      <w:pPr>
        <w:autoSpaceDE w:val="0"/>
        <w:autoSpaceDN w:val="0"/>
        <w:adjustRightInd w:val="0"/>
        <w:spacing w:line="360" w:lineRule="auto"/>
        <w:jc w:val="left"/>
        <w:rPr>
          <w:rFonts w:ascii="宋体" w:hAnsi="宋体"/>
          <w:color w:val="000000"/>
          <w:sz w:val="24"/>
        </w:rPr>
      </w:pPr>
      <w:r w:rsidRPr="00F046FB">
        <w:rPr>
          <w:rFonts w:ascii="宋体" w:hAnsi="宋体" w:hint="eastAsia"/>
          <w:color w:val="000000"/>
          <w:sz w:val="24"/>
        </w:rPr>
        <w:t>本基金本报告期内投资组合平均剩余存续期限未超过240天。</w:t>
      </w:r>
    </w:p>
    <w:p w:rsidR="00F046FB" w:rsidRPr="00F046FB" w:rsidRDefault="00F046FB" w:rsidP="00281564">
      <w:pPr>
        <w:spacing w:before="29" w:line="288" w:lineRule="auto"/>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5.5</w:t>
      </w:r>
      <w:r w:rsidR="00902E3F" w:rsidRPr="000E4C40">
        <w:rPr>
          <w:rFonts w:hAnsi="宋体"/>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096"/>
        <w:gridCol w:w="3097"/>
        <w:gridCol w:w="1889"/>
      </w:tblGrid>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序号</w:t>
            </w:r>
          </w:p>
        </w:tc>
        <w:tc>
          <w:tcPr>
            <w:tcW w:w="309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债券品种</w:t>
            </w:r>
          </w:p>
        </w:tc>
        <w:tc>
          <w:tcPr>
            <w:tcW w:w="3097" w:type="dxa"/>
            <w:vAlign w:val="center"/>
          </w:tcPr>
          <w:p w:rsidR="007521F9" w:rsidRPr="000E4C40" w:rsidRDefault="003D21F4" w:rsidP="00281564">
            <w:pPr>
              <w:spacing w:before="29" w:line="288" w:lineRule="auto"/>
              <w:ind w:left="17"/>
              <w:jc w:val="center"/>
              <w:rPr>
                <w:color w:val="000000"/>
                <w:sz w:val="24"/>
              </w:rPr>
            </w:pPr>
            <w:r w:rsidRPr="000E4C40">
              <w:rPr>
                <w:rFonts w:hAnsi="宋体"/>
                <w:sz w:val="24"/>
              </w:rPr>
              <w:t>摊余成本（元）</w:t>
            </w:r>
          </w:p>
        </w:tc>
        <w:tc>
          <w:tcPr>
            <w:tcW w:w="1889"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1</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国家债券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129,471,037.14</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1.75</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2</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央行票据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3</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金融债券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270,478,688.33</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3.67</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其中：政策性金融债</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270,478,688.33</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3.67</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4</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5</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企业短期融资</w:t>
            </w:r>
            <w:r w:rsidR="00BC0205" w:rsidRPr="000E4C40">
              <w:rPr>
                <w:rFonts w:hAnsi="宋体"/>
                <w:color w:val="000000"/>
                <w:sz w:val="24"/>
              </w:rPr>
              <w:t>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610,003,011.50</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8.27</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6</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中期票据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F41AA6" w:rsidRPr="000E4C40" w:rsidTr="0006711A">
        <w:trPr>
          <w:jc w:val="center"/>
        </w:trPr>
        <w:tc>
          <w:tcPr>
            <w:tcW w:w="786" w:type="dxa"/>
            <w:vAlign w:val="center"/>
          </w:tcPr>
          <w:p w:rsidR="00F41AA6" w:rsidRPr="00432A2C" w:rsidRDefault="00F41AA6" w:rsidP="0006711A">
            <w:pPr>
              <w:spacing w:before="29" w:line="288" w:lineRule="auto"/>
              <w:ind w:left="17"/>
              <w:jc w:val="center"/>
              <w:rPr>
                <w:color w:val="000000"/>
                <w:sz w:val="24"/>
              </w:rPr>
            </w:pPr>
            <w:r w:rsidRPr="00432A2C">
              <w:rPr>
                <w:rFonts w:hint="eastAsia"/>
                <w:color w:val="000000"/>
                <w:sz w:val="24"/>
              </w:rPr>
              <w:t>7</w:t>
            </w:r>
          </w:p>
        </w:tc>
        <w:tc>
          <w:tcPr>
            <w:tcW w:w="3096" w:type="dxa"/>
            <w:vAlign w:val="center"/>
          </w:tcPr>
          <w:p w:rsidR="00F41AA6" w:rsidRPr="00432A2C" w:rsidRDefault="00F41AA6" w:rsidP="0006711A">
            <w:pPr>
              <w:spacing w:before="29" w:line="288" w:lineRule="auto"/>
              <w:ind w:left="17"/>
              <w:jc w:val="left"/>
              <w:rPr>
                <w:color w:val="000000"/>
                <w:sz w:val="24"/>
              </w:rPr>
            </w:pPr>
            <w:r w:rsidRPr="00432A2C">
              <w:rPr>
                <w:rFonts w:hint="eastAsia"/>
                <w:color w:val="000000"/>
                <w:sz w:val="24"/>
              </w:rPr>
              <w:t>同业存单</w:t>
            </w:r>
          </w:p>
        </w:tc>
        <w:tc>
          <w:tcPr>
            <w:tcW w:w="3097"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2,266,444,514.82</w:t>
            </w:r>
          </w:p>
        </w:tc>
        <w:tc>
          <w:tcPr>
            <w:tcW w:w="1889"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30.71</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8</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其他</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9</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合计</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3,276,397,251.79</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44.40</w:t>
            </w:r>
          </w:p>
        </w:tc>
      </w:tr>
      <w:tr w:rsidR="00813897" w:rsidRPr="000E4C40" w:rsidTr="00F41AA6">
        <w:trPr>
          <w:jc w:val="center"/>
        </w:trPr>
        <w:tc>
          <w:tcPr>
            <w:tcW w:w="786" w:type="dxa"/>
            <w:vAlign w:val="center"/>
          </w:tcPr>
          <w:p w:rsidR="00813897" w:rsidRPr="000E4C40" w:rsidRDefault="00813897" w:rsidP="00855BA5">
            <w:pPr>
              <w:spacing w:before="29" w:line="288" w:lineRule="auto"/>
              <w:ind w:left="17"/>
              <w:jc w:val="center"/>
              <w:rPr>
                <w:color w:val="000000"/>
                <w:sz w:val="24"/>
              </w:rPr>
            </w:pPr>
            <w:r w:rsidRPr="000E4C40">
              <w:rPr>
                <w:color w:val="000000"/>
                <w:sz w:val="24"/>
              </w:rPr>
              <w:t>10</w:t>
            </w:r>
          </w:p>
        </w:tc>
        <w:tc>
          <w:tcPr>
            <w:tcW w:w="3096" w:type="dxa"/>
            <w:vAlign w:val="center"/>
          </w:tcPr>
          <w:p w:rsidR="00813897" w:rsidRPr="000E4C40" w:rsidRDefault="00813897" w:rsidP="00281564">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w="3097"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c>
          <w:tcPr>
            <w:tcW w:w="1889"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r>
    </w:tbl>
    <w:p w:rsidR="007521F9" w:rsidRPr="000E4C40" w:rsidRDefault="007521F9" w:rsidP="00281564">
      <w:pPr>
        <w:spacing w:before="29" w:line="288" w:lineRule="auto"/>
        <w:rPr>
          <w:b/>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5.6</w:t>
      </w:r>
      <w:r w:rsidR="00902E3F" w:rsidRPr="000E4C40">
        <w:rPr>
          <w:rFonts w:hAnsi="宋体"/>
          <w:b/>
          <w:color w:val="000000"/>
          <w:kern w:val="0"/>
          <w:sz w:val="24"/>
        </w:rPr>
        <w:t>报告期末按摊余成本占基金资产净值比例大小排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的前十名债券投资明细</w:t>
      </w:r>
    </w:p>
    <w:tbl>
      <w:tblPr>
        <w:tblStyle w:val="aa"/>
        <w:tblW w:w="8868" w:type="dxa"/>
        <w:jc w:val="center"/>
        <w:tblCellMar>
          <w:top w:w="57" w:type="dxa"/>
          <w:bottom w:w="57" w:type="dxa"/>
        </w:tblCellMar>
        <w:tblLook w:val="04A0" w:firstRow="1" w:lastRow="0" w:firstColumn="1" w:lastColumn="0" w:noHBand="0" w:noVBand="1"/>
      </w:tblPr>
      <w:tblGrid>
        <w:gridCol w:w="891"/>
        <w:gridCol w:w="1288"/>
        <w:gridCol w:w="2007"/>
        <w:gridCol w:w="1211"/>
        <w:gridCol w:w="2095"/>
        <w:gridCol w:w="1376"/>
      </w:tblGrid>
      <w:tr w:rsidR="0044671E" w:rsidRPr="000E4C40" w:rsidTr="00B13F60">
        <w:trPr>
          <w:jc w:val="center"/>
        </w:trPr>
        <w:tc>
          <w:tcPr>
            <w:tcW w:w="1187"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274"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w="1558"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w="1235"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w="2360"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w="1673"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BF0E12">
        <w:trPr>
          <w:jc w:val="center"/>
        </w:trPr>
        <w:tc>
          <w:tcPr>
            <w:tcW w:w="0" w:type="auto"/>
            <w:vAlign w:val="center"/>
          </w:tcPr>
          <w:p w:rsidR="00BF0E12" w:rsidRDefault="005726D2">
            <w:pPr>
              <w:jc w:val="center"/>
            </w:pPr>
            <w:r>
              <w:rPr>
                <w:color w:val="000000"/>
                <w:sz w:val="24"/>
              </w:rPr>
              <w:t>1</w:t>
            </w:r>
          </w:p>
        </w:tc>
        <w:tc>
          <w:tcPr>
            <w:tcW w:w="0" w:type="auto"/>
            <w:vAlign w:val="center"/>
          </w:tcPr>
          <w:p w:rsidR="00BF0E12" w:rsidRDefault="005726D2">
            <w:pPr>
              <w:jc w:val="center"/>
            </w:pPr>
            <w:r>
              <w:rPr>
                <w:color w:val="000000"/>
                <w:sz w:val="24"/>
              </w:rPr>
              <w:t>111819498</w:t>
            </w:r>
          </w:p>
        </w:tc>
        <w:tc>
          <w:tcPr>
            <w:tcW w:w="0" w:type="auto"/>
            <w:vAlign w:val="center"/>
          </w:tcPr>
          <w:p w:rsidR="00BF0E12" w:rsidRDefault="005726D2">
            <w:pPr>
              <w:jc w:val="center"/>
            </w:pPr>
            <w:r>
              <w:rPr>
                <w:color w:val="000000"/>
                <w:sz w:val="24"/>
              </w:rPr>
              <w:t>18</w:t>
            </w:r>
            <w:r>
              <w:rPr>
                <w:color w:val="000000"/>
                <w:sz w:val="24"/>
              </w:rPr>
              <w:t>恒丰银行</w:t>
            </w:r>
            <w:r>
              <w:rPr>
                <w:color w:val="000000"/>
                <w:sz w:val="24"/>
              </w:rPr>
              <w:t>CD498</w:t>
            </w:r>
          </w:p>
        </w:tc>
        <w:tc>
          <w:tcPr>
            <w:tcW w:w="0" w:type="auto"/>
            <w:vAlign w:val="center"/>
          </w:tcPr>
          <w:p w:rsidR="00BF0E12" w:rsidRDefault="005726D2">
            <w:pPr>
              <w:jc w:val="right"/>
            </w:pPr>
            <w:r>
              <w:rPr>
                <w:color w:val="000000"/>
                <w:sz w:val="24"/>
              </w:rPr>
              <w:t>1,500,000</w:t>
            </w:r>
          </w:p>
        </w:tc>
        <w:tc>
          <w:tcPr>
            <w:tcW w:w="0" w:type="auto"/>
            <w:vAlign w:val="center"/>
          </w:tcPr>
          <w:p w:rsidR="00BF0E12" w:rsidRDefault="005726D2">
            <w:pPr>
              <w:jc w:val="right"/>
            </w:pPr>
            <w:r>
              <w:rPr>
                <w:color w:val="000000"/>
                <w:sz w:val="24"/>
              </w:rPr>
              <w:t>148,976,804.48</w:t>
            </w:r>
          </w:p>
        </w:tc>
        <w:tc>
          <w:tcPr>
            <w:tcW w:w="0" w:type="auto"/>
            <w:vAlign w:val="center"/>
          </w:tcPr>
          <w:p w:rsidR="00BF0E12" w:rsidRDefault="005726D2">
            <w:pPr>
              <w:jc w:val="right"/>
            </w:pPr>
            <w:r>
              <w:rPr>
                <w:color w:val="000000"/>
                <w:sz w:val="24"/>
              </w:rPr>
              <w:t>2.02</w:t>
            </w:r>
          </w:p>
        </w:tc>
      </w:tr>
      <w:tr w:rsidR="00BF0E12">
        <w:trPr>
          <w:jc w:val="center"/>
        </w:trPr>
        <w:tc>
          <w:tcPr>
            <w:tcW w:w="0" w:type="auto"/>
            <w:vAlign w:val="center"/>
          </w:tcPr>
          <w:p w:rsidR="00BF0E12" w:rsidRDefault="005726D2">
            <w:pPr>
              <w:jc w:val="center"/>
            </w:pPr>
            <w:r>
              <w:rPr>
                <w:color w:val="000000"/>
                <w:sz w:val="24"/>
              </w:rPr>
              <w:t>2</w:t>
            </w:r>
          </w:p>
        </w:tc>
        <w:tc>
          <w:tcPr>
            <w:tcW w:w="0" w:type="auto"/>
            <w:vAlign w:val="center"/>
          </w:tcPr>
          <w:p w:rsidR="00BF0E12" w:rsidRDefault="005726D2">
            <w:pPr>
              <w:jc w:val="center"/>
            </w:pPr>
            <w:r>
              <w:rPr>
                <w:color w:val="000000"/>
                <w:sz w:val="24"/>
              </w:rPr>
              <w:t>180410</w:t>
            </w:r>
          </w:p>
        </w:tc>
        <w:tc>
          <w:tcPr>
            <w:tcW w:w="0" w:type="auto"/>
            <w:vAlign w:val="center"/>
          </w:tcPr>
          <w:p w:rsidR="00BF0E12" w:rsidRDefault="005726D2">
            <w:pPr>
              <w:jc w:val="center"/>
            </w:pPr>
            <w:r>
              <w:rPr>
                <w:color w:val="000000"/>
                <w:sz w:val="24"/>
              </w:rPr>
              <w:t>18</w:t>
            </w:r>
            <w:r>
              <w:rPr>
                <w:color w:val="000000"/>
                <w:sz w:val="24"/>
              </w:rPr>
              <w:t>农发</w:t>
            </w:r>
            <w:r>
              <w:rPr>
                <w:color w:val="000000"/>
                <w:sz w:val="24"/>
              </w:rPr>
              <w:t>10</w:t>
            </w:r>
          </w:p>
        </w:tc>
        <w:tc>
          <w:tcPr>
            <w:tcW w:w="0" w:type="auto"/>
            <w:vAlign w:val="center"/>
          </w:tcPr>
          <w:p w:rsidR="00BF0E12" w:rsidRDefault="005726D2">
            <w:pPr>
              <w:jc w:val="right"/>
            </w:pPr>
            <w:r>
              <w:rPr>
                <w:color w:val="000000"/>
                <w:sz w:val="24"/>
              </w:rPr>
              <w:t>1,000,000</w:t>
            </w:r>
          </w:p>
        </w:tc>
        <w:tc>
          <w:tcPr>
            <w:tcW w:w="0" w:type="auto"/>
            <w:vAlign w:val="center"/>
          </w:tcPr>
          <w:p w:rsidR="00BF0E12" w:rsidRDefault="005726D2">
            <w:pPr>
              <w:jc w:val="right"/>
            </w:pPr>
            <w:r>
              <w:rPr>
                <w:color w:val="000000"/>
                <w:sz w:val="24"/>
              </w:rPr>
              <w:t>100,118,167.05</w:t>
            </w:r>
          </w:p>
        </w:tc>
        <w:tc>
          <w:tcPr>
            <w:tcW w:w="0" w:type="auto"/>
            <w:vAlign w:val="center"/>
          </w:tcPr>
          <w:p w:rsidR="00BF0E12" w:rsidRDefault="005726D2">
            <w:pPr>
              <w:jc w:val="right"/>
            </w:pPr>
            <w:r>
              <w:rPr>
                <w:color w:val="000000"/>
                <w:sz w:val="24"/>
              </w:rPr>
              <w:t>1.36</w:t>
            </w:r>
          </w:p>
        </w:tc>
      </w:tr>
      <w:tr w:rsidR="00BF0E12">
        <w:trPr>
          <w:jc w:val="center"/>
        </w:trPr>
        <w:tc>
          <w:tcPr>
            <w:tcW w:w="0" w:type="auto"/>
            <w:vAlign w:val="center"/>
          </w:tcPr>
          <w:p w:rsidR="00BF0E12" w:rsidRDefault="005726D2">
            <w:pPr>
              <w:jc w:val="center"/>
            </w:pPr>
            <w:r>
              <w:rPr>
                <w:color w:val="000000"/>
                <w:sz w:val="24"/>
              </w:rPr>
              <w:t>3</w:t>
            </w:r>
          </w:p>
        </w:tc>
        <w:tc>
          <w:tcPr>
            <w:tcW w:w="0" w:type="auto"/>
            <w:vAlign w:val="center"/>
          </w:tcPr>
          <w:p w:rsidR="00BF0E12" w:rsidRDefault="005726D2">
            <w:pPr>
              <w:jc w:val="center"/>
            </w:pPr>
            <w:r>
              <w:rPr>
                <w:color w:val="000000"/>
                <w:sz w:val="24"/>
              </w:rPr>
              <w:t>011900728</w:t>
            </w:r>
          </w:p>
        </w:tc>
        <w:tc>
          <w:tcPr>
            <w:tcW w:w="0" w:type="auto"/>
            <w:vAlign w:val="center"/>
          </w:tcPr>
          <w:p w:rsidR="00BF0E12" w:rsidRDefault="005726D2">
            <w:pPr>
              <w:jc w:val="center"/>
            </w:pPr>
            <w:r>
              <w:rPr>
                <w:color w:val="000000"/>
                <w:sz w:val="24"/>
              </w:rPr>
              <w:t>19</w:t>
            </w:r>
            <w:r>
              <w:rPr>
                <w:color w:val="000000"/>
                <w:sz w:val="24"/>
              </w:rPr>
              <w:t>南电</w:t>
            </w:r>
            <w:r>
              <w:rPr>
                <w:color w:val="000000"/>
                <w:sz w:val="24"/>
              </w:rPr>
              <w:t>SCP014</w:t>
            </w:r>
          </w:p>
        </w:tc>
        <w:tc>
          <w:tcPr>
            <w:tcW w:w="0" w:type="auto"/>
            <w:vAlign w:val="center"/>
          </w:tcPr>
          <w:p w:rsidR="00BF0E12" w:rsidRDefault="005726D2">
            <w:pPr>
              <w:jc w:val="right"/>
            </w:pPr>
            <w:r>
              <w:rPr>
                <w:color w:val="000000"/>
                <w:sz w:val="24"/>
              </w:rPr>
              <w:t>1,000,000</w:t>
            </w:r>
          </w:p>
        </w:tc>
        <w:tc>
          <w:tcPr>
            <w:tcW w:w="0" w:type="auto"/>
            <w:vAlign w:val="center"/>
          </w:tcPr>
          <w:p w:rsidR="00BF0E12" w:rsidRDefault="005726D2">
            <w:pPr>
              <w:jc w:val="right"/>
            </w:pPr>
            <w:r>
              <w:rPr>
                <w:color w:val="000000"/>
                <w:sz w:val="24"/>
              </w:rPr>
              <w:t>100,000,141.71</w:t>
            </w:r>
          </w:p>
        </w:tc>
        <w:tc>
          <w:tcPr>
            <w:tcW w:w="0" w:type="auto"/>
            <w:vAlign w:val="center"/>
          </w:tcPr>
          <w:p w:rsidR="00BF0E12" w:rsidRDefault="005726D2">
            <w:pPr>
              <w:jc w:val="right"/>
            </w:pPr>
            <w:r>
              <w:rPr>
                <w:color w:val="000000"/>
                <w:sz w:val="24"/>
              </w:rPr>
              <w:t>1.36</w:t>
            </w:r>
          </w:p>
        </w:tc>
      </w:tr>
      <w:tr w:rsidR="00BF0E12">
        <w:trPr>
          <w:jc w:val="center"/>
        </w:trPr>
        <w:tc>
          <w:tcPr>
            <w:tcW w:w="0" w:type="auto"/>
            <w:vAlign w:val="center"/>
          </w:tcPr>
          <w:p w:rsidR="00BF0E12" w:rsidRDefault="005726D2">
            <w:pPr>
              <w:jc w:val="center"/>
            </w:pPr>
            <w:r>
              <w:rPr>
                <w:color w:val="000000"/>
                <w:sz w:val="24"/>
              </w:rPr>
              <w:t>4</w:t>
            </w:r>
          </w:p>
        </w:tc>
        <w:tc>
          <w:tcPr>
            <w:tcW w:w="0" w:type="auto"/>
            <w:vAlign w:val="center"/>
          </w:tcPr>
          <w:p w:rsidR="00BF0E12" w:rsidRDefault="005726D2">
            <w:pPr>
              <w:jc w:val="center"/>
            </w:pPr>
            <w:r>
              <w:rPr>
                <w:color w:val="000000"/>
                <w:sz w:val="24"/>
              </w:rPr>
              <w:t>111819480</w:t>
            </w:r>
          </w:p>
        </w:tc>
        <w:tc>
          <w:tcPr>
            <w:tcW w:w="0" w:type="auto"/>
            <w:vAlign w:val="center"/>
          </w:tcPr>
          <w:p w:rsidR="00BF0E12" w:rsidRDefault="005726D2">
            <w:pPr>
              <w:jc w:val="center"/>
            </w:pPr>
            <w:r>
              <w:rPr>
                <w:color w:val="000000"/>
                <w:sz w:val="24"/>
              </w:rPr>
              <w:t>18</w:t>
            </w:r>
            <w:r>
              <w:rPr>
                <w:color w:val="000000"/>
                <w:sz w:val="24"/>
              </w:rPr>
              <w:t>恒丰银行</w:t>
            </w:r>
            <w:r>
              <w:rPr>
                <w:color w:val="000000"/>
                <w:sz w:val="24"/>
              </w:rPr>
              <w:t>CD480</w:t>
            </w:r>
          </w:p>
        </w:tc>
        <w:tc>
          <w:tcPr>
            <w:tcW w:w="0" w:type="auto"/>
            <w:vAlign w:val="center"/>
          </w:tcPr>
          <w:p w:rsidR="00BF0E12" w:rsidRDefault="005726D2">
            <w:pPr>
              <w:jc w:val="right"/>
            </w:pPr>
            <w:r>
              <w:rPr>
                <w:color w:val="000000"/>
                <w:sz w:val="24"/>
              </w:rPr>
              <w:t>1,000,000</w:t>
            </w:r>
          </w:p>
        </w:tc>
        <w:tc>
          <w:tcPr>
            <w:tcW w:w="0" w:type="auto"/>
            <w:vAlign w:val="center"/>
          </w:tcPr>
          <w:p w:rsidR="00BF0E12" w:rsidRDefault="005726D2">
            <w:pPr>
              <w:jc w:val="right"/>
            </w:pPr>
            <w:r>
              <w:rPr>
                <w:color w:val="000000"/>
                <w:sz w:val="24"/>
              </w:rPr>
              <w:t>99,402,001.27</w:t>
            </w:r>
          </w:p>
        </w:tc>
        <w:tc>
          <w:tcPr>
            <w:tcW w:w="0" w:type="auto"/>
            <w:vAlign w:val="center"/>
          </w:tcPr>
          <w:p w:rsidR="00BF0E12" w:rsidRDefault="005726D2">
            <w:pPr>
              <w:jc w:val="right"/>
            </w:pPr>
            <w:r>
              <w:rPr>
                <w:color w:val="000000"/>
                <w:sz w:val="24"/>
              </w:rPr>
              <w:t>1.35</w:t>
            </w:r>
          </w:p>
        </w:tc>
      </w:tr>
      <w:tr w:rsidR="00BF0E12">
        <w:trPr>
          <w:jc w:val="center"/>
        </w:trPr>
        <w:tc>
          <w:tcPr>
            <w:tcW w:w="0" w:type="auto"/>
            <w:vAlign w:val="center"/>
          </w:tcPr>
          <w:p w:rsidR="00BF0E12" w:rsidRDefault="005726D2">
            <w:pPr>
              <w:jc w:val="center"/>
            </w:pPr>
            <w:r>
              <w:rPr>
                <w:color w:val="000000"/>
                <w:sz w:val="24"/>
              </w:rPr>
              <w:t>5</w:t>
            </w:r>
          </w:p>
        </w:tc>
        <w:tc>
          <w:tcPr>
            <w:tcW w:w="0" w:type="auto"/>
            <w:vAlign w:val="center"/>
          </w:tcPr>
          <w:p w:rsidR="00BF0E12" w:rsidRDefault="005726D2">
            <w:pPr>
              <w:jc w:val="center"/>
            </w:pPr>
            <w:r>
              <w:rPr>
                <w:color w:val="000000"/>
                <w:sz w:val="24"/>
              </w:rPr>
              <w:t>111870833</w:t>
            </w:r>
          </w:p>
        </w:tc>
        <w:tc>
          <w:tcPr>
            <w:tcW w:w="0" w:type="auto"/>
            <w:vAlign w:val="center"/>
          </w:tcPr>
          <w:p w:rsidR="00BF0E12" w:rsidRDefault="005726D2">
            <w:pPr>
              <w:jc w:val="center"/>
            </w:pPr>
            <w:r>
              <w:rPr>
                <w:color w:val="000000"/>
                <w:sz w:val="24"/>
              </w:rPr>
              <w:t>18</w:t>
            </w:r>
            <w:r>
              <w:rPr>
                <w:color w:val="000000"/>
                <w:sz w:val="24"/>
              </w:rPr>
              <w:t>华融湘江银行</w:t>
            </w:r>
            <w:r>
              <w:rPr>
                <w:color w:val="000000"/>
                <w:sz w:val="24"/>
              </w:rPr>
              <w:t>CD226</w:t>
            </w:r>
          </w:p>
        </w:tc>
        <w:tc>
          <w:tcPr>
            <w:tcW w:w="0" w:type="auto"/>
            <w:vAlign w:val="center"/>
          </w:tcPr>
          <w:p w:rsidR="00BF0E12" w:rsidRDefault="005726D2">
            <w:pPr>
              <w:jc w:val="right"/>
            </w:pPr>
            <w:r>
              <w:rPr>
                <w:color w:val="000000"/>
                <w:sz w:val="24"/>
              </w:rPr>
              <w:t>1,000,000</w:t>
            </w:r>
          </w:p>
        </w:tc>
        <w:tc>
          <w:tcPr>
            <w:tcW w:w="0" w:type="auto"/>
            <w:vAlign w:val="center"/>
          </w:tcPr>
          <w:p w:rsidR="00BF0E12" w:rsidRDefault="005726D2">
            <w:pPr>
              <w:jc w:val="right"/>
            </w:pPr>
            <w:r>
              <w:rPr>
                <w:color w:val="000000"/>
                <w:sz w:val="24"/>
              </w:rPr>
              <w:t>99,390,622.20</w:t>
            </w:r>
          </w:p>
        </w:tc>
        <w:tc>
          <w:tcPr>
            <w:tcW w:w="0" w:type="auto"/>
            <w:vAlign w:val="center"/>
          </w:tcPr>
          <w:p w:rsidR="00BF0E12" w:rsidRDefault="005726D2">
            <w:pPr>
              <w:jc w:val="right"/>
            </w:pPr>
            <w:r>
              <w:rPr>
                <w:color w:val="000000"/>
                <w:sz w:val="24"/>
              </w:rPr>
              <w:t>1.35</w:t>
            </w:r>
          </w:p>
        </w:tc>
      </w:tr>
      <w:tr w:rsidR="00BF0E12">
        <w:trPr>
          <w:jc w:val="center"/>
        </w:trPr>
        <w:tc>
          <w:tcPr>
            <w:tcW w:w="0" w:type="auto"/>
            <w:vAlign w:val="center"/>
          </w:tcPr>
          <w:p w:rsidR="00BF0E12" w:rsidRDefault="005726D2">
            <w:pPr>
              <w:jc w:val="center"/>
            </w:pPr>
            <w:r>
              <w:rPr>
                <w:color w:val="000000"/>
                <w:sz w:val="24"/>
              </w:rPr>
              <w:t>6</w:t>
            </w:r>
          </w:p>
        </w:tc>
        <w:tc>
          <w:tcPr>
            <w:tcW w:w="0" w:type="auto"/>
            <w:vAlign w:val="center"/>
          </w:tcPr>
          <w:p w:rsidR="00BF0E12" w:rsidRDefault="005726D2">
            <w:pPr>
              <w:jc w:val="center"/>
            </w:pPr>
            <w:r>
              <w:rPr>
                <w:color w:val="000000"/>
                <w:sz w:val="24"/>
              </w:rPr>
              <w:t>111994342</w:t>
            </w:r>
          </w:p>
        </w:tc>
        <w:tc>
          <w:tcPr>
            <w:tcW w:w="0" w:type="auto"/>
            <w:vAlign w:val="center"/>
          </w:tcPr>
          <w:p w:rsidR="00BF0E12" w:rsidRDefault="005726D2">
            <w:pPr>
              <w:jc w:val="center"/>
            </w:pPr>
            <w:r>
              <w:rPr>
                <w:color w:val="000000"/>
                <w:sz w:val="24"/>
              </w:rPr>
              <w:t>19</w:t>
            </w:r>
            <w:r>
              <w:rPr>
                <w:color w:val="000000"/>
                <w:sz w:val="24"/>
              </w:rPr>
              <w:t>廊坊银行</w:t>
            </w:r>
            <w:r>
              <w:rPr>
                <w:color w:val="000000"/>
                <w:sz w:val="24"/>
              </w:rPr>
              <w:t>CD001</w:t>
            </w:r>
          </w:p>
        </w:tc>
        <w:tc>
          <w:tcPr>
            <w:tcW w:w="0" w:type="auto"/>
            <w:vAlign w:val="center"/>
          </w:tcPr>
          <w:p w:rsidR="00BF0E12" w:rsidRDefault="005726D2">
            <w:pPr>
              <w:jc w:val="right"/>
            </w:pPr>
            <w:r>
              <w:rPr>
                <w:color w:val="000000"/>
                <w:sz w:val="24"/>
              </w:rPr>
              <w:t>1,000,000</w:t>
            </w:r>
          </w:p>
        </w:tc>
        <w:tc>
          <w:tcPr>
            <w:tcW w:w="0" w:type="auto"/>
            <w:vAlign w:val="center"/>
          </w:tcPr>
          <w:p w:rsidR="00BF0E12" w:rsidRDefault="005726D2">
            <w:pPr>
              <w:jc w:val="right"/>
            </w:pPr>
            <w:r>
              <w:rPr>
                <w:color w:val="000000"/>
                <w:sz w:val="24"/>
              </w:rPr>
              <w:t>99,323,337.78</w:t>
            </w:r>
          </w:p>
        </w:tc>
        <w:tc>
          <w:tcPr>
            <w:tcW w:w="0" w:type="auto"/>
            <w:vAlign w:val="center"/>
          </w:tcPr>
          <w:p w:rsidR="00BF0E12" w:rsidRDefault="005726D2">
            <w:pPr>
              <w:jc w:val="right"/>
            </w:pPr>
            <w:r>
              <w:rPr>
                <w:color w:val="000000"/>
                <w:sz w:val="24"/>
              </w:rPr>
              <w:t>1.35</w:t>
            </w:r>
          </w:p>
        </w:tc>
      </w:tr>
      <w:tr w:rsidR="00BF0E12">
        <w:trPr>
          <w:jc w:val="center"/>
        </w:trPr>
        <w:tc>
          <w:tcPr>
            <w:tcW w:w="0" w:type="auto"/>
            <w:vAlign w:val="center"/>
          </w:tcPr>
          <w:p w:rsidR="00BF0E12" w:rsidRDefault="005726D2">
            <w:pPr>
              <w:jc w:val="center"/>
            </w:pPr>
            <w:r>
              <w:rPr>
                <w:color w:val="000000"/>
                <w:sz w:val="24"/>
              </w:rPr>
              <w:t>7</w:t>
            </w:r>
          </w:p>
        </w:tc>
        <w:tc>
          <w:tcPr>
            <w:tcW w:w="0" w:type="auto"/>
            <w:vAlign w:val="center"/>
          </w:tcPr>
          <w:p w:rsidR="00BF0E12" w:rsidRDefault="005726D2">
            <w:pPr>
              <w:jc w:val="center"/>
            </w:pPr>
            <w:r>
              <w:rPr>
                <w:color w:val="000000"/>
                <w:sz w:val="24"/>
              </w:rPr>
              <w:t>111885108</w:t>
            </w:r>
          </w:p>
        </w:tc>
        <w:tc>
          <w:tcPr>
            <w:tcW w:w="0" w:type="auto"/>
            <w:vAlign w:val="center"/>
          </w:tcPr>
          <w:p w:rsidR="00BF0E12" w:rsidRDefault="005726D2">
            <w:pPr>
              <w:jc w:val="center"/>
            </w:pPr>
            <w:r>
              <w:rPr>
                <w:color w:val="000000"/>
                <w:sz w:val="24"/>
              </w:rPr>
              <w:t>18</w:t>
            </w:r>
            <w:r>
              <w:rPr>
                <w:color w:val="000000"/>
                <w:sz w:val="24"/>
              </w:rPr>
              <w:t>贵阳银行</w:t>
            </w:r>
            <w:r>
              <w:rPr>
                <w:color w:val="000000"/>
                <w:sz w:val="24"/>
              </w:rPr>
              <w:t>CD150</w:t>
            </w:r>
          </w:p>
        </w:tc>
        <w:tc>
          <w:tcPr>
            <w:tcW w:w="0" w:type="auto"/>
            <w:vAlign w:val="center"/>
          </w:tcPr>
          <w:p w:rsidR="00BF0E12" w:rsidRDefault="005726D2">
            <w:pPr>
              <w:jc w:val="right"/>
            </w:pPr>
            <w:r>
              <w:rPr>
                <w:color w:val="000000"/>
                <w:sz w:val="24"/>
              </w:rPr>
              <w:t>1,000,000</w:t>
            </w:r>
          </w:p>
        </w:tc>
        <w:tc>
          <w:tcPr>
            <w:tcW w:w="0" w:type="auto"/>
            <w:vAlign w:val="center"/>
          </w:tcPr>
          <w:p w:rsidR="00BF0E12" w:rsidRDefault="005726D2">
            <w:pPr>
              <w:jc w:val="right"/>
            </w:pPr>
            <w:r>
              <w:rPr>
                <w:color w:val="000000"/>
                <w:sz w:val="24"/>
              </w:rPr>
              <w:t>99,313,475.26</w:t>
            </w:r>
          </w:p>
        </w:tc>
        <w:tc>
          <w:tcPr>
            <w:tcW w:w="0" w:type="auto"/>
            <w:vAlign w:val="center"/>
          </w:tcPr>
          <w:p w:rsidR="00BF0E12" w:rsidRDefault="005726D2">
            <w:pPr>
              <w:jc w:val="right"/>
            </w:pPr>
            <w:r>
              <w:rPr>
                <w:color w:val="000000"/>
                <w:sz w:val="24"/>
              </w:rPr>
              <w:t>1.35</w:t>
            </w:r>
          </w:p>
        </w:tc>
      </w:tr>
      <w:tr w:rsidR="00BF0E12">
        <w:trPr>
          <w:jc w:val="center"/>
        </w:trPr>
        <w:tc>
          <w:tcPr>
            <w:tcW w:w="0" w:type="auto"/>
            <w:vAlign w:val="center"/>
          </w:tcPr>
          <w:p w:rsidR="00BF0E12" w:rsidRDefault="005726D2">
            <w:pPr>
              <w:jc w:val="center"/>
            </w:pPr>
            <w:r>
              <w:rPr>
                <w:color w:val="000000"/>
                <w:sz w:val="24"/>
              </w:rPr>
              <w:t>8</w:t>
            </w:r>
          </w:p>
        </w:tc>
        <w:tc>
          <w:tcPr>
            <w:tcW w:w="0" w:type="auto"/>
            <w:vAlign w:val="center"/>
          </w:tcPr>
          <w:p w:rsidR="00BF0E12" w:rsidRDefault="005726D2">
            <w:pPr>
              <w:jc w:val="center"/>
            </w:pPr>
            <w:r>
              <w:rPr>
                <w:color w:val="000000"/>
                <w:sz w:val="24"/>
              </w:rPr>
              <w:t>111819501</w:t>
            </w:r>
          </w:p>
        </w:tc>
        <w:tc>
          <w:tcPr>
            <w:tcW w:w="0" w:type="auto"/>
            <w:vAlign w:val="center"/>
          </w:tcPr>
          <w:p w:rsidR="00BF0E12" w:rsidRDefault="005726D2">
            <w:pPr>
              <w:jc w:val="center"/>
            </w:pPr>
            <w:r>
              <w:rPr>
                <w:color w:val="000000"/>
                <w:sz w:val="24"/>
              </w:rPr>
              <w:t>18</w:t>
            </w:r>
            <w:r>
              <w:rPr>
                <w:color w:val="000000"/>
                <w:sz w:val="24"/>
              </w:rPr>
              <w:t>恒丰银行</w:t>
            </w:r>
            <w:r>
              <w:rPr>
                <w:color w:val="000000"/>
                <w:sz w:val="24"/>
              </w:rPr>
              <w:t>CD501</w:t>
            </w:r>
          </w:p>
        </w:tc>
        <w:tc>
          <w:tcPr>
            <w:tcW w:w="0" w:type="auto"/>
            <w:vAlign w:val="center"/>
          </w:tcPr>
          <w:p w:rsidR="00BF0E12" w:rsidRDefault="005726D2">
            <w:pPr>
              <w:jc w:val="right"/>
            </w:pPr>
            <w:r>
              <w:rPr>
                <w:color w:val="000000"/>
                <w:sz w:val="24"/>
              </w:rPr>
              <w:t>1,000,000</w:t>
            </w:r>
          </w:p>
        </w:tc>
        <w:tc>
          <w:tcPr>
            <w:tcW w:w="0" w:type="auto"/>
            <w:vAlign w:val="center"/>
          </w:tcPr>
          <w:p w:rsidR="00BF0E12" w:rsidRDefault="005726D2">
            <w:pPr>
              <w:jc w:val="right"/>
            </w:pPr>
            <w:r>
              <w:rPr>
                <w:color w:val="000000"/>
                <w:sz w:val="24"/>
              </w:rPr>
              <w:t>99,312,359.52</w:t>
            </w:r>
          </w:p>
        </w:tc>
        <w:tc>
          <w:tcPr>
            <w:tcW w:w="0" w:type="auto"/>
            <w:vAlign w:val="center"/>
          </w:tcPr>
          <w:p w:rsidR="00BF0E12" w:rsidRDefault="005726D2">
            <w:pPr>
              <w:jc w:val="right"/>
            </w:pPr>
            <w:r>
              <w:rPr>
                <w:color w:val="000000"/>
                <w:sz w:val="24"/>
              </w:rPr>
              <w:t>1.35</w:t>
            </w:r>
          </w:p>
        </w:tc>
      </w:tr>
      <w:tr w:rsidR="00BF0E12">
        <w:trPr>
          <w:jc w:val="center"/>
        </w:trPr>
        <w:tc>
          <w:tcPr>
            <w:tcW w:w="0" w:type="auto"/>
            <w:vAlign w:val="center"/>
          </w:tcPr>
          <w:p w:rsidR="00BF0E12" w:rsidRDefault="005726D2">
            <w:pPr>
              <w:jc w:val="center"/>
            </w:pPr>
            <w:r>
              <w:rPr>
                <w:color w:val="000000"/>
                <w:sz w:val="24"/>
              </w:rPr>
              <w:t>9</w:t>
            </w:r>
          </w:p>
        </w:tc>
        <w:tc>
          <w:tcPr>
            <w:tcW w:w="0" w:type="auto"/>
            <w:vAlign w:val="center"/>
          </w:tcPr>
          <w:p w:rsidR="00BF0E12" w:rsidRDefault="005726D2">
            <w:pPr>
              <w:jc w:val="center"/>
            </w:pPr>
            <w:r>
              <w:rPr>
                <w:color w:val="000000"/>
                <w:sz w:val="24"/>
              </w:rPr>
              <w:t>111871527</w:t>
            </w:r>
          </w:p>
        </w:tc>
        <w:tc>
          <w:tcPr>
            <w:tcW w:w="0" w:type="auto"/>
            <w:vAlign w:val="center"/>
          </w:tcPr>
          <w:p w:rsidR="00BF0E12" w:rsidRDefault="005726D2">
            <w:pPr>
              <w:jc w:val="center"/>
            </w:pPr>
            <w:r>
              <w:rPr>
                <w:color w:val="000000"/>
                <w:sz w:val="24"/>
              </w:rPr>
              <w:t>18</w:t>
            </w:r>
            <w:r>
              <w:rPr>
                <w:color w:val="000000"/>
                <w:sz w:val="24"/>
              </w:rPr>
              <w:t>徽商银行</w:t>
            </w:r>
            <w:r>
              <w:rPr>
                <w:color w:val="000000"/>
                <w:sz w:val="24"/>
              </w:rPr>
              <w:t>CD183</w:t>
            </w:r>
          </w:p>
        </w:tc>
        <w:tc>
          <w:tcPr>
            <w:tcW w:w="0" w:type="auto"/>
            <w:vAlign w:val="center"/>
          </w:tcPr>
          <w:p w:rsidR="00BF0E12" w:rsidRDefault="005726D2">
            <w:pPr>
              <w:jc w:val="right"/>
            </w:pPr>
            <w:r>
              <w:rPr>
                <w:color w:val="000000"/>
                <w:sz w:val="24"/>
              </w:rPr>
              <w:t>1,000,000</w:t>
            </w:r>
          </w:p>
        </w:tc>
        <w:tc>
          <w:tcPr>
            <w:tcW w:w="0" w:type="auto"/>
            <w:vAlign w:val="center"/>
          </w:tcPr>
          <w:p w:rsidR="00BF0E12" w:rsidRDefault="005726D2">
            <w:pPr>
              <w:jc w:val="right"/>
            </w:pPr>
            <w:r>
              <w:rPr>
                <w:color w:val="000000"/>
                <w:sz w:val="24"/>
              </w:rPr>
              <w:t>99,279,146.45</w:t>
            </w:r>
          </w:p>
        </w:tc>
        <w:tc>
          <w:tcPr>
            <w:tcW w:w="0" w:type="auto"/>
            <w:vAlign w:val="center"/>
          </w:tcPr>
          <w:p w:rsidR="00BF0E12" w:rsidRDefault="005726D2">
            <w:pPr>
              <w:jc w:val="right"/>
            </w:pPr>
            <w:r>
              <w:rPr>
                <w:color w:val="000000"/>
                <w:sz w:val="24"/>
              </w:rPr>
              <w:t>1.35</w:t>
            </w:r>
          </w:p>
        </w:tc>
      </w:tr>
      <w:tr w:rsidR="00BF0E12">
        <w:trPr>
          <w:jc w:val="center"/>
        </w:trPr>
        <w:tc>
          <w:tcPr>
            <w:tcW w:w="0" w:type="auto"/>
            <w:vAlign w:val="center"/>
          </w:tcPr>
          <w:p w:rsidR="00BF0E12" w:rsidRDefault="005726D2">
            <w:pPr>
              <w:jc w:val="center"/>
            </w:pPr>
            <w:r>
              <w:rPr>
                <w:color w:val="000000"/>
                <w:sz w:val="24"/>
              </w:rPr>
              <w:t>10</w:t>
            </w:r>
          </w:p>
        </w:tc>
        <w:tc>
          <w:tcPr>
            <w:tcW w:w="0" w:type="auto"/>
            <w:vAlign w:val="center"/>
          </w:tcPr>
          <w:p w:rsidR="00BF0E12" w:rsidRDefault="005726D2">
            <w:pPr>
              <w:jc w:val="center"/>
            </w:pPr>
            <w:r>
              <w:rPr>
                <w:color w:val="000000"/>
                <w:sz w:val="24"/>
              </w:rPr>
              <w:t>111871463</w:t>
            </w:r>
          </w:p>
        </w:tc>
        <w:tc>
          <w:tcPr>
            <w:tcW w:w="0" w:type="auto"/>
            <w:vAlign w:val="center"/>
          </w:tcPr>
          <w:p w:rsidR="00BF0E12" w:rsidRDefault="005726D2">
            <w:pPr>
              <w:jc w:val="center"/>
            </w:pPr>
            <w:r>
              <w:rPr>
                <w:color w:val="000000"/>
                <w:sz w:val="24"/>
              </w:rPr>
              <w:t>18</w:t>
            </w:r>
            <w:r>
              <w:rPr>
                <w:color w:val="000000"/>
                <w:sz w:val="24"/>
              </w:rPr>
              <w:t>河北银行</w:t>
            </w:r>
            <w:r>
              <w:rPr>
                <w:color w:val="000000"/>
                <w:sz w:val="24"/>
              </w:rPr>
              <w:t>CD055</w:t>
            </w:r>
          </w:p>
        </w:tc>
        <w:tc>
          <w:tcPr>
            <w:tcW w:w="0" w:type="auto"/>
            <w:vAlign w:val="center"/>
          </w:tcPr>
          <w:p w:rsidR="00BF0E12" w:rsidRDefault="005726D2">
            <w:pPr>
              <w:jc w:val="right"/>
            </w:pPr>
            <w:r>
              <w:rPr>
                <w:color w:val="000000"/>
                <w:sz w:val="24"/>
              </w:rPr>
              <w:t>1,000,000</w:t>
            </w:r>
          </w:p>
        </w:tc>
        <w:tc>
          <w:tcPr>
            <w:tcW w:w="0" w:type="auto"/>
            <w:vAlign w:val="center"/>
          </w:tcPr>
          <w:p w:rsidR="00BF0E12" w:rsidRDefault="005726D2">
            <w:pPr>
              <w:jc w:val="right"/>
            </w:pPr>
            <w:r>
              <w:rPr>
                <w:color w:val="000000"/>
                <w:sz w:val="24"/>
              </w:rPr>
              <w:t>99,277,159.47</w:t>
            </w:r>
          </w:p>
        </w:tc>
        <w:tc>
          <w:tcPr>
            <w:tcW w:w="0" w:type="auto"/>
            <w:vAlign w:val="center"/>
          </w:tcPr>
          <w:p w:rsidR="00BF0E12" w:rsidRDefault="005726D2">
            <w:pPr>
              <w:jc w:val="right"/>
            </w:pPr>
            <w:r>
              <w:rPr>
                <w:color w:val="000000"/>
                <w:sz w:val="24"/>
              </w:rPr>
              <w:t>1.35</w:t>
            </w:r>
          </w:p>
        </w:tc>
      </w:tr>
    </w:tbl>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5.7</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w="8868" w:type="dxa"/>
        <w:jc w:val="center"/>
        <w:tblLayout w:type="fixed"/>
        <w:tblLook w:val="0000" w:firstRow="0" w:lastRow="0" w:firstColumn="0" w:lastColumn="0" w:noHBand="0" w:noVBand="0"/>
      </w:tblPr>
      <w:tblGrid>
        <w:gridCol w:w="5604"/>
        <w:gridCol w:w="3264"/>
      </w:tblGrid>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w:t>
            </w:r>
            <w:r w:rsidR="006D4647" w:rsidRPr="000E4C40">
              <w:rPr>
                <w:rFonts w:hAnsi="宋体"/>
                <w:color w:val="000000"/>
                <w:sz w:val="24"/>
              </w:rPr>
              <w:t>次</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0.1450%</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0.0122%</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0.0834%</w:t>
            </w:r>
          </w:p>
        </w:tc>
      </w:tr>
    </w:tbl>
    <w:p w:rsidR="00BE5584" w:rsidRDefault="00BE5584" w:rsidP="00281564">
      <w:pPr>
        <w:autoSpaceDE w:val="0"/>
        <w:autoSpaceDN w:val="0"/>
        <w:adjustRightInd w:val="0"/>
        <w:spacing w:before="29" w:line="288" w:lineRule="auto"/>
        <w:jc w:val="left"/>
        <w:rPr>
          <w:color w:val="000000"/>
          <w:kern w:val="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报告期内负偏离度的绝对值达到0.25%情况说明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本基金本报告期内未存在负偏离度的绝对值达到</w:t>
      </w:r>
      <w:r w:rsidRPr="002304D5">
        <w:rPr>
          <w:color w:val="000000"/>
          <w:sz w:val="24"/>
        </w:rPr>
        <w:t>0.25%</w:t>
      </w:r>
      <w:r w:rsidRPr="002304D5">
        <w:rPr>
          <w:color w:val="000000"/>
          <w:sz w:val="24"/>
        </w:rPr>
        <w:t>的情况。</w:t>
      </w:r>
    </w:p>
    <w:p w:rsidR="002304D5" w:rsidRPr="002304D5" w:rsidRDefault="002304D5" w:rsidP="002304D5">
      <w:pPr>
        <w:autoSpaceDE w:val="0"/>
        <w:autoSpaceDN w:val="0"/>
        <w:adjustRightInd w:val="0"/>
        <w:spacing w:line="360" w:lineRule="auto"/>
        <w:jc w:val="left"/>
        <w:rPr>
          <w:rFonts w:ascii="宋体" w:hAnsi="宋体"/>
          <w:color w:val="00000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报告期内正偏离度的绝对值达到0.5%情况说明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本基金本报告期内未存在正偏离度的绝对值达到</w:t>
      </w:r>
      <w:r w:rsidRPr="002304D5">
        <w:rPr>
          <w:color w:val="000000"/>
          <w:sz w:val="24"/>
        </w:rPr>
        <w:t>0.5%</w:t>
      </w:r>
      <w:r w:rsidRPr="002304D5">
        <w:rPr>
          <w:color w:val="000000"/>
          <w:sz w:val="24"/>
        </w:rPr>
        <w:t>的情况。</w:t>
      </w:r>
    </w:p>
    <w:p w:rsidR="002304D5" w:rsidRPr="002304D5" w:rsidRDefault="002304D5"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5.8</w:t>
      </w:r>
      <w:r w:rsidR="00902E3F" w:rsidRPr="000E4C40">
        <w:rPr>
          <w:rFonts w:hAnsi="宋体"/>
          <w:b/>
          <w:color w:val="000000"/>
          <w:kern w:val="0"/>
          <w:sz w:val="24"/>
        </w:rPr>
        <w:t>报告期末按公允价值占基金资产净值比例大小排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的前十名资产支持证券投资明细</w:t>
      </w:r>
    </w:p>
    <w:tbl>
      <w:tblPr>
        <w:tblStyle w:val="aa"/>
        <w:tblW w:w="8868" w:type="dxa"/>
        <w:jc w:val="center"/>
        <w:tblCellMar>
          <w:top w:w="57" w:type="dxa"/>
          <w:bottom w:w="57" w:type="dxa"/>
        </w:tblCellMar>
        <w:tblLook w:val="04A0" w:firstRow="1" w:lastRow="0" w:firstColumn="1" w:lastColumn="0" w:noHBand="0" w:noVBand="1"/>
      </w:tblPr>
      <w:tblGrid>
        <w:gridCol w:w="1413"/>
        <w:gridCol w:w="1472"/>
        <w:gridCol w:w="1434"/>
        <w:gridCol w:w="1479"/>
        <w:gridCol w:w="1596"/>
        <w:gridCol w:w="1474"/>
      </w:tblGrid>
      <w:tr w:rsidR="00BF1111" w:rsidRPr="000E4C40" w:rsidTr="00B13F60">
        <w:trPr>
          <w:jc w:val="center"/>
        </w:trPr>
        <w:tc>
          <w:tcPr>
            <w:tcW w:w="1547"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证券代码</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证券名称</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数量</w:t>
            </w:r>
            <w:r w:rsidRPr="000E4C40">
              <w:rPr>
                <w:color w:val="000000"/>
                <w:kern w:val="0"/>
                <w:sz w:val="24"/>
              </w:rPr>
              <w:t>(</w:t>
            </w:r>
            <w:r w:rsidRPr="000E4C40">
              <w:rPr>
                <w:rFonts w:hAnsi="宋体"/>
                <w:color w:val="000000"/>
                <w:kern w:val="0"/>
                <w:sz w:val="24"/>
              </w:rPr>
              <w:t>份</w:t>
            </w:r>
            <w:r w:rsidRPr="000E4C40">
              <w:rPr>
                <w:color w:val="000000"/>
                <w:kern w:val="0"/>
                <w:sz w:val="24"/>
              </w:rPr>
              <w:t>)</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公允价值</w:t>
            </w:r>
            <w:r w:rsidRPr="000E4C40">
              <w:rPr>
                <w:color w:val="000000"/>
                <w:kern w:val="0"/>
                <w:sz w:val="24"/>
              </w:rPr>
              <w:t>(</w:t>
            </w:r>
            <w:r w:rsidRPr="000E4C40">
              <w:rPr>
                <w:rFonts w:hAnsi="宋体"/>
                <w:color w:val="000000"/>
                <w:kern w:val="0"/>
                <w:sz w:val="24"/>
              </w:rPr>
              <w:t>元</w:t>
            </w:r>
            <w:r w:rsidRPr="000E4C40">
              <w:rPr>
                <w:color w:val="000000"/>
                <w:kern w:val="0"/>
                <w:sz w:val="24"/>
              </w:rPr>
              <w:t>)</w:t>
            </w:r>
          </w:p>
        </w:tc>
        <w:tc>
          <w:tcPr>
            <w:tcW w:w="1548" w:type="dxa"/>
            <w:vAlign w:val="center"/>
          </w:tcPr>
          <w:p w:rsidR="00BF1111" w:rsidRPr="000E4C40" w:rsidRDefault="00BF1111"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BF0E12">
        <w:trPr>
          <w:jc w:val="center"/>
        </w:trPr>
        <w:tc>
          <w:tcPr>
            <w:tcW w:w="0" w:type="auto"/>
            <w:vAlign w:val="center"/>
          </w:tcPr>
          <w:p w:rsidR="00BF0E12" w:rsidRDefault="005726D2">
            <w:pPr>
              <w:jc w:val="center"/>
            </w:pPr>
            <w:r>
              <w:rPr>
                <w:color w:val="000000"/>
                <w:sz w:val="24"/>
              </w:rPr>
              <w:t>1</w:t>
            </w:r>
          </w:p>
        </w:tc>
        <w:tc>
          <w:tcPr>
            <w:tcW w:w="0" w:type="auto"/>
            <w:vAlign w:val="center"/>
          </w:tcPr>
          <w:p w:rsidR="00BF0E12" w:rsidRDefault="005726D2">
            <w:pPr>
              <w:jc w:val="center"/>
            </w:pPr>
            <w:r>
              <w:rPr>
                <w:color w:val="000000"/>
                <w:sz w:val="24"/>
              </w:rPr>
              <w:t>139183</w:t>
            </w:r>
          </w:p>
        </w:tc>
        <w:tc>
          <w:tcPr>
            <w:tcW w:w="0" w:type="auto"/>
            <w:vAlign w:val="center"/>
          </w:tcPr>
          <w:p w:rsidR="00BF0E12" w:rsidRDefault="005726D2">
            <w:pPr>
              <w:jc w:val="center"/>
            </w:pPr>
            <w:r>
              <w:rPr>
                <w:color w:val="000000"/>
                <w:sz w:val="24"/>
              </w:rPr>
              <w:t>蚁信</w:t>
            </w:r>
            <w:r>
              <w:rPr>
                <w:color w:val="000000"/>
                <w:sz w:val="24"/>
              </w:rPr>
              <w:t>05A</w:t>
            </w:r>
          </w:p>
        </w:tc>
        <w:tc>
          <w:tcPr>
            <w:tcW w:w="0" w:type="auto"/>
            <w:vAlign w:val="center"/>
          </w:tcPr>
          <w:p w:rsidR="00BF0E12" w:rsidRDefault="005726D2">
            <w:pPr>
              <w:jc w:val="right"/>
            </w:pPr>
            <w:r>
              <w:rPr>
                <w:color w:val="000000"/>
                <w:sz w:val="24"/>
              </w:rPr>
              <w:t>600,000</w:t>
            </w:r>
          </w:p>
        </w:tc>
        <w:tc>
          <w:tcPr>
            <w:tcW w:w="0" w:type="auto"/>
            <w:vAlign w:val="center"/>
          </w:tcPr>
          <w:p w:rsidR="00BF0E12" w:rsidRDefault="005726D2">
            <w:pPr>
              <w:jc w:val="right"/>
            </w:pPr>
            <w:r>
              <w:rPr>
                <w:color w:val="000000"/>
                <w:sz w:val="24"/>
              </w:rPr>
              <w:t>60,000,000.00</w:t>
            </w:r>
          </w:p>
        </w:tc>
        <w:tc>
          <w:tcPr>
            <w:tcW w:w="0" w:type="auto"/>
            <w:vAlign w:val="center"/>
          </w:tcPr>
          <w:p w:rsidR="00BF0E12" w:rsidRDefault="005726D2">
            <w:pPr>
              <w:jc w:val="right"/>
            </w:pPr>
            <w:r>
              <w:rPr>
                <w:color w:val="000000"/>
                <w:sz w:val="24"/>
              </w:rPr>
              <w:t>0.81</w:t>
            </w:r>
          </w:p>
        </w:tc>
      </w:tr>
    </w:tbl>
    <w:p w:rsidR="00D40363" w:rsidRPr="000E4C40" w:rsidRDefault="00D40363"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5.9</w:t>
      </w:r>
      <w:r w:rsidR="00902E3F" w:rsidRPr="000E4C40">
        <w:rPr>
          <w:rFonts w:hAnsi="宋体"/>
          <w:b/>
          <w:color w:val="000000"/>
          <w:kern w:val="0"/>
          <w:sz w:val="24"/>
        </w:rPr>
        <w:t>投资组合报告附注</w:t>
      </w:r>
    </w:p>
    <w:p w:rsidR="009D74FC" w:rsidRPr="000E4C40" w:rsidRDefault="002304D5" w:rsidP="00281564">
      <w:pPr>
        <w:spacing w:before="29" w:line="288" w:lineRule="auto"/>
        <w:rPr>
          <w:sz w:val="24"/>
        </w:rPr>
      </w:pPr>
      <w:r>
        <w:rPr>
          <w:sz w:val="24"/>
        </w:rPr>
        <w:t>5.9</w:t>
      </w:r>
      <w:r w:rsidR="00902E3F" w:rsidRPr="000E4C40">
        <w:rPr>
          <w:sz w:val="24"/>
        </w:rPr>
        <w:t>.1</w:t>
      </w:r>
      <w:r w:rsidR="009D74FC" w:rsidRPr="000E4C40">
        <w:rPr>
          <w:rFonts w:hAnsi="宋体"/>
          <w:sz w:val="24"/>
        </w:rPr>
        <w:t>基金计价方法说明</w:t>
      </w:r>
    </w:p>
    <w:p w:rsidR="00D40363" w:rsidRPr="000E4C40" w:rsidRDefault="00D40363" w:rsidP="00930856">
      <w:pPr>
        <w:spacing w:before="29" w:line="288" w:lineRule="auto"/>
        <w:rPr>
          <w:color w:val="000000"/>
          <w:sz w:val="24"/>
        </w:rPr>
      </w:pPr>
      <w:r w:rsidRPr="000E4C40">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EB25E4" w:rsidRDefault="002304D5" w:rsidP="00281564">
      <w:pPr>
        <w:adjustRightInd w:val="0"/>
        <w:spacing w:before="29" w:line="288" w:lineRule="auto"/>
        <w:ind w:left="17"/>
        <w:rPr>
          <w:color w:val="000000"/>
          <w:sz w:val="24"/>
        </w:rPr>
      </w:pPr>
      <w:r>
        <w:rPr>
          <w:bCs/>
          <w:sz w:val="24"/>
        </w:rPr>
        <w:t>5.9</w:t>
      </w:r>
      <w:r w:rsidR="00EB25E4" w:rsidRPr="000E4C40">
        <w:rPr>
          <w:bCs/>
          <w:sz w:val="24"/>
        </w:rPr>
        <w:t>.</w:t>
      </w:r>
      <w:r>
        <w:rPr>
          <w:bCs/>
          <w:sz w:val="24"/>
        </w:rPr>
        <w:t>2</w:t>
      </w:r>
      <w:r w:rsidR="00EB25E4" w:rsidRPr="000E4C40">
        <w:rPr>
          <w:color w:val="000000"/>
          <w:sz w:val="24"/>
        </w:rPr>
        <w:t>报告期内本基金投资的前十名证券的发行主体未被监管部门立案调查，在本报告编制日前一年内本基金投资的前十名证券的发行主体未受到公开谴责和处罚。</w:t>
      </w:r>
    </w:p>
    <w:p w:rsidR="00623E3A" w:rsidRPr="000E4C40" w:rsidRDefault="00623E3A" w:rsidP="00281564">
      <w:pPr>
        <w:adjustRightInd w:val="0"/>
        <w:spacing w:before="29" w:line="288" w:lineRule="auto"/>
        <w:ind w:left="17"/>
        <w:rPr>
          <w:color w:val="000000"/>
          <w:sz w:val="24"/>
        </w:rPr>
      </w:pPr>
    </w:p>
    <w:p w:rsidR="009D74FC" w:rsidRPr="000E4C40" w:rsidRDefault="002304D5" w:rsidP="00281564">
      <w:pPr>
        <w:spacing w:before="29" w:line="288" w:lineRule="auto"/>
        <w:rPr>
          <w:color w:val="000000"/>
          <w:kern w:val="0"/>
          <w:sz w:val="24"/>
        </w:rPr>
      </w:pPr>
      <w:r>
        <w:rPr>
          <w:color w:val="000000"/>
          <w:kern w:val="0"/>
          <w:sz w:val="24"/>
        </w:rPr>
        <w:t>5.9</w:t>
      </w:r>
      <w:r w:rsidR="009D74FC" w:rsidRPr="000E4C40">
        <w:rPr>
          <w:color w:val="000000"/>
          <w:kern w:val="0"/>
          <w:sz w:val="24"/>
        </w:rPr>
        <w:t>.</w:t>
      </w:r>
      <w:r>
        <w:rPr>
          <w:color w:val="000000"/>
          <w:kern w:val="0"/>
          <w:sz w:val="24"/>
        </w:rPr>
        <w:t>3</w:t>
      </w:r>
      <w:r w:rsidR="003B36B4" w:rsidRPr="000E4C40">
        <w:rPr>
          <w:rFonts w:hAnsi="宋体"/>
          <w:color w:val="000000"/>
          <w:kern w:val="0"/>
          <w:sz w:val="24"/>
        </w:rPr>
        <w:t>其他各项资产构成</w:t>
      </w:r>
    </w:p>
    <w:tbl>
      <w:tblPr>
        <w:tblStyle w:val="aa"/>
        <w:tblW w:w="8868" w:type="dxa"/>
        <w:jc w:val="center"/>
        <w:tblLayout w:type="fixed"/>
        <w:tblLook w:val="04A0" w:firstRow="1" w:lastRow="0" w:firstColumn="1" w:lastColumn="0" w:noHBand="0" w:noVBand="1"/>
      </w:tblPr>
      <w:tblGrid>
        <w:gridCol w:w="907"/>
        <w:gridCol w:w="3375"/>
        <w:gridCol w:w="4586"/>
      </w:tblGrid>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w="3535"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w="4808"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r w:rsidR="005B0F46" w:rsidRPr="000E4C40">
              <w:rPr>
                <w:rFonts w:hAnsi="宋体"/>
                <w:color w:val="000000"/>
                <w:kern w:val="0"/>
                <w:sz w:val="24"/>
              </w:rPr>
              <w:t>（元）</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14,421,709.76</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366,300.80</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6</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7</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8</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14,788,010.56</w:t>
            </w:r>
          </w:p>
        </w:tc>
      </w:tr>
    </w:tbl>
    <w:p w:rsidR="00D1705E" w:rsidRPr="000E4C40" w:rsidRDefault="00D1705E" w:rsidP="00281564">
      <w:pPr>
        <w:autoSpaceDE w:val="0"/>
        <w:autoSpaceDN w:val="0"/>
        <w:adjustRightInd w:val="0"/>
        <w:spacing w:before="29" w:line="288" w:lineRule="auto"/>
        <w:jc w:val="left"/>
        <w:rPr>
          <w:color w:val="000000"/>
          <w:sz w:val="24"/>
        </w:rPr>
      </w:pPr>
    </w:p>
    <w:p w:rsidR="00452D31" w:rsidRPr="000E4C40" w:rsidRDefault="002304D5" w:rsidP="00281564">
      <w:pPr>
        <w:spacing w:before="29" w:line="288" w:lineRule="auto"/>
        <w:rPr>
          <w:color w:val="000000"/>
          <w:kern w:val="0"/>
          <w:sz w:val="24"/>
        </w:rPr>
      </w:pPr>
      <w:r>
        <w:rPr>
          <w:color w:val="000000"/>
          <w:kern w:val="0"/>
          <w:sz w:val="24"/>
        </w:rPr>
        <w:t>5.9.4</w:t>
      </w:r>
      <w:r w:rsidR="00DE7C60" w:rsidRPr="000E4C40">
        <w:rPr>
          <w:rFonts w:hAnsi="宋体"/>
          <w:color w:val="000000"/>
          <w:kern w:val="0"/>
          <w:sz w:val="24"/>
        </w:rPr>
        <w:t>投资组合报告附注的其他文字描述部分</w:t>
      </w:r>
    </w:p>
    <w:p w:rsidR="00452D31" w:rsidRPr="000E4C40" w:rsidRDefault="00452D31" w:rsidP="00930856">
      <w:pPr>
        <w:spacing w:before="29" w:line="288" w:lineRule="auto"/>
        <w:rPr>
          <w:color w:val="000000"/>
          <w:sz w:val="24"/>
        </w:rPr>
      </w:pPr>
      <w:r w:rsidRPr="000E4C40">
        <w:rPr>
          <w:color w:val="000000"/>
          <w:sz w:val="24"/>
        </w:rPr>
        <w:t>由于四舍五入的原因，分项之和与合计项之间可能存在尾差。</w:t>
      </w:r>
    </w:p>
    <w:p w:rsidR="00504B75" w:rsidRPr="000E4C40" w:rsidRDefault="00504B75" w:rsidP="00281564">
      <w:pPr>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§6  </w:t>
      </w:r>
      <w:r w:rsidRPr="000E4C40">
        <w:rPr>
          <w:rFonts w:hAnsi="宋体"/>
          <w:color w:val="000000"/>
          <w:kern w:val="0"/>
          <w:sz w:val="24"/>
          <w:szCs w:val="24"/>
        </w:rPr>
        <w:t>开放式基金份额变动</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8"/>
        <w:gridCol w:w="2600"/>
        <w:gridCol w:w="2600"/>
      </w:tblGrid>
      <w:tr w:rsidR="006F1C55" w:rsidRPr="000E4C40" w:rsidTr="009D1870">
        <w:trPr>
          <w:jc w:val="center"/>
        </w:trPr>
        <w:tc>
          <w:tcPr>
            <w:tcW w:w="4134"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交银现金宝货币</w:t>
            </w:r>
            <w:r w:rsidRPr="000E4C40">
              <w:rPr>
                <w:sz w:val="24"/>
              </w:rPr>
              <w:t>A</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交银现金宝货币</w:t>
            </w:r>
            <w:r w:rsidRPr="000E4C40">
              <w:rPr>
                <w:sz w:val="24"/>
              </w:rPr>
              <w:t>E</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报告期期初基金份额总额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2,729,735,211.95</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608,635,881.62</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32,165,338,339.37</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112,398,619.68</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27,625,809,400.67</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611,125,711.59</w:t>
            </w:r>
          </w:p>
        </w:tc>
      </w:tr>
      <w:tr w:rsidR="000417E0" w:rsidRPr="000E4C40" w:rsidTr="009D1870">
        <w:trPr>
          <w:jc w:val="center"/>
        </w:trPr>
        <w:tc>
          <w:tcPr>
            <w:tcW w:w="4134" w:type="dxa"/>
            <w:vAlign w:val="center"/>
          </w:tcPr>
          <w:p w:rsidR="000417E0" w:rsidRPr="000E4C40" w:rsidRDefault="0078687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7,269,264,150.65</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109,908,789.71</w:t>
            </w:r>
          </w:p>
        </w:tc>
      </w:tr>
    </w:tbl>
    <w:p w:rsidR="00BF0E12" w:rsidRDefault="005726D2">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、如果本报告期间发生转换入、份额类别调整、红利再投业务，则总申购份额中包含该业务；</w:t>
      </w:r>
      <w:r>
        <w:rPr>
          <w:color w:val="000000"/>
          <w:sz w:val="24"/>
        </w:rPr>
        <w:t xml:space="preserve">     </w:t>
      </w:r>
    </w:p>
    <w:p w:rsidR="00AA5B03" w:rsidRPr="000E4C40" w:rsidRDefault="00AA5B03"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、如果本报告期间发生转换出、份额类别调整业务，则总赎回份额中包含该业务。</w:t>
      </w:r>
    </w:p>
    <w:p w:rsidR="006E2890" w:rsidRPr="000E4C40" w:rsidRDefault="006E2890" w:rsidP="00281564">
      <w:pPr>
        <w:autoSpaceDE w:val="0"/>
        <w:autoSpaceDN w:val="0"/>
        <w:adjustRightInd w:val="0"/>
        <w:spacing w:before="29" w:line="288" w:lineRule="auto"/>
        <w:jc w:val="left"/>
        <w:rPr>
          <w:color w:val="000000"/>
          <w:sz w:val="24"/>
        </w:rPr>
      </w:pPr>
    </w:p>
    <w:p w:rsidR="000F2DA3" w:rsidRPr="000E4C40" w:rsidRDefault="000F2DA3"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§7  </w:t>
      </w:r>
      <w:r w:rsidRPr="000E4C40">
        <w:rPr>
          <w:rFonts w:hAnsi="宋体"/>
          <w:color w:val="000000"/>
          <w:kern w:val="0"/>
          <w:sz w:val="24"/>
          <w:szCs w:val="24"/>
        </w:rPr>
        <w:t>基金管理人运用固有资金投资本基金交易明细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1454"/>
        <w:gridCol w:w="1678"/>
        <w:gridCol w:w="1249"/>
        <w:gridCol w:w="1544"/>
        <w:gridCol w:w="1670"/>
        <w:gridCol w:w="1273"/>
      </w:tblGrid>
      <w:tr w:rsidR="000F2DA3" w:rsidRPr="000E4C40" w:rsidTr="009D1870">
        <w:trPr>
          <w:trHeight w:val="340"/>
          <w:jc w:val="center"/>
        </w:trPr>
        <w:tc>
          <w:tcPr>
            <w:tcW w:w="1600" w:type="dxa"/>
            <w:vAlign w:val="center"/>
          </w:tcPr>
          <w:p w:rsidR="000F2DA3" w:rsidRPr="000E4C40" w:rsidRDefault="000F2DA3" w:rsidP="00281564">
            <w:pPr>
              <w:pStyle w:val="ac"/>
              <w:adjustRightInd w:val="0"/>
              <w:snapToGrid w:val="0"/>
              <w:spacing w:before="29" w:line="288" w:lineRule="auto"/>
              <w:jc w:val="center"/>
              <w:rPr>
                <w:color w:val="000000"/>
                <w:kern w:val="0"/>
              </w:rPr>
            </w:pPr>
            <w:r w:rsidRPr="000E4C40">
              <w:rPr>
                <w:rFonts w:hAnsi="宋体"/>
                <w:color w:val="000000"/>
                <w:kern w:val="0"/>
              </w:rPr>
              <w:t>序号</w:t>
            </w:r>
          </w:p>
        </w:tc>
        <w:tc>
          <w:tcPr>
            <w:tcW w:w="1851"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交易方式</w:t>
            </w:r>
          </w:p>
        </w:tc>
        <w:tc>
          <w:tcPr>
            <w:tcW w:w="1370" w:type="dxa"/>
            <w:vAlign w:val="center"/>
          </w:tcPr>
          <w:p w:rsidR="000F2DA3" w:rsidRPr="000E4C40" w:rsidRDefault="000F2DA3" w:rsidP="00281564">
            <w:pPr>
              <w:adjustRightInd w:val="0"/>
              <w:snapToGrid w:val="0"/>
              <w:spacing w:before="29" w:line="288" w:lineRule="auto"/>
              <w:rPr>
                <w:color w:val="000000"/>
                <w:kern w:val="0"/>
                <w:sz w:val="24"/>
              </w:rPr>
            </w:pPr>
            <w:r w:rsidRPr="000E4C40">
              <w:rPr>
                <w:rFonts w:hAnsi="宋体"/>
                <w:color w:val="000000"/>
                <w:kern w:val="0"/>
                <w:sz w:val="24"/>
              </w:rPr>
              <w:t>交易日期</w:t>
            </w:r>
          </w:p>
        </w:tc>
        <w:tc>
          <w:tcPr>
            <w:tcW w:w="1701"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交易份额（份）</w:t>
            </w:r>
          </w:p>
        </w:tc>
        <w:tc>
          <w:tcPr>
            <w:tcW w:w="1842"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交易金额（元）</w:t>
            </w:r>
          </w:p>
        </w:tc>
        <w:tc>
          <w:tcPr>
            <w:tcW w:w="1397" w:type="dxa"/>
            <w:vAlign w:val="center"/>
          </w:tcPr>
          <w:p w:rsidR="000F2DA3" w:rsidRPr="000E4C40" w:rsidRDefault="000F2DA3" w:rsidP="00281564">
            <w:pPr>
              <w:adjustRightInd w:val="0"/>
              <w:snapToGrid w:val="0"/>
              <w:spacing w:before="29" w:line="288" w:lineRule="auto"/>
              <w:jc w:val="center"/>
              <w:rPr>
                <w:color w:val="000000"/>
                <w:kern w:val="0"/>
                <w:sz w:val="24"/>
              </w:rPr>
            </w:pPr>
            <w:r w:rsidRPr="000E4C40">
              <w:rPr>
                <w:rFonts w:hAnsi="宋体"/>
                <w:color w:val="000000"/>
                <w:kern w:val="0"/>
                <w:sz w:val="24"/>
              </w:rPr>
              <w:t>适用费率</w:t>
            </w:r>
          </w:p>
        </w:tc>
      </w:tr>
      <w:tr w:rsidR="00BF0E12">
        <w:trPr>
          <w:jc w:val="center"/>
        </w:trPr>
        <w:tc>
          <w:tcPr>
            <w:tcW w:w="1454" w:type="dxa"/>
            <w:vAlign w:val="center"/>
          </w:tcPr>
          <w:p w:rsidR="00BF0E12" w:rsidRDefault="005726D2">
            <w:pPr>
              <w:jc w:val="center"/>
            </w:pPr>
            <w:r>
              <w:rPr>
                <w:color w:val="000000"/>
                <w:sz w:val="24"/>
              </w:rPr>
              <w:t>1</w:t>
            </w:r>
          </w:p>
        </w:tc>
        <w:tc>
          <w:tcPr>
            <w:tcW w:w="1678" w:type="dxa"/>
            <w:vAlign w:val="center"/>
          </w:tcPr>
          <w:p w:rsidR="00BF0E12" w:rsidRDefault="005726D2">
            <w:pPr>
              <w:jc w:val="center"/>
            </w:pPr>
            <w:r>
              <w:rPr>
                <w:color w:val="000000"/>
                <w:sz w:val="24"/>
              </w:rPr>
              <w:t>E</w:t>
            </w:r>
            <w:r>
              <w:rPr>
                <w:color w:val="000000"/>
                <w:sz w:val="24"/>
              </w:rPr>
              <w:t>类份额红利再投</w:t>
            </w:r>
          </w:p>
        </w:tc>
        <w:tc>
          <w:tcPr>
            <w:tcW w:w="1249" w:type="dxa"/>
            <w:vAlign w:val="center"/>
          </w:tcPr>
          <w:p w:rsidR="00BF0E12" w:rsidRDefault="005726D2">
            <w:pPr>
              <w:jc w:val="center"/>
            </w:pPr>
            <w:r>
              <w:rPr>
                <w:color w:val="000000"/>
                <w:sz w:val="24"/>
              </w:rPr>
              <w:t>-</w:t>
            </w:r>
          </w:p>
        </w:tc>
        <w:tc>
          <w:tcPr>
            <w:tcW w:w="1544" w:type="dxa"/>
            <w:vAlign w:val="center"/>
          </w:tcPr>
          <w:p w:rsidR="00BF0E12" w:rsidRDefault="005726D2">
            <w:pPr>
              <w:jc w:val="right"/>
            </w:pPr>
            <w:r>
              <w:rPr>
                <w:color w:val="000000"/>
                <w:sz w:val="24"/>
              </w:rPr>
              <w:t>1,819.08</w:t>
            </w:r>
          </w:p>
        </w:tc>
        <w:tc>
          <w:tcPr>
            <w:tcW w:w="1670" w:type="dxa"/>
            <w:vAlign w:val="center"/>
          </w:tcPr>
          <w:p w:rsidR="00BF0E12" w:rsidRDefault="005726D2">
            <w:pPr>
              <w:jc w:val="right"/>
            </w:pPr>
            <w:r>
              <w:rPr>
                <w:color w:val="000000"/>
                <w:sz w:val="24"/>
              </w:rPr>
              <w:t>1,819.08</w:t>
            </w:r>
          </w:p>
        </w:tc>
        <w:tc>
          <w:tcPr>
            <w:tcW w:w="1273" w:type="dxa"/>
            <w:vAlign w:val="center"/>
          </w:tcPr>
          <w:p w:rsidR="00BF0E12" w:rsidRDefault="005726D2">
            <w:pPr>
              <w:jc w:val="center"/>
            </w:pPr>
            <w:r>
              <w:rPr>
                <w:color w:val="000000"/>
                <w:sz w:val="24"/>
              </w:rPr>
              <w:t>-</w:t>
            </w:r>
          </w:p>
        </w:tc>
      </w:tr>
      <w:tr w:rsidR="000F2DA3" w:rsidRPr="000E4C40" w:rsidTr="009D1870">
        <w:trPr>
          <w:trHeight w:val="340"/>
          <w:jc w:val="center"/>
        </w:trPr>
        <w:tc>
          <w:tcPr>
            <w:tcW w:w="1600" w:type="dxa"/>
            <w:vAlign w:val="center"/>
          </w:tcPr>
          <w:p w:rsidR="000F2DA3" w:rsidRPr="000E4C40" w:rsidRDefault="000F2DA3" w:rsidP="00281564">
            <w:pPr>
              <w:pStyle w:val="ac"/>
              <w:adjustRightInd w:val="0"/>
              <w:snapToGrid w:val="0"/>
              <w:spacing w:before="29" w:line="288" w:lineRule="auto"/>
              <w:jc w:val="center"/>
              <w:rPr>
                <w:color w:val="000000"/>
                <w:kern w:val="0"/>
              </w:rPr>
            </w:pPr>
            <w:r w:rsidRPr="000E4C40">
              <w:rPr>
                <w:rFonts w:hAnsi="宋体"/>
                <w:color w:val="000000"/>
                <w:kern w:val="0"/>
              </w:rPr>
              <w:t>合计</w:t>
            </w:r>
          </w:p>
        </w:tc>
        <w:tc>
          <w:tcPr>
            <w:tcW w:w="1851" w:type="dxa"/>
            <w:vAlign w:val="center"/>
          </w:tcPr>
          <w:p w:rsidR="000F2DA3" w:rsidRPr="000E4C40" w:rsidRDefault="000F2DA3" w:rsidP="00281564">
            <w:pPr>
              <w:adjustRightInd w:val="0"/>
              <w:snapToGrid w:val="0"/>
              <w:spacing w:before="29" w:line="288" w:lineRule="auto"/>
              <w:jc w:val="right"/>
              <w:rPr>
                <w:color w:val="0000FF"/>
                <w:kern w:val="0"/>
                <w:sz w:val="18"/>
              </w:rPr>
            </w:pPr>
          </w:p>
        </w:tc>
        <w:tc>
          <w:tcPr>
            <w:tcW w:w="1370" w:type="dxa"/>
            <w:vAlign w:val="center"/>
          </w:tcPr>
          <w:p w:rsidR="000F2DA3" w:rsidRPr="000E4C40" w:rsidRDefault="000F2DA3" w:rsidP="00281564">
            <w:pPr>
              <w:adjustRightInd w:val="0"/>
              <w:snapToGrid w:val="0"/>
              <w:spacing w:before="29" w:line="288" w:lineRule="auto"/>
              <w:jc w:val="right"/>
              <w:rPr>
                <w:color w:val="0000FF"/>
                <w:kern w:val="0"/>
                <w:sz w:val="18"/>
              </w:rPr>
            </w:pPr>
          </w:p>
        </w:tc>
        <w:tc>
          <w:tcPr>
            <w:tcW w:w="1701" w:type="dxa"/>
            <w:vAlign w:val="center"/>
          </w:tcPr>
          <w:p w:rsidR="000F2DA3" w:rsidRPr="000E4C40" w:rsidRDefault="000F2DA3" w:rsidP="00281564">
            <w:pPr>
              <w:adjustRightInd w:val="0"/>
              <w:snapToGrid w:val="0"/>
              <w:spacing w:before="29" w:line="288" w:lineRule="auto"/>
              <w:jc w:val="right"/>
              <w:rPr>
                <w:color w:val="000000"/>
                <w:sz w:val="24"/>
              </w:rPr>
            </w:pPr>
            <w:r w:rsidRPr="000E4C40">
              <w:rPr>
                <w:color w:val="000000"/>
                <w:sz w:val="24"/>
              </w:rPr>
              <w:t>1,819.08</w:t>
            </w:r>
          </w:p>
        </w:tc>
        <w:tc>
          <w:tcPr>
            <w:tcW w:w="1842" w:type="dxa"/>
            <w:vAlign w:val="center"/>
          </w:tcPr>
          <w:p w:rsidR="000F2DA3" w:rsidRPr="000E4C40" w:rsidRDefault="000F2DA3" w:rsidP="00281564">
            <w:pPr>
              <w:adjustRightInd w:val="0"/>
              <w:snapToGrid w:val="0"/>
              <w:spacing w:before="29" w:line="288" w:lineRule="auto"/>
              <w:jc w:val="right"/>
              <w:rPr>
                <w:color w:val="000000"/>
                <w:sz w:val="24"/>
              </w:rPr>
            </w:pPr>
            <w:r w:rsidRPr="000E4C40">
              <w:rPr>
                <w:color w:val="000000"/>
                <w:sz w:val="24"/>
              </w:rPr>
              <w:t>1,819.08</w:t>
            </w:r>
          </w:p>
        </w:tc>
        <w:tc>
          <w:tcPr>
            <w:tcW w:w="1397" w:type="dxa"/>
            <w:vAlign w:val="center"/>
          </w:tcPr>
          <w:p w:rsidR="000F2DA3" w:rsidRPr="000E4C40" w:rsidRDefault="000F2DA3" w:rsidP="00281564">
            <w:pPr>
              <w:adjustRightInd w:val="0"/>
              <w:snapToGrid w:val="0"/>
              <w:spacing w:before="29" w:line="288" w:lineRule="auto"/>
              <w:jc w:val="right"/>
              <w:rPr>
                <w:color w:val="0000FF"/>
                <w:kern w:val="0"/>
                <w:sz w:val="18"/>
              </w:rPr>
            </w:pPr>
          </w:p>
        </w:tc>
      </w:tr>
    </w:tbl>
    <w:p w:rsidR="00BF0E12" w:rsidRDefault="005726D2">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、本基金管理人本报告期末持有本基金</w:t>
      </w:r>
      <w:r>
        <w:rPr>
          <w:color w:val="000000"/>
          <w:sz w:val="24"/>
        </w:rPr>
        <w:t>A</w:t>
      </w:r>
      <w:r>
        <w:rPr>
          <w:color w:val="000000"/>
          <w:sz w:val="24"/>
        </w:rPr>
        <w:t>类份额</w:t>
      </w:r>
      <w:r>
        <w:rPr>
          <w:color w:val="000000"/>
          <w:sz w:val="24"/>
        </w:rPr>
        <w:t>0.00</w:t>
      </w:r>
      <w:r>
        <w:rPr>
          <w:color w:val="000000"/>
          <w:sz w:val="24"/>
        </w:rPr>
        <w:t>份，占本基金期末</w:t>
      </w:r>
      <w:r>
        <w:rPr>
          <w:color w:val="000000"/>
          <w:sz w:val="24"/>
        </w:rPr>
        <w:t>A</w:t>
      </w:r>
      <w:r>
        <w:rPr>
          <w:color w:val="000000"/>
          <w:sz w:val="24"/>
        </w:rPr>
        <w:t>类基金总份额的</w:t>
      </w:r>
      <w:r>
        <w:rPr>
          <w:color w:val="000000"/>
          <w:sz w:val="24"/>
        </w:rPr>
        <w:t>0.00%</w:t>
      </w:r>
      <w:r>
        <w:rPr>
          <w:color w:val="000000"/>
          <w:sz w:val="24"/>
        </w:rPr>
        <w:t>；持有本基金</w:t>
      </w:r>
      <w:r>
        <w:rPr>
          <w:color w:val="000000"/>
          <w:sz w:val="24"/>
        </w:rPr>
        <w:t>E</w:t>
      </w:r>
      <w:r>
        <w:rPr>
          <w:color w:val="000000"/>
          <w:sz w:val="24"/>
        </w:rPr>
        <w:t>类份额</w:t>
      </w:r>
      <w:r>
        <w:rPr>
          <w:color w:val="000000"/>
          <w:sz w:val="24"/>
        </w:rPr>
        <w:t>262,714.52</w:t>
      </w:r>
      <w:r>
        <w:rPr>
          <w:color w:val="000000"/>
          <w:sz w:val="24"/>
        </w:rPr>
        <w:t>份，占本基金期末</w:t>
      </w:r>
      <w:r>
        <w:rPr>
          <w:color w:val="000000"/>
          <w:sz w:val="24"/>
        </w:rPr>
        <w:t>E</w:t>
      </w:r>
      <w:r>
        <w:rPr>
          <w:color w:val="000000"/>
          <w:sz w:val="24"/>
        </w:rPr>
        <w:t>类基金总份额的</w:t>
      </w:r>
      <w:r>
        <w:rPr>
          <w:color w:val="000000"/>
          <w:sz w:val="24"/>
        </w:rPr>
        <w:t>0.24%</w:t>
      </w:r>
      <w:r>
        <w:rPr>
          <w:color w:val="000000"/>
          <w:sz w:val="24"/>
        </w:rPr>
        <w:t>。</w:t>
      </w:r>
    </w:p>
    <w:p w:rsidR="000F2DA3" w:rsidRPr="000E4C40" w:rsidRDefault="000F2DA3" w:rsidP="00281564">
      <w:pPr>
        <w:autoSpaceDE w:val="0"/>
        <w:autoSpaceDN w:val="0"/>
        <w:adjustRightInd w:val="0"/>
        <w:spacing w:before="29" w:line="288" w:lineRule="auto"/>
        <w:jc w:val="left"/>
        <w:rPr>
          <w:color w:val="000000"/>
          <w:sz w:val="24"/>
        </w:rPr>
      </w:pPr>
      <w:r w:rsidRPr="000E4C40">
        <w:rPr>
          <w:color w:val="000000"/>
          <w:sz w:val="24"/>
        </w:rPr>
        <w:t>2</w:t>
      </w:r>
      <w:r w:rsidRPr="000E4C40">
        <w:rPr>
          <w:color w:val="000000"/>
          <w:sz w:val="24"/>
        </w:rPr>
        <w:t>、本基金收益分配按日结转份额。</w:t>
      </w:r>
    </w:p>
    <w:p w:rsidR="0018245B" w:rsidRPr="000E4C40" w:rsidRDefault="0018245B" w:rsidP="00281564">
      <w:pPr>
        <w:autoSpaceDE w:val="0"/>
        <w:autoSpaceDN w:val="0"/>
        <w:adjustRightInd w:val="0"/>
        <w:spacing w:before="29" w:line="288" w:lineRule="auto"/>
        <w:jc w:val="left"/>
        <w:rPr>
          <w:color w:val="000000"/>
          <w:sz w:val="24"/>
        </w:rPr>
      </w:pPr>
    </w:p>
    <w:p w:rsidR="00C03EF8" w:rsidRPr="009268A2" w:rsidRDefault="009D74FC"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w:t>
      </w:r>
      <w:r w:rsidR="00DA5831" w:rsidRPr="000E4C40">
        <w:rPr>
          <w:color w:val="000000"/>
          <w:kern w:val="0"/>
          <w:sz w:val="24"/>
          <w:szCs w:val="24"/>
        </w:rPr>
        <w:t>8</w:t>
      </w:r>
      <w:r w:rsidRPr="000E4C40">
        <w:rPr>
          <w:rFonts w:hAnsi="宋体"/>
          <w:color w:val="000000"/>
          <w:kern w:val="0"/>
          <w:sz w:val="24"/>
          <w:szCs w:val="24"/>
        </w:rPr>
        <w:t>备查文件目录</w:t>
      </w: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8</w:t>
      </w:r>
      <w:r w:rsidR="00AB373C" w:rsidRPr="000E4C40">
        <w:rPr>
          <w:b/>
          <w:bCs/>
          <w:color w:val="000000"/>
          <w:kern w:val="0"/>
          <w:sz w:val="24"/>
        </w:rPr>
        <w:t>.</w:t>
      </w:r>
      <w:r w:rsidR="00F1658B" w:rsidRPr="000E4C40">
        <w:rPr>
          <w:b/>
          <w:bCs/>
          <w:color w:val="000000"/>
          <w:kern w:val="0"/>
          <w:sz w:val="24"/>
        </w:rPr>
        <w:t>1</w:t>
      </w:r>
      <w:r w:rsidR="00AB373C" w:rsidRPr="000E4C40">
        <w:rPr>
          <w:rFonts w:hAnsi="宋体"/>
          <w:b/>
          <w:bCs/>
          <w:color w:val="000000"/>
          <w:kern w:val="0"/>
          <w:sz w:val="24"/>
        </w:rPr>
        <w:t>备查文件目录</w:t>
      </w:r>
    </w:p>
    <w:p w:rsidR="00BF0E12" w:rsidRDefault="005726D2">
      <w:pPr>
        <w:spacing w:before="29" w:line="288" w:lineRule="auto"/>
        <w:ind w:firstLineChars="200" w:firstLine="480"/>
        <w:rPr>
          <w:color w:val="000000"/>
          <w:sz w:val="24"/>
        </w:rPr>
      </w:pPr>
      <w:r>
        <w:rPr>
          <w:color w:val="000000"/>
          <w:sz w:val="24"/>
        </w:rPr>
        <w:t>1</w:t>
      </w:r>
      <w:r>
        <w:rPr>
          <w:color w:val="000000"/>
          <w:sz w:val="24"/>
        </w:rPr>
        <w:t>、中国证监会准予交银施罗德现金宝货币市场基金募集注册的文件；</w:t>
      </w:r>
      <w:r>
        <w:rPr>
          <w:color w:val="000000"/>
          <w:sz w:val="24"/>
        </w:rPr>
        <w:t xml:space="preserve"> </w:t>
      </w:r>
    </w:p>
    <w:p w:rsidR="00BF0E12" w:rsidRDefault="005726D2">
      <w:pPr>
        <w:spacing w:before="29" w:line="288" w:lineRule="auto"/>
        <w:ind w:firstLineChars="200" w:firstLine="480"/>
        <w:rPr>
          <w:color w:val="000000"/>
          <w:sz w:val="24"/>
        </w:rPr>
      </w:pPr>
      <w:r>
        <w:rPr>
          <w:color w:val="000000"/>
          <w:sz w:val="24"/>
        </w:rPr>
        <w:t>2</w:t>
      </w:r>
      <w:r>
        <w:rPr>
          <w:color w:val="000000"/>
          <w:sz w:val="24"/>
        </w:rPr>
        <w:t>、《交银施罗德现金宝货币市场基金基金合同》；</w:t>
      </w:r>
      <w:r>
        <w:rPr>
          <w:color w:val="000000"/>
          <w:sz w:val="24"/>
        </w:rPr>
        <w:t xml:space="preserve"> </w:t>
      </w:r>
    </w:p>
    <w:p w:rsidR="00BF0E12" w:rsidRDefault="005726D2">
      <w:pPr>
        <w:spacing w:before="29" w:line="288" w:lineRule="auto"/>
        <w:ind w:firstLineChars="200" w:firstLine="480"/>
        <w:rPr>
          <w:color w:val="000000"/>
          <w:sz w:val="24"/>
        </w:rPr>
      </w:pPr>
      <w:r>
        <w:rPr>
          <w:color w:val="000000"/>
          <w:sz w:val="24"/>
        </w:rPr>
        <w:t>3</w:t>
      </w:r>
      <w:r>
        <w:rPr>
          <w:color w:val="000000"/>
          <w:sz w:val="24"/>
        </w:rPr>
        <w:t>、《交银施罗德现金宝货币市场基金招募说明书》；</w:t>
      </w:r>
      <w:r>
        <w:rPr>
          <w:color w:val="000000"/>
          <w:sz w:val="24"/>
        </w:rPr>
        <w:t xml:space="preserve"> </w:t>
      </w:r>
    </w:p>
    <w:p w:rsidR="00BF0E12" w:rsidRDefault="005726D2">
      <w:pPr>
        <w:spacing w:before="29" w:line="288" w:lineRule="auto"/>
        <w:ind w:firstLineChars="200" w:firstLine="480"/>
        <w:rPr>
          <w:color w:val="000000"/>
          <w:sz w:val="24"/>
        </w:rPr>
      </w:pPr>
      <w:r>
        <w:rPr>
          <w:color w:val="000000"/>
          <w:sz w:val="24"/>
        </w:rPr>
        <w:t>4</w:t>
      </w:r>
      <w:r>
        <w:rPr>
          <w:color w:val="000000"/>
          <w:sz w:val="24"/>
        </w:rPr>
        <w:t>、《交银施罗德现金宝货币市场基金托管协议》；</w:t>
      </w:r>
    </w:p>
    <w:p w:rsidR="00BF0E12" w:rsidRDefault="005726D2">
      <w:pPr>
        <w:spacing w:before="29" w:line="288" w:lineRule="auto"/>
        <w:ind w:firstLineChars="200" w:firstLine="480"/>
        <w:rPr>
          <w:color w:val="000000"/>
          <w:sz w:val="24"/>
        </w:rPr>
      </w:pPr>
      <w:r>
        <w:rPr>
          <w:color w:val="000000"/>
          <w:sz w:val="24"/>
        </w:rPr>
        <w:t>5</w:t>
      </w:r>
      <w:r>
        <w:rPr>
          <w:color w:val="000000"/>
          <w:sz w:val="24"/>
        </w:rPr>
        <w:t>、关于申请募集交银施罗德现金宝货币市场基金的法律意见书；</w:t>
      </w:r>
    </w:p>
    <w:p w:rsidR="00BF0E12" w:rsidRDefault="005726D2">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BF0E12" w:rsidRDefault="005726D2">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AB373C" w:rsidRPr="000E4C40" w:rsidRDefault="00AB373C" w:rsidP="00281564">
      <w:pPr>
        <w:spacing w:before="29" w:line="288" w:lineRule="auto"/>
        <w:ind w:firstLineChars="200" w:firstLine="480"/>
        <w:rPr>
          <w:color w:val="000000"/>
          <w:sz w:val="24"/>
        </w:rPr>
      </w:pPr>
      <w:r w:rsidRPr="000E4C40">
        <w:rPr>
          <w:color w:val="000000"/>
          <w:sz w:val="24"/>
        </w:rPr>
        <w:t>8</w:t>
      </w:r>
      <w:r w:rsidRPr="000E4C40">
        <w:rPr>
          <w:color w:val="000000"/>
          <w:sz w:val="24"/>
        </w:rPr>
        <w:t>、报告期内交银施罗德现金宝货币市场基金在指定报刊上各项公告的原稿。</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8</w:t>
      </w:r>
      <w:r w:rsidR="00AB373C" w:rsidRPr="000E4C40">
        <w:rPr>
          <w:b/>
          <w:bCs/>
          <w:color w:val="000000"/>
          <w:kern w:val="0"/>
          <w:sz w:val="24"/>
        </w:rPr>
        <w:t>.</w:t>
      </w:r>
      <w:r w:rsidR="00F1658B" w:rsidRPr="000E4C40">
        <w:rPr>
          <w:b/>
          <w:bCs/>
          <w:color w:val="000000"/>
          <w:kern w:val="0"/>
          <w:sz w:val="24"/>
        </w:rPr>
        <w:t>2</w:t>
      </w:r>
      <w:r w:rsidR="00AB373C" w:rsidRPr="000E4C40">
        <w:rPr>
          <w:rFonts w:hAnsi="宋体"/>
          <w:b/>
          <w:bCs/>
          <w:color w:val="000000"/>
          <w:kern w:val="0"/>
          <w:sz w:val="24"/>
        </w:rPr>
        <w:t>存放地点</w:t>
      </w:r>
    </w:p>
    <w:p w:rsidR="00AB373C" w:rsidRPr="000E4C40" w:rsidRDefault="00AB373C" w:rsidP="00281564">
      <w:pPr>
        <w:spacing w:before="29" w:line="288" w:lineRule="auto"/>
        <w:ind w:firstLineChars="200" w:firstLine="480"/>
        <w:rPr>
          <w:color w:val="000000"/>
          <w:sz w:val="24"/>
        </w:rPr>
      </w:pPr>
      <w:r w:rsidRPr="000E4C40">
        <w:rPr>
          <w:color w:val="000000"/>
          <w:sz w:val="24"/>
        </w:rPr>
        <w:t>备查文件存放于基金管理人的办公场所。</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8</w:t>
      </w:r>
      <w:r w:rsidR="00AB373C" w:rsidRPr="000E4C40">
        <w:rPr>
          <w:b/>
          <w:bCs/>
          <w:color w:val="000000"/>
          <w:kern w:val="0"/>
          <w:sz w:val="24"/>
        </w:rPr>
        <w:t>.</w:t>
      </w:r>
      <w:r w:rsidR="00F1658B" w:rsidRPr="000E4C40">
        <w:rPr>
          <w:b/>
          <w:bCs/>
          <w:color w:val="000000"/>
          <w:kern w:val="0"/>
          <w:sz w:val="24"/>
        </w:rPr>
        <w:t>3</w:t>
      </w:r>
      <w:r w:rsidR="00AB373C" w:rsidRPr="000E4C40">
        <w:rPr>
          <w:rFonts w:hAnsi="宋体"/>
          <w:b/>
          <w:bCs/>
          <w:color w:val="000000"/>
          <w:kern w:val="0"/>
          <w:sz w:val="24"/>
        </w:rPr>
        <w:t>查阅方式</w:t>
      </w:r>
    </w:p>
    <w:p w:rsidR="00BF0E12" w:rsidRDefault="005726D2">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9D74FC" w:rsidRPr="000E4C40" w:rsidRDefault="00AB373C" w:rsidP="00281564">
      <w:pPr>
        <w:spacing w:before="29" w:line="288" w:lineRule="auto"/>
        <w:ind w:firstLineChars="200" w:firstLine="480"/>
        <w:rPr>
          <w:color w:val="000000"/>
          <w:sz w:val="24"/>
        </w:rPr>
      </w:pPr>
      <w:r w:rsidRPr="000E4C40">
        <w:rPr>
          <w:color w:val="000000"/>
          <w:sz w:val="24"/>
        </w:rPr>
        <w:t>投资者对本报告书如有疑问，可咨询本基金管理人交银施罗德基金管理有限公司。本公司客户服务中心电话：</w:t>
      </w:r>
      <w:r w:rsidRPr="000E4C40">
        <w:rPr>
          <w:color w:val="000000"/>
          <w:sz w:val="24"/>
        </w:rPr>
        <w:t>400-700-5000</w:t>
      </w:r>
      <w:r w:rsidRPr="000E4C40">
        <w:rPr>
          <w:color w:val="000000"/>
          <w:sz w:val="24"/>
        </w:rPr>
        <w:t>（免长途话费），</w:t>
      </w:r>
      <w:r w:rsidRPr="000E4C40">
        <w:rPr>
          <w:color w:val="000000"/>
          <w:sz w:val="24"/>
        </w:rPr>
        <w:t>021-61055000</w:t>
      </w:r>
      <w:r w:rsidRPr="000E4C40">
        <w:rPr>
          <w:color w:val="000000"/>
          <w:sz w:val="24"/>
        </w:rPr>
        <w:t>，电子邮件：</w:t>
      </w:r>
      <w:r w:rsidRPr="000E4C40">
        <w:rPr>
          <w:color w:val="000000"/>
          <w:sz w:val="24"/>
        </w:rPr>
        <w:t>services@jysld.com</w:t>
      </w:r>
      <w:r w:rsidRPr="000E4C40">
        <w:rPr>
          <w:color w:val="000000"/>
          <w:sz w:val="24"/>
        </w:rPr>
        <w:t>。</w:t>
      </w:r>
    </w:p>
    <w:p w:rsidR="003B6DC6" w:rsidRPr="000E4C40" w:rsidRDefault="003B6DC6" w:rsidP="00281564">
      <w:pPr>
        <w:spacing w:before="29" w:line="288" w:lineRule="auto"/>
        <w:ind w:right="480"/>
        <w:rPr>
          <w:b/>
          <w:bCs/>
          <w:sz w:val="24"/>
        </w:rPr>
      </w:pPr>
    </w:p>
    <w:sectPr w:rsidR="003B6DC6" w:rsidRPr="000E4C40"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5FF" w:rsidRDefault="006245FF">
      <w:r>
        <w:separator/>
      </w:r>
    </w:p>
  </w:endnote>
  <w:endnote w:type="continuationSeparator" w:id="0">
    <w:p w:rsidR="006245FF" w:rsidRDefault="0062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1D0DB0" w:rsidRDefault="00D1705E" w:rsidP="001D0DB0">
    <w:pPr>
      <w:pStyle w:val="a5"/>
      <w:jc w:val="center"/>
    </w:pPr>
    <w:r>
      <w:rPr>
        <w:rFonts w:hint="eastAsia"/>
        <w:kern w:val="0"/>
        <w:szCs w:val="21"/>
      </w:rPr>
      <w:t>第</w:t>
    </w:r>
    <w:r w:rsidR="00457CD3">
      <w:rPr>
        <w:kern w:val="0"/>
        <w:szCs w:val="21"/>
      </w:rPr>
      <w:fldChar w:fldCharType="begin"/>
    </w:r>
    <w:r>
      <w:rPr>
        <w:kern w:val="0"/>
        <w:szCs w:val="21"/>
      </w:rPr>
      <w:instrText xml:space="preserve"> PAGE </w:instrText>
    </w:r>
    <w:r w:rsidR="00457CD3">
      <w:rPr>
        <w:kern w:val="0"/>
        <w:szCs w:val="21"/>
      </w:rPr>
      <w:fldChar w:fldCharType="separate"/>
    </w:r>
    <w:r w:rsidR="00887D14">
      <w:rPr>
        <w:noProof/>
        <w:kern w:val="0"/>
        <w:szCs w:val="21"/>
      </w:rPr>
      <w:t>9</w:t>
    </w:r>
    <w:r w:rsidR="00457CD3">
      <w:rPr>
        <w:kern w:val="0"/>
        <w:szCs w:val="21"/>
      </w:rPr>
      <w:fldChar w:fldCharType="end"/>
    </w:r>
    <w:r>
      <w:rPr>
        <w:rFonts w:hint="eastAsia"/>
        <w:kern w:val="0"/>
        <w:szCs w:val="21"/>
      </w:rPr>
      <w:t>页共</w:t>
    </w:r>
    <w:r w:rsidR="00457CD3">
      <w:rPr>
        <w:rFonts w:hint="eastAsia"/>
        <w:kern w:val="0"/>
        <w:szCs w:val="21"/>
      </w:rPr>
      <w:fldChar w:fldCharType="begin"/>
    </w:r>
    <w:r>
      <w:rPr>
        <w:kern w:val="0"/>
        <w:szCs w:val="21"/>
      </w:rPr>
      <w:instrText xml:space="preserve"> NUMPAGES </w:instrText>
    </w:r>
    <w:r w:rsidR="00457CD3">
      <w:rPr>
        <w:rFonts w:hint="eastAsia"/>
        <w:kern w:val="0"/>
        <w:szCs w:val="21"/>
      </w:rPr>
      <w:fldChar w:fldCharType="separate"/>
    </w:r>
    <w:r w:rsidR="00887D14">
      <w:rPr>
        <w:noProof/>
        <w:kern w:val="0"/>
        <w:szCs w:val="21"/>
      </w:rPr>
      <w:t>14</w:t>
    </w:r>
    <w:r w:rsidR="00457CD3">
      <w:rPr>
        <w:rFonts w:hint="eastAsia"/>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5FF" w:rsidRDefault="006245FF">
      <w:r>
        <w:separator/>
      </w:r>
    </w:p>
  </w:footnote>
  <w:footnote w:type="continuationSeparator" w:id="0">
    <w:p w:rsidR="006245FF" w:rsidRDefault="0062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841EB4" w:rsidRDefault="00841EB4" w:rsidP="008379E2">
    <w:pPr>
      <w:pStyle w:val="a4"/>
      <w:pBdr>
        <w:bottom w:val="single" w:sz="6" w:space="0" w:color="auto"/>
      </w:pBdr>
      <w:jc w:val="right"/>
      <w:rPr>
        <w:sz w:val="24"/>
        <w:szCs w:val="24"/>
      </w:rPr>
    </w:pPr>
    <w:r w:rsidRPr="003E676C">
      <w:rPr>
        <w:sz w:val="24"/>
        <w:szCs w:val="24"/>
      </w:rPr>
      <w:t>交银施罗德现金宝货币市场基金</w:t>
    </w:r>
    <w:r w:rsidRPr="003E676C">
      <w:rPr>
        <w:sz w:val="24"/>
        <w:szCs w:val="24"/>
      </w:rPr>
      <w:t>2019</w:t>
    </w:r>
    <w:r w:rsidRPr="003E676C">
      <w:rPr>
        <w:sz w:val="24"/>
        <w:szCs w:val="24"/>
      </w:rPr>
      <w:t>年第</w:t>
    </w:r>
    <w:r w:rsidRPr="003E676C">
      <w:rPr>
        <w:sz w:val="24"/>
        <w:szCs w:val="24"/>
      </w:rPr>
      <w:t>1</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hint="default"/>
        <w:color w:val="auto"/>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283"/>
    <w:rsid w:val="000028CE"/>
    <w:rsid w:val="00004DE7"/>
    <w:rsid w:val="00005433"/>
    <w:rsid w:val="00005660"/>
    <w:rsid w:val="00011D5A"/>
    <w:rsid w:val="000126D2"/>
    <w:rsid w:val="0001552D"/>
    <w:rsid w:val="0001566B"/>
    <w:rsid w:val="0002085F"/>
    <w:rsid w:val="00035596"/>
    <w:rsid w:val="000417E0"/>
    <w:rsid w:val="00044724"/>
    <w:rsid w:val="00052CA4"/>
    <w:rsid w:val="0005518A"/>
    <w:rsid w:val="00057D26"/>
    <w:rsid w:val="000607E9"/>
    <w:rsid w:val="00063BA4"/>
    <w:rsid w:val="00064E6F"/>
    <w:rsid w:val="0006697D"/>
    <w:rsid w:val="00070092"/>
    <w:rsid w:val="0007109E"/>
    <w:rsid w:val="00075BBB"/>
    <w:rsid w:val="00075CA2"/>
    <w:rsid w:val="0007770D"/>
    <w:rsid w:val="000873A2"/>
    <w:rsid w:val="000911B4"/>
    <w:rsid w:val="000A2D74"/>
    <w:rsid w:val="000A6B57"/>
    <w:rsid w:val="000A7480"/>
    <w:rsid w:val="000B2044"/>
    <w:rsid w:val="000B2266"/>
    <w:rsid w:val="000B6615"/>
    <w:rsid w:val="000C469F"/>
    <w:rsid w:val="000D0F44"/>
    <w:rsid w:val="000D6294"/>
    <w:rsid w:val="000D66F0"/>
    <w:rsid w:val="000E0F6E"/>
    <w:rsid w:val="000E4C40"/>
    <w:rsid w:val="000E5695"/>
    <w:rsid w:val="000F1795"/>
    <w:rsid w:val="000F2DA3"/>
    <w:rsid w:val="000F3C21"/>
    <w:rsid w:val="000F4826"/>
    <w:rsid w:val="000F5947"/>
    <w:rsid w:val="000F78F3"/>
    <w:rsid w:val="00101278"/>
    <w:rsid w:val="0010236C"/>
    <w:rsid w:val="001038EF"/>
    <w:rsid w:val="00103B93"/>
    <w:rsid w:val="001074D6"/>
    <w:rsid w:val="00113777"/>
    <w:rsid w:val="00114C97"/>
    <w:rsid w:val="00124BE3"/>
    <w:rsid w:val="0012707C"/>
    <w:rsid w:val="001302DB"/>
    <w:rsid w:val="00134628"/>
    <w:rsid w:val="00144663"/>
    <w:rsid w:val="00157B55"/>
    <w:rsid w:val="00162222"/>
    <w:rsid w:val="001635C7"/>
    <w:rsid w:val="0018245B"/>
    <w:rsid w:val="0018401C"/>
    <w:rsid w:val="00186667"/>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304D5"/>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B45A4"/>
    <w:rsid w:val="002C019C"/>
    <w:rsid w:val="002C1941"/>
    <w:rsid w:val="002C29B1"/>
    <w:rsid w:val="002D3ADF"/>
    <w:rsid w:val="002E040C"/>
    <w:rsid w:val="002E0F4A"/>
    <w:rsid w:val="002F0E9D"/>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5022C"/>
    <w:rsid w:val="0035215C"/>
    <w:rsid w:val="00362E2A"/>
    <w:rsid w:val="00363ED1"/>
    <w:rsid w:val="00371E26"/>
    <w:rsid w:val="00373AAB"/>
    <w:rsid w:val="00383631"/>
    <w:rsid w:val="00383960"/>
    <w:rsid w:val="00384942"/>
    <w:rsid w:val="0039276A"/>
    <w:rsid w:val="00394BC1"/>
    <w:rsid w:val="003A0EC1"/>
    <w:rsid w:val="003B36B4"/>
    <w:rsid w:val="003B6DC6"/>
    <w:rsid w:val="003C0E8C"/>
    <w:rsid w:val="003C1137"/>
    <w:rsid w:val="003C495A"/>
    <w:rsid w:val="003D1E1A"/>
    <w:rsid w:val="003D1ECF"/>
    <w:rsid w:val="003D21F4"/>
    <w:rsid w:val="003D44FC"/>
    <w:rsid w:val="003D799E"/>
    <w:rsid w:val="003E14FE"/>
    <w:rsid w:val="003E565B"/>
    <w:rsid w:val="003F0FE7"/>
    <w:rsid w:val="003F2742"/>
    <w:rsid w:val="003F43EB"/>
    <w:rsid w:val="00402654"/>
    <w:rsid w:val="00403ED2"/>
    <w:rsid w:val="00410A6D"/>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57CD3"/>
    <w:rsid w:val="00460000"/>
    <w:rsid w:val="00460350"/>
    <w:rsid w:val="00461A70"/>
    <w:rsid w:val="0046349D"/>
    <w:rsid w:val="00464ABB"/>
    <w:rsid w:val="004702DF"/>
    <w:rsid w:val="00470341"/>
    <w:rsid w:val="00473E10"/>
    <w:rsid w:val="00473EC9"/>
    <w:rsid w:val="00474896"/>
    <w:rsid w:val="004771B9"/>
    <w:rsid w:val="00496B2E"/>
    <w:rsid w:val="00496DD2"/>
    <w:rsid w:val="004A2432"/>
    <w:rsid w:val="004A357E"/>
    <w:rsid w:val="004A46A0"/>
    <w:rsid w:val="004A67CC"/>
    <w:rsid w:val="004A6E66"/>
    <w:rsid w:val="004B1C09"/>
    <w:rsid w:val="004C5B7C"/>
    <w:rsid w:val="004D22E1"/>
    <w:rsid w:val="004E041A"/>
    <w:rsid w:val="004E3452"/>
    <w:rsid w:val="004E4E63"/>
    <w:rsid w:val="004F2B3F"/>
    <w:rsid w:val="00501282"/>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26D2"/>
    <w:rsid w:val="00575970"/>
    <w:rsid w:val="00580560"/>
    <w:rsid w:val="00582960"/>
    <w:rsid w:val="00585084"/>
    <w:rsid w:val="00592D0A"/>
    <w:rsid w:val="00592F2C"/>
    <w:rsid w:val="00594DCA"/>
    <w:rsid w:val="00595285"/>
    <w:rsid w:val="005954A4"/>
    <w:rsid w:val="00597A8E"/>
    <w:rsid w:val="005A2388"/>
    <w:rsid w:val="005A60B7"/>
    <w:rsid w:val="005B0F46"/>
    <w:rsid w:val="005B527B"/>
    <w:rsid w:val="005D0779"/>
    <w:rsid w:val="005D596C"/>
    <w:rsid w:val="005D6807"/>
    <w:rsid w:val="005E0463"/>
    <w:rsid w:val="005E05CC"/>
    <w:rsid w:val="005E2087"/>
    <w:rsid w:val="005E6FA5"/>
    <w:rsid w:val="005F05D6"/>
    <w:rsid w:val="005F17EC"/>
    <w:rsid w:val="005F3F29"/>
    <w:rsid w:val="005F41D2"/>
    <w:rsid w:val="005F668B"/>
    <w:rsid w:val="005F6B28"/>
    <w:rsid w:val="0060549B"/>
    <w:rsid w:val="00613327"/>
    <w:rsid w:val="00617DD4"/>
    <w:rsid w:val="006214E4"/>
    <w:rsid w:val="00623E3A"/>
    <w:rsid w:val="006245FF"/>
    <w:rsid w:val="00630342"/>
    <w:rsid w:val="0063302E"/>
    <w:rsid w:val="00633177"/>
    <w:rsid w:val="006331F2"/>
    <w:rsid w:val="00633CF7"/>
    <w:rsid w:val="00636261"/>
    <w:rsid w:val="00636B17"/>
    <w:rsid w:val="0064191E"/>
    <w:rsid w:val="00664834"/>
    <w:rsid w:val="006724A2"/>
    <w:rsid w:val="00672BEF"/>
    <w:rsid w:val="00672C2D"/>
    <w:rsid w:val="00673BA5"/>
    <w:rsid w:val="00684A5A"/>
    <w:rsid w:val="0069018A"/>
    <w:rsid w:val="006911A1"/>
    <w:rsid w:val="00693EE6"/>
    <w:rsid w:val="006A1E40"/>
    <w:rsid w:val="006A2D00"/>
    <w:rsid w:val="006B4C67"/>
    <w:rsid w:val="006C671E"/>
    <w:rsid w:val="006C7553"/>
    <w:rsid w:val="006D27DD"/>
    <w:rsid w:val="006D4647"/>
    <w:rsid w:val="006D4C22"/>
    <w:rsid w:val="006E2890"/>
    <w:rsid w:val="006E3E17"/>
    <w:rsid w:val="006E470F"/>
    <w:rsid w:val="006E4EB5"/>
    <w:rsid w:val="006F1C55"/>
    <w:rsid w:val="006F3CEE"/>
    <w:rsid w:val="006F622C"/>
    <w:rsid w:val="0070378F"/>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4E1E"/>
    <w:rsid w:val="00780252"/>
    <w:rsid w:val="00782061"/>
    <w:rsid w:val="00785C32"/>
    <w:rsid w:val="00786879"/>
    <w:rsid w:val="00790C4E"/>
    <w:rsid w:val="007B082A"/>
    <w:rsid w:val="007B1C3E"/>
    <w:rsid w:val="007C42E5"/>
    <w:rsid w:val="007C4D1A"/>
    <w:rsid w:val="007E0C02"/>
    <w:rsid w:val="007E263D"/>
    <w:rsid w:val="007F1DE3"/>
    <w:rsid w:val="007F5A8D"/>
    <w:rsid w:val="007F7BD7"/>
    <w:rsid w:val="008056FA"/>
    <w:rsid w:val="0080769B"/>
    <w:rsid w:val="008115B6"/>
    <w:rsid w:val="00813897"/>
    <w:rsid w:val="00814461"/>
    <w:rsid w:val="00824081"/>
    <w:rsid w:val="00824D84"/>
    <w:rsid w:val="00825EA5"/>
    <w:rsid w:val="0082661C"/>
    <w:rsid w:val="00833555"/>
    <w:rsid w:val="008347B3"/>
    <w:rsid w:val="00834F7F"/>
    <w:rsid w:val="00835BDD"/>
    <w:rsid w:val="008379E2"/>
    <w:rsid w:val="00841EB4"/>
    <w:rsid w:val="00844B21"/>
    <w:rsid w:val="00852119"/>
    <w:rsid w:val="0085498E"/>
    <w:rsid w:val="00855BA5"/>
    <w:rsid w:val="0086245E"/>
    <w:rsid w:val="00880EE6"/>
    <w:rsid w:val="00882323"/>
    <w:rsid w:val="00887643"/>
    <w:rsid w:val="00887D14"/>
    <w:rsid w:val="0089287A"/>
    <w:rsid w:val="00893021"/>
    <w:rsid w:val="008955D4"/>
    <w:rsid w:val="008A1980"/>
    <w:rsid w:val="008B17AE"/>
    <w:rsid w:val="008B23BD"/>
    <w:rsid w:val="008D0A39"/>
    <w:rsid w:val="008D2405"/>
    <w:rsid w:val="008E4638"/>
    <w:rsid w:val="008E71D2"/>
    <w:rsid w:val="008F44F3"/>
    <w:rsid w:val="009004F7"/>
    <w:rsid w:val="00901503"/>
    <w:rsid w:val="00902E3F"/>
    <w:rsid w:val="00903E98"/>
    <w:rsid w:val="00906C9B"/>
    <w:rsid w:val="00907F97"/>
    <w:rsid w:val="00910FB5"/>
    <w:rsid w:val="00911C0E"/>
    <w:rsid w:val="009153D7"/>
    <w:rsid w:val="00920D1F"/>
    <w:rsid w:val="009268A2"/>
    <w:rsid w:val="00930856"/>
    <w:rsid w:val="0094213C"/>
    <w:rsid w:val="00943AFD"/>
    <w:rsid w:val="00943CEC"/>
    <w:rsid w:val="00945D45"/>
    <w:rsid w:val="00951A65"/>
    <w:rsid w:val="0097021E"/>
    <w:rsid w:val="00971744"/>
    <w:rsid w:val="00971C19"/>
    <w:rsid w:val="00971D35"/>
    <w:rsid w:val="0097206C"/>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5038"/>
    <w:rsid w:val="00A575D2"/>
    <w:rsid w:val="00A62469"/>
    <w:rsid w:val="00A62DD4"/>
    <w:rsid w:val="00A65A66"/>
    <w:rsid w:val="00A7219D"/>
    <w:rsid w:val="00A76B36"/>
    <w:rsid w:val="00A805BC"/>
    <w:rsid w:val="00A80F9F"/>
    <w:rsid w:val="00A81075"/>
    <w:rsid w:val="00A83050"/>
    <w:rsid w:val="00A83F4B"/>
    <w:rsid w:val="00A87550"/>
    <w:rsid w:val="00A948C3"/>
    <w:rsid w:val="00A95FA9"/>
    <w:rsid w:val="00A96BCD"/>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2EB2"/>
    <w:rsid w:val="00B13F60"/>
    <w:rsid w:val="00B2239A"/>
    <w:rsid w:val="00B25119"/>
    <w:rsid w:val="00B26FE5"/>
    <w:rsid w:val="00B27004"/>
    <w:rsid w:val="00B33F45"/>
    <w:rsid w:val="00B33FA5"/>
    <w:rsid w:val="00B415B8"/>
    <w:rsid w:val="00B420AC"/>
    <w:rsid w:val="00B4354A"/>
    <w:rsid w:val="00B54CC5"/>
    <w:rsid w:val="00B60E27"/>
    <w:rsid w:val="00B64D62"/>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D4710"/>
    <w:rsid w:val="00BD4DEE"/>
    <w:rsid w:val="00BD6918"/>
    <w:rsid w:val="00BD7053"/>
    <w:rsid w:val="00BE33B1"/>
    <w:rsid w:val="00BE3EB8"/>
    <w:rsid w:val="00BE439F"/>
    <w:rsid w:val="00BE52AF"/>
    <w:rsid w:val="00BE5584"/>
    <w:rsid w:val="00BF0E12"/>
    <w:rsid w:val="00BF1111"/>
    <w:rsid w:val="00BF3886"/>
    <w:rsid w:val="00C009AF"/>
    <w:rsid w:val="00C03EF8"/>
    <w:rsid w:val="00C06606"/>
    <w:rsid w:val="00C1039C"/>
    <w:rsid w:val="00C17098"/>
    <w:rsid w:val="00C2005E"/>
    <w:rsid w:val="00C205E4"/>
    <w:rsid w:val="00C26FF6"/>
    <w:rsid w:val="00C2782D"/>
    <w:rsid w:val="00C3040F"/>
    <w:rsid w:val="00C31398"/>
    <w:rsid w:val="00C31708"/>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5602"/>
    <w:rsid w:val="00D30BD3"/>
    <w:rsid w:val="00D33791"/>
    <w:rsid w:val="00D33BA8"/>
    <w:rsid w:val="00D364EB"/>
    <w:rsid w:val="00D40363"/>
    <w:rsid w:val="00D451BC"/>
    <w:rsid w:val="00D51E96"/>
    <w:rsid w:val="00D5661A"/>
    <w:rsid w:val="00D568BB"/>
    <w:rsid w:val="00D63B9E"/>
    <w:rsid w:val="00D6565D"/>
    <w:rsid w:val="00D65D90"/>
    <w:rsid w:val="00D66016"/>
    <w:rsid w:val="00D769BA"/>
    <w:rsid w:val="00D8034F"/>
    <w:rsid w:val="00D81755"/>
    <w:rsid w:val="00D8505A"/>
    <w:rsid w:val="00D85266"/>
    <w:rsid w:val="00D8617C"/>
    <w:rsid w:val="00D87D00"/>
    <w:rsid w:val="00D92498"/>
    <w:rsid w:val="00D94E23"/>
    <w:rsid w:val="00DA1983"/>
    <w:rsid w:val="00DA2F1E"/>
    <w:rsid w:val="00DA329B"/>
    <w:rsid w:val="00DA5831"/>
    <w:rsid w:val="00DB2873"/>
    <w:rsid w:val="00DB6417"/>
    <w:rsid w:val="00DC4482"/>
    <w:rsid w:val="00DC6D2A"/>
    <w:rsid w:val="00DD1CEE"/>
    <w:rsid w:val="00DD2C3B"/>
    <w:rsid w:val="00DD5028"/>
    <w:rsid w:val="00DE7C60"/>
    <w:rsid w:val="00DF1198"/>
    <w:rsid w:val="00DF2D90"/>
    <w:rsid w:val="00E12082"/>
    <w:rsid w:val="00E21589"/>
    <w:rsid w:val="00E24D9E"/>
    <w:rsid w:val="00E257C8"/>
    <w:rsid w:val="00E26581"/>
    <w:rsid w:val="00E2722E"/>
    <w:rsid w:val="00E27752"/>
    <w:rsid w:val="00E3447D"/>
    <w:rsid w:val="00E428F6"/>
    <w:rsid w:val="00E431CE"/>
    <w:rsid w:val="00E445F8"/>
    <w:rsid w:val="00E503E4"/>
    <w:rsid w:val="00E5134D"/>
    <w:rsid w:val="00E55E02"/>
    <w:rsid w:val="00E571C4"/>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A3D96"/>
    <w:rsid w:val="00EA4C82"/>
    <w:rsid w:val="00EA6B69"/>
    <w:rsid w:val="00EA6B7B"/>
    <w:rsid w:val="00EB25E4"/>
    <w:rsid w:val="00EB3D8B"/>
    <w:rsid w:val="00ED1B77"/>
    <w:rsid w:val="00ED1E31"/>
    <w:rsid w:val="00ED5511"/>
    <w:rsid w:val="00ED57D1"/>
    <w:rsid w:val="00EF3B7C"/>
    <w:rsid w:val="00EF4DD2"/>
    <w:rsid w:val="00EF568A"/>
    <w:rsid w:val="00EF56FA"/>
    <w:rsid w:val="00EF6216"/>
    <w:rsid w:val="00EF6E42"/>
    <w:rsid w:val="00F046FB"/>
    <w:rsid w:val="00F0613C"/>
    <w:rsid w:val="00F06EDE"/>
    <w:rsid w:val="00F10508"/>
    <w:rsid w:val="00F11244"/>
    <w:rsid w:val="00F120D4"/>
    <w:rsid w:val="00F14672"/>
    <w:rsid w:val="00F14A7B"/>
    <w:rsid w:val="00F1658B"/>
    <w:rsid w:val="00F2540D"/>
    <w:rsid w:val="00F26602"/>
    <w:rsid w:val="00F31380"/>
    <w:rsid w:val="00F333BF"/>
    <w:rsid w:val="00F34483"/>
    <w:rsid w:val="00F34499"/>
    <w:rsid w:val="00F406E3"/>
    <w:rsid w:val="00F40C82"/>
    <w:rsid w:val="00F41AA6"/>
    <w:rsid w:val="00F5114E"/>
    <w:rsid w:val="00F53B1A"/>
    <w:rsid w:val="00F54568"/>
    <w:rsid w:val="00F57249"/>
    <w:rsid w:val="00F60094"/>
    <w:rsid w:val="00F62DE3"/>
    <w:rsid w:val="00F77131"/>
    <w:rsid w:val="00F7796E"/>
    <w:rsid w:val="00F85CBF"/>
    <w:rsid w:val="00F85D7E"/>
    <w:rsid w:val="00F92B0F"/>
    <w:rsid w:val="00F94C5A"/>
    <w:rsid w:val="00F9749C"/>
    <w:rsid w:val="00FA379D"/>
    <w:rsid w:val="00FA4C13"/>
    <w:rsid w:val="00FA6E20"/>
    <w:rsid w:val="00FB345F"/>
    <w:rsid w:val="00FB4DA5"/>
    <w:rsid w:val="00FB7A18"/>
    <w:rsid w:val="00FC57A1"/>
    <w:rsid w:val="00FD3820"/>
    <w:rsid w:val="00FE2508"/>
    <w:rsid w:val="00FE3301"/>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docId w15:val="{8F1507DC-7AD5-4ABC-9B72-AE3937CC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qFormat/>
    <w:rsid w:val="00CA65DD"/>
    <w:pPr>
      <w:keepNext/>
      <w:keepLines/>
      <w:spacing w:before="340" w:after="330" w:line="578" w:lineRule="auto"/>
      <w:outlineLvl w:val="0"/>
    </w:pPr>
    <w:rPr>
      <w:b/>
      <w:bCs/>
      <w:kern w:val="44"/>
      <w:sz w:val="44"/>
      <w:szCs w:val="4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link w:val="Char1"/>
    <w:uiPriority w:val="99"/>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212AE"/>
    <w:pPr>
      <w:shd w:val="clear" w:color="auto" w:fill="000080"/>
    </w:pPr>
  </w:style>
  <w:style w:type="character" w:customStyle="1" w:styleId="Char1">
    <w:name w:val="纯文本 Char"/>
    <w:link w:val="a6"/>
    <w:uiPriority w:val="99"/>
    <w:rsid w:val="00E63B3D"/>
    <w:rPr>
      <w:rFonts w:ascii="宋体" w:hAnsi="Courier New"/>
      <w:kern w:val="2"/>
      <w:sz w:val="21"/>
      <w:szCs w:val="21"/>
    </w:rPr>
  </w:style>
  <w:style w:type="paragraph" w:styleId="a8">
    <w:name w:val="Balloon Text"/>
    <w:basedOn w:val="a"/>
    <w:link w:val="Char2"/>
    <w:rsid w:val="00E63B3D"/>
    <w:rPr>
      <w:sz w:val="18"/>
      <w:szCs w:val="18"/>
    </w:rPr>
  </w:style>
  <w:style w:type="character" w:customStyle="1" w:styleId="Char2">
    <w:name w:val="批注框文本 Char"/>
    <w:basedOn w:val="a1"/>
    <w:link w:val="a8"/>
    <w:rsid w:val="00E63B3D"/>
    <w:rPr>
      <w:kern w:val="2"/>
      <w:sz w:val="18"/>
      <w:szCs w:val="18"/>
    </w:rPr>
  </w:style>
  <w:style w:type="paragraph" w:styleId="a9">
    <w:name w:val="List Paragraph"/>
    <w:basedOn w:val="a"/>
    <w:uiPriority w:val="34"/>
    <w:qFormat/>
    <w:rsid w:val="005F668B"/>
    <w:pPr>
      <w:ind w:firstLineChars="200" w:firstLine="420"/>
    </w:pPr>
  </w:style>
  <w:style w:type="table" w:styleId="aa">
    <w:name w:val="Table Grid"/>
    <w:basedOn w:val="a2"/>
    <w:qFormat/>
    <w:rsid w:val="005A60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rsid w:val="008B23BD"/>
    <w:pPr>
      <w:widowControl/>
      <w:spacing w:before="100" w:beforeAutospacing="1" w:after="100" w:afterAutospacing="1"/>
    </w:pPr>
    <w:rPr>
      <w:rFonts w:ascii="宋体" w:hAnsi="宋体"/>
      <w:kern w:val="0"/>
      <w:sz w:val="24"/>
      <w:szCs w:val="20"/>
    </w:rPr>
  </w:style>
  <w:style w:type="character" w:customStyle="1" w:styleId="Char">
    <w:name w:val="页眉 Char"/>
    <w:basedOn w:val="a1"/>
    <w:link w:val="a4"/>
    <w:uiPriority w:val="99"/>
    <w:rsid w:val="008379E2"/>
    <w:rPr>
      <w:kern w:val="2"/>
      <w:sz w:val="18"/>
      <w:szCs w:val="18"/>
    </w:rPr>
  </w:style>
  <w:style w:type="character" w:customStyle="1" w:styleId="1Char">
    <w:name w:val="标题 1 Char"/>
    <w:basedOn w:val="a1"/>
    <w:link w:val="1"/>
    <w:rsid w:val="00CA65DD"/>
    <w:rPr>
      <w:b/>
      <w:bCs/>
      <w:kern w:val="44"/>
      <w:sz w:val="44"/>
      <w:szCs w:val="44"/>
    </w:rPr>
  </w:style>
  <w:style w:type="paragraph" w:styleId="ac">
    <w:name w:val="Date"/>
    <w:basedOn w:val="a"/>
    <w:next w:val="a"/>
    <w:link w:val="Char3"/>
    <w:rsid w:val="00D66016"/>
    <w:rPr>
      <w:sz w:val="24"/>
      <w:szCs w:val="20"/>
    </w:rPr>
  </w:style>
  <w:style w:type="character" w:customStyle="1" w:styleId="Char3">
    <w:name w:val="日期 Char"/>
    <w:basedOn w:val="a1"/>
    <w:link w:val="ac"/>
    <w:rsid w:val="00D66016"/>
    <w:rPr>
      <w:kern w:val="2"/>
      <w:sz w:val="24"/>
    </w:rPr>
  </w:style>
  <w:style w:type="character" w:styleId="ad">
    <w:name w:val="Strong"/>
    <w:basedOn w:val="a1"/>
    <w:uiPriority w:val="22"/>
    <w:qFormat/>
    <w:rsid w:val="00A21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7842">
      <w:bodyDiv w:val="1"/>
      <w:marLeft w:val="0"/>
      <w:marRight w:val="0"/>
      <w:marTop w:val="0"/>
      <w:marBottom w:val="0"/>
      <w:divBdr>
        <w:top w:val="none" w:sz="0" w:space="0" w:color="auto"/>
        <w:left w:val="none" w:sz="0" w:space="0" w:color="auto"/>
        <w:bottom w:val="none" w:sz="0" w:space="0" w:color="auto"/>
        <w:right w:val="none" w:sz="0" w:space="0" w:color="auto"/>
      </w:divBdr>
    </w:div>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 w:id="1338926825">
      <w:bodyDiv w:val="1"/>
      <w:marLeft w:val="0"/>
      <w:marRight w:val="0"/>
      <w:marTop w:val="0"/>
      <w:marBottom w:val="0"/>
      <w:divBdr>
        <w:top w:val="none" w:sz="0" w:space="0" w:color="auto"/>
        <w:left w:val="none" w:sz="0" w:space="0" w:color="auto"/>
        <w:bottom w:val="none" w:sz="0" w:space="0" w:color="auto"/>
        <w:right w:val="none" w:sz="0" w:space="0" w:color="auto"/>
      </w:divBdr>
    </w:div>
    <w:div w:id="1455054290">
      <w:bodyDiv w:val="1"/>
      <w:marLeft w:val="0"/>
      <w:marRight w:val="0"/>
      <w:marTop w:val="0"/>
      <w:marBottom w:val="0"/>
      <w:divBdr>
        <w:top w:val="none" w:sz="0" w:space="0" w:color="auto"/>
        <w:left w:val="none" w:sz="0" w:space="0" w:color="auto"/>
        <w:bottom w:val="none" w:sz="0" w:space="0" w:color="auto"/>
        <w:right w:val="none" w:sz="0" w:space="0" w:color="auto"/>
      </w:divBdr>
    </w:div>
    <w:div w:id="1487357562">
      <w:bodyDiv w:val="1"/>
      <w:marLeft w:val="0"/>
      <w:marRight w:val="0"/>
      <w:marTop w:val="0"/>
      <w:marBottom w:val="0"/>
      <w:divBdr>
        <w:top w:val="none" w:sz="0" w:space="0" w:color="auto"/>
        <w:left w:val="none" w:sz="0" w:space="0" w:color="auto"/>
        <w:bottom w:val="none" w:sz="0" w:space="0" w:color="auto"/>
        <w:right w:val="none" w:sz="0" w:space="0" w:color="auto"/>
      </w:divBdr>
    </w:div>
    <w:div w:id="1707101621">
      <w:bodyDiv w:val="1"/>
      <w:marLeft w:val="0"/>
      <w:marRight w:val="0"/>
      <w:marTop w:val="0"/>
      <w:marBottom w:val="0"/>
      <w:divBdr>
        <w:top w:val="none" w:sz="0" w:space="0" w:color="auto"/>
        <w:left w:val="none" w:sz="0" w:space="0" w:color="auto"/>
        <w:bottom w:val="none" w:sz="0" w:space="0" w:color="auto"/>
        <w:right w:val="none" w:sz="0" w:space="0" w:color="auto"/>
      </w:divBdr>
    </w:div>
    <w:div w:id="1971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BB9FBD5-1F9D-4504-87FC-5A10F0C7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14</Pages>
  <Words>1261</Words>
  <Characters>7190</Characters>
  <Application>Microsoft Office Word</Application>
  <DocSecurity>0</DocSecurity>
  <Lines>59</Lines>
  <Paragraphs>16</Paragraphs>
  <ScaleCrop>false</ScaleCrop>
  <Company>jysld</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316</cp:revision>
  <cp:lastPrinted>2009-01-22T10:11:00Z</cp:lastPrinted>
  <dcterms:created xsi:type="dcterms:W3CDTF">2012-11-21T05:49:00Z</dcterms:created>
  <dcterms:modified xsi:type="dcterms:W3CDTF">2019-04-18T06:04:00Z</dcterms:modified>
</cp:coreProperties>
</file>