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C78A2" w:rsidRDefault="00487DC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C78A2" w:rsidRDefault="00487DC7">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C78A2" w:rsidRDefault="00487DC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C78A2" w:rsidRDefault="00487DC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C78A2" w:rsidRDefault="00487DC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528,735,190.08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425,780,434.09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102,954,755.99</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8,381,227.32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1,931,177.36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12,567,144.09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3,156,616.86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0.0329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442,689,681.97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106,878,661.83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1.0381</w:t>
            </w:r>
          </w:p>
        </w:tc>
      </w:tr>
    </w:tbl>
    <w:p w:rsidR="00FC78A2" w:rsidRDefault="00487DC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C78A2">
        <w:trPr>
          <w:jc w:val="center"/>
        </w:trPr>
        <w:tc>
          <w:tcPr>
            <w:tcW w:w="1266" w:type="dxa"/>
            <w:vAlign w:val="center"/>
          </w:tcPr>
          <w:p w:rsidR="00FC78A2" w:rsidRDefault="00487DC7">
            <w:pPr>
              <w:jc w:val="left"/>
            </w:pPr>
            <w:r>
              <w:rPr>
                <w:color w:val="000000"/>
                <w:sz w:val="24"/>
              </w:rPr>
              <w:t>过去三个月</w:t>
            </w:r>
          </w:p>
        </w:tc>
        <w:tc>
          <w:tcPr>
            <w:tcW w:w="1267" w:type="dxa"/>
            <w:vAlign w:val="center"/>
          </w:tcPr>
          <w:p w:rsidR="00FC78A2" w:rsidRDefault="00487DC7">
            <w:pPr>
              <w:jc w:val="center"/>
            </w:pPr>
            <w:r>
              <w:rPr>
                <w:color w:val="000000"/>
                <w:sz w:val="24"/>
              </w:rPr>
              <w:t>3.56%</w:t>
            </w:r>
          </w:p>
        </w:tc>
        <w:tc>
          <w:tcPr>
            <w:tcW w:w="1267" w:type="dxa"/>
            <w:vAlign w:val="center"/>
          </w:tcPr>
          <w:p w:rsidR="00FC78A2" w:rsidRDefault="00487DC7">
            <w:pPr>
              <w:jc w:val="center"/>
            </w:pPr>
            <w:r>
              <w:rPr>
                <w:color w:val="000000"/>
                <w:sz w:val="24"/>
              </w:rPr>
              <w:t>0.13%</w:t>
            </w:r>
          </w:p>
        </w:tc>
        <w:tc>
          <w:tcPr>
            <w:tcW w:w="1267" w:type="dxa"/>
            <w:vAlign w:val="center"/>
          </w:tcPr>
          <w:p w:rsidR="00FC78A2" w:rsidRDefault="00487DC7">
            <w:pPr>
              <w:jc w:val="center"/>
            </w:pPr>
            <w:r>
              <w:rPr>
                <w:color w:val="000000"/>
                <w:sz w:val="24"/>
              </w:rPr>
              <w:t>0.57%</w:t>
            </w:r>
          </w:p>
        </w:tc>
        <w:tc>
          <w:tcPr>
            <w:tcW w:w="1267" w:type="dxa"/>
            <w:vAlign w:val="center"/>
          </w:tcPr>
          <w:p w:rsidR="00FC78A2" w:rsidRDefault="00487DC7">
            <w:pPr>
              <w:jc w:val="center"/>
            </w:pPr>
            <w:r>
              <w:rPr>
                <w:color w:val="000000"/>
                <w:sz w:val="24"/>
              </w:rPr>
              <w:t>0.05%</w:t>
            </w:r>
          </w:p>
        </w:tc>
        <w:tc>
          <w:tcPr>
            <w:tcW w:w="1267" w:type="dxa"/>
            <w:vAlign w:val="center"/>
          </w:tcPr>
          <w:p w:rsidR="00FC78A2" w:rsidRDefault="00487DC7">
            <w:pPr>
              <w:jc w:val="center"/>
            </w:pPr>
            <w:r>
              <w:rPr>
                <w:color w:val="000000"/>
                <w:sz w:val="24"/>
              </w:rPr>
              <w:t>2.99%</w:t>
            </w:r>
          </w:p>
        </w:tc>
        <w:tc>
          <w:tcPr>
            <w:tcW w:w="1267" w:type="dxa"/>
            <w:vAlign w:val="center"/>
          </w:tcPr>
          <w:p w:rsidR="00FC78A2" w:rsidRDefault="00487DC7">
            <w:pPr>
              <w:jc w:val="center"/>
            </w:pPr>
            <w:r>
              <w:rPr>
                <w:color w:val="000000"/>
                <w:sz w:val="24"/>
              </w:rPr>
              <w:t>0.08%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C78A2">
        <w:trPr>
          <w:jc w:val="center"/>
        </w:trPr>
        <w:tc>
          <w:tcPr>
            <w:tcW w:w="1266" w:type="dxa"/>
            <w:vAlign w:val="center"/>
          </w:tcPr>
          <w:p w:rsidR="00FC78A2" w:rsidRDefault="00487DC7">
            <w:pPr>
              <w:jc w:val="left"/>
            </w:pPr>
            <w:r>
              <w:rPr>
                <w:color w:val="000000"/>
                <w:sz w:val="24"/>
              </w:rPr>
              <w:t>过去三个月</w:t>
            </w:r>
          </w:p>
        </w:tc>
        <w:tc>
          <w:tcPr>
            <w:tcW w:w="1267" w:type="dxa"/>
            <w:vAlign w:val="center"/>
          </w:tcPr>
          <w:p w:rsidR="00FC78A2" w:rsidRDefault="00487DC7">
            <w:pPr>
              <w:jc w:val="center"/>
            </w:pPr>
            <w:r>
              <w:rPr>
                <w:color w:val="000000"/>
                <w:sz w:val="24"/>
              </w:rPr>
              <w:t>3.48%</w:t>
            </w:r>
          </w:p>
        </w:tc>
        <w:tc>
          <w:tcPr>
            <w:tcW w:w="1267" w:type="dxa"/>
            <w:vAlign w:val="center"/>
          </w:tcPr>
          <w:p w:rsidR="00FC78A2" w:rsidRDefault="00487DC7">
            <w:pPr>
              <w:jc w:val="center"/>
            </w:pPr>
            <w:r>
              <w:rPr>
                <w:color w:val="000000"/>
                <w:sz w:val="24"/>
              </w:rPr>
              <w:t>0.13%</w:t>
            </w:r>
          </w:p>
        </w:tc>
        <w:tc>
          <w:tcPr>
            <w:tcW w:w="1267" w:type="dxa"/>
            <w:vAlign w:val="center"/>
          </w:tcPr>
          <w:p w:rsidR="00FC78A2" w:rsidRDefault="00487DC7">
            <w:pPr>
              <w:jc w:val="center"/>
            </w:pPr>
            <w:r>
              <w:rPr>
                <w:color w:val="000000"/>
                <w:sz w:val="24"/>
              </w:rPr>
              <w:t>0.57%</w:t>
            </w:r>
          </w:p>
        </w:tc>
        <w:tc>
          <w:tcPr>
            <w:tcW w:w="1267" w:type="dxa"/>
            <w:vAlign w:val="center"/>
          </w:tcPr>
          <w:p w:rsidR="00FC78A2" w:rsidRDefault="00487DC7">
            <w:pPr>
              <w:jc w:val="center"/>
            </w:pPr>
            <w:r>
              <w:rPr>
                <w:color w:val="000000"/>
                <w:sz w:val="24"/>
              </w:rPr>
              <w:t>0.05%</w:t>
            </w:r>
          </w:p>
        </w:tc>
        <w:tc>
          <w:tcPr>
            <w:tcW w:w="1267" w:type="dxa"/>
            <w:vAlign w:val="center"/>
          </w:tcPr>
          <w:p w:rsidR="00FC78A2" w:rsidRDefault="00487DC7">
            <w:pPr>
              <w:jc w:val="center"/>
            </w:pPr>
            <w:r>
              <w:rPr>
                <w:color w:val="000000"/>
                <w:sz w:val="24"/>
              </w:rPr>
              <w:t>2.91%</w:t>
            </w:r>
          </w:p>
        </w:tc>
        <w:tc>
          <w:tcPr>
            <w:tcW w:w="1267" w:type="dxa"/>
            <w:vAlign w:val="center"/>
          </w:tcPr>
          <w:p w:rsidR="00FC78A2" w:rsidRDefault="00487DC7">
            <w:pPr>
              <w:jc w:val="center"/>
            </w:pPr>
            <w:r>
              <w:rPr>
                <w:color w:val="000000"/>
                <w:sz w:val="24"/>
              </w:rPr>
              <w:t>0.08%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C78A2">
        <w:trPr>
          <w:jc w:val="center"/>
        </w:trPr>
        <w:tc>
          <w:tcPr>
            <w:tcW w:w="946" w:type="dxa"/>
            <w:vAlign w:val="center"/>
          </w:tcPr>
          <w:p w:rsidR="00FC78A2" w:rsidRDefault="00487DC7">
            <w:pPr>
              <w:jc w:val="center"/>
            </w:pPr>
            <w:r>
              <w:rPr>
                <w:color w:val="000000"/>
                <w:sz w:val="24"/>
              </w:rPr>
              <w:t>于海颖</w:t>
            </w:r>
          </w:p>
        </w:tc>
        <w:tc>
          <w:tcPr>
            <w:tcW w:w="924" w:type="dxa"/>
            <w:vAlign w:val="center"/>
          </w:tcPr>
          <w:p w:rsidR="00FC78A2" w:rsidRDefault="00487DC7">
            <w:pPr>
              <w:jc w:val="center"/>
            </w:pPr>
            <w:r>
              <w:rPr>
                <w:color w:val="000000"/>
                <w:sz w:val="24"/>
              </w:rPr>
              <w:t>交银增利债券、交银纯债债券发起、交银丰盈收益债券、交银丰晟收益债券、交银裕如纯债债券的基金经理，公司固定收益（公募）投资总监</w:t>
            </w:r>
          </w:p>
        </w:tc>
        <w:tc>
          <w:tcPr>
            <w:tcW w:w="1202" w:type="dxa"/>
            <w:vAlign w:val="center"/>
          </w:tcPr>
          <w:p w:rsidR="00FC78A2" w:rsidRDefault="00487DC7">
            <w:pPr>
              <w:jc w:val="center"/>
            </w:pPr>
            <w:r>
              <w:rPr>
                <w:color w:val="000000"/>
                <w:sz w:val="24"/>
              </w:rPr>
              <w:t>2017-06-10</w:t>
            </w:r>
          </w:p>
        </w:tc>
        <w:tc>
          <w:tcPr>
            <w:tcW w:w="1300" w:type="dxa"/>
            <w:vAlign w:val="center"/>
          </w:tcPr>
          <w:p w:rsidR="00FC78A2" w:rsidRDefault="00487DC7">
            <w:pPr>
              <w:jc w:val="center"/>
            </w:pPr>
            <w:r>
              <w:rPr>
                <w:color w:val="000000"/>
                <w:sz w:val="24"/>
              </w:rPr>
              <w:t>-</w:t>
            </w:r>
          </w:p>
        </w:tc>
        <w:tc>
          <w:tcPr>
            <w:tcW w:w="1245" w:type="dxa"/>
            <w:vAlign w:val="center"/>
          </w:tcPr>
          <w:p w:rsidR="00FC78A2" w:rsidRDefault="00487DC7">
            <w:pPr>
              <w:jc w:val="center"/>
            </w:pPr>
            <w:r>
              <w:rPr>
                <w:color w:val="000000"/>
                <w:sz w:val="24"/>
              </w:rPr>
              <w:t>13</w:t>
            </w:r>
            <w:r>
              <w:rPr>
                <w:color w:val="000000"/>
                <w:sz w:val="24"/>
              </w:rPr>
              <w:t>年</w:t>
            </w:r>
          </w:p>
        </w:tc>
        <w:tc>
          <w:tcPr>
            <w:tcW w:w="3251" w:type="dxa"/>
            <w:vAlign w:val="center"/>
          </w:tcPr>
          <w:p w:rsidR="00FC78A2" w:rsidRDefault="00487DC7">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日担任交银施罗德强化回报债券型证券投资基金的基金经理。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w:t>
            </w:r>
            <w:r>
              <w:rPr>
                <w:color w:val="000000"/>
                <w:sz w:val="24"/>
              </w:rPr>
              <w:t>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r w:rsidR="00FC78A2">
        <w:trPr>
          <w:jc w:val="center"/>
        </w:trPr>
        <w:tc>
          <w:tcPr>
            <w:tcW w:w="946" w:type="dxa"/>
            <w:vAlign w:val="center"/>
          </w:tcPr>
          <w:p w:rsidR="00FC78A2" w:rsidRDefault="00487DC7">
            <w:pPr>
              <w:jc w:val="center"/>
            </w:pPr>
            <w:r>
              <w:rPr>
                <w:color w:val="000000"/>
                <w:sz w:val="24"/>
              </w:rPr>
              <w:t>魏玉敏</w:t>
            </w:r>
          </w:p>
        </w:tc>
        <w:tc>
          <w:tcPr>
            <w:tcW w:w="924" w:type="dxa"/>
            <w:vAlign w:val="center"/>
          </w:tcPr>
          <w:p w:rsidR="00FC78A2" w:rsidRDefault="00487DC7">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202" w:type="dxa"/>
            <w:vAlign w:val="center"/>
          </w:tcPr>
          <w:p w:rsidR="00FC78A2" w:rsidRDefault="00487DC7">
            <w:pPr>
              <w:jc w:val="center"/>
            </w:pPr>
            <w:r>
              <w:rPr>
                <w:color w:val="000000"/>
                <w:sz w:val="24"/>
              </w:rPr>
              <w:t>2018-08-29</w:t>
            </w:r>
          </w:p>
        </w:tc>
        <w:tc>
          <w:tcPr>
            <w:tcW w:w="1300" w:type="dxa"/>
            <w:vAlign w:val="center"/>
          </w:tcPr>
          <w:p w:rsidR="00FC78A2" w:rsidRDefault="00487DC7">
            <w:pPr>
              <w:jc w:val="center"/>
            </w:pPr>
            <w:r>
              <w:rPr>
                <w:color w:val="000000"/>
                <w:sz w:val="24"/>
              </w:rPr>
              <w:t>-</w:t>
            </w:r>
          </w:p>
        </w:tc>
        <w:tc>
          <w:tcPr>
            <w:tcW w:w="1245" w:type="dxa"/>
            <w:vAlign w:val="center"/>
          </w:tcPr>
          <w:p w:rsidR="00FC78A2" w:rsidRDefault="00487DC7">
            <w:pPr>
              <w:jc w:val="center"/>
            </w:pPr>
            <w:r>
              <w:rPr>
                <w:color w:val="000000"/>
                <w:sz w:val="24"/>
              </w:rPr>
              <w:t>7</w:t>
            </w:r>
            <w:r>
              <w:rPr>
                <w:color w:val="000000"/>
                <w:sz w:val="24"/>
              </w:rPr>
              <w:t>年</w:t>
            </w:r>
          </w:p>
        </w:tc>
        <w:tc>
          <w:tcPr>
            <w:tcW w:w="3251" w:type="dxa"/>
            <w:vAlign w:val="center"/>
          </w:tcPr>
          <w:p w:rsidR="00FC78A2" w:rsidRDefault="00487DC7">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FC78A2" w:rsidRDefault="00487DC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C78A2" w:rsidRDefault="00487DC7">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C78A2" w:rsidRDefault="00487DC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C78A2" w:rsidRDefault="00487DC7">
      <w:pPr>
        <w:spacing w:before="29" w:line="288" w:lineRule="auto"/>
        <w:ind w:firstLineChars="200" w:firstLine="480"/>
        <w:rPr>
          <w:color w:val="000000"/>
          <w:sz w:val="24"/>
        </w:rPr>
      </w:pPr>
      <w:r>
        <w:rPr>
          <w:color w:val="000000"/>
          <w:sz w:val="24"/>
        </w:rPr>
        <w:t>2019</w:t>
      </w:r>
      <w:r>
        <w:rPr>
          <w:color w:val="000000"/>
          <w:sz w:val="24"/>
        </w:rPr>
        <w:t>年一季度以来债券市场的交易逻辑从去年的</w:t>
      </w:r>
      <w:r>
        <w:rPr>
          <w:color w:val="000000"/>
          <w:sz w:val="24"/>
        </w:rPr>
        <w:t>“</w:t>
      </w:r>
      <w:r>
        <w:rPr>
          <w:color w:val="000000"/>
          <w:sz w:val="24"/>
        </w:rPr>
        <w:t>宽货币紧信用</w:t>
      </w:r>
      <w:r>
        <w:rPr>
          <w:color w:val="000000"/>
          <w:sz w:val="24"/>
        </w:rPr>
        <w:t>”</w:t>
      </w:r>
      <w:r>
        <w:rPr>
          <w:color w:val="000000"/>
          <w:sz w:val="24"/>
        </w:rPr>
        <w:t>逐步转向</w:t>
      </w:r>
      <w:r>
        <w:rPr>
          <w:color w:val="000000"/>
          <w:sz w:val="24"/>
        </w:rPr>
        <w:t>“</w:t>
      </w:r>
      <w:r>
        <w:rPr>
          <w:color w:val="000000"/>
          <w:sz w:val="24"/>
        </w:rPr>
        <w:t>宽货币宽信用</w:t>
      </w:r>
      <w:r>
        <w:rPr>
          <w:color w:val="000000"/>
          <w:sz w:val="24"/>
        </w:rPr>
        <w:t>”</w:t>
      </w:r>
      <w:r>
        <w:rPr>
          <w:color w:val="000000"/>
          <w:sz w:val="24"/>
        </w:rPr>
        <w:t>，随着经济托底政策的推进，市场对前期经济的悲观预期明显修复，债券收益率下行受阻，权益市场风险偏好回升。今年以来市场对基本面的分歧加大，对融资数据和经济增长数据何时企稳讨论更多。融资方面，由于春节错位导致的一月的的社融大增和二月的社融缩量，使得判断融资数据是否企稳分歧加大。经济增长方面，春节复工情况是普遍关注焦点，分项看消费波动不大，投资端的制造业下行和基建回升形成对冲，主要观察点在出口和地</w:t>
      </w:r>
      <w:r>
        <w:rPr>
          <w:color w:val="000000"/>
          <w:sz w:val="24"/>
        </w:rPr>
        <w:t>产投资。通胀方面，整体判断全年中枢依然较低，但由于猪肉价格的明显上涨，</w:t>
      </w:r>
      <w:r>
        <w:rPr>
          <w:color w:val="000000"/>
          <w:sz w:val="24"/>
        </w:rPr>
        <w:t>CPI</w:t>
      </w:r>
      <w:r>
        <w:rPr>
          <w:color w:val="000000"/>
          <w:sz w:val="24"/>
        </w:rPr>
        <w:t>可能超预期成为市场的隐忧。总体而言随着经济预期的修复债券市场方向不明，一季度维持弱势震荡。</w:t>
      </w:r>
    </w:p>
    <w:p w:rsidR="00FC78A2" w:rsidRDefault="00487DC7">
      <w:pPr>
        <w:spacing w:before="29" w:line="288" w:lineRule="auto"/>
        <w:ind w:firstLineChars="200" w:firstLine="480"/>
        <w:rPr>
          <w:color w:val="000000"/>
          <w:sz w:val="24"/>
        </w:rPr>
      </w:pPr>
      <w:r>
        <w:rPr>
          <w:color w:val="000000"/>
          <w:sz w:val="24"/>
        </w:rPr>
        <w:t>转债资产方面，随着今年以来市场对经济预期的修复和风险偏好的提升，权益市场一季度表现优异，转债整体在去年底低估值的状态下受益于平价和估值的双重提振，一季度转债指数取得较高收益。</w:t>
      </w:r>
    </w:p>
    <w:p w:rsidR="00FC78A2" w:rsidRDefault="00487DC7">
      <w:pPr>
        <w:spacing w:before="29" w:line="288" w:lineRule="auto"/>
        <w:ind w:firstLineChars="200" w:firstLine="480"/>
        <w:rPr>
          <w:color w:val="000000"/>
          <w:sz w:val="24"/>
        </w:rPr>
      </w:pPr>
      <w:r>
        <w:rPr>
          <w:color w:val="000000"/>
          <w:sz w:val="24"/>
        </w:rPr>
        <w:t>报告期内，基于对宏观经济的判断，本基金适当降低了组合久期，券种配置上以信用债为底仓，获得较为稳定的票息收益。组合从一季度开始增配转债仓位，优选个券，波段操作，为组合增强</w:t>
      </w:r>
      <w:r>
        <w:rPr>
          <w:color w:val="000000"/>
          <w:sz w:val="24"/>
        </w:rPr>
        <w:t>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债券市场在资金面预期边际收紧，通胀预期抬升和股市风险偏好上行等多重因素下仍将维持弱势震荡。当前时点股债跷跷板效应较为明显，股市估值修复和中美贸易摩擦缓和有利风险偏好的提升，同时由于货币政策处于观察期而市场对降准降息有一定期待，短期内宽松预期可能会出现反复，预计短端维持平稳、长端延续震荡走势。后期债券市场的机会需要等待基本面更加明确的下行。中长期来看，债券市场牛市尚未结束，从社融企稳到经济企稳至少存在半年以上的时间差，只有投资企稳拉动经济上行债市才会出现由牛转熊的拐点。往后看，全球经济增速放缓带来的出口下行以及棚改退潮带来地产投资的回落是经济增长的主要拖累项。此外全球央行货币政策宽松格局下，国内经济企稳之前货币政策预计将维持宽松。操作策略方面，我们将继续关注中高等级信用品种的投资机会，维持中性杠杆，提高信用底仓的静态收益。转债资产方面，继续维持适当的转债仓位配置，并精选具有性价比优势的个券，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6"/>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649,615,813.09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95.61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649,615,813.09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95.61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11,393,535.49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18,465,726.40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2.72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679,475,074.98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14,498,700.00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15,001,500.00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15,001,500.00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181,931,000.00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60,269,000.00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10.97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284,923,000.00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51.84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92,992,613.09</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16.92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649,615,813.09</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118.20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6"/>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C78A2">
        <w:trPr>
          <w:jc w:val="center"/>
        </w:trPr>
        <w:tc>
          <w:tcPr>
            <w:tcW w:w="1075" w:type="dxa"/>
            <w:vAlign w:val="center"/>
          </w:tcPr>
          <w:p w:rsidR="00FC78A2" w:rsidRDefault="00487DC7">
            <w:pPr>
              <w:jc w:val="center"/>
            </w:pPr>
            <w:r>
              <w:rPr>
                <w:color w:val="000000"/>
                <w:sz w:val="24"/>
              </w:rPr>
              <w:t>1</w:t>
            </w:r>
          </w:p>
        </w:tc>
        <w:tc>
          <w:tcPr>
            <w:tcW w:w="1533" w:type="dxa"/>
            <w:vAlign w:val="center"/>
          </w:tcPr>
          <w:p w:rsidR="00FC78A2" w:rsidRDefault="00487DC7">
            <w:pPr>
              <w:jc w:val="center"/>
            </w:pPr>
            <w:r>
              <w:rPr>
                <w:color w:val="000000"/>
                <w:sz w:val="24"/>
              </w:rPr>
              <w:t>101800820</w:t>
            </w:r>
          </w:p>
        </w:tc>
        <w:tc>
          <w:tcPr>
            <w:tcW w:w="1533" w:type="dxa"/>
            <w:vAlign w:val="center"/>
          </w:tcPr>
          <w:p w:rsidR="00FC78A2" w:rsidRDefault="00487DC7">
            <w:pPr>
              <w:jc w:val="center"/>
            </w:pPr>
            <w:r>
              <w:rPr>
                <w:color w:val="000000"/>
                <w:sz w:val="24"/>
              </w:rPr>
              <w:t>18</w:t>
            </w:r>
            <w:r>
              <w:rPr>
                <w:color w:val="000000"/>
                <w:sz w:val="24"/>
              </w:rPr>
              <w:t>良渚文化</w:t>
            </w:r>
            <w:r>
              <w:rPr>
                <w:color w:val="000000"/>
                <w:sz w:val="24"/>
              </w:rPr>
              <w:t>MTN001</w:t>
            </w:r>
          </w:p>
        </w:tc>
        <w:tc>
          <w:tcPr>
            <w:tcW w:w="1394" w:type="dxa"/>
            <w:vAlign w:val="center"/>
          </w:tcPr>
          <w:p w:rsidR="00FC78A2" w:rsidRDefault="00487DC7">
            <w:pPr>
              <w:jc w:val="right"/>
            </w:pPr>
            <w:r>
              <w:rPr>
                <w:color w:val="000000"/>
                <w:sz w:val="24"/>
              </w:rPr>
              <w:t>300,000</w:t>
            </w:r>
          </w:p>
        </w:tc>
        <w:tc>
          <w:tcPr>
            <w:tcW w:w="1944" w:type="dxa"/>
            <w:vAlign w:val="center"/>
          </w:tcPr>
          <w:p w:rsidR="00FC78A2" w:rsidRDefault="00487DC7">
            <w:pPr>
              <w:jc w:val="right"/>
            </w:pPr>
            <w:r>
              <w:rPr>
                <w:color w:val="000000"/>
                <w:sz w:val="24"/>
              </w:rPr>
              <w:t>30,810,000.00</w:t>
            </w:r>
          </w:p>
        </w:tc>
        <w:tc>
          <w:tcPr>
            <w:tcW w:w="1389" w:type="dxa"/>
            <w:vAlign w:val="center"/>
          </w:tcPr>
          <w:p w:rsidR="00FC78A2" w:rsidRDefault="00487DC7">
            <w:pPr>
              <w:jc w:val="right"/>
            </w:pPr>
            <w:r>
              <w:rPr>
                <w:color w:val="000000"/>
                <w:sz w:val="24"/>
              </w:rPr>
              <w:t>5.61</w:t>
            </w:r>
          </w:p>
        </w:tc>
      </w:tr>
      <w:tr w:rsidR="00FC78A2">
        <w:trPr>
          <w:jc w:val="center"/>
        </w:trPr>
        <w:tc>
          <w:tcPr>
            <w:tcW w:w="1075" w:type="dxa"/>
            <w:vAlign w:val="center"/>
          </w:tcPr>
          <w:p w:rsidR="00FC78A2" w:rsidRDefault="00487DC7">
            <w:pPr>
              <w:jc w:val="center"/>
            </w:pPr>
            <w:r>
              <w:rPr>
                <w:color w:val="000000"/>
                <w:sz w:val="24"/>
              </w:rPr>
              <w:t>2</w:t>
            </w:r>
          </w:p>
        </w:tc>
        <w:tc>
          <w:tcPr>
            <w:tcW w:w="1533" w:type="dxa"/>
            <w:vAlign w:val="center"/>
          </w:tcPr>
          <w:p w:rsidR="00FC78A2" w:rsidRDefault="00487DC7">
            <w:pPr>
              <w:jc w:val="center"/>
            </w:pPr>
            <w:r>
              <w:rPr>
                <w:color w:val="000000"/>
                <w:sz w:val="24"/>
              </w:rPr>
              <w:t>011900006</w:t>
            </w:r>
          </w:p>
        </w:tc>
        <w:tc>
          <w:tcPr>
            <w:tcW w:w="1533" w:type="dxa"/>
            <w:vAlign w:val="center"/>
          </w:tcPr>
          <w:p w:rsidR="00FC78A2" w:rsidRDefault="00487DC7">
            <w:pPr>
              <w:jc w:val="center"/>
            </w:pPr>
            <w:r>
              <w:rPr>
                <w:color w:val="000000"/>
                <w:sz w:val="24"/>
              </w:rPr>
              <w:t>19</w:t>
            </w:r>
            <w:r>
              <w:rPr>
                <w:color w:val="000000"/>
                <w:sz w:val="24"/>
              </w:rPr>
              <w:t>港兴港投</w:t>
            </w:r>
            <w:r>
              <w:rPr>
                <w:color w:val="000000"/>
                <w:sz w:val="24"/>
              </w:rPr>
              <w:t>SCP001</w:t>
            </w:r>
          </w:p>
        </w:tc>
        <w:tc>
          <w:tcPr>
            <w:tcW w:w="1394" w:type="dxa"/>
            <w:vAlign w:val="center"/>
          </w:tcPr>
          <w:p w:rsidR="00FC78A2" w:rsidRDefault="00487DC7">
            <w:pPr>
              <w:jc w:val="right"/>
            </w:pPr>
            <w:r>
              <w:rPr>
                <w:color w:val="000000"/>
                <w:sz w:val="24"/>
              </w:rPr>
              <w:t>300,000</w:t>
            </w:r>
          </w:p>
        </w:tc>
        <w:tc>
          <w:tcPr>
            <w:tcW w:w="1944" w:type="dxa"/>
            <w:vAlign w:val="center"/>
          </w:tcPr>
          <w:p w:rsidR="00FC78A2" w:rsidRDefault="00487DC7">
            <w:pPr>
              <w:jc w:val="right"/>
            </w:pPr>
            <w:r>
              <w:rPr>
                <w:color w:val="000000"/>
                <w:sz w:val="24"/>
              </w:rPr>
              <w:t>30,126,000.00</w:t>
            </w:r>
          </w:p>
        </w:tc>
        <w:tc>
          <w:tcPr>
            <w:tcW w:w="1389" w:type="dxa"/>
            <w:vAlign w:val="center"/>
          </w:tcPr>
          <w:p w:rsidR="00FC78A2" w:rsidRDefault="00487DC7">
            <w:pPr>
              <w:jc w:val="right"/>
            </w:pPr>
            <w:r>
              <w:rPr>
                <w:color w:val="000000"/>
                <w:sz w:val="24"/>
              </w:rPr>
              <w:t>5.48</w:t>
            </w:r>
          </w:p>
        </w:tc>
      </w:tr>
      <w:tr w:rsidR="00FC78A2">
        <w:trPr>
          <w:jc w:val="center"/>
        </w:trPr>
        <w:tc>
          <w:tcPr>
            <w:tcW w:w="1075" w:type="dxa"/>
            <w:vAlign w:val="center"/>
          </w:tcPr>
          <w:p w:rsidR="00FC78A2" w:rsidRDefault="00487DC7">
            <w:pPr>
              <w:jc w:val="center"/>
            </w:pPr>
            <w:r>
              <w:rPr>
                <w:color w:val="000000"/>
                <w:sz w:val="24"/>
              </w:rPr>
              <w:t>3</w:t>
            </w:r>
          </w:p>
        </w:tc>
        <w:tc>
          <w:tcPr>
            <w:tcW w:w="1533" w:type="dxa"/>
            <w:vAlign w:val="center"/>
          </w:tcPr>
          <w:p w:rsidR="00FC78A2" w:rsidRDefault="00487DC7">
            <w:pPr>
              <w:jc w:val="center"/>
            </w:pPr>
            <w:r>
              <w:rPr>
                <w:color w:val="000000"/>
                <w:sz w:val="24"/>
              </w:rPr>
              <w:t>101900082</w:t>
            </w:r>
          </w:p>
        </w:tc>
        <w:tc>
          <w:tcPr>
            <w:tcW w:w="1533" w:type="dxa"/>
            <w:vAlign w:val="center"/>
          </w:tcPr>
          <w:p w:rsidR="00FC78A2" w:rsidRDefault="00487DC7">
            <w:pPr>
              <w:jc w:val="center"/>
            </w:pPr>
            <w:r>
              <w:rPr>
                <w:color w:val="000000"/>
                <w:sz w:val="24"/>
              </w:rPr>
              <w:t>19</w:t>
            </w:r>
            <w:r>
              <w:rPr>
                <w:color w:val="000000"/>
                <w:sz w:val="24"/>
              </w:rPr>
              <w:t>申能集</w:t>
            </w:r>
            <w:r>
              <w:rPr>
                <w:color w:val="000000"/>
                <w:sz w:val="24"/>
              </w:rPr>
              <w:t>MTN001</w:t>
            </w:r>
          </w:p>
        </w:tc>
        <w:tc>
          <w:tcPr>
            <w:tcW w:w="1394" w:type="dxa"/>
            <w:vAlign w:val="center"/>
          </w:tcPr>
          <w:p w:rsidR="00FC78A2" w:rsidRDefault="00487DC7">
            <w:pPr>
              <w:jc w:val="right"/>
            </w:pPr>
            <w:r>
              <w:rPr>
                <w:color w:val="000000"/>
                <w:sz w:val="24"/>
              </w:rPr>
              <w:t>300,000</w:t>
            </w:r>
          </w:p>
        </w:tc>
        <w:tc>
          <w:tcPr>
            <w:tcW w:w="1944" w:type="dxa"/>
            <w:vAlign w:val="center"/>
          </w:tcPr>
          <w:p w:rsidR="00FC78A2" w:rsidRDefault="00487DC7">
            <w:pPr>
              <w:jc w:val="right"/>
            </w:pPr>
            <w:r>
              <w:rPr>
                <w:color w:val="000000"/>
                <w:sz w:val="24"/>
              </w:rPr>
              <w:t>29,943,000.00</w:t>
            </w:r>
          </w:p>
        </w:tc>
        <w:tc>
          <w:tcPr>
            <w:tcW w:w="1389" w:type="dxa"/>
            <w:vAlign w:val="center"/>
          </w:tcPr>
          <w:p w:rsidR="00FC78A2" w:rsidRDefault="00487DC7">
            <w:pPr>
              <w:jc w:val="right"/>
            </w:pPr>
            <w:r>
              <w:rPr>
                <w:color w:val="000000"/>
                <w:sz w:val="24"/>
              </w:rPr>
              <w:t>5.45</w:t>
            </w:r>
          </w:p>
        </w:tc>
      </w:tr>
      <w:tr w:rsidR="00FC78A2">
        <w:trPr>
          <w:jc w:val="center"/>
        </w:trPr>
        <w:tc>
          <w:tcPr>
            <w:tcW w:w="1075" w:type="dxa"/>
            <w:vAlign w:val="center"/>
          </w:tcPr>
          <w:p w:rsidR="00FC78A2" w:rsidRDefault="00487DC7">
            <w:pPr>
              <w:jc w:val="center"/>
            </w:pPr>
            <w:r>
              <w:rPr>
                <w:color w:val="000000"/>
                <w:sz w:val="24"/>
              </w:rPr>
              <w:t>4</w:t>
            </w:r>
          </w:p>
        </w:tc>
        <w:tc>
          <w:tcPr>
            <w:tcW w:w="1533" w:type="dxa"/>
            <w:vAlign w:val="center"/>
          </w:tcPr>
          <w:p w:rsidR="00FC78A2" w:rsidRDefault="00487DC7">
            <w:pPr>
              <w:jc w:val="center"/>
            </w:pPr>
            <w:r>
              <w:rPr>
                <w:color w:val="000000"/>
                <w:sz w:val="24"/>
              </w:rPr>
              <w:t>101764019</w:t>
            </w:r>
          </w:p>
        </w:tc>
        <w:tc>
          <w:tcPr>
            <w:tcW w:w="1533" w:type="dxa"/>
            <w:vAlign w:val="center"/>
          </w:tcPr>
          <w:p w:rsidR="00FC78A2" w:rsidRDefault="00487DC7">
            <w:pPr>
              <w:jc w:val="center"/>
            </w:pPr>
            <w:r>
              <w:rPr>
                <w:color w:val="000000"/>
                <w:sz w:val="24"/>
              </w:rPr>
              <w:t>17</w:t>
            </w:r>
            <w:r>
              <w:rPr>
                <w:color w:val="000000"/>
                <w:sz w:val="24"/>
              </w:rPr>
              <w:t>连云城建</w:t>
            </w:r>
            <w:r>
              <w:rPr>
                <w:color w:val="000000"/>
                <w:sz w:val="24"/>
              </w:rPr>
              <w:t>MTN001</w:t>
            </w:r>
          </w:p>
        </w:tc>
        <w:tc>
          <w:tcPr>
            <w:tcW w:w="1394" w:type="dxa"/>
            <w:vAlign w:val="center"/>
          </w:tcPr>
          <w:p w:rsidR="00FC78A2" w:rsidRDefault="00487DC7">
            <w:pPr>
              <w:jc w:val="right"/>
            </w:pPr>
            <w:r>
              <w:rPr>
                <w:color w:val="000000"/>
                <w:sz w:val="24"/>
              </w:rPr>
              <w:t>200,000</w:t>
            </w:r>
          </w:p>
        </w:tc>
        <w:tc>
          <w:tcPr>
            <w:tcW w:w="1944" w:type="dxa"/>
            <w:vAlign w:val="center"/>
          </w:tcPr>
          <w:p w:rsidR="00FC78A2" w:rsidRDefault="00487DC7">
            <w:pPr>
              <w:jc w:val="right"/>
            </w:pPr>
            <w:r>
              <w:rPr>
                <w:color w:val="000000"/>
                <w:sz w:val="24"/>
              </w:rPr>
              <w:t>20,966,000.00</w:t>
            </w:r>
          </w:p>
        </w:tc>
        <w:tc>
          <w:tcPr>
            <w:tcW w:w="1389" w:type="dxa"/>
            <w:vAlign w:val="center"/>
          </w:tcPr>
          <w:p w:rsidR="00FC78A2" w:rsidRDefault="00487DC7">
            <w:pPr>
              <w:jc w:val="right"/>
            </w:pPr>
            <w:r>
              <w:rPr>
                <w:color w:val="000000"/>
                <w:sz w:val="24"/>
              </w:rPr>
              <w:t>3.81</w:t>
            </w:r>
          </w:p>
        </w:tc>
      </w:tr>
      <w:tr w:rsidR="00FC78A2">
        <w:trPr>
          <w:jc w:val="center"/>
        </w:trPr>
        <w:tc>
          <w:tcPr>
            <w:tcW w:w="1075" w:type="dxa"/>
            <w:vAlign w:val="center"/>
          </w:tcPr>
          <w:p w:rsidR="00FC78A2" w:rsidRDefault="00487DC7">
            <w:pPr>
              <w:jc w:val="center"/>
            </w:pPr>
            <w:r>
              <w:rPr>
                <w:color w:val="000000"/>
                <w:sz w:val="24"/>
              </w:rPr>
              <w:t>5</w:t>
            </w:r>
          </w:p>
        </w:tc>
        <w:tc>
          <w:tcPr>
            <w:tcW w:w="1533" w:type="dxa"/>
            <w:vAlign w:val="center"/>
          </w:tcPr>
          <w:p w:rsidR="00FC78A2" w:rsidRDefault="00487DC7">
            <w:pPr>
              <w:jc w:val="center"/>
            </w:pPr>
            <w:r>
              <w:rPr>
                <w:color w:val="000000"/>
                <w:sz w:val="24"/>
              </w:rPr>
              <w:t>101800431</w:t>
            </w:r>
          </w:p>
        </w:tc>
        <w:tc>
          <w:tcPr>
            <w:tcW w:w="1533" w:type="dxa"/>
            <w:vAlign w:val="center"/>
          </w:tcPr>
          <w:p w:rsidR="00FC78A2" w:rsidRDefault="00487DC7">
            <w:pPr>
              <w:jc w:val="center"/>
            </w:pPr>
            <w:r>
              <w:rPr>
                <w:color w:val="000000"/>
                <w:sz w:val="24"/>
              </w:rPr>
              <w:t>18</w:t>
            </w:r>
            <w:r>
              <w:rPr>
                <w:color w:val="000000"/>
                <w:sz w:val="24"/>
              </w:rPr>
              <w:t>咸宁城投</w:t>
            </w:r>
            <w:r>
              <w:rPr>
                <w:color w:val="000000"/>
                <w:sz w:val="24"/>
              </w:rPr>
              <w:t>MTN001</w:t>
            </w:r>
          </w:p>
        </w:tc>
        <w:tc>
          <w:tcPr>
            <w:tcW w:w="1394" w:type="dxa"/>
            <w:vAlign w:val="center"/>
          </w:tcPr>
          <w:p w:rsidR="00FC78A2" w:rsidRDefault="00487DC7">
            <w:pPr>
              <w:jc w:val="right"/>
            </w:pPr>
            <w:r>
              <w:rPr>
                <w:color w:val="000000"/>
                <w:sz w:val="24"/>
              </w:rPr>
              <w:t>200,000</w:t>
            </w:r>
          </w:p>
        </w:tc>
        <w:tc>
          <w:tcPr>
            <w:tcW w:w="1944" w:type="dxa"/>
            <w:vAlign w:val="center"/>
          </w:tcPr>
          <w:p w:rsidR="00FC78A2" w:rsidRDefault="00487DC7">
            <w:pPr>
              <w:jc w:val="right"/>
            </w:pPr>
            <w:r>
              <w:rPr>
                <w:color w:val="000000"/>
                <w:sz w:val="24"/>
              </w:rPr>
              <w:t>20,884,000.00</w:t>
            </w:r>
          </w:p>
        </w:tc>
        <w:tc>
          <w:tcPr>
            <w:tcW w:w="1389" w:type="dxa"/>
            <w:vAlign w:val="center"/>
          </w:tcPr>
          <w:p w:rsidR="00FC78A2" w:rsidRDefault="00487DC7">
            <w:pPr>
              <w:jc w:val="right"/>
            </w:pPr>
            <w:r>
              <w:rPr>
                <w:color w:val="000000"/>
                <w:sz w:val="24"/>
              </w:rPr>
              <w:t>3.80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6"/>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21,869.24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5,497,738.74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10,216,641.73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2,729,476.69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18,465,726.40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6"/>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FC78A2">
        <w:trPr>
          <w:jc w:val="center"/>
        </w:trPr>
        <w:tc>
          <w:tcPr>
            <w:tcW w:w="0" w:type="auto"/>
            <w:vAlign w:val="center"/>
          </w:tcPr>
          <w:p w:rsidR="00FC78A2" w:rsidRDefault="00487DC7">
            <w:pPr>
              <w:jc w:val="center"/>
            </w:pPr>
            <w:r>
              <w:rPr>
                <w:rFonts w:eastAsiaTheme="minorEastAsia"/>
                <w:color w:val="000000"/>
                <w:sz w:val="24"/>
              </w:rPr>
              <w:t>1</w:t>
            </w:r>
          </w:p>
        </w:tc>
        <w:tc>
          <w:tcPr>
            <w:tcW w:w="0" w:type="auto"/>
            <w:vAlign w:val="center"/>
          </w:tcPr>
          <w:p w:rsidR="00FC78A2" w:rsidRDefault="00487DC7">
            <w:pPr>
              <w:jc w:val="center"/>
            </w:pPr>
            <w:r>
              <w:rPr>
                <w:rFonts w:eastAsiaTheme="minorEastAsia"/>
                <w:color w:val="000000"/>
                <w:sz w:val="24"/>
              </w:rPr>
              <w:t>128044</w:t>
            </w:r>
          </w:p>
        </w:tc>
        <w:tc>
          <w:tcPr>
            <w:tcW w:w="0" w:type="auto"/>
            <w:vAlign w:val="center"/>
          </w:tcPr>
          <w:p w:rsidR="00FC78A2" w:rsidRDefault="00487DC7">
            <w:pPr>
              <w:jc w:val="center"/>
            </w:pPr>
            <w:r>
              <w:rPr>
                <w:rFonts w:eastAsiaTheme="minorEastAsia"/>
                <w:color w:val="000000"/>
                <w:sz w:val="24"/>
              </w:rPr>
              <w:t>岭南转债</w:t>
            </w:r>
          </w:p>
        </w:tc>
        <w:tc>
          <w:tcPr>
            <w:tcW w:w="0" w:type="auto"/>
            <w:vAlign w:val="center"/>
          </w:tcPr>
          <w:p w:rsidR="00FC78A2" w:rsidRDefault="00487DC7">
            <w:pPr>
              <w:jc w:val="right"/>
            </w:pPr>
            <w:r>
              <w:rPr>
                <w:rFonts w:eastAsiaTheme="minorEastAsia"/>
                <w:color w:val="000000"/>
                <w:sz w:val="24"/>
              </w:rPr>
              <w:t>6,040,883.20</w:t>
            </w:r>
          </w:p>
        </w:tc>
        <w:tc>
          <w:tcPr>
            <w:tcW w:w="0" w:type="auto"/>
            <w:vAlign w:val="center"/>
          </w:tcPr>
          <w:p w:rsidR="00FC78A2" w:rsidRDefault="00487DC7">
            <w:pPr>
              <w:jc w:val="right"/>
            </w:pPr>
            <w:r>
              <w:rPr>
                <w:rFonts w:eastAsiaTheme="minorEastAsia"/>
                <w:color w:val="000000"/>
                <w:sz w:val="24"/>
              </w:rPr>
              <w:t>1.10</w:t>
            </w:r>
          </w:p>
        </w:tc>
      </w:tr>
      <w:tr w:rsidR="00FC78A2">
        <w:trPr>
          <w:jc w:val="center"/>
        </w:trPr>
        <w:tc>
          <w:tcPr>
            <w:tcW w:w="0" w:type="auto"/>
            <w:vAlign w:val="center"/>
          </w:tcPr>
          <w:p w:rsidR="00FC78A2" w:rsidRDefault="00487DC7">
            <w:pPr>
              <w:jc w:val="center"/>
            </w:pPr>
            <w:r>
              <w:rPr>
                <w:rFonts w:eastAsiaTheme="minorEastAsia"/>
                <w:color w:val="000000"/>
                <w:sz w:val="24"/>
              </w:rPr>
              <w:t>2</w:t>
            </w:r>
          </w:p>
        </w:tc>
        <w:tc>
          <w:tcPr>
            <w:tcW w:w="0" w:type="auto"/>
            <w:vAlign w:val="center"/>
          </w:tcPr>
          <w:p w:rsidR="00FC78A2" w:rsidRDefault="00487DC7">
            <w:pPr>
              <w:jc w:val="center"/>
            </w:pPr>
            <w:r>
              <w:rPr>
                <w:rFonts w:eastAsiaTheme="minorEastAsia"/>
                <w:color w:val="000000"/>
                <w:sz w:val="24"/>
              </w:rPr>
              <w:t>113515</w:t>
            </w:r>
          </w:p>
        </w:tc>
        <w:tc>
          <w:tcPr>
            <w:tcW w:w="0" w:type="auto"/>
            <w:vAlign w:val="center"/>
          </w:tcPr>
          <w:p w:rsidR="00FC78A2" w:rsidRDefault="00487DC7">
            <w:pPr>
              <w:jc w:val="center"/>
            </w:pPr>
            <w:r>
              <w:rPr>
                <w:rFonts w:eastAsiaTheme="minorEastAsia"/>
                <w:color w:val="000000"/>
                <w:sz w:val="24"/>
              </w:rPr>
              <w:t>高能转债</w:t>
            </w:r>
          </w:p>
        </w:tc>
        <w:tc>
          <w:tcPr>
            <w:tcW w:w="0" w:type="auto"/>
            <w:vAlign w:val="center"/>
          </w:tcPr>
          <w:p w:rsidR="00FC78A2" w:rsidRDefault="00487DC7">
            <w:pPr>
              <w:jc w:val="right"/>
            </w:pPr>
            <w:r>
              <w:rPr>
                <w:rFonts w:eastAsiaTheme="minorEastAsia"/>
                <w:color w:val="000000"/>
                <w:sz w:val="24"/>
              </w:rPr>
              <w:t>5,623,077.60</w:t>
            </w:r>
          </w:p>
        </w:tc>
        <w:tc>
          <w:tcPr>
            <w:tcW w:w="0" w:type="auto"/>
            <w:vAlign w:val="center"/>
          </w:tcPr>
          <w:p w:rsidR="00FC78A2" w:rsidRDefault="00487DC7">
            <w:pPr>
              <w:jc w:val="right"/>
            </w:pPr>
            <w:r>
              <w:rPr>
                <w:rFonts w:eastAsiaTheme="minorEastAsia"/>
                <w:color w:val="000000"/>
                <w:sz w:val="24"/>
              </w:rPr>
              <w:t>1.02</w:t>
            </w:r>
          </w:p>
        </w:tc>
      </w:tr>
      <w:tr w:rsidR="00FC78A2">
        <w:trPr>
          <w:jc w:val="center"/>
        </w:trPr>
        <w:tc>
          <w:tcPr>
            <w:tcW w:w="0" w:type="auto"/>
            <w:vAlign w:val="center"/>
          </w:tcPr>
          <w:p w:rsidR="00FC78A2" w:rsidRDefault="00487DC7">
            <w:pPr>
              <w:jc w:val="center"/>
            </w:pPr>
            <w:r>
              <w:rPr>
                <w:rFonts w:eastAsiaTheme="minorEastAsia"/>
                <w:color w:val="000000"/>
                <w:sz w:val="24"/>
              </w:rPr>
              <w:t>3</w:t>
            </w:r>
          </w:p>
        </w:tc>
        <w:tc>
          <w:tcPr>
            <w:tcW w:w="0" w:type="auto"/>
            <w:vAlign w:val="center"/>
          </w:tcPr>
          <w:p w:rsidR="00FC78A2" w:rsidRDefault="00487DC7">
            <w:pPr>
              <w:jc w:val="center"/>
            </w:pPr>
            <w:r>
              <w:rPr>
                <w:rFonts w:eastAsiaTheme="minorEastAsia"/>
                <w:color w:val="000000"/>
                <w:sz w:val="24"/>
              </w:rPr>
              <w:t>110041</w:t>
            </w:r>
          </w:p>
        </w:tc>
        <w:tc>
          <w:tcPr>
            <w:tcW w:w="0" w:type="auto"/>
            <w:vAlign w:val="center"/>
          </w:tcPr>
          <w:p w:rsidR="00FC78A2" w:rsidRDefault="00487DC7">
            <w:pPr>
              <w:jc w:val="center"/>
            </w:pPr>
            <w:r>
              <w:rPr>
                <w:rFonts w:eastAsiaTheme="minorEastAsia"/>
                <w:color w:val="000000"/>
                <w:sz w:val="24"/>
              </w:rPr>
              <w:t>蒙电转债</w:t>
            </w:r>
          </w:p>
        </w:tc>
        <w:tc>
          <w:tcPr>
            <w:tcW w:w="0" w:type="auto"/>
            <w:vAlign w:val="center"/>
          </w:tcPr>
          <w:p w:rsidR="00FC78A2" w:rsidRDefault="00487DC7">
            <w:pPr>
              <w:jc w:val="right"/>
            </w:pPr>
            <w:r>
              <w:rPr>
                <w:rFonts w:eastAsiaTheme="minorEastAsia"/>
                <w:color w:val="000000"/>
                <w:sz w:val="24"/>
              </w:rPr>
              <w:t>5,399,721.00</w:t>
            </w:r>
          </w:p>
        </w:tc>
        <w:tc>
          <w:tcPr>
            <w:tcW w:w="0" w:type="auto"/>
            <w:vAlign w:val="center"/>
          </w:tcPr>
          <w:p w:rsidR="00FC78A2" w:rsidRDefault="00487DC7">
            <w:pPr>
              <w:jc w:val="right"/>
            </w:pPr>
            <w:r>
              <w:rPr>
                <w:rFonts w:eastAsiaTheme="minorEastAsia"/>
                <w:color w:val="000000"/>
                <w:sz w:val="24"/>
              </w:rPr>
              <w:t>0.98</w:t>
            </w:r>
          </w:p>
        </w:tc>
      </w:tr>
      <w:tr w:rsidR="00FC78A2">
        <w:trPr>
          <w:jc w:val="center"/>
        </w:trPr>
        <w:tc>
          <w:tcPr>
            <w:tcW w:w="0" w:type="auto"/>
            <w:vAlign w:val="center"/>
          </w:tcPr>
          <w:p w:rsidR="00FC78A2" w:rsidRDefault="00487DC7">
            <w:pPr>
              <w:jc w:val="center"/>
            </w:pPr>
            <w:r>
              <w:rPr>
                <w:rFonts w:eastAsiaTheme="minorEastAsia"/>
                <w:color w:val="000000"/>
                <w:sz w:val="24"/>
              </w:rPr>
              <w:t>4</w:t>
            </w:r>
          </w:p>
        </w:tc>
        <w:tc>
          <w:tcPr>
            <w:tcW w:w="0" w:type="auto"/>
            <w:vAlign w:val="center"/>
          </w:tcPr>
          <w:p w:rsidR="00FC78A2" w:rsidRDefault="00487DC7">
            <w:pPr>
              <w:jc w:val="center"/>
            </w:pPr>
            <w:r>
              <w:rPr>
                <w:rFonts w:eastAsiaTheme="minorEastAsia"/>
                <w:color w:val="000000"/>
                <w:sz w:val="24"/>
              </w:rPr>
              <w:t>127003</w:t>
            </w:r>
          </w:p>
        </w:tc>
        <w:tc>
          <w:tcPr>
            <w:tcW w:w="0" w:type="auto"/>
            <w:vAlign w:val="center"/>
          </w:tcPr>
          <w:p w:rsidR="00FC78A2" w:rsidRDefault="00487DC7">
            <w:pPr>
              <w:jc w:val="center"/>
            </w:pPr>
            <w:r>
              <w:rPr>
                <w:rFonts w:eastAsiaTheme="minorEastAsia"/>
                <w:color w:val="000000"/>
                <w:sz w:val="24"/>
              </w:rPr>
              <w:t>海印转债</w:t>
            </w:r>
          </w:p>
        </w:tc>
        <w:tc>
          <w:tcPr>
            <w:tcW w:w="0" w:type="auto"/>
            <w:vAlign w:val="center"/>
          </w:tcPr>
          <w:p w:rsidR="00FC78A2" w:rsidRDefault="00487DC7">
            <w:pPr>
              <w:jc w:val="right"/>
            </w:pPr>
            <w:r>
              <w:rPr>
                <w:rFonts w:eastAsiaTheme="minorEastAsia"/>
                <w:color w:val="000000"/>
                <w:sz w:val="24"/>
              </w:rPr>
              <w:t>4,451,625.85</w:t>
            </w:r>
          </w:p>
        </w:tc>
        <w:tc>
          <w:tcPr>
            <w:tcW w:w="0" w:type="auto"/>
            <w:vAlign w:val="center"/>
          </w:tcPr>
          <w:p w:rsidR="00FC78A2" w:rsidRDefault="00487DC7">
            <w:pPr>
              <w:jc w:val="right"/>
            </w:pPr>
            <w:r>
              <w:rPr>
                <w:rFonts w:eastAsiaTheme="minorEastAsia"/>
                <w:color w:val="000000"/>
                <w:sz w:val="24"/>
              </w:rPr>
              <w:t>0.81</w:t>
            </w:r>
          </w:p>
        </w:tc>
      </w:tr>
      <w:tr w:rsidR="00FC78A2">
        <w:trPr>
          <w:jc w:val="center"/>
        </w:trPr>
        <w:tc>
          <w:tcPr>
            <w:tcW w:w="0" w:type="auto"/>
            <w:vAlign w:val="center"/>
          </w:tcPr>
          <w:p w:rsidR="00FC78A2" w:rsidRDefault="00487DC7">
            <w:pPr>
              <w:jc w:val="center"/>
            </w:pPr>
            <w:r>
              <w:rPr>
                <w:rFonts w:eastAsiaTheme="minorEastAsia"/>
                <w:color w:val="000000"/>
                <w:sz w:val="24"/>
              </w:rPr>
              <w:t>5</w:t>
            </w:r>
          </w:p>
        </w:tc>
        <w:tc>
          <w:tcPr>
            <w:tcW w:w="0" w:type="auto"/>
            <w:vAlign w:val="center"/>
          </w:tcPr>
          <w:p w:rsidR="00FC78A2" w:rsidRDefault="00487DC7">
            <w:pPr>
              <w:jc w:val="center"/>
            </w:pPr>
            <w:r>
              <w:rPr>
                <w:rFonts w:eastAsiaTheme="minorEastAsia"/>
                <w:color w:val="000000"/>
                <w:sz w:val="24"/>
              </w:rPr>
              <w:t>123003</w:t>
            </w:r>
          </w:p>
        </w:tc>
        <w:tc>
          <w:tcPr>
            <w:tcW w:w="0" w:type="auto"/>
            <w:vAlign w:val="center"/>
          </w:tcPr>
          <w:p w:rsidR="00FC78A2" w:rsidRDefault="00487DC7">
            <w:pPr>
              <w:jc w:val="center"/>
            </w:pPr>
            <w:r>
              <w:rPr>
                <w:rFonts w:eastAsiaTheme="minorEastAsia"/>
                <w:color w:val="000000"/>
                <w:sz w:val="24"/>
              </w:rPr>
              <w:t>蓝思转债</w:t>
            </w:r>
          </w:p>
        </w:tc>
        <w:tc>
          <w:tcPr>
            <w:tcW w:w="0" w:type="auto"/>
            <w:vAlign w:val="center"/>
          </w:tcPr>
          <w:p w:rsidR="00FC78A2" w:rsidRDefault="00487DC7">
            <w:pPr>
              <w:jc w:val="right"/>
            </w:pPr>
            <w:r>
              <w:rPr>
                <w:rFonts w:eastAsiaTheme="minorEastAsia"/>
                <w:color w:val="000000"/>
                <w:sz w:val="24"/>
              </w:rPr>
              <w:t>3,999,091.56</w:t>
            </w:r>
          </w:p>
        </w:tc>
        <w:tc>
          <w:tcPr>
            <w:tcW w:w="0" w:type="auto"/>
            <w:vAlign w:val="center"/>
          </w:tcPr>
          <w:p w:rsidR="00FC78A2" w:rsidRDefault="00487DC7">
            <w:pPr>
              <w:jc w:val="right"/>
            </w:pPr>
            <w:r>
              <w:rPr>
                <w:rFonts w:eastAsiaTheme="minorEastAsia"/>
                <w:color w:val="000000"/>
                <w:sz w:val="24"/>
              </w:rPr>
              <w:t>0.73</w:t>
            </w:r>
          </w:p>
        </w:tc>
      </w:tr>
      <w:tr w:rsidR="00FC78A2">
        <w:trPr>
          <w:jc w:val="center"/>
        </w:trPr>
        <w:tc>
          <w:tcPr>
            <w:tcW w:w="0" w:type="auto"/>
            <w:vAlign w:val="center"/>
          </w:tcPr>
          <w:p w:rsidR="00FC78A2" w:rsidRDefault="00487DC7">
            <w:pPr>
              <w:jc w:val="center"/>
            </w:pPr>
            <w:r>
              <w:rPr>
                <w:rFonts w:eastAsiaTheme="minorEastAsia"/>
                <w:color w:val="000000"/>
                <w:sz w:val="24"/>
              </w:rPr>
              <w:t>6</w:t>
            </w:r>
          </w:p>
        </w:tc>
        <w:tc>
          <w:tcPr>
            <w:tcW w:w="0" w:type="auto"/>
            <w:vAlign w:val="center"/>
          </w:tcPr>
          <w:p w:rsidR="00FC78A2" w:rsidRDefault="00487DC7">
            <w:pPr>
              <w:jc w:val="center"/>
            </w:pPr>
            <w:r>
              <w:rPr>
                <w:rFonts w:eastAsiaTheme="minorEastAsia"/>
                <w:color w:val="000000"/>
                <w:sz w:val="24"/>
              </w:rPr>
              <w:t>128045</w:t>
            </w:r>
          </w:p>
        </w:tc>
        <w:tc>
          <w:tcPr>
            <w:tcW w:w="0" w:type="auto"/>
            <w:vAlign w:val="center"/>
          </w:tcPr>
          <w:p w:rsidR="00FC78A2" w:rsidRDefault="00487DC7">
            <w:pPr>
              <w:jc w:val="center"/>
            </w:pPr>
            <w:r>
              <w:rPr>
                <w:rFonts w:eastAsiaTheme="minorEastAsia"/>
                <w:color w:val="000000"/>
                <w:sz w:val="24"/>
              </w:rPr>
              <w:t>机电转债</w:t>
            </w:r>
          </w:p>
        </w:tc>
        <w:tc>
          <w:tcPr>
            <w:tcW w:w="0" w:type="auto"/>
            <w:vAlign w:val="center"/>
          </w:tcPr>
          <w:p w:rsidR="00FC78A2" w:rsidRDefault="00487DC7">
            <w:pPr>
              <w:jc w:val="right"/>
            </w:pPr>
            <w:r>
              <w:rPr>
                <w:rFonts w:eastAsiaTheme="minorEastAsia"/>
                <w:color w:val="000000"/>
                <w:sz w:val="24"/>
              </w:rPr>
              <w:t>3,628,747.68</w:t>
            </w:r>
          </w:p>
        </w:tc>
        <w:tc>
          <w:tcPr>
            <w:tcW w:w="0" w:type="auto"/>
            <w:vAlign w:val="center"/>
          </w:tcPr>
          <w:p w:rsidR="00FC78A2" w:rsidRDefault="00487DC7">
            <w:pPr>
              <w:jc w:val="right"/>
            </w:pPr>
            <w:r>
              <w:rPr>
                <w:rFonts w:eastAsiaTheme="minorEastAsia"/>
                <w:color w:val="000000"/>
                <w:sz w:val="24"/>
              </w:rPr>
              <w:t>0.66</w:t>
            </w:r>
          </w:p>
        </w:tc>
      </w:tr>
      <w:tr w:rsidR="00FC78A2">
        <w:trPr>
          <w:jc w:val="center"/>
        </w:trPr>
        <w:tc>
          <w:tcPr>
            <w:tcW w:w="0" w:type="auto"/>
            <w:vAlign w:val="center"/>
          </w:tcPr>
          <w:p w:rsidR="00FC78A2" w:rsidRDefault="00487DC7">
            <w:pPr>
              <w:jc w:val="center"/>
            </w:pPr>
            <w:r>
              <w:rPr>
                <w:rFonts w:eastAsiaTheme="minorEastAsia"/>
                <w:color w:val="000000"/>
                <w:sz w:val="24"/>
              </w:rPr>
              <w:t>7</w:t>
            </w:r>
          </w:p>
        </w:tc>
        <w:tc>
          <w:tcPr>
            <w:tcW w:w="0" w:type="auto"/>
            <w:vAlign w:val="center"/>
          </w:tcPr>
          <w:p w:rsidR="00FC78A2" w:rsidRDefault="00487DC7">
            <w:pPr>
              <w:jc w:val="center"/>
            </w:pPr>
            <w:r>
              <w:rPr>
                <w:rFonts w:eastAsiaTheme="minorEastAsia"/>
                <w:color w:val="000000"/>
                <w:sz w:val="24"/>
              </w:rPr>
              <w:t>113014</w:t>
            </w:r>
          </w:p>
        </w:tc>
        <w:tc>
          <w:tcPr>
            <w:tcW w:w="0" w:type="auto"/>
            <w:vAlign w:val="center"/>
          </w:tcPr>
          <w:p w:rsidR="00FC78A2" w:rsidRDefault="00487DC7">
            <w:pPr>
              <w:jc w:val="center"/>
            </w:pPr>
            <w:r>
              <w:rPr>
                <w:rFonts w:eastAsiaTheme="minorEastAsia"/>
                <w:color w:val="000000"/>
                <w:sz w:val="24"/>
              </w:rPr>
              <w:t>林洋转债</w:t>
            </w:r>
          </w:p>
        </w:tc>
        <w:tc>
          <w:tcPr>
            <w:tcW w:w="0" w:type="auto"/>
            <w:vAlign w:val="center"/>
          </w:tcPr>
          <w:p w:rsidR="00FC78A2" w:rsidRDefault="00487DC7">
            <w:pPr>
              <w:jc w:val="right"/>
            </w:pPr>
            <w:r>
              <w:rPr>
                <w:rFonts w:eastAsiaTheme="minorEastAsia"/>
                <w:color w:val="000000"/>
                <w:sz w:val="24"/>
              </w:rPr>
              <w:t>3,206,790.90</w:t>
            </w:r>
          </w:p>
        </w:tc>
        <w:tc>
          <w:tcPr>
            <w:tcW w:w="0" w:type="auto"/>
            <w:vAlign w:val="center"/>
          </w:tcPr>
          <w:p w:rsidR="00FC78A2" w:rsidRDefault="00487DC7">
            <w:pPr>
              <w:jc w:val="right"/>
            </w:pPr>
            <w:r>
              <w:rPr>
                <w:rFonts w:eastAsiaTheme="minorEastAsia"/>
                <w:color w:val="000000"/>
                <w:sz w:val="24"/>
              </w:rPr>
              <w:t>0.58</w:t>
            </w:r>
          </w:p>
        </w:tc>
      </w:tr>
      <w:tr w:rsidR="00FC78A2">
        <w:trPr>
          <w:jc w:val="center"/>
        </w:trPr>
        <w:tc>
          <w:tcPr>
            <w:tcW w:w="0" w:type="auto"/>
            <w:vAlign w:val="center"/>
          </w:tcPr>
          <w:p w:rsidR="00FC78A2" w:rsidRDefault="00487DC7">
            <w:pPr>
              <w:jc w:val="center"/>
            </w:pPr>
            <w:r>
              <w:rPr>
                <w:rFonts w:eastAsiaTheme="minorEastAsia"/>
                <w:color w:val="000000"/>
                <w:sz w:val="24"/>
              </w:rPr>
              <w:t>8</w:t>
            </w:r>
          </w:p>
        </w:tc>
        <w:tc>
          <w:tcPr>
            <w:tcW w:w="0" w:type="auto"/>
            <w:vAlign w:val="center"/>
          </w:tcPr>
          <w:p w:rsidR="00FC78A2" w:rsidRDefault="00487DC7">
            <w:pPr>
              <w:jc w:val="center"/>
            </w:pPr>
            <w:r>
              <w:rPr>
                <w:rFonts w:eastAsiaTheme="minorEastAsia"/>
                <w:color w:val="000000"/>
                <w:sz w:val="24"/>
              </w:rPr>
              <w:t>110043</w:t>
            </w:r>
          </w:p>
        </w:tc>
        <w:tc>
          <w:tcPr>
            <w:tcW w:w="0" w:type="auto"/>
            <w:vAlign w:val="center"/>
          </w:tcPr>
          <w:p w:rsidR="00FC78A2" w:rsidRDefault="00487DC7">
            <w:pPr>
              <w:jc w:val="center"/>
            </w:pPr>
            <w:r>
              <w:rPr>
                <w:rFonts w:eastAsiaTheme="minorEastAsia"/>
                <w:color w:val="000000"/>
                <w:sz w:val="24"/>
              </w:rPr>
              <w:t>无锡转债</w:t>
            </w:r>
          </w:p>
        </w:tc>
        <w:tc>
          <w:tcPr>
            <w:tcW w:w="0" w:type="auto"/>
            <w:vAlign w:val="center"/>
          </w:tcPr>
          <w:p w:rsidR="00FC78A2" w:rsidRDefault="00487DC7">
            <w:pPr>
              <w:jc w:val="right"/>
            </w:pPr>
            <w:r>
              <w:rPr>
                <w:rFonts w:eastAsiaTheme="minorEastAsia"/>
                <w:color w:val="000000"/>
                <w:sz w:val="24"/>
              </w:rPr>
              <w:t>2,728,530.00</w:t>
            </w:r>
          </w:p>
        </w:tc>
        <w:tc>
          <w:tcPr>
            <w:tcW w:w="0" w:type="auto"/>
            <w:vAlign w:val="center"/>
          </w:tcPr>
          <w:p w:rsidR="00FC78A2" w:rsidRDefault="00487DC7">
            <w:pPr>
              <w:jc w:val="right"/>
            </w:pPr>
            <w:r>
              <w:rPr>
                <w:rFonts w:eastAsiaTheme="minorEastAsia"/>
                <w:color w:val="000000"/>
                <w:sz w:val="24"/>
              </w:rPr>
              <w:t>0.50</w:t>
            </w:r>
          </w:p>
        </w:tc>
      </w:tr>
      <w:tr w:rsidR="00FC78A2">
        <w:trPr>
          <w:jc w:val="center"/>
        </w:trPr>
        <w:tc>
          <w:tcPr>
            <w:tcW w:w="0" w:type="auto"/>
            <w:vAlign w:val="center"/>
          </w:tcPr>
          <w:p w:rsidR="00FC78A2" w:rsidRDefault="00487DC7">
            <w:pPr>
              <w:jc w:val="center"/>
            </w:pPr>
            <w:r>
              <w:rPr>
                <w:rFonts w:eastAsiaTheme="minorEastAsia"/>
                <w:color w:val="000000"/>
                <w:sz w:val="24"/>
              </w:rPr>
              <w:t>9</w:t>
            </w:r>
          </w:p>
        </w:tc>
        <w:tc>
          <w:tcPr>
            <w:tcW w:w="0" w:type="auto"/>
            <w:vAlign w:val="center"/>
          </w:tcPr>
          <w:p w:rsidR="00FC78A2" w:rsidRDefault="00487DC7">
            <w:pPr>
              <w:jc w:val="center"/>
            </w:pPr>
            <w:r>
              <w:rPr>
                <w:rFonts w:eastAsiaTheme="minorEastAsia"/>
                <w:color w:val="000000"/>
                <w:sz w:val="24"/>
              </w:rPr>
              <w:t>128036</w:t>
            </w:r>
          </w:p>
        </w:tc>
        <w:tc>
          <w:tcPr>
            <w:tcW w:w="0" w:type="auto"/>
            <w:vAlign w:val="center"/>
          </w:tcPr>
          <w:p w:rsidR="00FC78A2" w:rsidRDefault="00487DC7">
            <w:pPr>
              <w:jc w:val="center"/>
            </w:pPr>
            <w:r>
              <w:rPr>
                <w:rFonts w:eastAsiaTheme="minorEastAsia"/>
                <w:color w:val="000000"/>
                <w:sz w:val="24"/>
              </w:rPr>
              <w:t>金农转债</w:t>
            </w:r>
          </w:p>
        </w:tc>
        <w:tc>
          <w:tcPr>
            <w:tcW w:w="0" w:type="auto"/>
            <w:vAlign w:val="center"/>
          </w:tcPr>
          <w:p w:rsidR="00FC78A2" w:rsidRDefault="00487DC7">
            <w:pPr>
              <w:jc w:val="right"/>
            </w:pPr>
            <w:r>
              <w:rPr>
                <w:rFonts w:eastAsiaTheme="minorEastAsia"/>
                <w:color w:val="000000"/>
                <w:sz w:val="24"/>
              </w:rPr>
              <w:t>1,915,787.40</w:t>
            </w:r>
          </w:p>
        </w:tc>
        <w:tc>
          <w:tcPr>
            <w:tcW w:w="0" w:type="auto"/>
            <w:vAlign w:val="center"/>
          </w:tcPr>
          <w:p w:rsidR="00FC78A2" w:rsidRDefault="00487DC7">
            <w:pPr>
              <w:jc w:val="right"/>
            </w:pPr>
            <w:r>
              <w:rPr>
                <w:rFonts w:eastAsiaTheme="minorEastAsia"/>
                <w:color w:val="000000"/>
                <w:sz w:val="24"/>
              </w:rPr>
              <w:t>0.35</w:t>
            </w:r>
          </w:p>
        </w:tc>
      </w:tr>
      <w:tr w:rsidR="00FC78A2">
        <w:trPr>
          <w:jc w:val="center"/>
        </w:trPr>
        <w:tc>
          <w:tcPr>
            <w:tcW w:w="0" w:type="auto"/>
            <w:vAlign w:val="center"/>
          </w:tcPr>
          <w:p w:rsidR="00FC78A2" w:rsidRDefault="00487DC7">
            <w:pPr>
              <w:jc w:val="center"/>
            </w:pPr>
            <w:r>
              <w:rPr>
                <w:rFonts w:eastAsiaTheme="minorEastAsia"/>
                <w:color w:val="000000"/>
                <w:sz w:val="24"/>
              </w:rPr>
              <w:t>10</w:t>
            </w:r>
          </w:p>
        </w:tc>
        <w:tc>
          <w:tcPr>
            <w:tcW w:w="0" w:type="auto"/>
            <w:vAlign w:val="center"/>
          </w:tcPr>
          <w:p w:rsidR="00FC78A2" w:rsidRDefault="00487DC7">
            <w:pPr>
              <w:jc w:val="center"/>
            </w:pPr>
            <w:r>
              <w:rPr>
                <w:rFonts w:eastAsiaTheme="minorEastAsia"/>
                <w:color w:val="000000"/>
                <w:sz w:val="24"/>
              </w:rPr>
              <w:t>128042</w:t>
            </w:r>
          </w:p>
        </w:tc>
        <w:tc>
          <w:tcPr>
            <w:tcW w:w="0" w:type="auto"/>
            <w:vAlign w:val="center"/>
          </w:tcPr>
          <w:p w:rsidR="00FC78A2" w:rsidRDefault="00487DC7">
            <w:pPr>
              <w:jc w:val="center"/>
            </w:pPr>
            <w:r>
              <w:rPr>
                <w:rFonts w:eastAsiaTheme="minorEastAsia"/>
                <w:color w:val="000000"/>
                <w:sz w:val="24"/>
              </w:rPr>
              <w:t>凯中转债</w:t>
            </w:r>
          </w:p>
        </w:tc>
        <w:tc>
          <w:tcPr>
            <w:tcW w:w="0" w:type="auto"/>
            <w:vAlign w:val="center"/>
          </w:tcPr>
          <w:p w:rsidR="00FC78A2" w:rsidRDefault="00487DC7">
            <w:pPr>
              <w:jc w:val="right"/>
            </w:pPr>
            <w:r>
              <w:rPr>
                <w:rFonts w:eastAsiaTheme="minorEastAsia"/>
                <w:color w:val="000000"/>
                <w:sz w:val="24"/>
              </w:rPr>
              <w:t>1,468,891.60</w:t>
            </w:r>
          </w:p>
        </w:tc>
        <w:tc>
          <w:tcPr>
            <w:tcW w:w="0" w:type="auto"/>
            <w:vAlign w:val="center"/>
          </w:tcPr>
          <w:p w:rsidR="00FC78A2" w:rsidRDefault="00487DC7">
            <w:pPr>
              <w:jc w:val="right"/>
            </w:pPr>
            <w:r>
              <w:rPr>
                <w:rFonts w:eastAsiaTheme="minorEastAsia"/>
                <w:color w:val="000000"/>
                <w:sz w:val="24"/>
              </w:rPr>
              <w:t>0.27</w:t>
            </w:r>
          </w:p>
        </w:tc>
      </w:tr>
      <w:tr w:rsidR="00FC78A2">
        <w:trPr>
          <w:jc w:val="center"/>
        </w:trPr>
        <w:tc>
          <w:tcPr>
            <w:tcW w:w="0" w:type="auto"/>
            <w:vAlign w:val="center"/>
          </w:tcPr>
          <w:p w:rsidR="00FC78A2" w:rsidRDefault="00487DC7">
            <w:pPr>
              <w:jc w:val="center"/>
            </w:pPr>
            <w:r>
              <w:rPr>
                <w:rFonts w:eastAsiaTheme="minorEastAsia"/>
                <w:color w:val="000000"/>
                <w:sz w:val="24"/>
              </w:rPr>
              <w:t>11</w:t>
            </w:r>
          </w:p>
        </w:tc>
        <w:tc>
          <w:tcPr>
            <w:tcW w:w="0" w:type="auto"/>
            <w:vAlign w:val="center"/>
          </w:tcPr>
          <w:p w:rsidR="00FC78A2" w:rsidRDefault="00487DC7">
            <w:pPr>
              <w:jc w:val="center"/>
            </w:pPr>
            <w:r>
              <w:rPr>
                <w:rFonts w:eastAsiaTheme="minorEastAsia"/>
                <w:color w:val="000000"/>
                <w:sz w:val="24"/>
              </w:rPr>
              <w:t>123011</w:t>
            </w:r>
          </w:p>
        </w:tc>
        <w:tc>
          <w:tcPr>
            <w:tcW w:w="0" w:type="auto"/>
            <w:vAlign w:val="center"/>
          </w:tcPr>
          <w:p w:rsidR="00FC78A2" w:rsidRDefault="00487DC7">
            <w:pPr>
              <w:jc w:val="center"/>
            </w:pPr>
            <w:r>
              <w:rPr>
                <w:rFonts w:eastAsiaTheme="minorEastAsia"/>
                <w:color w:val="000000"/>
                <w:sz w:val="24"/>
              </w:rPr>
              <w:t>德尔转债</w:t>
            </w:r>
          </w:p>
        </w:tc>
        <w:tc>
          <w:tcPr>
            <w:tcW w:w="0" w:type="auto"/>
            <w:vAlign w:val="center"/>
          </w:tcPr>
          <w:p w:rsidR="00FC78A2" w:rsidRDefault="00487DC7">
            <w:pPr>
              <w:jc w:val="right"/>
            </w:pPr>
            <w:r>
              <w:rPr>
                <w:rFonts w:eastAsiaTheme="minorEastAsia"/>
                <w:color w:val="000000"/>
                <w:sz w:val="24"/>
              </w:rPr>
              <w:t>1,134,768.60</w:t>
            </w:r>
          </w:p>
        </w:tc>
        <w:tc>
          <w:tcPr>
            <w:tcW w:w="0" w:type="auto"/>
            <w:vAlign w:val="center"/>
          </w:tcPr>
          <w:p w:rsidR="00FC78A2" w:rsidRDefault="00487DC7">
            <w:pPr>
              <w:jc w:val="right"/>
            </w:pPr>
            <w:r>
              <w:rPr>
                <w:rFonts w:eastAsiaTheme="minorEastAsia"/>
                <w:color w:val="000000"/>
                <w:sz w:val="24"/>
              </w:rPr>
              <w:t>0.21</w:t>
            </w:r>
          </w:p>
        </w:tc>
      </w:tr>
      <w:tr w:rsidR="00FC78A2">
        <w:trPr>
          <w:jc w:val="center"/>
        </w:trPr>
        <w:tc>
          <w:tcPr>
            <w:tcW w:w="0" w:type="auto"/>
            <w:vAlign w:val="center"/>
          </w:tcPr>
          <w:p w:rsidR="00FC78A2" w:rsidRDefault="00487DC7">
            <w:pPr>
              <w:jc w:val="center"/>
            </w:pPr>
            <w:r>
              <w:rPr>
                <w:rFonts w:eastAsiaTheme="minorEastAsia"/>
                <w:color w:val="000000"/>
                <w:sz w:val="24"/>
              </w:rPr>
              <w:t>12</w:t>
            </w:r>
          </w:p>
        </w:tc>
        <w:tc>
          <w:tcPr>
            <w:tcW w:w="0" w:type="auto"/>
            <w:vAlign w:val="center"/>
          </w:tcPr>
          <w:p w:rsidR="00FC78A2" w:rsidRDefault="00487DC7">
            <w:pPr>
              <w:jc w:val="center"/>
            </w:pPr>
            <w:r>
              <w:rPr>
                <w:rFonts w:eastAsiaTheme="minorEastAsia"/>
                <w:color w:val="000000"/>
                <w:sz w:val="24"/>
              </w:rPr>
              <w:t>113019</w:t>
            </w:r>
          </w:p>
        </w:tc>
        <w:tc>
          <w:tcPr>
            <w:tcW w:w="0" w:type="auto"/>
            <w:vAlign w:val="center"/>
          </w:tcPr>
          <w:p w:rsidR="00FC78A2" w:rsidRDefault="00487DC7">
            <w:pPr>
              <w:jc w:val="center"/>
            </w:pPr>
            <w:r>
              <w:rPr>
                <w:rFonts w:eastAsiaTheme="minorEastAsia"/>
                <w:color w:val="000000"/>
                <w:sz w:val="24"/>
              </w:rPr>
              <w:t>玲珑转债</w:t>
            </w:r>
          </w:p>
        </w:tc>
        <w:tc>
          <w:tcPr>
            <w:tcW w:w="0" w:type="auto"/>
            <w:vAlign w:val="center"/>
          </w:tcPr>
          <w:p w:rsidR="00FC78A2" w:rsidRDefault="00487DC7">
            <w:pPr>
              <w:jc w:val="right"/>
            </w:pPr>
            <w:r>
              <w:rPr>
                <w:rFonts w:eastAsiaTheme="minorEastAsia"/>
                <w:color w:val="000000"/>
                <w:sz w:val="24"/>
              </w:rPr>
              <w:t>1,122,921.80</w:t>
            </w:r>
          </w:p>
        </w:tc>
        <w:tc>
          <w:tcPr>
            <w:tcW w:w="0" w:type="auto"/>
            <w:vAlign w:val="center"/>
          </w:tcPr>
          <w:p w:rsidR="00FC78A2" w:rsidRDefault="00487DC7">
            <w:pPr>
              <w:jc w:val="right"/>
            </w:pPr>
            <w:r>
              <w:rPr>
                <w:rFonts w:eastAsiaTheme="minorEastAsia"/>
                <w:color w:val="000000"/>
                <w:sz w:val="24"/>
              </w:rPr>
              <w:t>0.20</w:t>
            </w:r>
          </w:p>
        </w:tc>
      </w:tr>
      <w:tr w:rsidR="00FC78A2">
        <w:trPr>
          <w:jc w:val="center"/>
        </w:trPr>
        <w:tc>
          <w:tcPr>
            <w:tcW w:w="0" w:type="auto"/>
            <w:vAlign w:val="center"/>
          </w:tcPr>
          <w:p w:rsidR="00FC78A2" w:rsidRDefault="00487DC7">
            <w:pPr>
              <w:jc w:val="center"/>
            </w:pPr>
            <w:r>
              <w:rPr>
                <w:rFonts w:eastAsiaTheme="minorEastAsia"/>
                <w:color w:val="000000"/>
                <w:sz w:val="24"/>
              </w:rPr>
              <w:t>13</w:t>
            </w:r>
          </w:p>
        </w:tc>
        <w:tc>
          <w:tcPr>
            <w:tcW w:w="0" w:type="auto"/>
            <w:vAlign w:val="center"/>
          </w:tcPr>
          <w:p w:rsidR="00FC78A2" w:rsidRDefault="00487DC7">
            <w:pPr>
              <w:jc w:val="center"/>
            </w:pPr>
            <w:r>
              <w:rPr>
                <w:rFonts w:eastAsiaTheme="minorEastAsia"/>
                <w:color w:val="000000"/>
                <w:sz w:val="24"/>
              </w:rPr>
              <w:t>113505</w:t>
            </w:r>
          </w:p>
        </w:tc>
        <w:tc>
          <w:tcPr>
            <w:tcW w:w="0" w:type="auto"/>
            <w:vAlign w:val="center"/>
          </w:tcPr>
          <w:p w:rsidR="00FC78A2" w:rsidRDefault="00487DC7">
            <w:pPr>
              <w:jc w:val="center"/>
            </w:pPr>
            <w:r>
              <w:rPr>
                <w:rFonts w:eastAsiaTheme="minorEastAsia"/>
                <w:color w:val="000000"/>
                <w:sz w:val="24"/>
              </w:rPr>
              <w:t>杭电转债</w:t>
            </w:r>
          </w:p>
        </w:tc>
        <w:tc>
          <w:tcPr>
            <w:tcW w:w="0" w:type="auto"/>
            <w:vAlign w:val="center"/>
          </w:tcPr>
          <w:p w:rsidR="00FC78A2" w:rsidRDefault="00487DC7">
            <w:pPr>
              <w:jc w:val="right"/>
            </w:pPr>
            <w:r>
              <w:rPr>
                <w:rFonts w:eastAsiaTheme="minorEastAsia"/>
                <w:color w:val="000000"/>
                <w:sz w:val="24"/>
              </w:rPr>
              <w:t>1,098,116.60</w:t>
            </w:r>
          </w:p>
        </w:tc>
        <w:tc>
          <w:tcPr>
            <w:tcW w:w="0" w:type="auto"/>
            <w:vAlign w:val="center"/>
          </w:tcPr>
          <w:p w:rsidR="00FC78A2" w:rsidRDefault="00487DC7">
            <w:pPr>
              <w:jc w:val="right"/>
            </w:pPr>
            <w:r>
              <w:rPr>
                <w:rFonts w:eastAsiaTheme="minorEastAsia"/>
                <w:color w:val="000000"/>
                <w:sz w:val="24"/>
              </w:rPr>
              <w:t>0.20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Default="00487DC7" w:rsidP="007C14DF">
      <w:pPr>
        <w:spacing w:before="29" w:line="288" w:lineRule="auto"/>
        <w:rPr>
          <w:rFonts w:eastAsiaTheme="minorEastAsia"/>
          <w:sz w:val="24"/>
        </w:rPr>
      </w:pPr>
      <w:r w:rsidRPr="00487DC7">
        <w:rPr>
          <w:rFonts w:eastAsiaTheme="minorEastAsia" w:hint="eastAsia"/>
          <w:sz w:val="24"/>
        </w:rPr>
        <w:t>本基金本报告期末未持有股票。</w:t>
      </w:r>
    </w:p>
    <w:p w:rsidR="00487DC7" w:rsidRPr="00487DC7" w:rsidRDefault="00487DC7" w:rsidP="007C14DF">
      <w:pPr>
        <w:spacing w:before="29" w:line="288" w:lineRule="auto"/>
        <w:rPr>
          <w:rFonts w:eastAsiaTheme="minorEastAsia" w:hint="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bookmarkStart w:id="0" w:name="_GoBack"/>
      <w:bookmarkEnd w:id="0"/>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230,722,135.76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75,370,149.72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221,018,966.98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72,868,270.65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25,960,668.65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45,283,664.38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425,780,434.09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102,954,755.99</w:t>
            </w:r>
          </w:p>
        </w:tc>
      </w:tr>
    </w:tbl>
    <w:p w:rsidR="00FC78A2" w:rsidRDefault="00487DC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FC78A2">
        <w:tc>
          <w:tcPr>
            <w:tcW w:w="992" w:type="dxa"/>
            <w:vMerge w:val="restart"/>
          </w:tcPr>
          <w:p w:rsidR="00FC78A2" w:rsidRDefault="00FC78A2"/>
          <w:p w:rsidR="00FC78A2" w:rsidRDefault="00487DC7">
            <w:r>
              <w:rPr>
                <w:rFonts w:ascii="宋体" w:hAnsi="宋体" w:hint="eastAsia"/>
                <w:bCs/>
                <w:color w:val="000000"/>
                <w:kern w:val="0"/>
                <w:szCs w:val="21"/>
              </w:rPr>
              <w:t>机构</w:t>
            </w:r>
          </w:p>
        </w:tc>
        <w:tc>
          <w:tcPr>
            <w:tcW w:w="991" w:type="dxa"/>
            <w:vAlign w:val="center"/>
          </w:tcPr>
          <w:p w:rsidR="00FC78A2" w:rsidRDefault="00487DC7">
            <w:pPr>
              <w:jc w:val="center"/>
            </w:pPr>
            <w:r>
              <w:rPr>
                <w:rFonts w:ascii="宋体" w:hAnsi="宋体" w:hint="eastAsia"/>
                <w:color w:val="000000"/>
                <w:kern w:val="0"/>
                <w:szCs w:val="21"/>
              </w:rPr>
              <w:t>1</w:t>
            </w:r>
          </w:p>
        </w:tc>
        <w:tc>
          <w:tcPr>
            <w:tcW w:w="1843" w:type="dxa"/>
            <w:vAlign w:val="center"/>
          </w:tcPr>
          <w:p w:rsidR="00FC78A2" w:rsidRDefault="00487DC7">
            <w:pPr>
              <w:jc w:val="center"/>
            </w:pPr>
            <w:r>
              <w:rPr>
                <w:rFonts w:ascii="宋体" w:hAnsi="宋体" w:hint="eastAsia"/>
                <w:color w:val="000000"/>
                <w:kern w:val="0"/>
                <w:szCs w:val="21"/>
              </w:rPr>
              <w:t>2019/1/1-2019/3/31</w:t>
            </w:r>
          </w:p>
        </w:tc>
        <w:tc>
          <w:tcPr>
            <w:tcW w:w="851" w:type="dxa"/>
            <w:vAlign w:val="center"/>
          </w:tcPr>
          <w:p w:rsidR="00FC78A2" w:rsidRDefault="00487DC7">
            <w:pPr>
              <w:jc w:val="center"/>
            </w:pPr>
            <w:r>
              <w:rPr>
                <w:rFonts w:ascii="宋体" w:hAnsi="宋体" w:hint="eastAsia"/>
                <w:color w:val="000000"/>
                <w:kern w:val="0"/>
                <w:szCs w:val="21"/>
              </w:rPr>
              <w:t>-</w:t>
            </w:r>
          </w:p>
        </w:tc>
        <w:tc>
          <w:tcPr>
            <w:tcW w:w="850" w:type="dxa"/>
            <w:vAlign w:val="center"/>
          </w:tcPr>
          <w:p w:rsidR="00FC78A2" w:rsidRDefault="00487DC7">
            <w:pPr>
              <w:jc w:val="center"/>
            </w:pPr>
            <w:r>
              <w:rPr>
                <w:rFonts w:ascii="宋体" w:hAnsi="宋体" w:hint="eastAsia"/>
                <w:color w:val="000000"/>
                <w:kern w:val="0"/>
                <w:szCs w:val="21"/>
              </w:rPr>
              <w:t>98,257,804.30</w:t>
            </w:r>
          </w:p>
        </w:tc>
        <w:tc>
          <w:tcPr>
            <w:tcW w:w="1134" w:type="dxa"/>
            <w:vAlign w:val="center"/>
          </w:tcPr>
          <w:p w:rsidR="00FC78A2" w:rsidRDefault="00487DC7">
            <w:pPr>
              <w:jc w:val="center"/>
            </w:pPr>
            <w:r>
              <w:rPr>
                <w:rFonts w:ascii="宋体" w:hAnsi="宋体" w:hint="eastAsia"/>
                <w:color w:val="000000"/>
                <w:kern w:val="0"/>
                <w:szCs w:val="21"/>
              </w:rPr>
              <w:t>-</w:t>
            </w:r>
          </w:p>
        </w:tc>
        <w:tc>
          <w:tcPr>
            <w:tcW w:w="1419" w:type="dxa"/>
            <w:vAlign w:val="center"/>
          </w:tcPr>
          <w:p w:rsidR="00FC78A2" w:rsidRDefault="00487DC7">
            <w:pPr>
              <w:jc w:val="center"/>
            </w:pPr>
            <w:r>
              <w:rPr>
                <w:rFonts w:ascii="宋体" w:hAnsi="宋体" w:hint="eastAsia"/>
                <w:color w:val="000000"/>
                <w:kern w:val="0"/>
                <w:szCs w:val="21"/>
              </w:rPr>
              <w:t>98,257,804.30</w:t>
            </w:r>
          </w:p>
        </w:tc>
        <w:tc>
          <w:tcPr>
            <w:tcW w:w="1130" w:type="dxa"/>
            <w:vAlign w:val="center"/>
          </w:tcPr>
          <w:p w:rsidR="00FC78A2" w:rsidRDefault="00487DC7">
            <w:pPr>
              <w:jc w:val="center"/>
            </w:pPr>
            <w:r>
              <w:rPr>
                <w:rFonts w:ascii="宋体" w:hAnsi="宋体" w:hint="eastAsia"/>
                <w:color w:val="000000"/>
                <w:kern w:val="0"/>
                <w:szCs w:val="21"/>
              </w:rPr>
              <w:t>18.58%</w:t>
            </w:r>
          </w:p>
        </w:tc>
      </w:tr>
      <w:tr w:rsidR="00FC78A2">
        <w:tc>
          <w:tcPr>
            <w:tcW w:w="992" w:type="dxa"/>
            <w:vMerge/>
          </w:tcPr>
          <w:p w:rsidR="00FC78A2" w:rsidRDefault="00FC78A2"/>
        </w:tc>
        <w:tc>
          <w:tcPr>
            <w:tcW w:w="991" w:type="dxa"/>
            <w:vAlign w:val="center"/>
          </w:tcPr>
          <w:p w:rsidR="00FC78A2" w:rsidRDefault="00487DC7">
            <w:pPr>
              <w:jc w:val="center"/>
            </w:pPr>
            <w:r>
              <w:rPr>
                <w:rFonts w:ascii="宋体" w:hAnsi="宋体" w:hint="eastAsia"/>
                <w:color w:val="000000"/>
                <w:kern w:val="0"/>
                <w:szCs w:val="21"/>
              </w:rPr>
              <w:t>2</w:t>
            </w:r>
          </w:p>
        </w:tc>
        <w:tc>
          <w:tcPr>
            <w:tcW w:w="1843" w:type="dxa"/>
            <w:vAlign w:val="center"/>
          </w:tcPr>
          <w:p w:rsidR="00FC78A2" w:rsidRDefault="00487DC7">
            <w:pPr>
              <w:jc w:val="center"/>
            </w:pPr>
            <w:r>
              <w:rPr>
                <w:rFonts w:ascii="宋体" w:hAnsi="宋体" w:hint="eastAsia"/>
                <w:color w:val="000000"/>
                <w:kern w:val="0"/>
                <w:szCs w:val="21"/>
              </w:rPr>
              <w:t>2019/1/1-2019/3/31</w:t>
            </w:r>
          </w:p>
        </w:tc>
        <w:tc>
          <w:tcPr>
            <w:tcW w:w="851" w:type="dxa"/>
            <w:vAlign w:val="center"/>
          </w:tcPr>
          <w:p w:rsidR="00FC78A2" w:rsidRDefault="00487DC7">
            <w:pPr>
              <w:jc w:val="center"/>
            </w:pPr>
            <w:r>
              <w:rPr>
                <w:rFonts w:ascii="宋体" w:hAnsi="宋体" w:hint="eastAsia"/>
                <w:color w:val="000000"/>
                <w:kern w:val="0"/>
                <w:szCs w:val="21"/>
              </w:rPr>
              <w:t>66,245,817.42</w:t>
            </w:r>
          </w:p>
        </w:tc>
        <w:tc>
          <w:tcPr>
            <w:tcW w:w="850" w:type="dxa"/>
            <w:vAlign w:val="center"/>
          </w:tcPr>
          <w:p w:rsidR="00FC78A2" w:rsidRDefault="00487DC7">
            <w:pPr>
              <w:jc w:val="center"/>
            </w:pPr>
            <w:r>
              <w:rPr>
                <w:rFonts w:ascii="宋体" w:hAnsi="宋体" w:hint="eastAsia"/>
                <w:color w:val="000000"/>
                <w:kern w:val="0"/>
                <w:szCs w:val="21"/>
              </w:rPr>
              <w:t>-</w:t>
            </w:r>
          </w:p>
        </w:tc>
        <w:tc>
          <w:tcPr>
            <w:tcW w:w="1134" w:type="dxa"/>
            <w:vAlign w:val="center"/>
          </w:tcPr>
          <w:p w:rsidR="00FC78A2" w:rsidRDefault="00487DC7">
            <w:pPr>
              <w:jc w:val="center"/>
            </w:pPr>
            <w:r>
              <w:rPr>
                <w:rFonts w:ascii="宋体" w:hAnsi="宋体" w:hint="eastAsia"/>
                <w:color w:val="000000"/>
                <w:kern w:val="0"/>
                <w:szCs w:val="21"/>
              </w:rPr>
              <w:t>-</w:t>
            </w:r>
          </w:p>
        </w:tc>
        <w:tc>
          <w:tcPr>
            <w:tcW w:w="1419" w:type="dxa"/>
            <w:vAlign w:val="center"/>
          </w:tcPr>
          <w:p w:rsidR="00FC78A2" w:rsidRDefault="00487DC7">
            <w:pPr>
              <w:jc w:val="center"/>
            </w:pPr>
            <w:r>
              <w:rPr>
                <w:rFonts w:ascii="宋体" w:hAnsi="宋体" w:hint="eastAsia"/>
                <w:color w:val="000000"/>
                <w:kern w:val="0"/>
                <w:szCs w:val="21"/>
              </w:rPr>
              <w:t>66,245,817.42</w:t>
            </w:r>
          </w:p>
        </w:tc>
        <w:tc>
          <w:tcPr>
            <w:tcW w:w="1130" w:type="dxa"/>
            <w:vAlign w:val="center"/>
          </w:tcPr>
          <w:p w:rsidR="00FC78A2" w:rsidRDefault="00487DC7">
            <w:pPr>
              <w:jc w:val="center"/>
            </w:pPr>
            <w:r>
              <w:rPr>
                <w:rFonts w:ascii="宋体" w:hAnsi="宋体" w:hint="eastAsia"/>
                <w:color w:val="000000"/>
                <w:kern w:val="0"/>
                <w:szCs w:val="21"/>
              </w:rPr>
              <w:t>12.53%</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C78A2" w:rsidRDefault="00487DC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FC78A2" w:rsidRDefault="00487DC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FC78A2" w:rsidRDefault="00487DC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FC78A2" w:rsidRDefault="00487DC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FC78A2" w:rsidRDefault="00487DC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FC78A2" w:rsidRDefault="00487DC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C78A2" w:rsidRDefault="00487DC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FC78A2" w:rsidRDefault="00487DC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1D0DB0" w:rsidRDefault="007F50FB" w:rsidP="00F7094A">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487DC7">
      <w:rPr>
        <w:noProof/>
        <w:kern w:val="0"/>
        <w:szCs w:val="21"/>
      </w:rPr>
      <w:t>13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487DC7">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Default="0042114A">
    <w:pPr>
      <w:pStyle w:val="a7"/>
      <w:framePr w:wrap="around" w:vAnchor="text" w:hAnchor="margin"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交银施罗德增利债券证券投资基金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87DC7"/>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8A2"/>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4:docId w14:val="51AC4BE5"/>
  <w15:docId w15:val="{9E1B5D64-8474-40D8-A657-72A62DC5F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0"/>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7">
    <w:name w:val="footer"/>
    <w:basedOn w:val="a"/>
    <w:rsid w:val="006A4828"/>
    <w:pPr>
      <w:tabs>
        <w:tab w:val="center" w:pos="4153"/>
        <w:tab w:val="right" w:pos="8306"/>
      </w:tabs>
      <w:snapToGrid w:val="0"/>
      <w:jc w:val="left"/>
    </w:pPr>
    <w:rPr>
      <w:sz w:val="18"/>
      <w:szCs w:val="18"/>
    </w:rPr>
  </w:style>
  <w:style w:type="character" w:styleId="a8">
    <w:name w:val="page number"/>
    <w:basedOn w:val="a1"/>
    <w:rsid w:val="006A4828"/>
  </w:style>
  <w:style w:type="character" w:styleId="a9">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a">
    <w:name w:val="header"/>
    <w:basedOn w:val="a"/>
    <w:link w:val="ab"/>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1">
    <w:name w:val="已访问的超链接1"/>
    <w:basedOn w:val="a1"/>
    <w:rsid w:val="006A4828"/>
    <w:rPr>
      <w:color w:val="800080"/>
      <w:u w:val="single"/>
    </w:rPr>
  </w:style>
  <w:style w:type="paragraph" w:styleId="ac">
    <w:name w:val="List"/>
    <w:basedOn w:val="ad"/>
    <w:rsid w:val="006A4828"/>
    <w:pPr>
      <w:spacing w:after="220" w:line="220" w:lineRule="atLeast"/>
      <w:ind w:left="1440" w:hanging="360"/>
    </w:pPr>
    <w:rPr>
      <w:szCs w:val="20"/>
    </w:rPr>
  </w:style>
  <w:style w:type="paragraph" w:styleId="ad">
    <w:name w:val="Body Text"/>
    <w:basedOn w:val="a"/>
    <w:rsid w:val="006A4828"/>
    <w:pPr>
      <w:spacing w:after="120"/>
    </w:pPr>
  </w:style>
  <w:style w:type="paragraph" w:styleId="ae">
    <w:name w:val="Date"/>
    <w:basedOn w:val="a"/>
    <w:next w:val="a"/>
    <w:link w:val="af"/>
    <w:rsid w:val="006A4828"/>
    <w:rPr>
      <w:sz w:val="24"/>
      <w:szCs w:val="20"/>
    </w:rPr>
  </w:style>
  <w:style w:type="character" w:customStyle="1" w:styleId="c1">
    <w:name w:val="c1"/>
    <w:basedOn w:val="a1"/>
    <w:rsid w:val="006A4828"/>
    <w:rPr>
      <w:color w:val="000000"/>
      <w:sz w:val="18"/>
      <w:szCs w:val="18"/>
    </w:rPr>
  </w:style>
  <w:style w:type="paragraph" w:styleId="12">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0">
    <w:name w:val="Balloon Text"/>
    <w:basedOn w:val="a"/>
    <w:semiHidden/>
    <w:rsid w:val="006A4828"/>
    <w:rPr>
      <w:sz w:val="18"/>
      <w:szCs w:val="18"/>
    </w:rPr>
  </w:style>
  <w:style w:type="character" w:styleId="af1">
    <w:name w:val="annotation reference"/>
    <w:basedOn w:val="a1"/>
    <w:uiPriority w:val="99"/>
    <w:semiHidden/>
    <w:rsid w:val="006A4828"/>
    <w:rPr>
      <w:sz w:val="21"/>
      <w:szCs w:val="21"/>
    </w:rPr>
  </w:style>
  <w:style w:type="paragraph" w:styleId="af2">
    <w:name w:val="annotation text"/>
    <w:basedOn w:val="a"/>
    <w:link w:val="af3"/>
    <w:uiPriority w:val="99"/>
    <w:semiHidden/>
    <w:rsid w:val="006A4828"/>
    <w:pPr>
      <w:jc w:val="left"/>
    </w:pPr>
  </w:style>
  <w:style w:type="paragraph" w:styleId="af4">
    <w:name w:val="annotation subject"/>
    <w:basedOn w:val="af2"/>
    <w:next w:val="af2"/>
    <w:semiHidden/>
    <w:rsid w:val="006A4828"/>
    <w:rPr>
      <w:b/>
      <w:bCs/>
    </w:rPr>
  </w:style>
  <w:style w:type="paragraph" w:customStyle="1" w:styleId="Char">
    <w:name w:val="Char"/>
    <w:basedOn w:val="a"/>
    <w:rsid w:val="006A4828"/>
  </w:style>
  <w:style w:type="paragraph" w:styleId="af5">
    <w:name w:val="Document Map"/>
    <w:basedOn w:val="a"/>
    <w:semiHidden/>
    <w:rsid w:val="000A549A"/>
    <w:pPr>
      <w:shd w:val="clear" w:color="auto" w:fill="000080"/>
    </w:pPr>
  </w:style>
  <w:style w:type="table" w:styleId="af6">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rsid w:val="000B251E"/>
    <w:pPr>
      <w:snapToGrid w:val="0"/>
      <w:jc w:val="left"/>
    </w:pPr>
    <w:rPr>
      <w:sz w:val="18"/>
      <w:szCs w:val="18"/>
    </w:rPr>
  </w:style>
  <w:style w:type="character" w:styleId="af9">
    <w:name w:val="footnote reference"/>
    <w:basedOn w:val="a1"/>
    <w:rsid w:val="000B251E"/>
    <w:rPr>
      <w:vertAlign w:val="superscript"/>
    </w:rPr>
  </w:style>
  <w:style w:type="paragraph" w:styleId="afa">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a6">
    <w:name w:val="纯文本 字符"/>
    <w:basedOn w:val="a1"/>
    <w:link w:val="a5"/>
    <w:uiPriority w:val="99"/>
    <w:rsid w:val="009A045B"/>
    <w:rPr>
      <w:rFonts w:ascii="宋体" w:hAnsi="Courier New"/>
      <w:kern w:val="2"/>
      <w:sz w:val="21"/>
      <w:szCs w:val="21"/>
    </w:rPr>
  </w:style>
  <w:style w:type="character" w:customStyle="1" w:styleId="af8">
    <w:name w:val="脚注文本 字符"/>
    <w:basedOn w:val="a1"/>
    <w:link w:val="af7"/>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1207F2"/>
    <w:rPr>
      <w:kern w:val="2"/>
      <w:sz w:val="18"/>
      <w:szCs w:val="18"/>
    </w:rPr>
  </w:style>
  <w:style w:type="character" w:customStyle="1" w:styleId="10">
    <w:name w:val="标题 1 字符"/>
    <w:basedOn w:val="a1"/>
    <w:link w:val="1"/>
    <w:uiPriority w:val="99"/>
    <w:rsid w:val="00180952"/>
    <w:rPr>
      <w:b/>
      <w:bCs/>
      <w:kern w:val="44"/>
      <w:sz w:val="44"/>
      <w:szCs w:val="44"/>
    </w:rPr>
  </w:style>
  <w:style w:type="character" w:customStyle="1" w:styleId="af">
    <w:name w:val="日期 字符"/>
    <w:basedOn w:val="a1"/>
    <w:link w:val="ae"/>
    <w:rsid w:val="00D66685"/>
    <w:rPr>
      <w:kern w:val="2"/>
      <w:sz w:val="24"/>
    </w:rPr>
  </w:style>
  <w:style w:type="character" w:styleId="afb">
    <w:name w:val="Strong"/>
    <w:basedOn w:val="a1"/>
    <w:uiPriority w:val="22"/>
    <w:qFormat/>
    <w:rsid w:val="00C02900"/>
    <w:rPr>
      <w:b/>
      <w:bCs/>
    </w:rPr>
  </w:style>
  <w:style w:type="character" w:customStyle="1" w:styleId="af3">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F730B-F3B5-413A-854A-75AF9B8B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208</TotalTime>
  <Pages>15</Pages>
  <Words>1320</Words>
  <Characters>7529</Characters>
  <Application>Microsoft Office Word</Application>
  <DocSecurity>0</DocSecurity>
  <Lines>62</Lines>
  <Paragraphs>17</Paragraphs>
  <ScaleCrop>false</ScaleCrop>
  <Company>TRT. Ltd. Co.</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378</cp:revision>
  <cp:lastPrinted>2007-07-19T00:46:00Z</cp:lastPrinted>
  <dcterms:created xsi:type="dcterms:W3CDTF">2014-01-17T06:19:00Z</dcterms:created>
  <dcterms:modified xsi:type="dcterms:W3CDTF">2019-04-11T10:00:00Z</dcterms:modified>
</cp:coreProperties>
</file>