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F640D" w:rsidRDefault="00A3345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1,081,268,809.30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A6B57" w:rsidRPr="00414345" w:rsidTr="004A6B5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A6B57" w:rsidRPr="00414345" w:rsidTr="004A6B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174,325,176.19</w:t>
            </w:r>
          </w:p>
        </w:tc>
      </w:tr>
      <w:tr w:rsidR="004A6B57" w:rsidRPr="00414345" w:rsidTr="004A6B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797,009,524.18</w:t>
            </w:r>
          </w:p>
        </w:tc>
      </w:tr>
      <w:tr w:rsidR="004A6B57" w:rsidRPr="00414345" w:rsidTr="004A6B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0.7984</w:t>
            </w:r>
          </w:p>
        </w:tc>
      </w:tr>
      <w:tr w:rsidR="004A6B57" w:rsidRPr="00414345" w:rsidTr="004A6B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3,918,907,958.74</w:t>
            </w:r>
          </w:p>
        </w:tc>
      </w:tr>
      <w:tr w:rsidR="004A6B57" w:rsidRPr="00414345" w:rsidTr="004A6B5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3.624</w:t>
            </w:r>
          </w:p>
        </w:tc>
      </w:tr>
    </w:tbl>
    <w:p w:rsidR="000F640D" w:rsidRDefault="00A3345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F640D">
        <w:trPr>
          <w:jc w:val="center"/>
        </w:trPr>
        <w:tc>
          <w:tcPr>
            <w:tcW w:w="1701" w:type="dxa"/>
            <w:vAlign w:val="center"/>
          </w:tcPr>
          <w:p w:rsidR="000F640D" w:rsidRDefault="00A3345A">
            <w:pPr>
              <w:jc w:val="left"/>
            </w:pPr>
            <w:r>
              <w:rPr>
                <w:color w:val="000000"/>
                <w:sz w:val="24"/>
                <w:szCs w:val="24"/>
              </w:rPr>
              <w:t>过去三个月</w:t>
            </w:r>
          </w:p>
        </w:tc>
        <w:tc>
          <w:tcPr>
            <w:tcW w:w="1045" w:type="dxa"/>
            <w:vAlign w:val="center"/>
          </w:tcPr>
          <w:p w:rsidR="000F640D" w:rsidRDefault="00A3345A">
            <w:pPr>
              <w:jc w:val="center"/>
            </w:pPr>
            <w:r>
              <w:rPr>
                <w:color w:val="000000"/>
                <w:sz w:val="24"/>
                <w:szCs w:val="24"/>
              </w:rPr>
              <w:t>28.55%</w:t>
            </w:r>
          </w:p>
        </w:tc>
        <w:tc>
          <w:tcPr>
            <w:tcW w:w="1344" w:type="dxa"/>
            <w:vAlign w:val="center"/>
          </w:tcPr>
          <w:p w:rsidR="000F640D" w:rsidRDefault="00A3345A">
            <w:pPr>
              <w:jc w:val="center"/>
            </w:pPr>
            <w:r>
              <w:rPr>
                <w:color w:val="000000"/>
                <w:sz w:val="24"/>
                <w:szCs w:val="24"/>
              </w:rPr>
              <w:t>1.47%</w:t>
            </w:r>
          </w:p>
        </w:tc>
        <w:tc>
          <w:tcPr>
            <w:tcW w:w="1194" w:type="dxa"/>
            <w:vAlign w:val="center"/>
          </w:tcPr>
          <w:p w:rsidR="000F640D" w:rsidRDefault="00A3345A">
            <w:pPr>
              <w:jc w:val="center"/>
            </w:pPr>
            <w:r>
              <w:rPr>
                <w:color w:val="000000"/>
                <w:sz w:val="24"/>
                <w:szCs w:val="24"/>
              </w:rPr>
              <w:t>17.14%</w:t>
            </w:r>
          </w:p>
        </w:tc>
        <w:tc>
          <w:tcPr>
            <w:tcW w:w="1492" w:type="dxa"/>
            <w:vAlign w:val="center"/>
          </w:tcPr>
          <w:p w:rsidR="000F640D" w:rsidRDefault="00A3345A">
            <w:pPr>
              <w:jc w:val="center"/>
            </w:pPr>
            <w:r>
              <w:rPr>
                <w:color w:val="000000"/>
                <w:sz w:val="24"/>
                <w:szCs w:val="24"/>
              </w:rPr>
              <w:t>0.93%</w:t>
            </w:r>
          </w:p>
        </w:tc>
        <w:tc>
          <w:tcPr>
            <w:tcW w:w="1194" w:type="dxa"/>
            <w:vAlign w:val="center"/>
          </w:tcPr>
          <w:p w:rsidR="000F640D" w:rsidRDefault="00A3345A">
            <w:pPr>
              <w:jc w:val="center"/>
            </w:pPr>
            <w:r>
              <w:rPr>
                <w:color w:val="000000"/>
                <w:sz w:val="24"/>
                <w:szCs w:val="24"/>
              </w:rPr>
              <w:t>11.41%</w:t>
            </w:r>
          </w:p>
        </w:tc>
        <w:tc>
          <w:tcPr>
            <w:tcW w:w="898" w:type="dxa"/>
            <w:vAlign w:val="center"/>
          </w:tcPr>
          <w:p w:rsidR="000F640D" w:rsidRDefault="00A3345A">
            <w:pPr>
              <w:jc w:val="center"/>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F640D">
        <w:trPr>
          <w:jc w:val="center"/>
        </w:trPr>
        <w:tc>
          <w:tcPr>
            <w:tcW w:w="846" w:type="dxa"/>
            <w:vAlign w:val="center"/>
          </w:tcPr>
          <w:p w:rsidR="000F640D" w:rsidRDefault="00A3345A">
            <w:pPr>
              <w:jc w:val="center"/>
            </w:pPr>
            <w:r>
              <w:rPr>
                <w:color w:val="000000"/>
                <w:sz w:val="24"/>
                <w:szCs w:val="24"/>
              </w:rPr>
              <w:t>何帅</w:t>
            </w:r>
          </w:p>
        </w:tc>
        <w:tc>
          <w:tcPr>
            <w:tcW w:w="845" w:type="dxa"/>
            <w:vAlign w:val="center"/>
          </w:tcPr>
          <w:p w:rsidR="000F640D" w:rsidRDefault="00A3345A">
            <w:pPr>
              <w:jc w:val="center"/>
            </w:pPr>
            <w:r>
              <w:rPr>
                <w:color w:val="000000"/>
                <w:sz w:val="24"/>
                <w:szCs w:val="24"/>
              </w:rPr>
              <w:t>交银优势行业混合、交银阿尔</w:t>
            </w:r>
            <w:r>
              <w:rPr>
                <w:color w:val="000000"/>
                <w:sz w:val="24"/>
                <w:szCs w:val="24"/>
              </w:rPr>
              <w:lastRenderedPageBreak/>
              <w:t>法核心混合、交银持续成长主题混合的基金经理</w:t>
            </w:r>
          </w:p>
        </w:tc>
        <w:tc>
          <w:tcPr>
            <w:tcW w:w="1549" w:type="dxa"/>
            <w:vAlign w:val="center"/>
          </w:tcPr>
          <w:p w:rsidR="000F640D" w:rsidRDefault="00A3345A">
            <w:pPr>
              <w:jc w:val="center"/>
            </w:pPr>
            <w:r>
              <w:rPr>
                <w:color w:val="000000"/>
                <w:sz w:val="24"/>
                <w:szCs w:val="24"/>
              </w:rPr>
              <w:lastRenderedPageBreak/>
              <w:t>2015-07-09</w:t>
            </w:r>
          </w:p>
        </w:tc>
        <w:tc>
          <w:tcPr>
            <w:tcW w:w="1548" w:type="dxa"/>
            <w:vAlign w:val="center"/>
          </w:tcPr>
          <w:p w:rsidR="000F640D" w:rsidRDefault="00A3345A">
            <w:pPr>
              <w:jc w:val="center"/>
            </w:pPr>
            <w:r>
              <w:rPr>
                <w:color w:val="000000"/>
                <w:sz w:val="24"/>
                <w:szCs w:val="24"/>
              </w:rPr>
              <w:t>-</w:t>
            </w:r>
          </w:p>
        </w:tc>
        <w:tc>
          <w:tcPr>
            <w:tcW w:w="1407" w:type="dxa"/>
            <w:vAlign w:val="center"/>
          </w:tcPr>
          <w:p w:rsidR="000F640D" w:rsidRDefault="00A3345A">
            <w:pPr>
              <w:jc w:val="center"/>
            </w:pPr>
            <w:r>
              <w:rPr>
                <w:color w:val="000000"/>
                <w:sz w:val="24"/>
                <w:szCs w:val="24"/>
              </w:rPr>
              <w:t>9</w:t>
            </w:r>
            <w:r>
              <w:rPr>
                <w:color w:val="000000"/>
                <w:sz w:val="24"/>
                <w:szCs w:val="24"/>
              </w:rPr>
              <w:t>年</w:t>
            </w:r>
          </w:p>
        </w:tc>
        <w:tc>
          <w:tcPr>
            <w:tcW w:w="2673" w:type="dxa"/>
            <w:vAlign w:val="center"/>
          </w:tcPr>
          <w:p w:rsidR="000F640D" w:rsidRDefault="00A3345A">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F640D" w:rsidRDefault="00A3345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F640D" w:rsidRDefault="00A3345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F640D" w:rsidRDefault="00A3345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F640D" w:rsidRDefault="00A3345A">
      <w:pPr>
        <w:spacing w:before="29" w:line="288" w:lineRule="auto"/>
        <w:ind w:firstLineChars="200" w:firstLine="480"/>
        <w:rPr>
          <w:color w:val="000000"/>
          <w:sz w:val="24"/>
          <w:szCs w:val="24"/>
        </w:rPr>
      </w:pPr>
      <w:r>
        <w:rPr>
          <w:color w:val="000000"/>
          <w:sz w:val="24"/>
          <w:szCs w:val="24"/>
        </w:rPr>
        <w:t>2019</w:t>
      </w:r>
      <w:r>
        <w:rPr>
          <w:color w:val="000000"/>
          <w:sz w:val="24"/>
          <w:szCs w:val="24"/>
        </w:rPr>
        <w:t>年一季度</w:t>
      </w:r>
      <w:r>
        <w:rPr>
          <w:color w:val="000000"/>
          <w:sz w:val="24"/>
          <w:szCs w:val="24"/>
        </w:rPr>
        <w:t>A</w:t>
      </w:r>
      <w:r>
        <w:rPr>
          <w:color w:val="000000"/>
          <w:sz w:val="24"/>
          <w:szCs w:val="24"/>
        </w:rPr>
        <w:t>股市场回暖明显，上证指数上涨</w:t>
      </w:r>
      <w:r>
        <w:rPr>
          <w:color w:val="000000"/>
          <w:sz w:val="24"/>
          <w:szCs w:val="24"/>
        </w:rPr>
        <w:t>23.93%</w:t>
      </w:r>
      <w:r>
        <w:rPr>
          <w:color w:val="000000"/>
          <w:sz w:val="24"/>
          <w:szCs w:val="24"/>
        </w:rPr>
        <w:t>，创业板指数上涨</w:t>
      </w:r>
      <w:r>
        <w:rPr>
          <w:color w:val="000000"/>
          <w:sz w:val="24"/>
          <w:szCs w:val="24"/>
        </w:rPr>
        <w:t>35.43%</w:t>
      </w:r>
      <w:r>
        <w:rPr>
          <w:color w:val="000000"/>
          <w:sz w:val="24"/>
          <w:szCs w:val="24"/>
        </w:rPr>
        <w:t>，其中计算机、食品饮料等上涨明显。</w:t>
      </w:r>
    </w:p>
    <w:p w:rsidR="000F640D" w:rsidRDefault="00A3345A">
      <w:pPr>
        <w:spacing w:before="29" w:line="288" w:lineRule="auto"/>
        <w:ind w:firstLineChars="200" w:firstLine="480"/>
        <w:rPr>
          <w:color w:val="000000"/>
          <w:sz w:val="24"/>
          <w:szCs w:val="24"/>
        </w:rPr>
      </w:pPr>
      <w:r>
        <w:rPr>
          <w:color w:val="000000"/>
          <w:sz w:val="24"/>
          <w:szCs w:val="24"/>
        </w:rPr>
        <w:t>本基金在一季度略有超额收益，主要原因是前期布局的优质公司表现较好，同时由于股票仓位上限限制，影响了部分收益率。</w:t>
      </w:r>
    </w:p>
    <w:p w:rsidR="000F640D" w:rsidRDefault="00A3345A">
      <w:pPr>
        <w:spacing w:before="29" w:line="288" w:lineRule="auto"/>
        <w:ind w:firstLineChars="200" w:firstLine="480"/>
        <w:rPr>
          <w:color w:val="000000"/>
          <w:sz w:val="24"/>
          <w:szCs w:val="24"/>
        </w:rPr>
      </w:pPr>
      <w:r>
        <w:rPr>
          <w:color w:val="000000"/>
          <w:sz w:val="24"/>
          <w:szCs w:val="24"/>
        </w:rPr>
        <w:t>对于经济、利率及股票市场，我们目前持中性态度，经济增速预计仍有压力，与经济较为相关行业需求压力并未完全释放。股票市场从年初</w:t>
      </w:r>
      <w:r>
        <w:rPr>
          <w:color w:val="000000"/>
          <w:sz w:val="24"/>
          <w:szCs w:val="24"/>
        </w:rPr>
        <w:t>“</w:t>
      </w:r>
      <w:r>
        <w:rPr>
          <w:color w:val="000000"/>
          <w:sz w:val="24"/>
          <w:szCs w:val="24"/>
        </w:rPr>
        <w:t>很好的价格</w:t>
      </w:r>
      <w:r>
        <w:rPr>
          <w:color w:val="000000"/>
          <w:sz w:val="24"/>
          <w:szCs w:val="24"/>
        </w:rPr>
        <w:t>”</w:t>
      </w:r>
      <w:r>
        <w:rPr>
          <w:color w:val="000000"/>
          <w:sz w:val="24"/>
          <w:szCs w:val="24"/>
        </w:rPr>
        <w:t>，上涨到目前基本达到</w:t>
      </w:r>
      <w:r>
        <w:rPr>
          <w:color w:val="000000"/>
          <w:sz w:val="24"/>
          <w:szCs w:val="24"/>
        </w:rPr>
        <w:t>“</w:t>
      </w:r>
      <w:r>
        <w:rPr>
          <w:color w:val="000000"/>
          <w:sz w:val="24"/>
          <w:szCs w:val="24"/>
        </w:rPr>
        <w:t>合理的价格</w:t>
      </w:r>
      <w:r>
        <w:rPr>
          <w:color w:val="000000"/>
          <w:sz w:val="24"/>
          <w:szCs w:val="24"/>
        </w:rPr>
        <w:t>”</w:t>
      </w:r>
      <w:r>
        <w:rPr>
          <w:color w:val="000000"/>
          <w:sz w:val="24"/>
          <w:szCs w:val="24"/>
        </w:rPr>
        <w:t>，在此环境下我们预计以震荡走势为主。从中长期的角度，优秀的公司仍有较大的机会。只是目前，我们发现不少公司由于年初的上涨，基本实现今年的隐含回报率。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3,060,685,779.41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3,060,685,779.41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156,149,600.00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156,149,600.00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519,987,899.99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173,682,706.97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61,171,720.98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3,971,677,707.35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737,218,120.17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1,457,399,521.71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109,536,488.76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109,254,640.00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480,552.07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518,048,009.66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128,614,104.04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3,060,685,779.41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78.10</w:t>
            </w:r>
          </w:p>
        </w:tc>
      </w:tr>
    </w:tbl>
    <w:p w:rsidR="004A6B57" w:rsidRDefault="004A6B5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F640D">
        <w:trPr>
          <w:jc w:val="center"/>
        </w:trPr>
        <w:tc>
          <w:tcPr>
            <w:tcW w:w="855" w:type="dxa"/>
            <w:vAlign w:val="center"/>
          </w:tcPr>
          <w:p w:rsidR="000F640D" w:rsidRDefault="00A3345A">
            <w:pPr>
              <w:jc w:val="center"/>
            </w:pPr>
            <w:r>
              <w:rPr>
                <w:color w:val="000000"/>
                <w:sz w:val="24"/>
                <w:szCs w:val="24"/>
              </w:rPr>
              <w:t>1</w:t>
            </w:r>
          </w:p>
        </w:tc>
        <w:tc>
          <w:tcPr>
            <w:tcW w:w="1334" w:type="dxa"/>
            <w:vAlign w:val="center"/>
          </w:tcPr>
          <w:p w:rsidR="000F640D" w:rsidRDefault="00A3345A">
            <w:pPr>
              <w:jc w:val="center"/>
            </w:pPr>
            <w:r>
              <w:rPr>
                <w:color w:val="000000"/>
                <w:sz w:val="24"/>
                <w:szCs w:val="24"/>
              </w:rPr>
              <w:t>002044</w:t>
            </w:r>
          </w:p>
        </w:tc>
        <w:tc>
          <w:tcPr>
            <w:tcW w:w="1777" w:type="dxa"/>
            <w:vAlign w:val="center"/>
          </w:tcPr>
          <w:p w:rsidR="000F640D" w:rsidRDefault="00A3345A">
            <w:pPr>
              <w:jc w:val="center"/>
            </w:pPr>
            <w:r>
              <w:rPr>
                <w:color w:val="000000"/>
                <w:sz w:val="24"/>
                <w:szCs w:val="24"/>
              </w:rPr>
              <w:t>美年健康</w:t>
            </w:r>
          </w:p>
        </w:tc>
        <w:tc>
          <w:tcPr>
            <w:tcW w:w="1334" w:type="dxa"/>
            <w:vAlign w:val="center"/>
          </w:tcPr>
          <w:p w:rsidR="000F640D" w:rsidRDefault="00A3345A">
            <w:pPr>
              <w:jc w:val="right"/>
            </w:pPr>
            <w:r>
              <w:rPr>
                <w:color w:val="000000"/>
                <w:sz w:val="24"/>
                <w:szCs w:val="24"/>
              </w:rPr>
              <w:t>17,090,888</w:t>
            </w:r>
          </w:p>
        </w:tc>
        <w:tc>
          <w:tcPr>
            <w:tcW w:w="1924" w:type="dxa"/>
            <w:vAlign w:val="center"/>
          </w:tcPr>
          <w:p w:rsidR="000F640D" w:rsidRDefault="00A3345A">
            <w:pPr>
              <w:jc w:val="right"/>
            </w:pPr>
            <w:r>
              <w:rPr>
                <w:color w:val="000000"/>
                <w:sz w:val="24"/>
                <w:szCs w:val="24"/>
              </w:rPr>
              <w:t>317,719,607.92</w:t>
            </w:r>
          </w:p>
        </w:tc>
        <w:tc>
          <w:tcPr>
            <w:tcW w:w="1644" w:type="dxa"/>
            <w:vAlign w:val="center"/>
          </w:tcPr>
          <w:p w:rsidR="000F640D" w:rsidRDefault="00A3345A">
            <w:pPr>
              <w:jc w:val="right"/>
            </w:pPr>
            <w:r>
              <w:rPr>
                <w:color w:val="000000"/>
                <w:sz w:val="24"/>
                <w:szCs w:val="24"/>
              </w:rPr>
              <w:t>8.11</w:t>
            </w:r>
          </w:p>
        </w:tc>
      </w:tr>
      <w:tr w:rsidR="000F640D">
        <w:trPr>
          <w:jc w:val="center"/>
        </w:trPr>
        <w:tc>
          <w:tcPr>
            <w:tcW w:w="855" w:type="dxa"/>
            <w:vAlign w:val="center"/>
          </w:tcPr>
          <w:p w:rsidR="000F640D" w:rsidRDefault="00A3345A">
            <w:pPr>
              <w:jc w:val="center"/>
            </w:pPr>
            <w:r>
              <w:rPr>
                <w:color w:val="000000"/>
                <w:sz w:val="24"/>
                <w:szCs w:val="24"/>
              </w:rPr>
              <w:t>2</w:t>
            </w:r>
          </w:p>
        </w:tc>
        <w:tc>
          <w:tcPr>
            <w:tcW w:w="1334" w:type="dxa"/>
            <w:vAlign w:val="center"/>
          </w:tcPr>
          <w:p w:rsidR="000F640D" w:rsidRDefault="00A3345A">
            <w:pPr>
              <w:jc w:val="center"/>
            </w:pPr>
            <w:r>
              <w:rPr>
                <w:color w:val="000000"/>
                <w:sz w:val="24"/>
                <w:szCs w:val="24"/>
              </w:rPr>
              <w:t>300188</w:t>
            </w:r>
          </w:p>
        </w:tc>
        <w:tc>
          <w:tcPr>
            <w:tcW w:w="1777" w:type="dxa"/>
            <w:vAlign w:val="center"/>
          </w:tcPr>
          <w:p w:rsidR="000F640D" w:rsidRDefault="00A3345A">
            <w:pPr>
              <w:jc w:val="center"/>
            </w:pPr>
            <w:r>
              <w:rPr>
                <w:color w:val="000000"/>
                <w:sz w:val="24"/>
                <w:szCs w:val="24"/>
              </w:rPr>
              <w:t>美亚柏科</w:t>
            </w:r>
          </w:p>
        </w:tc>
        <w:tc>
          <w:tcPr>
            <w:tcW w:w="1334" w:type="dxa"/>
            <w:vAlign w:val="center"/>
          </w:tcPr>
          <w:p w:rsidR="000F640D" w:rsidRDefault="00A3345A">
            <w:pPr>
              <w:jc w:val="right"/>
            </w:pPr>
            <w:r>
              <w:rPr>
                <w:color w:val="000000"/>
                <w:sz w:val="24"/>
                <w:szCs w:val="24"/>
              </w:rPr>
              <w:t>17,608,482</w:t>
            </w:r>
          </w:p>
        </w:tc>
        <w:tc>
          <w:tcPr>
            <w:tcW w:w="1924" w:type="dxa"/>
            <w:vAlign w:val="center"/>
          </w:tcPr>
          <w:p w:rsidR="000F640D" w:rsidRDefault="00A3345A">
            <w:pPr>
              <w:jc w:val="right"/>
            </w:pPr>
            <w:r>
              <w:rPr>
                <w:color w:val="000000"/>
                <w:sz w:val="24"/>
                <w:szCs w:val="24"/>
              </w:rPr>
              <w:t>303,041,975.22</w:t>
            </w:r>
          </w:p>
        </w:tc>
        <w:tc>
          <w:tcPr>
            <w:tcW w:w="1644" w:type="dxa"/>
            <w:vAlign w:val="center"/>
          </w:tcPr>
          <w:p w:rsidR="000F640D" w:rsidRDefault="00A3345A">
            <w:pPr>
              <w:jc w:val="right"/>
            </w:pPr>
            <w:r>
              <w:rPr>
                <w:color w:val="000000"/>
                <w:sz w:val="24"/>
                <w:szCs w:val="24"/>
              </w:rPr>
              <w:t>7.73</w:t>
            </w:r>
          </w:p>
        </w:tc>
      </w:tr>
      <w:tr w:rsidR="000F640D">
        <w:trPr>
          <w:jc w:val="center"/>
        </w:trPr>
        <w:tc>
          <w:tcPr>
            <w:tcW w:w="855" w:type="dxa"/>
            <w:vAlign w:val="center"/>
          </w:tcPr>
          <w:p w:rsidR="000F640D" w:rsidRDefault="00A3345A">
            <w:pPr>
              <w:jc w:val="center"/>
            </w:pPr>
            <w:r>
              <w:rPr>
                <w:color w:val="000000"/>
                <w:sz w:val="24"/>
                <w:szCs w:val="24"/>
              </w:rPr>
              <w:t>3</w:t>
            </w:r>
          </w:p>
        </w:tc>
        <w:tc>
          <w:tcPr>
            <w:tcW w:w="1334" w:type="dxa"/>
            <w:vAlign w:val="center"/>
          </w:tcPr>
          <w:p w:rsidR="000F640D" w:rsidRDefault="00A3345A">
            <w:pPr>
              <w:jc w:val="center"/>
            </w:pPr>
            <w:r>
              <w:rPr>
                <w:color w:val="000000"/>
                <w:sz w:val="24"/>
                <w:szCs w:val="24"/>
              </w:rPr>
              <w:t>300365</w:t>
            </w:r>
          </w:p>
        </w:tc>
        <w:tc>
          <w:tcPr>
            <w:tcW w:w="1777" w:type="dxa"/>
            <w:vAlign w:val="center"/>
          </w:tcPr>
          <w:p w:rsidR="000F640D" w:rsidRDefault="00A3345A">
            <w:pPr>
              <w:jc w:val="center"/>
            </w:pPr>
            <w:r>
              <w:rPr>
                <w:color w:val="000000"/>
                <w:sz w:val="24"/>
                <w:szCs w:val="24"/>
              </w:rPr>
              <w:t>恒华科技</w:t>
            </w:r>
          </w:p>
        </w:tc>
        <w:tc>
          <w:tcPr>
            <w:tcW w:w="1334" w:type="dxa"/>
            <w:vAlign w:val="center"/>
          </w:tcPr>
          <w:p w:rsidR="000F640D" w:rsidRDefault="00A3345A">
            <w:pPr>
              <w:jc w:val="right"/>
            </w:pPr>
            <w:r>
              <w:rPr>
                <w:color w:val="000000"/>
                <w:sz w:val="24"/>
                <w:szCs w:val="24"/>
              </w:rPr>
              <w:t>8,091,888</w:t>
            </w:r>
          </w:p>
        </w:tc>
        <w:tc>
          <w:tcPr>
            <w:tcW w:w="1924" w:type="dxa"/>
            <w:vAlign w:val="center"/>
          </w:tcPr>
          <w:p w:rsidR="000F640D" w:rsidRDefault="00A3345A">
            <w:pPr>
              <w:jc w:val="right"/>
            </w:pPr>
            <w:r>
              <w:rPr>
                <w:color w:val="000000"/>
                <w:sz w:val="24"/>
                <w:szCs w:val="24"/>
              </w:rPr>
              <w:t>208,042,440.48</w:t>
            </w:r>
          </w:p>
        </w:tc>
        <w:tc>
          <w:tcPr>
            <w:tcW w:w="1644" w:type="dxa"/>
            <w:vAlign w:val="center"/>
          </w:tcPr>
          <w:p w:rsidR="000F640D" w:rsidRDefault="00A3345A">
            <w:pPr>
              <w:jc w:val="right"/>
            </w:pPr>
            <w:r>
              <w:rPr>
                <w:color w:val="000000"/>
                <w:sz w:val="24"/>
                <w:szCs w:val="24"/>
              </w:rPr>
              <w:t>5.31</w:t>
            </w:r>
          </w:p>
        </w:tc>
      </w:tr>
      <w:tr w:rsidR="000F640D">
        <w:trPr>
          <w:jc w:val="center"/>
        </w:trPr>
        <w:tc>
          <w:tcPr>
            <w:tcW w:w="855" w:type="dxa"/>
            <w:vAlign w:val="center"/>
          </w:tcPr>
          <w:p w:rsidR="000F640D" w:rsidRDefault="00A3345A">
            <w:pPr>
              <w:jc w:val="center"/>
            </w:pPr>
            <w:r>
              <w:rPr>
                <w:color w:val="000000"/>
                <w:sz w:val="24"/>
                <w:szCs w:val="24"/>
              </w:rPr>
              <w:t>4</w:t>
            </w:r>
          </w:p>
        </w:tc>
        <w:tc>
          <w:tcPr>
            <w:tcW w:w="1334" w:type="dxa"/>
            <w:vAlign w:val="center"/>
          </w:tcPr>
          <w:p w:rsidR="000F640D" w:rsidRDefault="00A3345A">
            <w:pPr>
              <w:jc w:val="center"/>
            </w:pPr>
            <w:r>
              <w:rPr>
                <w:color w:val="000000"/>
                <w:sz w:val="24"/>
                <w:szCs w:val="24"/>
              </w:rPr>
              <w:t>300078</w:t>
            </w:r>
          </w:p>
        </w:tc>
        <w:tc>
          <w:tcPr>
            <w:tcW w:w="1777" w:type="dxa"/>
            <w:vAlign w:val="center"/>
          </w:tcPr>
          <w:p w:rsidR="000F640D" w:rsidRDefault="00A3345A">
            <w:pPr>
              <w:jc w:val="center"/>
            </w:pPr>
            <w:r>
              <w:rPr>
                <w:color w:val="000000"/>
                <w:sz w:val="24"/>
                <w:szCs w:val="24"/>
              </w:rPr>
              <w:t>思创医惠</w:t>
            </w:r>
          </w:p>
        </w:tc>
        <w:tc>
          <w:tcPr>
            <w:tcW w:w="1334" w:type="dxa"/>
            <w:vAlign w:val="center"/>
          </w:tcPr>
          <w:p w:rsidR="000F640D" w:rsidRDefault="00A3345A">
            <w:pPr>
              <w:jc w:val="right"/>
            </w:pPr>
            <w:r>
              <w:rPr>
                <w:color w:val="000000"/>
                <w:sz w:val="24"/>
                <w:szCs w:val="24"/>
              </w:rPr>
              <w:t>16,074,379</w:t>
            </w:r>
          </w:p>
        </w:tc>
        <w:tc>
          <w:tcPr>
            <w:tcW w:w="1924" w:type="dxa"/>
            <w:vAlign w:val="center"/>
          </w:tcPr>
          <w:p w:rsidR="000F640D" w:rsidRDefault="00A3345A">
            <w:pPr>
              <w:jc w:val="right"/>
            </w:pPr>
            <w:r>
              <w:rPr>
                <w:color w:val="000000"/>
                <w:sz w:val="24"/>
                <w:szCs w:val="24"/>
              </w:rPr>
              <w:t>174,889,243.52</w:t>
            </w:r>
          </w:p>
        </w:tc>
        <w:tc>
          <w:tcPr>
            <w:tcW w:w="1644" w:type="dxa"/>
            <w:vAlign w:val="center"/>
          </w:tcPr>
          <w:p w:rsidR="000F640D" w:rsidRDefault="00A3345A">
            <w:pPr>
              <w:jc w:val="right"/>
            </w:pPr>
            <w:r>
              <w:rPr>
                <w:color w:val="000000"/>
                <w:sz w:val="24"/>
                <w:szCs w:val="24"/>
              </w:rPr>
              <w:t>4.46</w:t>
            </w:r>
          </w:p>
        </w:tc>
      </w:tr>
      <w:tr w:rsidR="000F640D">
        <w:trPr>
          <w:jc w:val="center"/>
        </w:trPr>
        <w:tc>
          <w:tcPr>
            <w:tcW w:w="855" w:type="dxa"/>
            <w:vAlign w:val="center"/>
          </w:tcPr>
          <w:p w:rsidR="000F640D" w:rsidRDefault="00A3345A">
            <w:pPr>
              <w:jc w:val="center"/>
            </w:pPr>
            <w:r>
              <w:rPr>
                <w:color w:val="000000"/>
                <w:sz w:val="24"/>
                <w:szCs w:val="24"/>
              </w:rPr>
              <w:t>5</w:t>
            </w:r>
          </w:p>
        </w:tc>
        <w:tc>
          <w:tcPr>
            <w:tcW w:w="1334" w:type="dxa"/>
            <w:vAlign w:val="center"/>
          </w:tcPr>
          <w:p w:rsidR="000F640D" w:rsidRDefault="00A3345A">
            <w:pPr>
              <w:jc w:val="center"/>
            </w:pPr>
            <w:r>
              <w:rPr>
                <w:color w:val="000000"/>
                <w:sz w:val="24"/>
                <w:szCs w:val="24"/>
              </w:rPr>
              <w:t>002410</w:t>
            </w:r>
          </w:p>
        </w:tc>
        <w:tc>
          <w:tcPr>
            <w:tcW w:w="1777" w:type="dxa"/>
            <w:vAlign w:val="center"/>
          </w:tcPr>
          <w:p w:rsidR="000F640D" w:rsidRDefault="00A3345A">
            <w:pPr>
              <w:jc w:val="center"/>
            </w:pPr>
            <w:r>
              <w:rPr>
                <w:color w:val="000000"/>
                <w:sz w:val="24"/>
                <w:szCs w:val="24"/>
              </w:rPr>
              <w:t>广联达</w:t>
            </w:r>
          </w:p>
        </w:tc>
        <w:tc>
          <w:tcPr>
            <w:tcW w:w="1334" w:type="dxa"/>
            <w:vAlign w:val="center"/>
          </w:tcPr>
          <w:p w:rsidR="000F640D" w:rsidRDefault="00A3345A">
            <w:pPr>
              <w:jc w:val="right"/>
            </w:pPr>
            <w:r>
              <w:rPr>
                <w:color w:val="000000"/>
                <w:sz w:val="24"/>
                <w:szCs w:val="24"/>
              </w:rPr>
              <w:t>5,287,916</w:t>
            </w:r>
          </w:p>
        </w:tc>
        <w:tc>
          <w:tcPr>
            <w:tcW w:w="1924" w:type="dxa"/>
            <w:vAlign w:val="center"/>
          </w:tcPr>
          <w:p w:rsidR="000F640D" w:rsidRDefault="00A3345A">
            <w:pPr>
              <w:jc w:val="right"/>
            </w:pPr>
            <w:r>
              <w:rPr>
                <w:color w:val="000000"/>
                <w:sz w:val="24"/>
                <w:szCs w:val="24"/>
              </w:rPr>
              <w:t>157,632,775.96</w:t>
            </w:r>
          </w:p>
        </w:tc>
        <w:tc>
          <w:tcPr>
            <w:tcW w:w="1644" w:type="dxa"/>
            <w:vAlign w:val="center"/>
          </w:tcPr>
          <w:p w:rsidR="000F640D" w:rsidRDefault="00A3345A">
            <w:pPr>
              <w:jc w:val="right"/>
            </w:pPr>
            <w:r>
              <w:rPr>
                <w:color w:val="000000"/>
                <w:sz w:val="24"/>
                <w:szCs w:val="24"/>
              </w:rPr>
              <w:t>4.02</w:t>
            </w:r>
          </w:p>
        </w:tc>
      </w:tr>
      <w:tr w:rsidR="000F640D">
        <w:trPr>
          <w:jc w:val="center"/>
        </w:trPr>
        <w:tc>
          <w:tcPr>
            <w:tcW w:w="855" w:type="dxa"/>
            <w:vAlign w:val="center"/>
          </w:tcPr>
          <w:p w:rsidR="000F640D" w:rsidRDefault="00A3345A">
            <w:pPr>
              <w:jc w:val="center"/>
            </w:pPr>
            <w:r>
              <w:rPr>
                <w:color w:val="000000"/>
                <w:sz w:val="24"/>
                <w:szCs w:val="24"/>
              </w:rPr>
              <w:t>6</w:t>
            </w:r>
          </w:p>
        </w:tc>
        <w:tc>
          <w:tcPr>
            <w:tcW w:w="1334" w:type="dxa"/>
            <w:vAlign w:val="center"/>
          </w:tcPr>
          <w:p w:rsidR="000F640D" w:rsidRDefault="00A3345A">
            <w:pPr>
              <w:jc w:val="center"/>
            </w:pPr>
            <w:r>
              <w:rPr>
                <w:color w:val="000000"/>
                <w:sz w:val="24"/>
                <w:szCs w:val="24"/>
              </w:rPr>
              <w:t>600763</w:t>
            </w:r>
          </w:p>
        </w:tc>
        <w:tc>
          <w:tcPr>
            <w:tcW w:w="1777" w:type="dxa"/>
            <w:vAlign w:val="center"/>
          </w:tcPr>
          <w:p w:rsidR="000F640D" w:rsidRDefault="00A3345A">
            <w:pPr>
              <w:jc w:val="center"/>
            </w:pPr>
            <w:r>
              <w:rPr>
                <w:color w:val="000000"/>
                <w:sz w:val="24"/>
                <w:szCs w:val="24"/>
              </w:rPr>
              <w:t>通策医疗</w:t>
            </w:r>
          </w:p>
        </w:tc>
        <w:tc>
          <w:tcPr>
            <w:tcW w:w="1334" w:type="dxa"/>
            <w:vAlign w:val="center"/>
          </w:tcPr>
          <w:p w:rsidR="000F640D" w:rsidRDefault="00A3345A">
            <w:pPr>
              <w:jc w:val="right"/>
            </w:pPr>
            <w:r>
              <w:rPr>
                <w:color w:val="000000"/>
                <w:sz w:val="24"/>
                <w:szCs w:val="24"/>
              </w:rPr>
              <w:t>2,050,645</w:t>
            </w:r>
          </w:p>
        </w:tc>
        <w:tc>
          <w:tcPr>
            <w:tcW w:w="1924" w:type="dxa"/>
            <w:vAlign w:val="center"/>
          </w:tcPr>
          <w:p w:rsidR="000F640D" w:rsidRDefault="00A3345A">
            <w:pPr>
              <w:jc w:val="right"/>
            </w:pPr>
            <w:r>
              <w:rPr>
                <w:color w:val="000000"/>
                <w:sz w:val="24"/>
                <w:szCs w:val="24"/>
              </w:rPr>
              <w:t>144,570,472.50</w:t>
            </w:r>
          </w:p>
        </w:tc>
        <w:tc>
          <w:tcPr>
            <w:tcW w:w="1644" w:type="dxa"/>
            <w:vAlign w:val="center"/>
          </w:tcPr>
          <w:p w:rsidR="000F640D" w:rsidRDefault="00A3345A">
            <w:pPr>
              <w:jc w:val="right"/>
            </w:pPr>
            <w:r>
              <w:rPr>
                <w:color w:val="000000"/>
                <w:sz w:val="24"/>
                <w:szCs w:val="24"/>
              </w:rPr>
              <w:t>3.69</w:t>
            </w:r>
          </w:p>
        </w:tc>
      </w:tr>
      <w:tr w:rsidR="000F640D">
        <w:trPr>
          <w:jc w:val="center"/>
        </w:trPr>
        <w:tc>
          <w:tcPr>
            <w:tcW w:w="855" w:type="dxa"/>
            <w:vAlign w:val="center"/>
          </w:tcPr>
          <w:p w:rsidR="000F640D" w:rsidRDefault="00A3345A">
            <w:pPr>
              <w:jc w:val="center"/>
            </w:pPr>
            <w:r>
              <w:rPr>
                <w:color w:val="000000"/>
                <w:sz w:val="24"/>
                <w:szCs w:val="24"/>
              </w:rPr>
              <w:t>7</w:t>
            </w:r>
          </w:p>
        </w:tc>
        <w:tc>
          <w:tcPr>
            <w:tcW w:w="1334" w:type="dxa"/>
            <w:vAlign w:val="center"/>
          </w:tcPr>
          <w:p w:rsidR="000F640D" w:rsidRDefault="00A3345A">
            <w:pPr>
              <w:jc w:val="center"/>
            </w:pPr>
            <w:r>
              <w:rPr>
                <w:color w:val="000000"/>
                <w:sz w:val="24"/>
                <w:szCs w:val="24"/>
              </w:rPr>
              <w:t>300271</w:t>
            </w:r>
          </w:p>
        </w:tc>
        <w:tc>
          <w:tcPr>
            <w:tcW w:w="1777" w:type="dxa"/>
            <w:vAlign w:val="center"/>
          </w:tcPr>
          <w:p w:rsidR="000F640D" w:rsidRDefault="00A3345A">
            <w:pPr>
              <w:jc w:val="center"/>
            </w:pPr>
            <w:r>
              <w:rPr>
                <w:color w:val="000000"/>
                <w:sz w:val="24"/>
                <w:szCs w:val="24"/>
              </w:rPr>
              <w:t>华宇软件</w:t>
            </w:r>
          </w:p>
        </w:tc>
        <w:tc>
          <w:tcPr>
            <w:tcW w:w="1334" w:type="dxa"/>
            <w:vAlign w:val="center"/>
          </w:tcPr>
          <w:p w:rsidR="000F640D" w:rsidRDefault="00A3345A">
            <w:pPr>
              <w:jc w:val="right"/>
            </w:pPr>
            <w:r>
              <w:rPr>
                <w:color w:val="000000"/>
                <w:sz w:val="24"/>
                <w:szCs w:val="24"/>
              </w:rPr>
              <w:t>6,539,525</w:t>
            </w:r>
          </w:p>
        </w:tc>
        <w:tc>
          <w:tcPr>
            <w:tcW w:w="1924" w:type="dxa"/>
            <w:vAlign w:val="center"/>
          </w:tcPr>
          <w:p w:rsidR="000F640D" w:rsidRDefault="00A3345A">
            <w:pPr>
              <w:jc w:val="right"/>
            </w:pPr>
            <w:r>
              <w:rPr>
                <w:color w:val="000000"/>
                <w:sz w:val="24"/>
                <w:szCs w:val="24"/>
              </w:rPr>
              <w:t>139,095,696.75</w:t>
            </w:r>
          </w:p>
        </w:tc>
        <w:tc>
          <w:tcPr>
            <w:tcW w:w="1644" w:type="dxa"/>
            <w:vAlign w:val="center"/>
          </w:tcPr>
          <w:p w:rsidR="000F640D" w:rsidRDefault="00A3345A">
            <w:pPr>
              <w:jc w:val="right"/>
            </w:pPr>
            <w:r>
              <w:rPr>
                <w:color w:val="000000"/>
                <w:sz w:val="24"/>
                <w:szCs w:val="24"/>
              </w:rPr>
              <w:t>3.55</w:t>
            </w:r>
          </w:p>
        </w:tc>
      </w:tr>
      <w:tr w:rsidR="000F640D">
        <w:trPr>
          <w:jc w:val="center"/>
        </w:trPr>
        <w:tc>
          <w:tcPr>
            <w:tcW w:w="855" w:type="dxa"/>
            <w:vAlign w:val="center"/>
          </w:tcPr>
          <w:p w:rsidR="000F640D" w:rsidRDefault="00A3345A">
            <w:pPr>
              <w:jc w:val="center"/>
            </w:pPr>
            <w:r>
              <w:rPr>
                <w:color w:val="000000"/>
                <w:sz w:val="24"/>
                <w:szCs w:val="24"/>
              </w:rPr>
              <w:t>8</w:t>
            </w:r>
          </w:p>
        </w:tc>
        <w:tc>
          <w:tcPr>
            <w:tcW w:w="1334" w:type="dxa"/>
            <w:vAlign w:val="center"/>
          </w:tcPr>
          <w:p w:rsidR="000F640D" w:rsidRDefault="00A3345A">
            <w:pPr>
              <w:jc w:val="center"/>
            </w:pPr>
            <w:r>
              <w:rPr>
                <w:color w:val="000000"/>
                <w:sz w:val="24"/>
                <w:szCs w:val="24"/>
              </w:rPr>
              <w:t>300529</w:t>
            </w:r>
          </w:p>
        </w:tc>
        <w:tc>
          <w:tcPr>
            <w:tcW w:w="1777" w:type="dxa"/>
            <w:vAlign w:val="center"/>
          </w:tcPr>
          <w:p w:rsidR="000F640D" w:rsidRDefault="00A3345A">
            <w:pPr>
              <w:jc w:val="center"/>
            </w:pPr>
            <w:r>
              <w:rPr>
                <w:color w:val="000000"/>
                <w:sz w:val="24"/>
                <w:szCs w:val="24"/>
              </w:rPr>
              <w:t>健帆生物</w:t>
            </w:r>
          </w:p>
        </w:tc>
        <w:tc>
          <w:tcPr>
            <w:tcW w:w="1334" w:type="dxa"/>
            <w:vAlign w:val="center"/>
          </w:tcPr>
          <w:p w:rsidR="000F640D" w:rsidRDefault="00A3345A">
            <w:pPr>
              <w:jc w:val="right"/>
            </w:pPr>
            <w:r>
              <w:rPr>
                <w:color w:val="000000"/>
                <w:sz w:val="24"/>
                <w:szCs w:val="24"/>
              </w:rPr>
              <w:t>2,083,546</w:t>
            </w:r>
          </w:p>
        </w:tc>
        <w:tc>
          <w:tcPr>
            <w:tcW w:w="1924" w:type="dxa"/>
            <w:vAlign w:val="center"/>
          </w:tcPr>
          <w:p w:rsidR="000F640D" w:rsidRDefault="00A3345A">
            <w:pPr>
              <w:jc w:val="right"/>
            </w:pPr>
            <w:r>
              <w:rPr>
                <w:color w:val="000000"/>
                <w:sz w:val="24"/>
                <w:szCs w:val="24"/>
              </w:rPr>
              <w:t>129,659,067.58</w:t>
            </w:r>
          </w:p>
        </w:tc>
        <w:tc>
          <w:tcPr>
            <w:tcW w:w="1644" w:type="dxa"/>
            <w:vAlign w:val="center"/>
          </w:tcPr>
          <w:p w:rsidR="000F640D" w:rsidRDefault="00A3345A">
            <w:pPr>
              <w:jc w:val="right"/>
            </w:pPr>
            <w:r>
              <w:rPr>
                <w:color w:val="000000"/>
                <w:sz w:val="24"/>
                <w:szCs w:val="24"/>
              </w:rPr>
              <w:t>3.31</w:t>
            </w:r>
          </w:p>
        </w:tc>
      </w:tr>
      <w:tr w:rsidR="000F640D">
        <w:trPr>
          <w:jc w:val="center"/>
        </w:trPr>
        <w:tc>
          <w:tcPr>
            <w:tcW w:w="855" w:type="dxa"/>
            <w:vAlign w:val="center"/>
          </w:tcPr>
          <w:p w:rsidR="000F640D" w:rsidRDefault="00A3345A">
            <w:pPr>
              <w:jc w:val="center"/>
            </w:pPr>
            <w:r>
              <w:rPr>
                <w:color w:val="000000"/>
                <w:sz w:val="24"/>
                <w:szCs w:val="24"/>
              </w:rPr>
              <w:t>9</w:t>
            </w:r>
          </w:p>
        </w:tc>
        <w:tc>
          <w:tcPr>
            <w:tcW w:w="1334" w:type="dxa"/>
            <w:vAlign w:val="center"/>
          </w:tcPr>
          <w:p w:rsidR="000F640D" w:rsidRDefault="00A3345A">
            <w:pPr>
              <w:jc w:val="center"/>
            </w:pPr>
            <w:r>
              <w:rPr>
                <w:color w:val="000000"/>
                <w:sz w:val="24"/>
                <w:szCs w:val="24"/>
              </w:rPr>
              <w:t>000681</w:t>
            </w:r>
          </w:p>
        </w:tc>
        <w:tc>
          <w:tcPr>
            <w:tcW w:w="1777" w:type="dxa"/>
            <w:vAlign w:val="center"/>
          </w:tcPr>
          <w:p w:rsidR="000F640D" w:rsidRDefault="00A3345A">
            <w:pPr>
              <w:jc w:val="center"/>
            </w:pPr>
            <w:r>
              <w:rPr>
                <w:color w:val="000000"/>
                <w:sz w:val="24"/>
                <w:szCs w:val="24"/>
              </w:rPr>
              <w:t>视觉中国</w:t>
            </w:r>
          </w:p>
        </w:tc>
        <w:tc>
          <w:tcPr>
            <w:tcW w:w="1334" w:type="dxa"/>
            <w:vAlign w:val="center"/>
          </w:tcPr>
          <w:p w:rsidR="000F640D" w:rsidRDefault="00A3345A">
            <w:pPr>
              <w:jc w:val="right"/>
            </w:pPr>
            <w:r>
              <w:rPr>
                <w:color w:val="000000"/>
                <w:sz w:val="24"/>
                <w:szCs w:val="24"/>
              </w:rPr>
              <w:t>4,879,139</w:t>
            </w:r>
          </w:p>
        </w:tc>
        <w:tc>
          <w:tcPr>
            <w:tcW w:w="1924" w:type="dxa"/>
            <w:vAlign w:val="center"/>
          </w:tcPr>
          <w:p w:rsidR="000F640D" w:rsidRDefault="00A3345A">
            <w:pPr>
              <w:jc w:val="right"/>
            </w:pPr>
            <w:r>
              <w:rPr>
                <w:color w:val="000000"/>
                <w:sz w:val="24"/>
                <w:szCs w:val="24"/>
              </w:rPr>
              <w:t>128,614,104.04</w:t>
            </w:r>
          </w:p>
        </w:tc>
        <w:tc>
          <w:tcPr>
            <w:tcW w:w="1644" w:type="dxa"/>
            <w:vAlign w:val="center"/>
          </w:tcPr>
          <w:p w:rsidR="000F640D" w:rsidRDefault="00A3345A">
            <w:pPr>
              <w:jc w:val="right"/>
            </w:pPr>
            <w:r>
              <w:rPr>
                <w:color w:val="000000"/>
                <w:sz w:val="24"/>
                <w:szCs w:val="24"/>
              </w:rPr>
              <w:t>3.28</w:t>
            </w:r>
          </w:p>
        </w:tc>
      </w:tr>
      <w:tr w:rsidR="000F640D">
        <w:trPr>
          <w:jc w:val="center"/>
        </w:trPr>
        <w:tc>
          <w:tcPr>
            <w:tcW w:w="855" w:type="dxa"/>
            <w:vAlign w:val="center"/>
          </w:tcPr>
          <w:p w:rsidR="000F640D" w:rsidRDefault="00A3345A">
            <w:pPr>
              <w:jc w:val="center"/>
            </w:pPr>
            <w:r>
              <w:rPr>
                <w:color w:val="000000"/>
                <w:sz w:val="24"/>
                <w:szCs w:val="24"/>
              </w:rPr>
              <w:t>10</w:t>
            </w:r>
          </w:p>
        </w:tc>
        <w:tc>
          <w:tcPr>
            <w:tcW w:w="1334" w:type="dxa"/>
            <w:vAlign w:val="center"/>
          </w:tcPr>
          <w:p w:rsidR="000F640D" w:rsidRDefault="00A3345A">
            <w:pPr>
              <w:jc w:val="center"/>
            </w:pPr>
            <w:r>
              <w:rPr>
                <w:color w:val="000000"/>
                <w:sz w:val="24"/>
                <w:szCs w:val="24"/>
              </w:rPr>
              <w:t>603039</w:t>
            </w:r>
          </w:p>
        </w:tc>
        <w:tc>
          <w:tcPr>
            <w:tcW w:w="1777" w:type="dxa"/>
            <w:vAlign w:val="center"/>
          </w:tcPr>
          <w:p w:rsidR="000F640D" w:rsidRDefault="00A3345A">
            <w:pPr>
              <w:jc w:val="center"/>
            </w:pPr>
            <w:r>
              <w:rPr>
                <w:color w:val="000000"/>
                <w:sz w:val="24"/>
                <w:szCs w:val="24"/>
              </w:rPr>
              <w:t>泛微网络</w:t>
            </w:r>
          </w:p>
        </w:tc>
        <w:tc>
          <w:tcPr>
            <w:tcW w:w="1334" w:type="dxa"/>
            <w:vAlign w:val="center"/>
          </w:tcPr>
          <w:p w:rsidR="000F640D" w:rsidRDefault="00A3345A">
            <w:pPr>
              <w:jc w:val="right"/>
            </w:pPr>
            <w:r>
              <w:rPr>
                <w:color w:val="000000"/>
                <w:sz w:val="24"/>
                <w:szCs w:val="24"/>
              </w:rPr>
              <w:t>1,171,310</w:t>
            </w:r>
          </w:p>
        </w:tc>
        <w:tc>
          <w:tcPr>
            <w:tcW w:w="1924" w:type="dxa"/>
            <w:vAlign w:val="center"/>
          </w:tcPr>
          <w:p w:rsidR="000F640D" w:rsidRDefault="00A3345A">
            <w:pPr>
              <w:jc w:val="right"/>
            </w:pPr>
            <w:r>
              <w:rPr>
                <w:color w:val="000000"/>
                <w:sz w:val="24"/>
                <w:szCs w:val="24"/>
              </w:rPr>
              <w:t>121,699,109.00</w:t>
            </w:r>
          </w:p>
        </w:tc>
        <w:tc>
          <w:tcPr>
            <w:tcW w:w="1644" w:type="dxa"/>
            <w:vAlign w:val="center"/>
          </w:tcPr>
          <w:p w:rsidR="000F640D" w:rsidRDefault="00A3345A">
            <w:pPr>
              <w:jc w:val="right"/>
            </w:pPr>
            <w:r>
              <w:rPr>
                <w:color w:val="000000"/>
                <w:sz w:val="24"/>
                <w:szCs w:val="24"/>
              </w:rPr>
              <w:t>3.11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44,770,500.00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1,401,100.00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156,149,600.00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F640D">
        <w:trPr>
          <w:jc w:val="center"/>
        </w:trPr>
        <w:tc>
          <w:tcPr>
            <w:tcW w:w="850" w:type="dxa"/>
            <w:vAlign w:val="center"/>
          </w:tcPr>
          <w:p w:rsidR="000F640D" w:rsidRDefault="00A3345A">
            <w:pPr>
              <w:jc w:val="center"/>
            </w:pPr>
            <w:r>
              <w:rPr>
                <w:color w:val="000000"/>
                <w:sz w:val="24"/>
                <w:szCs w:val="24"/>
              </w:rPr>
              <w:t>1</w:t>
            </w:r>
          </w:p>
        </w:tc>
        <w:tc>
          <w:tcPr>
            <w:tcW w:w="1475" w:type="dxa"/>
            <w:vAlign w:val="center"/>
          </w:tcPr>
          <w:p w:rsidR="000F640D" w:rsidRDefault="00A3345A">
            <w:pPr>
              <w:jc w:val="center"/>
            </w:pPr>
            <w:r>
              <w:rPr>
                <w:color w:val="000000"/>
                <w:sz w:val="24"/>
                <w:szCs w:val="24"/>
              </w:rPr>
              <w:t>120224</w:t>
            </w:r>
          </w:p>
        </w:tc>
        <w:tc>
          <w:tcPr>
            <w:tcW w:w="1769" w:type="dxa"/>
            <w:vAlign w:val="center"/>
          </w:tcPr>
          <w:p w:rsidR="000F640D" w:rsidRDefault="00A3345A">
            <w:pPr>
              <w:jc w:val="center"/>
            </w:pPr>
            <w:r>
              <w:rPr>
                <w:color w:val="000000"/>
                <w:sz w:val="24"/>
                <w:szCs w:val="24"/>
              </w:rPr>
              <w:t>12</w:t>
            </w:r>
            <w:r>
              <w:rPr>
                <w:color w:val="000000"/>
                <w:sz w:val="24"/>
                <w:szCs w:val="24"/>
              </w:rPr>
              <w:t>国开</w:t>
            </w:r>
            <w:r>
              <w:rPr>
                <w:color w:val="000000"/>
                <w:sz w:val="24"/>
                <w:szCs w:val="24"/>
              </w:rPr>
              <w:t>24</w:t>
            </w:r>
          </w:p>
        </w:tc>
        <w:tc>
          <w:tcPr>
            <w:tcW w:w="1387" w:type="dxa"/>
            <w:vAlign w:val="center"/>
          </w:tcPr>
          <w:p w:rsidR="000F640D" w:rsidRDefault="00A3345A">
            <w:pPr>
              <w:jc w:val="right"/>
            </w:pPr>
            <w:r>
              <w:rPr>
                <w:color w:val="000000"/>
                <w:sz w:val="24"/>
                <w:szCs w:val="24"/>
              </w:rPr>
              <w:t>800,000</w:t>
            </w:r>
          </w:p>
        </w:tc>
        <w:tc>
          <w:tcPr>
            <w:tcW w:w="2150" w:type="dxa"/>
            <w:vAlign w:val="center"/>
          </w:tcPr>
          <w:p w:rsidR="000F640D" w:rsidRDefault="00A3345A">
            <w:pPr>
              <w:jc w:val="right"/>
            </w:pPr>
            <w:r>
              <w:rPr>
                <w:color w:val="000000"/>
                <w:sz w:val="24"/>
                <w:szCs w:val="24"/>
              </w:rPr>
              <w:t>79,960,000.00</w:t>
            </w:r>
          </w:p>
        </w:tc>
        <w:tc>
          <w:tcPr>
            <w:tcW w:w="1237" w:type="dxa"/>
            <w:vAlign w:val="center"/>
          </w:tcPr>
          <w:p w:rsidR="000F640D" w:rsidRDefault="00A3345A">
            <w:pPr>
              <w:jc w:val="right"/>
            </w:pPr>
            <w:r>
              <w:rPr>
                <w:color w:val="000000"/>
                <w:sz w:val="24"/>
                <w:szCs w:val="24"/>
              </w:rPr>
              <w:t>2.04</w:t>
            </w:r>
          </w:p>
        </w:tc>
      </w:tr>
      <w:tr w:rsidR="000F640D">
        <w:trPr>
          <w:jc w:val="center"/>
        </w:trPr>
        <w:tc>
          <w:tcPr>
            <w:tcW w:w="850" w:type="dxa"/>
            <w:vAlign w:val="center"/>
          </w:tcPr>
          <w:p w:rsidR="000F640D" w:rsidRDefault="00A3345A">
            <w:pPr>
              <w:jc w:val="center"/>
            </w:pPr>
            <w:r>
              <w:rPr>
                <w:color w:val="000000"/>
                <w:sz w:val="24"/>
                <w:szCs w:val="24"/>
              </w:rPr>
              <w:t>2</w:t>
            </w:r>
          </w:p>
        </w:tc>
        <w:tc>
          <w:tcPr>
            <w:tcW w:w="1475" w:type="dxa"/>
            <w:vAlign w:val="center"/>
          </w:tcPr>
          <w:p w:rsidR="000F640D" w:rsidRDefault="00A3345A">
            <w:pPr>
              <w:jc w:val="center"/>
            </w:pPr>
            <w:r>
              <w:rPr>
                <w:color w:val="000000"/>
                <w:sz w:val="24"/>
                <w:szCs w:val="24"/>
              </w:rPr>
              <w:t>199908</w:t>
            </w:r>
          </w:p>
        </w:tc>
        <w:tc>
          <w:tcPr>
            <w:tcW w:w="1769" w:type="dxa"/>
            <w:vAlign w:val="center"/>
          </w:tcPr>
          <w:p w:rsidR="000F640D" w:rsidRDefault="00A3345A">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0F640D" w:rsidRDefault="00A3345A">
            <w:pPr>
              <w:jc w:val="right"/>
            </w:pPr>
            <w:r>
              <w:rPr>
                <w:color w:val="000000"/>
                <w:sz w:val="24"/>
                <w:szCs w:val="24"/>
              </w:rPr>
              <w:t>450,000</w:t>
            </w:r>
          </w:p>
        </w:tc>
        <w:tc>
          <w:tcPr>
            <w:tcW w:w="2150" w:type="dxa"/>
            <w:vAlign w:val="center"/>
          </w:tcPr>
          <w:p w:rsidR="000F640D" w:rsidRDefault="00A3345A">
            <w:pPr>
              <w:jc w:val="right"/>
            </w:pPr>
            <w:r>
              <w:rPr>
                <w:color w:val="000000"/>
                <w:sz w:val="24"/>
                <w:szCs w:val="24"/>
              </w:rPr>
              <w:t>44,770,500.00</w:t>
            </w:r>
          </w:p>
        </w:tc>
        <w:tc>
          <w:tcPr>
            <w:tcW w:w="1237" w:type="dxa"/>
            <w:vAlign w:val="center"/>
          </w:tcPr>
          <w:p w:rsidR="000F640D" w:rsidRDefault="00A3345A">
            <w:pPr>
              <w:jc w:val="right"/>
            </w:pPr>
            <w:r>
              <w:rPr>
                <w:color w:val="000000"/>
                <w:sz w:val="24"/>
                <w:szCs w:val="24"/>
              </w:rPr>
              <w:t>1.14</w:t>
            </w:r>
          </w:p>
        </w:tc>
      </w:tr>
      <w:tr w:rsidR="000F640D">
        <w:trPr>
          <w:jc w:val="center"/>
        </w:trPr>
        <w:tc>
          <w:tcPr>
            <w:tcW w:w="850" w:type="dxa"/>
            <w:vAlign w:val="center"/>
          </w:tcPr>
          <w:p w:rsidR="000F640D" w:rsidRDefault="00A3345A">
            <w:pPr>
              <w:jc w:val="center"/>
            </w:pPr>
            <w:r>
              <w:rPr>
                <w:color w:val="000000"/>
                <w:sz w:val="24"/>
                <w:szCs w:val="24"/>
              </w:rPr>
              <w:t>3</w:t>
            </w:r>
          </w:p>
        </w:tc>
        <w:tc>
          <w:tcPr>
            <w:tcW w:w="1475" w:type="dxa"/>
            <w:vAlign w:val="center"/>
          </w:tcPr>
          <w:p w:rsidR="000F640D" w:rsidRDefault="00A3345A">
            <w:pPr>
              <w:jc w:val="center"/>
            </w:pPr>
            <w:r>
              <w:rPr>
                <w:color w:val="000000"/>
                <w:sz w:val="24"/>
                <w:szCs w:val="24"/>
              </w:rPr>
              <w:t>180305</w:t>
            </w:r>
          </w:p>
        </w:tc>
        <w:tc>
          <w:tcPr>
            <w:tcW w:w="1769" w:type="dxa"/>
            <w:vAlign w:val="center"/>
          </w:tcPr>
          <w:p w:rsidR="000F640D" w:rsidRDefault="00A3345A">
            <w:pPr>
              <w:jc w:val="center"/>
            </w:pPr>
            <w:r>
              <w:rPr>
                <w:color w:val="000000"/>
                <w:sz w:val="24"/>
                <w:szCs w:val="24"/>
              </w:rPr>
              <w:t>18</w:t>
            </w:r>
            <w:r>
              <w:rPr>
                <w:color w:val="000000"/>
                <w:sz w:val="24"/>
                <w:szCs w:val="24"/>
              </w:rPr>
              <w:t>进出</w:t>
            </w:r>
            <w:r>
              <w:rPr>
                <w:color w:val="000000"/>
                <w:sz w:val="24"/>
                <w:szCs w:val="24"/>
              </w:rPr>
              <w:t>05</w:t>
            </w:r>
          </w:p>
        </w:tc>
        <w:tc>
          <w:tcPr>
            <w:tcW w:w="1387" w:type="dxa"/>
            <w:vAlign w:val="center"/>
          </w:tcPr>
          <w:p w:rsidR="000F640D" w:rsidRDefault="00A3345A">
            <w:pPr>
              <w:jc w:val="right"/>
            </w:pPr>
            <w:r>
              <w:rPr>
                <w:color w:val="000000"/>
                <w:sz w:val="24"/>
                <w:szCs w:val="24"/>
              </w:rPr>
              <w:t>300,000</w:t>
            </w:r>
          </w:p>
        </w:tc>
        <w:tc>
          <w:tcPr>
            <w:tcW w:w="2150" w:type="dxa"/>
            <w:vAlign w:val="center"/>
          </w:tcPr>
          <w:p w:rsidR="000F640D" w:rsidRDefault="00A3345A">
            <w:pPr>
              <w:jc w:val="right"/>
            </w:pPr>
            <w:r>
              <w:rPr>
                <w:color w:val="000000"/>
                <w:sz w:val="24"/>
                <w:szCs w:val="24"/>
              </w:rPr>
              <w:t>30,018,000.00</w:t>
            </w:r>
          </w:p>
        </w:tc>
        <w:tc>
          <w:tcPr>
            <w:tcW w:w="1237" w:type="dxa"/>
            <w:vAlign w:val="center"/>
          </w:tcPr>
          <w:p w:rsidR="000F640D" w:rsidRDefault="00A3345A">
            <w:pPr>
              <w:jc w:val="right"/>
            </w:pPr>
            <w:r>
              <w:rPr>
                <w:color w:val="000000"/>
                <w:sz w:val="24"/>
                <w:szCs w:val="24"/>
              </w:rPr>
              <w:t>0.77</w:t>
            </w:r>
          </w:p>
        </w:tc>
      </w:tr>
      <w:tr w:rsidR="000F640D">
        <w:trPr>
          <w:jc w:val="center"/>
        </w:trPr>
        <w:tc>
          <w:tcPr>
            <w:tcW w:w="850" w:type="dxa"/>
            <w:vAlign w:val="center"/>
          </w:tcPr>
          <w:p w:rsidR="000F640D" w:rsidRDefault="00A3345A">
            <w:pPr>
              <w:jc w:val="center"/>
            </w:pPr>
            <w:r>
              <w:rPr>
                <w:color w:val="000000"/>
                <w:sz w:val="24"/>
                <w:szCs w:val="24"/>
              </w:rPr>
              <w:t>4</w:t>
            </w:r>
          </w:p>
        </w:tc>
        <w:tc>
          <w:tcPr>
            <w:tcW w:w="1475" w:type="dxa"/>
            <w:vAlign w:val="center"/>
          </w:tcPr>
          <w:p w:rsidR="000F640D" w:rsidRDefault="00A3345A">
            <w:pPr>
              <w:jc w:val="center"/>
            </w:pPr>
            <w:r>
              <w:rPr>
                <w:color w:val="000000"/>
                <w:sz w:val="24"/>
                <w:szCs w:val="24"/>
              </w:rPr>
              <w:t>128061</w:t>
            </w:r>
          </w:p>
        </w:tc>
        <w:tc>
          <w:tcPr>
            <w:tcW w:w="1769" w:type="dxa"/>
            <w:vAlign w:val="center"/>
          </w:tcPr>
          <w:p w:rsidR="000F640D" w:rsidRDefault="00A3345A">
            <w:pPr>
              <w:jc w:val="center"/>
            </w:pPr>
            <w:r>
              <w:rPr>
                <w:color w:val="000000"/>
                <w:sz w:val="24"/>
                <w:szCs w:val="24"/>
              </w:rPr>
              <w:t>启明转债</w:t>
            </w:r>
          </w:p>
        </w:tc>
        <w:tc>
          <w:tcPr>
            <w:tcW w:w="1387" w:type="dxa"/>
            <w:vAlign w:val="center"/>
          </w:tcPr>
          <w:p w:rsidR="000F640D" w:rsidRDefault="00A3345A">
            <w:pPr>
              <w:jc w:val="right"/>
            </w:pPr>
            <w:r>
              <w:rPr>
                <w:color w:val="000000"/>
                <w:sz w:val="24"/>
                <w:szCs w:val="24"/>
              </w:rPr>
              <w:t>14,011</w:t>
            </w:r>
          </w:p>
        </w:tc>
        <w:tc>
          <w:tcPr>
            <w:tcW w:w="2150" w:type="dxa"/>
            <w:vAlign w:val="center"/>
          </w:tcPr>
          <w:p w:rsidR="000F640D" w:rsidRDefault="00A3345A">
            <w:pPr>
              <w:jc w:val="right"/>
            </w:pPr>
            <w:r>
              <w:rPr>
                <w:color w:val="000000"/>
                <w:sz w:val="24"/>
                <w:szCs w:val="24"/>
              </w:rPr>
              <w:t>1,401,100.00</w:t>
            </w:r>
          </w:p>
        </w:tc>
        <w:tc>
          <w:tcPr>
            <w:tcW w:w="1237" w:type="dxa"/>
            <w:vAlign w:val="center"/>
          </w:tcPr>
          <w:p w:rsidR="000F640D" w:rsidRDefault="00A3345A">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1,112,477.95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19,779,886.56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2,850,853.95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37,428,502.52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61,171,720.98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F640D">
        <w:trPr>
          <w:jc w:val="center"/>
        </w:trPr>
        <w:tc>
          <w:tcPr>
            <w:tcW w:w="1129" w:type="dxa"/>
            <w:vAlign w:val="center"/>
          </w:tcPr>
          <w:p w:rsidR="000F640D" w:rsidRDefault="00A3345A">
            <w:pPr>
              <w:jc w:val="center"/>
            </w:pPr>
            <w:r>
              <w:rPr>
                <w:color w:val="000000"/>
                <w:sz w:val="24"/>
                <w:szCs w:val="24"/>
              </w:rPr>
              <w:t>1</w:t>
            </w:r>
          </w:p>
        </w:tc>
        <w:tc>
          <w:tcPr>
            <w:tcW w:w="1356" w:type="dxa"/>
            <w:vAlign w:val="center"/>
          </w:tcPr>
          <w:p w:rsidR="000F640D" w:rsidRDefault="00A3345A">
            <w:pPr>
              <w:jc w:val="center"/>
            </w:pPr>
            <w:r>
              <w:rPr>
                <w:color w:val="000000"/>
                <w:sz w:val="24"/>
                <w:szCs w:val="24"/>
              </w:rPr>
              <w:t>300188</w:t>
            </w:r>
          </w:p>
        </w:tc>
        <w:tc>
          <w:tcPr>
            <w:tcW w:w="1355" w:type="dxa"/>
            <w:vAlign w:val="center"/>
          </w:tcPr>
          <w:p w:rsidR="000F640D" w:rsidRDefault="00A3345A">
            <w:pPr>
              <w:jc w:val="center"/>
            </w:pPr>
            <w:r>
              <w:rPr>
                <w:color w:val="000000"/>
                <w:sz w:val="24"/>
                <w:szCs w:val="24"/>
              </w:rPr>
              <w:t>美亚柏科</w:t>
            </w:r>
          </w:p>
        </w:tc>
        <w:tc>
          <w:tcPr>
            <w:tcW w:w="1880" w:type="dxa"/>
            <w:vAlign w:val="center"/>
          </w:tcPr>
          <w:p w:rsidR="000F640D" w:rsidRDefault="00A3345A">
            <w:pPr>
              <w:jc w:val="right"/>
            </w:pPr>
            <w:r>
              <w:rPr>
                <w:color w:val="000000"/>
                <w:sz w:val="24"/>
                <w:szCs w:val="24"/>
              </w:rPr>
              <w:t>303,041,975.22</w:t>
            </w:r>
          </w:p>
        </w:tc>
        <w:tc>
          <w:tcPr>
            <w:tcW w:w="1724" w:type="dxa"/>
            <w:vAlign w:val="center"/>
          </w:tcPr>
          <w:p w:rsidR="000F640D" w:rsidRDefault="00A3345A">
            <w:pPr>
              <w:jc w:val="right"/>
            </w:pPr>
            <w:r>
              <w:rPr>
                <w:color w:val="000000"/>
                <w:sz w:val="24"/>
                <w:szCs w:val="24"/>
              </w:rPr>
              <w:t>7.73</w:t>
            </w:r>
          </w:p>
        </w:tc>
        <w:tc>
          <w:tcPr>
            <w:tcW w:w="1424" w:type="dxa"/>
            <w:vAlign w:val="center"/>
          </w:tcPr>
          <w:p w:rsidR="000F640D" w:rsidRDefault="00A3345A">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979,319,141.78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610,180,504.60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508,230,837.08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1,081,268,809.30</w:t>
            </w:r>
          </w:p>
        </w:tc>
      </w:tr>
    </w:tbl>
    <w:p w:rsidR="000F640D" w:rsidRDefault="00A3345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4A6B5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F640D" w:rsidRDefault="00A3345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0F640D" w:rsidRDefault="00A3345A">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、《交银施罗德保本混合型证券投资基金招募说明书》；</w:t>
      </w:r>
      <w:r>
        <w:rPr>
          <w:color w:val="000000"/>
          <w:sz w:val="24"/>
          <w:szCs w:val="24"/>
        </w:rPr>
        <w:t xml:space="preserve"> </w:t>
      </w:r>
    </w:p>
    <w:p w:rsidR="000F640D" w:rsidRDefault="00A3345A">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0F640D" w:rsidRDefault="00A3345A">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0F640D" w:rsidRDefault="00A3345A">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0F640D" w:rsidRDefault="00A3345A">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0F640D" w:rsidRDefault="00A3345A">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0F640D" w:rsidRDefault="00A3345A">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F640D" w:rsidRDefault="00A3345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C0" w:rsidRDefault="00C03FC0" w:rsidP="00876D65">
      <w:r>
        <w:separator/>
      </w:r>
    </w:p>
  </w:endnote>
  <w:endnote w:type="continuationSeparator" w:id="0">
    <w:p w:rsidR="00C03FC0" w:rsidRDefault="00C03FC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F39CF">
      <w:rPr>
        <w:noProof/>
        <w:kern w:val="0"/>
        <w:szCs w:val="21"/>
      </w:rPr>
      <w:t>3</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8F39C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C0" w:rsidRDefault="00C03FC0" w:rsidP="00876D65">
      <w:r>
        <w:separator/>
      </w:r>
    </w:p>
  </w:footnote>
  <w:footnote w:type="continuationSeparator" w:id="0">
    <w:p w:rsidR="00C03FC0" w:rsidRDefault="00C03FC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40D"/>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6B57"/>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9CF"/>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345A"/>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03FC0"/>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1EF549-E820-4B31-8C66-457EE8EE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AF4B-0E4C-483D-B7FB-8DF033E1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581</cp:revision>
  <dcterms:created xsi:type="dcterms:W3CDTF">2012-10-16T06:07:00Z</dcterms:created>
  <dcterms:modified xsi:type="dcterms:W3CDTF">2019-04-17T08:59:00Z</dcterms:modified>
</cp:coreProperties>
</file>