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3F" w:rsidRPr="000E4C40" w:rsidRDefault="00902E3F" w:rsidP="00281564">
      <w:pPr>
        <w:autoSpaceDE w:val="0"/>
        <w:autoSpaceDN w:val="0"/>
        <w:adjustRightInd w:val="0"/>
        <w:spacing w:before="29" w:line="288" w:lineRule="auto"/>
        <w:jc w:val="left"/>
        <w:rPr>
          <w:color w:val="000000"/>
          <w:kern w:val="0"/>
          <w:sz w:val="24"/>
        </w:rPr>
      </w:pPr>
    </w:p>
    <w:p w:rsidR="002B45A4" w:rsidRPr="000E4C40" w:rsidRDefault="002B45A4" w:rsidP="00281564">
      <w:pPr>
        <w:autoSpaceDE w:val="0"/>
        <w:autoSpaceDN w:val="0"/>
        <w:adjustRightInd w:val="0"/>
        <w:spacing w:before="29" w:line="288" w:lineRule="auto"/>
        <w:jc w:val="left"/>
        <w:rPr>
          <w:color w:val="000000"/>
          <w:kern w:val="0"/>
          <w:sz w:val="24"/>
        </w:rPr>
      </w:pPr>
    </w:p>
    <w:p w:rsidR="00575970" w:rsidRPr="000E4C40" w:rsidRDefault="00575970" w:rsidP="00281564">
      <w:pPr>
        <w:autoSpaceDE w:val="0"/>
        <w:autoSpaceDN w:val="0"/>
        <w:adjustRightInd w:val="0"/>
        <w:spacing w:before="29" w:line="288" w:lineRule="auto"/>
        <w:jc w:val="left"/>
        <w:rPr>
          <w:color w:val="000000"/>
          <w:kern w:val="0"/>
          <w:sz w:val="24"/>
        </w:rPr>
      </w:pPr>
    </w:p>
    <w:p w:rsidR="00B60E27" w:rsidRPr="000E4C40" w:rsidRDefault="00B60E27" w:rsidP="00281564">
      <w:pPr>
        <w:autoSpaceDE w:val="0"/>
        <w:autoSpaceDN w:val="0"/>
        <w:adjustRightInd w:val="0"/>
        <w:spacing w:before="29" w:line="288" w:lineRule="auto"/>
        <w:jc w:val="left"/>
        <w:rPr>
          <w:color w:val="000000"/>
          <w:kern w:val="0"/>
          <w:sz w:val="24"/>
        </w:rPr>
      </w:pPr>
    </w:p>
    <w:p w:rsidR="00B60E27" w:rsidRPr="001E1B20" w:rsidRDefault="00B60E27" w:rsidP="00281564">
      <w:pPr>
        <w:spacing w:before="29" w:line="288" w:lineRule="auto"/>
        <w:jc w:val="center"/>
        <w:rPr>
          <w:b/>
          <w:sz w:val="36"/>
          <w:szCs w:val="36"/>
        </w:rPr>
      </w:pPr>
      <w:r w:rsidRPr="001E1B20">
        <w:rPr>
          <w:b/>
          <w:sz w:val="36"/>
          <w:szCs w:val="36"/>
        </w:rPr>
        <w:t>交银施罗德理财</w:t>
      </w:r>
      <w:r w:rsidRPr="001E1B20">
        <w:rPr>
          <w:b/>
          <w:sz w:val="36"/>
          <w:szCs w:val="36"/>
        </w:rPr>
        <w:t>60</w:t>
      </w:r>
      <w:r w:rsidRPr="001E1B20">
        <w:rPr>
          <w:b/>
          <w:sz w:val="36"/>
          <w:szCs w:val="36"/>
        </w:rPr>
        <w:t>天债券型证券投资基金</w:t>
      </w:r>
    </w:p>
    <w:p w:rsidR="00B60E27" w:rsidRPr="001E1B20" w:rsidRDefault="00B60E27" w:rsidP="00281564">
      <w:pPr>
        <w:spacing w:before="29" w:line="288" w:lineRule="auto"/>
        <w:jc w:val="center"/>
        <w:rPr>
          <w:b/>
          <w:sz w:val="36"/>
          <w:szCs w:val="36"/>
        </w:rPr>
      </w:pPr>
      <w:r w:rsidRPr="001E1B20">
        <w:rPr>
          <w:b/>
          <w:sz w:val="36"/>
          <w:szCs w:val="36"/>
        </w:rPr>
        <w:t>2019</w:t>
      </w:r>
      <w:r w:rsidRPr="001E1B20">
        <w:rPr>
          <w:b/>
          <w:sz w:val="36"/>
          <w:szCs w:val="36"/>
        </w:rPr>
        <w:t>年第</w:t>
      </w:r>
      <w:r w:rsidRPr="001E1B20">
        <w:rPr>
          <w:b/>
          <w:sz w:val="36"/>
          <w:szCs w:val="36"/>
        </w:rPr>
        <w:t>1</w:t>
      </w:r>
      <w:r w:rsidRPr="001E1B20">
        <w:rPr>
          <w:b/>
          <w:sz w:val="36"/>
          <w:szCs w:val="36"/>
        </w:rPr>
        <w:t>季度报告</w:t>
      </w:r>
    </w:p>
    <w:p w:rsidR="002B45A4" w:rsidRPr="001E1B20" w:rsidRDefault="00D87D00" w:rsidP="00281564">
      <w:pPr>
        <w:spacing w:before="29" w:line="288" w:lineRule="auto"/>
        <w:jc w:val="center"/>
        <w:rPr>
          <w:b/>
          <w:sz w:val="36"/>
          <w:szCs w:val="36"/>
        </w:rPr>
      </w:pPr>
      <w:r w:rsidRPr="001E1B20">
        <w:rPr>
          <w:b/>
          <w:sz w:val="36"/>
          <w:szCs w:val="36"/>
        </w:rPr>
        <w:t>2019</w:t>
      </w:r>
      <w:r w:rsidRPr="001E1B20">
        <w:rPr>
          <w:b/>
          <w:sz w:val="36"/>
          <w:szCs w:val="36"/>
        </w:rPr>
        <w:t>年</w:t>
      </w:r>
      <w:r w:rsidRPr="001E1B20">
        <w:rPr>
          <w:b/>
          <w:sz w:val="36"/>
          <w:szCs w:val="36"/>
        </w:rPr>
        <w:t>3</w:t>
      </w:r>
      <w:r w:rsidRPr="001E1B20">
        <w:rPr>
          <w:b/>
          <w:sz w:val="36"/>
          <w:szCs w:val="36"/>
        </w:rPr>
        <w:t>月</w:t>
      </w:r>
      <w:r w:rsidRPr="001E1B20">
        <w:rPr>
          <w:b/>
          <w:sz w:val="36"/>
          <w:szCs w:val="36"/>
        </w:rPr>
        <w:t>31</w:t>
      </w:r>
      <w:r w:rsidRPr="001E1B20">
        <w:rPr>
          <w:b/>
          <w:sz w:val="36"/>
          <w:szCs w:val="36"/>
        </w:rPr>
        <w:t>日</w:t>
      </w: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rPr>
          <w:color w:val="000000"/>
          <w:sz w:val="24"/>
        </w:rPr>
      </w:pPr>
    </w:p>
    <w:p w:rsidR="00585084" w:rsidRPr="001E1B20" w:rsidRDefault="00F77131" w:rsidP="00281564">
      <w:pPr>
        <w:spacing w:before="29" w:line="288" w:lineRule="auto"/>
        <w:ind w:firstLineChars="900" w:firstLine="2168"/>
        <w:rPr>
          <w:b/>
          <w:color w:val="000000"/>
          <w:sz w:val="24"/>
        </w:rPr>
      </w:pPr>
      <w:r w:rsidRPr="001E1B20">
        <w:rPr>
          <w:rFonts w:hAnsi="宋体"/>
          <w:b/>
          <w:color w:val="000000"/>
          <w:sz w:val="24"/>
        </w:rPr>
        <w:t>基金管理人：</w:t>
      </w:r>
      <w:r w:rsidRPr="001E1B20">
        <w:rPr>
          <w:b/>
          <w:color w:val="000000"/>
          <w:sz w:val="24"/>
        </w:rPr>
        <w:t>交银施罗德基金管理有限公司</w:t>
      </w:r>
    </w:p>
    <w:p w:rsidR="00585084" w:rsidRPr="001E1B20" w:rsidRDefault="00F77131" w:rsidP="00281564">
      <w:pPr>
        <w:spacing w:before="29" w:line="288" w:lineRule="auto"/>
        <w:ind w:firstLineChars="900" w:firstLine="2168"/>
        <w:rPr>
          <w:b/>
          <w:color w:val="000000"/>
          <w:sz w:val="24"/>
        </w:rPr>
      </w:pPr>
      <w:r w:rsidRPr="001E1B20">
        <w:rPr>
          <w:rFonts w:hAnsi="宋体"/>
          <w:b/>
          <w:color w:val="000000"/>
          <w:sz w:val="24"/>
        </w:rPr>
        <w:t>基金托管人：</w:t>
      </w:r>
      <w:r w:rsidRPr="001E1B20">
        <w:rPr>
          <w:b/>
          <w:color w:val="000000"/>
          <w:sz w:val="24"/>
        </w:rPr>
        <w:t>中国建设银行股份有限公司</w:t>
      </w:r>
    </w:p>
    <w:p w:rsidR="00902E3F" w:rsidRPr="001E1B20" w:rsidRDefault="00F77131" w:rsidP="00281564">
      <w:pPr>
        <w:spacing w:before="29" w:line="288" w:lineRule="auto"/>
        <w:ind w:firstLineChars="900" w:firstLine="2168"/>
        <w:rPr>
          <w:b/>
          <w:color w:val="000000"/>
          <w:sz w:val="24"/>
        </w:rPr>
        <w:sectPr w:rsidR="00902E3F" w:rsidRPr="001E1B20" w:rsidSect="00841EB4">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noEndnote/>
          <w:titlePg/>
          <w:docGrid w:linePitch="286"/>
        </w:sectPr>
      </w:pPr>
      <w:r w:rsidRPr="001E1B20">
        <w:rPr>
          <w:rFonts w:hAnsi="宋体"/>
          <w:b/>
          <w:color w:val="000000"/>
          <w:sz w:val="24"/>
        </w:rPr>
        <w:t>报告送出日期：</w:t>
      </w:r>
      <w:r w:rsidR="00EF56FA" w:rsidRPr="001E1B20">
        <w:rPr>
          <w:b/>
          <w:color w:val="000000"/>
          <w:sz w:val="24"/>
        </w:rPr>
        <w:t>二〇一九年四月二十日</w:t>
      </w:r>
    </w:p>
    <w:p w:rsidR="00902E3F" w:rsidRPr="000E4C40" w:rsidRDefault="00902E3F" w:rsidP="00841EB4">
      <w:pPr>
        <w:pStyle w:val="1"/>
        <w:spacing w:beforeLines="100" w:before="312" w:afterLines="100" w:after="312" w:line="288" w:lineRule="auto"/>
        <w:jc w:val="center"/>
        <w:rPr>
          <w:b w:val="0"/>
          <w:color w:val="000000"/>
          <w:kern w:val="0"/>
          <w:sz w:val="24"/>
          <w:szCs w:val="24"/>
        </w:rPr>
      </w:pPr>
      <w:r w:rsidRPr="000E4C40">
        <w:rPr>
          <w:color w:val="000000"/>
          <w:kern w:val="0"/>
          <w:sz w:val="24"/>
          <w:szCs w:val="24"/>
        </w:rPr>
        <w:lastRenderedPageBreak/>
        <w:t xml:space="preserve">§1  </w:t>
      </w:r>
      <w:r w:rsidRPr="000E4C40">
        <w:rPr>
          <w:rFonts w:hAnsi="宋体"/>
          <w:color w:val="000000"/>
          <w:kern w:val="0"/>
          <w:sz w:val="24"/>
          <w:szCs w:val="24"/>
        </w:rPr>
        <w:t>重要提示</w:t>
      </w:r>
    </w:p>
    <w:p w:rsidR="00F76E61" w:rsidRDefault="006F3F52">
      <w:pPr>
        <w:adjustRightInd w:val="0"/>
        <w:spacing w:before="29" w:line="288" w:lineRule="auto"/>
        <w:ind w:firstLineChars="200" w:firstLine="480"/>
        <w:rPr>
          <w:color w:val="000000"/>
          <w:sz w:val="24"/>
        </w:rPr>
      </w:pPr>
      <w:r>
        <w:rPr>
          <w:color w:val="000000"/>
          <w:sz w:val="24"/>
        </w:rPr>
        <w:t>基金管理人的董事会及董事保证本报告所载资料不存在虚假记载、误导性陈述或重大遗漏，并对其内容的真实性、准确性和完整性承担个别及连带责任。</w:t>
      </w:r>
      <w:r>
        <w:rPr>
          <w:color w:val="000000"/>
          <w:sz w:val="24"/>
        </w:rPr>
        <w:t xml:space="preserve"> </w:t>
      </w:r>
    </w:p>
    <w:p w:rsidR="00F76E61" w:rsidRDefault="006F3F52">
      <w:pPr>
        <w:adjustRightInd w:val="0"/>
        <w:spacing w:before="29" w:line="288" w:lineRule="auto"/>
        <w:ind w:firstLineChars="200" w:firstLine="480"/>
        <w:rPr>
          <w:color w:val="000000"/>
          <w:sz w:val="24"/>
        </w:rPr>
      </w:pPr>
      <w:r>
        <w:rPr>
          <w:color w:val="000000"/>
          <w:sz w:val="24"/>
        </w:rPr>
        <w:t>基金托管人中国建设银行股份有限公司根据本基金合同规定，于</w:t>
      </w:r>
      <w:r>
        <w:rPr>
          <w:color w:val="000000"/>
          <w:sz w:val="24"/>
        </w:rPr>
        <w:t>2019</w:t>
      </w:r>
      <w:r>
        <w:rPr>
          <w:color w:val="000000"/>
          <w:sz w:val="24"/>
        </w:rPr>
        <w:t>年</w:t>
      </w:r>
      <w:r>
        <w:rPr>
          <w:color w:val="000000"/>
          <w:sz w:val="24"/>
        </w:rPr>
        <w:t>4</w:t>
      </w:r>
      <w:r>
        <w:rPr>
          <w:color w:val="000000"/>
          <w:sz w:val="24"/>
        </w:rPr>
        <w:t>月</w:t>
      </w:r>
      <w:r>
        <w:rPr>
          <w:color w:val="000000"/>
          <w:sz w:val="24"/>
        </w:rPr>
        <w:t>19</w:t>
      </w:r>
      <w:r>
        <w:rPr>
          <w:color w:val="000000"/>
          <w:sz w:val="24"/>
        </w:rPr>
        <w:t>日复核了本报告中的财务指标、净值表现和投资组合报告等内容，保证复核内容不存在虚假记载、误导性陈述或者重大遗漏。</w:t>
      </w:r>
      <w:r>
        <w:rPr>
          <w:color w:val="000000"/>
          <w:sz w:val="24"/>
        </w:rPr>
        <w:t xml:space="preserve"> </w:t>
      </w:r>
    </w:p>
    <w:p w:rsidR="00F76E61" w:rsidRDefault="006F3F52">
      <w:pPr>
        <w:adjustRightInd w:val="0"/>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F76E61" w:rsidRDefault="006F3F52">
      <w:pPr>
        <w:adjustRightInd w:val="0"/>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w:t>
      </w:r>
      <w:r>
        <w:rPr>
          <w:color w:val="000000"/>
          <w:sz w:val="24"/>
        </w:rPr>
        <w:t xml:space="preserve"> </w:t>
      </w:r>
    </w:p>
    <w:p w:rsidR="00F76E61" w:rsidRDefault="006F3F52">
      <w:pPr>
        <w:adjustRightInd w:val="0"/>
        <w:spacing w:before="29" w:line="288" w:lineRule="auto"/>
        <w:ind w:firstLineChars="200" w:firstLine="480"/>
        <w:rPr>
          <w:color w:val="000000"/>
          <w:sz w:val="24"/>
        </w:rPr>
      </w:pPr>
      <w:r>
        <w:rPr>
          <w:color w:val="000000"/>
          <w:sz w:val="24"/>
        </w:rPr>
        <w:t>本报告中财务资料未经审计。</w:t>
      </w:r>
    </w:p>
    <w:p w:rsidR="00186667" w:rsidRPr="000E4C40" w:rsidRDefault="00A805BC" w:rsidP="00281564">
      <w:pPr>
        <w:adjustRightInd w:val="0"/>
        <w:spacing w:before="29" w:line="288" w:lineRule="auto"/>
        <w:ind w:firstLineChars="200" w:firstLine="480"/>
        <w:rPr>
          <w:color w:val="000000"/>
          <w:sz w:val="24"/>
        </w:rPr>
      </w:pPr>
      <w:r w:rsidRPr="000E4C40">
        <w:rPr>
          <w:color w:val="000000"/>
          <w:sz w:val="24"/>
        </w:rPr>
        <w:t>本报告期自</w:t>
      </w:r>
      <w:r w:rsidRPr="000E4C40">
        <w:rPr>
          <w:color w:val="000000"/>
          <w:sz w:val="24"/>
        </w:rPr>
        <w:t>2019</w:t>
      </w:r>
      <w:r w:rsidRPr="000E4C40">
        <w:rPr>
          <w:color w:val="000000"/>
          <w:sz w:val="24"/>
        </w:rPr>
        <w:t>年</w:t>
      </w:r>
      <w:r w:rsidRPr="000E4C40">
        <w:rPr>
          <w:color w:val="000000"/>
          <w:sz w:val="24"/>
        </w:rPr>
        <w:t>1</w:t>
      </w:r>
      <w:r w:rsidRPr="000E4C40">
        <w:rPr>
          <w:color w:val="000000"/>
          <w:sz w:val="24"/>
        </w:rPr>
        <w:t>月</w:t>
      </w:r>
      <w:r w:rsidRPr="000E4C40">
        <w:rPr>
          <w:color w:val="000000"/>
          <w:sz w:val="24"/>
        </w:rPr>
        <w:t>1</w:t>
      </w:r>
      <w:r w:rsidRPr="000E4C40">
        <w:rPr>
          <w:color w:val="000000"/>
          <w:sz w:val="24"/>
        </w:rPr>
        <w:t>日起至</w:t>
      </w:r>
      <w:r w:rsidRPr="000E4C40">
        <w:rPr>
          <w:color w:val="000000"/>
          <w:sz w:val="24"/>
        </w:rPr>
        <w:t>3</w:t>
      </w:r>
      <w:r w:rsidRPr="000E4C40">
        <w:rPr>
          <w:color w:val="000000"/>
          <w:sz w:val="24"/>
        </w:rPr>
        <w:t>月</w:t>
      </w:r>
      <w:r w:rsidRPr="000E4C40">
        <w:rPr>
          <w:color w:val="000000"/>
          <w:sz w:val="24"/>
        </w:rPr>
        <w:t>31</w:t>
      </w:r>
      <w:r w:rsidRPr="000E4C40">
        <w:rPr>
          <w:color w:val="000000"/>
          <w:sz w:val="24"/>
        </w:rPr>
        <w:t>日止。</w:t>
      </w:r>
    </w:p>
    <w:p w:rsidR="00DF2D90" w:rsidRPr="000E4C40" w:rsidRDefault="00DF2D90" w:rsidP="00281564">
      <w:pPr>
        <w:adjustRightInd w:val="0"/>
        <w:spacing w:before="29" w:line="288" w:lineRule="auto"/>
        <w:ind w:firstLineChars="200" w:firstLine="480"/>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§2  </w:t>
      </w:r>
      <w:r w:rsidRPr="000E4C40">
        <w:rPr>
          <w:rFonts w:hAnsi="宋体"/>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2923"/>
      </w:tblGrid>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kern w:val="0"/>
                <w:sz w:val="24"/>
              </w:rPr>
            </w:pPr>
            <w:r w:rsidRPr="000E4C40">
              <w:rPr>
                <w:rFonts w:hAnsi="宋体"/>
                <w:kern w:val="0"/>
                <w:sz w:val="24"/>
              </w:rPr>
              <w:t>基金简称</w:t>
            </w:r>
          </w:p>
        </w:tc>
        <w:tc>
          <w:tcPr>
            <w:tcW w:w="5845" w:type="dxa"/>
            <w:gridSpan w:val="2"/>
            <w:vAlign w:val="center"/>
          </w:tcPr>
          <w:p w:rsidR="00A805BC" w:rsidRPr="000E4C40" w:rsidRDefault="00A805BC" w:rsidP="00281564">
            <w:pPr>
              <w:adjustRightInd w:val="0"/>
              <w:spacing w:before="29" w:line="288" w:lineRule="auto"/>
              <w:ind w:left="17"/>
              <w:jc w:val="left"/>
              <w:rPr>
                <w:color w:val="000000"/>
                <w:kern w:val="0"/>
                <w:sz w:val="24"/>
              </w:rPr>
            </w:pPr>
            <w:r w:rsidRPr="000E4C40">
              <w:rPr>
                <w:color w:val="000000"/>
                <w:kern w:val="0"/>
                <w:sz w:val="24"/>
              </w:rPr>
              <w:t>交银理财</w:t>
            </w:r>
            <w:r w:rsidRPr="000E4C40">
              <w:rPr>
                <w:color w:val="000000"/>
                <w:kern w:val="0"/>
                <w:sz w:val="24"/>
              </w:rPr>
              <w:t>60</w:t>
            </w:r>
            <w:r w:rsidRPr="000E4C40">
              <w:rPr>
                <w:color w:val="000000"/>
                <w:kern w:val="0"/>
                <w:sz w:val="24"/>
              </w:rPr>
              <w:t>天债券</w:t>
            </w:r>
          </w:p>
        </w:tc>
      </w:tr>
      <w:tr w:rsidR="00D06255" w:rsidRPr="000E4C40" w:rsidTr="00EA4C82">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06255" w:rsidRPr="000E4C40" w:rsidRDefault="00D06255" w:rsidP="00281564">
            <w:pPr>
              <w:adjustRightInd w:val="0"/>
              <w:spacing w:before="29" w:line="288" w:lineRule="auto"/>
              <w:ind w:left="17"/>
              <w:jc w:val="left"/>
              <w:rPr>
                <w:kern w:val="0"/>
                <w:sz w:val="24"/>
              </w:rPr>
            </w:pPr>
            <w:r w:rsidRPr="000E4C40">
              <w:rPr>
                <w:rFonts w:hAnsi="宋体"/>
                <w:kern w:val="0"/>
                <w:sz w:val="24"/>
              </w:rPr>
              <w:t>基金主代码</w:t>
            </w:r>
          </w:p>
        </w:tc>
        <w:tc>
          <w:tcPr>
            <w:tcW w:w="5845" w:type="dxa"/>
            <w:gridSpan w:val="2"/>
            <w:tcBorders>
              <w:top w:val="single" w:sz="4" w:space="0" w:color="auto"/>
              <w:left w:val="single" w:sz="4" w:space="0" w:color="auto"/>
              <w:bottom w:val="single" w:sz="4" w:space="0" w:color="auto"/>
              <w:right w:val="single" w:sz="4" w:space="0" w:color="auto"/>
            </w:tcBorders>
            <w:vAlign w:val="center"/>
            <w:hideMark/>
          </w:tcPr>
          <w:p w:rsidR="00D06255" w:rsidRPr="000E4C40" w:rsidRDefault="00D06255" w:rsidP="00281564">
            <w:pPr>
              <w:adjustRightInd w:val="0"/>
              <w:spacing w:before="29" w:line="288" w:lineRule="auto"/>
              <w:ind w:left="17"/>
              <w:jc w:val="left"/>
              <w:rPr>
                <w:color w:val="000000"/>
                <w:kern w:val="0"/>
                <w:sz w:val="24"/>
              </w:rPr>
            </w:pPr>
            <w:r w:rsidRPr="000E4C40">
              <w:rPr>
                <w:color w:val="000000"/>
                <w:kern w:val="0"/>
                <w:sz w:val="24"/>
              </w:rPr>
              <w:t>519721</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基金运作方式</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契约型开放式</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基金合同生效日</w:t>
            </w:r>
          </w:p>
        </w:tc>
        <w:tc>
          <w:tcPr>
            <w:tcW w:w="5845" w:type="dxa"/>
            <w:gridSpan w:val="2"/>
            <w:vAlign w:val="center"/>
          </w:tcPr>
          <w:p w:rsidR="00A805BC" w:rsidRPr="000E4C40" w:rsidRDefault="002507FE" w:rsidP="00281564">
            <w:pPr>
              <w:adjustRightInd w:val="0"/>
              <w:spacing w:before="29" w:line="288" w:lineRule="auto"/>
              <w:ind w:left="17"/>
              <w:jc w:val="left"/>
              <w:rPr>
                <w:color w:val="000000"/>
                <w:sz w:val="24"/>
              </w:rPr>
            </w:pPr>
            <w:r w:rsidRPr="000E4C40">
              <w:rPr>
                <w:color w:val="000000"/>
                <w:kern w:val="0"/>
                <w:sz w:val="24"/>
              </w:rPr>
              <w:t>2013</w:t>
            </w:r>
            <w:r w:rsidRPr="000E4C40">
              <w:rPr>
                <w:color w:val="000000"/>
                <w:kern w:val="0"/>
                <w:sz w:val="24"/>
              </w:rPr>
              <w:t>年</w:t>
            </w:r>
            <w:r w:rsidRPr="000E4C40">
              <w:rPr>
                <w:color w:val="000000"/>
                <w:kern w:val="0"/>
                <w:sz w:val="24"/>
              </w:rPr>
              <w:t>3</w:t>
            </w:r>
            <w:r w:rsidRPr="000E4C40">
              <w:rPr>
                <w:color w:val="000000"/>
                <w:kern w:val="0"/>
                <w:sz w:val="24"/>
              </w:rPr>
              <w:t>月</w:t>
            </w:r>
            <w:r w:rsidRPr="000E4C40">
              <w:rPr>
                <w:color w:val="000000"/>
                <w:kern w:val="0"/>
                <w:sz w:val="24"/>
              </w:rPr>
              <w:t>13</w:t>
            </w:r>
            <w:r w:rsidRPr="000E4C40">
              <w:rPr>
                <w:color w:val="000000"/>
                <w:kern w:val="0"/>
                <w:sz w:val="24"/>
              </w:rPr>
              <w:t>日</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报告期末基金份额总额</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9,261,720,705.41</w:t>
            </w:r>
            <w:r w:rsidR="00C2005E" w:rsidRPr="000E4C40">
              <w:rPr>
                <w:rFonts w:hAnsi="宋体"/>
                <w:color w:val="000000"/>
                <w:kern w:val="0"/>
                <w:sz w:val="24"/>
              </w:rPr>
              <w:t>份</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投资目标</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本基金在追求本金安全、保持资产流动性的基础上，努力追求绝对收益，为基金份额持有人谋求资产的稳定增值。</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投资策略</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本基金在保持组合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业绩比较基准</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人民币七天通知存款税后利率</w:t>
            </w:r>
          </w:p>
        </w:tc>
      </w:tr>
      <w:tr w:rsidR="00A01505" w:rsidRPr="000E4C40" w:rsidTr="00EA4C82">
        <w:trPr>
          <w:jc w:val="center"/>
        </w:trPr>
        <w:tc>
          <w:tcPr>
            <w:tcW w:w="3023" w:type="dxa"/>
            <w:vAlign w:val="center"/>
          </w:tcPr>
          <w:p w:rsidR="00A01505" w:rsidRPr="000E4C40" w:rsidRDefault="00A01505" w:rsidP="00281564">
            <w:pPr>
              <w:adjustRightInd w:val="0"/>
              <w:spacing w:before="29" w:line="288" w:lineRule="auto"/>
              <w:ind w:left="17"/>
              <w:jc w:val="left"/>
              <w:rPr>
                <w:kern w:val="0"/>
                <w:sz w:val="24"/>
              </w:rPr>
            </w:pPr>
            <w:r w:rsidRPr="000E4C40">
              <w:rPr>
                <w:rFonts w:hAnsi="宋体"/>
                <w:kern w:val="0"/>
                <w:sz w:val="24"/>
              </w:rPr>
              <w:t>风险收益特征</w:t>
            </w:r>
          </w:p>
        </w:tc>
        <w:tc>
          <w:tcPr>
            <w:tcW w:w="5845" w:type="dxa"/>
            <w:gridSpan w:val="2"/>
            <w:vAlign w:val="center"/>
          </w:tcPr>
          <w:p w:rsidR="00A01505" w:rsidRPr="000E4C40" w:rsidRDefault="00A01505" w:rsidP="00281564">
            <w:pPr>
              <w:adjustRightInd w:val="0"/>
              <w:spacing w:before="29" w:line="288" w:lineRule="auto"/>
              <w:ind w:left="17"/>
              <w:jc w:val="left"/>
              <w:rPr>
                <w:color w:val="000000"/>
                <w:kern w:val="0"/>
                <w:sz w:val="24"/>
              </w:rPr>
            </w:pPr>
            <w:r w:rsidRPr="000E4C40">
              <w:rPr>
                <w:color w:val="000000"/>
                <w:kern w:val="0"/>
                <w:sz w:val="24"/>
              </w:rPr>
              <w:t>本基金属于短期理财债券型证券投资基金，长期风险收益水平低于股票型基金、混合型基金及普通债券型</w:t>
            </w:r>
            <w:r w:rsidRPr="000E4C40">
              <w:rPr>
                <w:color w:val="000000"/>
                <w:kern w:val="0"/>
                <w:sz w:val="24"/>
              </w:rPr>
              <w:lastRenderedPageBreak/>
              <w:t>基金，高于货币市场型证券投资基金。</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lastRenderedPageBreak/>
              <w:t>基金管理人</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交银施罗德基金管理有限公司</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基金托管人</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中国建设银行股份有限公司</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kern w:val="0"/>
                <w:sz w:val="24"/>
              </w:rPr>
            </w:pPr>
            <w:r w:rsidRPr="000E4C40">
              <w:rPr>
                <w:rFonts w:hAnsi="宋体"/>
                <w:color w:val="000000"/>
                <w:sz w:val="24"/>
              </w:rPr>
              <w:t>下属两级基金的基金简称</w:t>
            </w:r>
          </w:p>
        </w:tc>
        <w:tc>
          <w:tcPr>
            <w:tcW w:w="2922" w:type="dxa"/>
            <w:vAlign w:val="center"/>
          </w:tcPr>
          <w:p w:rsidR="00A805BC" w:rsidRPr="000E4C40" w:rsidRDefault="00A805BC" w:rsidP="00281564">
            <w:pPr>
              <w:spacing w:before="29" w:line="288" w:lineRule="auto"/>
              <w:jc w:val="left"/>
              <w:rPr>
                <w:sz w:val="24"/>
              </w:rPr>
            </w:pPr>
            <w:r w:rsidRPr="000E4C40">
              <w:rPr>
                <w:sz w:val="24"/>
              </w:rPr>
              <w:t>交银理财</w:t>
            </w:r>
            <w:r w:rsidRPr="000E4C40">
              <w:rPr>
                <w:sz w:val="24"/>
              </w:rPr>
              <w:t>60</w:t>
            </w:r>
            <w:r w:rsidRPr="000E4C40">
              <w:rPr>
                <w:sz w:val="24"/>
              </w:rPr>
              <w:t>天债券</w:t>
            </w:r>
            <w:r w:rsidRPr="000E4C40">
              <w:rPr>
                <w:sz w:val="24"/>
              </w:rPr>
              <w:t>A</w:t>
            </w:r>
          </w:p>
        </w:tc>
        <w:tc>
          <w:tcPr>
            <w:tcW w:w="2923" w:type="dxa"/>
            <w:vAlign w:val="center"/>
          </w:tcPr>
          <w:p w:rsidR="00A805BC" w:rsidRPr="000E4C40" w:rsidRDefault="00A805BC" w:rsidP="00281564">
            <w:pPr>
              <w:spacing w:before="29" w:line="288" w:lineRule="auto"/>
              <w:jc w:val="left"/>
              <w:rPr>
                <w:sz w:val="24"/>
              </w:rPr>
            </w:pPr>
            <w:r w:rsidRPr="000E4C40">
              <w:rPr>
                <w:sz w:val="24"/>
              </w:rPr>
              <w:t>交银理财</w:t>
            </w:r>
            <w:r w:rsidRPr="000E4C40">
              <w:rPr>
                <w:sz w:val="24"/>
              </w:rPr>
              <w:t>60</w:t>
            </w:r>
            <w:r w:rsidRPr="000E4C40">
              <w:rPr>
                <w:sz w:val="24"/>
              </w:rPr>
              <w:t>天债券</w:t>
            </w:r>
            <w:r w:rsidRPr="000E4C40">
              <w:rPr>
                <w:sz w:val="24"/>
              </w:rPr>
              <w:t>B</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color w:val="000000"/>
                <w:sz w:val="24"/>
              </w:rPr>
            </w:pPr>
            <w:r w:rsidRPr="000E4C40">
              <w:rPr>
                <w:rFonts w:hAnsi="宋体"/>
                <w:color w:val="000000"/>
                <w:sz w:val="24"/>
              </w:rPr>
              <w:t>下属两级基金的交易代码</w:t>
            </w:r>
          </w:p>
        </w:tc>
        <w:tc>
          <w:tcPr>
            <w:tcW w:w="2922" w:type="dxa"/>
            <w:vAlign w:val="center"/>
          </w:tcPr>
          <w:p w:rsidR="00A805BC" w:rsidRPr="000E4C40" w:rsidRDefault="00A805BC" w:rsidP="00281564">
            <w:pPr>
              <w:spacing w:before="29" w:line="288" w:lineRule="auto"/>
              <w:jc w:val="left"/>
              <w:rPr>
                <w:sz w:val="24"/>
              </w:rPr>
            </w:pPr>
            <w:r w:rsidRPr="000E4C40">
              <w:rPr>
                <w:sz w:val="24"/>
              </w:rPr>
              <w:t>519721</w:t>
            </w:r>
          </w:p>
        </w:tc>
        <w:tc>
          <w:tcPr>
            <w:tcW w:w="2923" w:type="dxa"/>
            <w:vAlign w:val="center"/>
          </w:tcPr>
          <w:p w:rsidR="00A805BC" w:rsidRPr="000E4C40" w:rsidRDefault="00A805BC" w:rsidP="00281564">
            <w:pPr>
              <w:spacing w:before="29" w:line="288" w:lineRule="auto"/>
              <w:jc w:val="left"/>
              <w:rPr>
                <w:sz w:val="24"/>
              </w:rPr>
            </w:pPr>
            <w:r w:rsidRPr="000E4C40">
              <w:rPr>
                <w:sz w:val="24"/>
              </w:rPr>
              <w:t>519722</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color w:val="000000"/>
                <w:sz w:val="24"/>
              </w:rPr>
            </w:pPr>
            <w:r w:rsidRPr="000E4C40">
              <w:rPr>
                <w:rFonts w:hAnsi="宋体"/>
                <w:color w:val="000000"/>
                <w:sz w:val="24"/>
              </w:rPr>
              <w:t>报告期末下属两级基金的份额总额</w:t>
            </w:r>
          </w:p>
        </w:tc>
        <w:tc>
          <w:tcPr>
            <w:tcW w:w="2922" w:type="dxa"/>
            <w:vAlign w:val="center"/>
          </w:tcPr>
          <w:p w:rsidR="00A805BC" w:rsidRPr="000E4C40" w:rsidRDefault="00A805BC" w:rsidP="00281564">
            <w:pPr>
              <w:spacing w:before="29" w:line="288" w:lineRule="auto"/>
              <w:jc w:val="left"/>
              <w:rPr>
                <w:sz w:val="24"/>
              </w:rPr>
            </w:pPr>
            <w:r w:rsidRPr="000E4C40">
              <w:rPr>
                <w:sz w:val="24"/>
              </w:rPr>
              <w:t>8,478,916.31</w:t>
            </w:r>
            <w:r w:rsidR="00764CF7" w:rsidRPr="000E4C40">
              <w:rPr>
                <w:rFonts w:hAnsi="宋体"/>
                <w:sz w:val="24"/>
              </w:rPr>
              <w:t>份</w:t>
            </w:r>
          </w:p>
        </w:tc>
        <w:tc>
          <w:tcPr>
            <w:tcW w:w="2923" w:type="dxa"/>
            <w:vAlign w:val="center"/>
          </w:tcPr>
          <w:p w:rsidR="00A805BC" w:rsidRPr="000E4C40" w:rsidRDefault="00A805BC" w:rsidP="00281564">
            <w:pPr>
              <w:spacing w:before="29" w:line="288" w:lineRule="auto"/>
              <w:jc w:val="left"/>
              <w:rPr>
                <w:sz w:val="24"/>
              </w:rPr>
            </w:pPr>
            <w:r w:rsidRPr="000E4C40">
              <w:rPr>
                <w:sz w:val="24"/>
              </w:rPr>
              <w:t>9,253,241,789.10</w:t>
            </w:r>
            <w:r w:rsidR="004A6E66" w:rsidRPr="000E4C40">
              <w:rPr>
                <w:rFonts w:hAnsi="宋体"/>
                <w:sz w:val="24"/>
              </w:rPr>
              <w:t>份</w:t>
            </w:r>
          </w:p>
        </w:tc>
      </w:tr>
    </w:tbl>
    <w:p w:rsidR="00DF2D90" w:rsidRPr="000E4C40" w:rsidRDefault="00DF2D90" w:rsidP="00281564">
      <w:pPr>
        <w:autoSpaceDE w:val="0"/>
        <w:autoSpaceDN w:val="0"/>
        <w:adjustRightInd w:val="0"/>
        <w:spacing w:before="29" w:line="288" w:lineRule="auto"/>
        <w:jc w:val="left"/>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§3  </w:t>
      </w:r>
      <w:r w:rsidRPr="000E4C40">
        <w:rPr>
          <w:rFonts w:hAnsi="宋体"/>
          <w:color w:val="000000"/>
          <w:kern w:val="0"/>
          <w:sz w:val="24"/>
          <w:szCs w:val="24"/>
        </w:rPr>
        <w:t>主要财务指标和基金净值表现</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3.1 </w:t>
      </w:r>
      <w:r w:rsidRPr="000E4C40">
        <w:rPr>
          <w:rFonts w:hAnsi="宋体"/>
          <w:b/>
          <w:color w:val="000000"/>
          <w:kern w:val="0"/>
          <w:sz w:val="24"/>
        </w:rPr>
        <w:t>主要财务指标</w:t>
      </w:r>
    </w:p>
    <w:p w:rsidR="00902E3F" w:rsidRPr="000E4C40" w:rsidRDefault="00902E3F" w:rsidP="00281564">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F31380" w:rsidRPr="000E4C40" w:rsidTr="00AD2F16">
        <w:trPr>
          <w:jc w:val="center"/>
        </w:trPr>
        <w:tc>
          <w:tcPr>
            <w:tcW w:w="3402" w:type="dxa"/>
            <w:vMerge w:val="restart"/>
            <w:vAlign w:val="center"/>
          </w:tcPr>
          <w:p w:rsidR="00F31380" w:rsidRPr="000E4C40" w:rsidRDefault="00F31380" w:rsidP="00281564">
            <w:pPr>
              <w:adjustRightInd w:val="0"/>
              <w:spacing w:before="29" w:line="288" w:lineRule="auto"/>
              <w:ind w:left="17"/>
              <w:jc w:val="center"/>
              <w:rPr>
                <w:kern w:val="0"/>
                <w:sz w:val="24"/>
              </w:rPr>
            </w:pPr>
            <w:r w:rsidRPr="000E4C40">
              <w:rPr>
                <w:rFonts w:hAnsi="宋体"/>
                <w:kern w:val="0"/>
                <w:sz w:val="24"/>
              </w:rPr>
              <w:t>主要财务指标</w:t>
            </w:r>
          </w:p>
        </w:tc>
        <w:tc>
          <w:tcPr>
            <w:tcW w:w="4962" w:type="dxa"/>
            <w:gridSpan w:val="2"/>
            <w:vAlign w:val="center"/>
          </w:tcPr>
          <w:p w:rsidR="00F31380" w:rsidRPr="000E4C40" w:rsidRDefault="00F31380" w:rsidP="00281564">
            <w:pPr>
              <w:adjustRightInd w:val="0"/>
              <w:spacing w:before="29" w:line="288" w:lineRule="auto"/>
              <w:ind w:left="17"/>
              <w:jc w:val="center"/>
              <w:rPr>
                <w:color w:val="000000"/>
                <w:sz w:val="24"/>
              </w:rPr>
            </w:pPr>
            <w:r w:rsidRPr="000E4C40">
              <w:rPr>
                <w:rFonts w:hAnsi="宋体"/>
                <w:color w:val="000000"/>
                <w:sz w:val="24"/>
              </w:rPr>
              <w:t>报告期</w:t>
            </w:r>
            <w:r w:rsidRPr="000E4C40">
              <w:rPr>
                <w:color w:val="000000"/>
                <w:sz w:val="24"/>
              </w:rPr>
              <w:t>(2019</w:t>
            </w:r>
            <w:r w:rsidRPr="000E4C40">
              <w:rPr>
                <w:color w:val="000000"/>
                <w:sz w:val="24"/>
              </w:rPr>
              <w:t>年</w:t>
            </w:r>
            <w:r w:rsidRPr="000E4C40">
              <w:rPr>
                <w:color w:val="000000"/>
                <w:sz w:val="24"/>
              </w:rPr>
              <w:t>1</w:t>
            </w:r>
            <w:r w:rsidRPr="000E4C40">
              <w:rPr>
                <w:color w:val="000000"/>
                <w:sz w:val="24"/>
              </w:rPr>
              <w:t>月</w:t>
            </w:r>
            <w:r w:rsidRPr="000E4C40">
              <w:rPr>
                <w:color w:val="000000"/>
                <w:sz w:val="24"/>
              </w:rPr>
              <w:t>1</w:t>
            </w:r>
            <w:r w:rsidRPr="000E4C40">
              <w:rPr>
                <w:color w:val="000000"/>
                <w:sz w:val="24"/>
              </w:rPr>
              <w:t>日</w:t>
            </w:r>
            <w:r w:rsidRPr="000E4C40">
              <w:rPr>
                <w:color w:val="000000"/>
                <w:sz w:val="24"/>
              </w:rPr>
              <w:t>-2019</w:t>
            </w:r>
            <w:r w:rsidRPr="000E4C40">
              <w:rPr>
                <w:color w:val="000000"/>
                <w:sz w:val="24"/>
              </w:rPr>
              <w:t>年</w:t>
            </w:r>
            <w:r w:rsidRPr="000E4C40">
              <w:rPr>
                <w:color w:val="000000"/>
                <w:sz w:val="24"/>
              </w:rPr>
              <w:t>3</w:t>
            </w:r>
            <w:r w:rsidRPr="000E4C40">
              <w:rPr>
                <w:color w:val="000000"/>
                <w:sz w:val="24"/>
              </w:rPr>
              <w:t>月</w:t>
            </w:r>
            <w:r w:rsidRPr="000E4C40">
              <w:rPr>
                <w:color w:val="000000"/>
                <w:sz w:val="24"/>
              </w:rPr>
              <w:t>31</w:t>
            </w:r>
            <w:r w:rsidRPr="000E4C40">
              <w:rPr>
                <w:color w:val="000000"/>
                <w:sz w:val="24"/>
              </w:rPr>
              <w:t>日</w:t>
            </w:r>
            <w:r w:rsidRPr="000E4C40">
              <w:rPr>
                <w:color w:val="000000"/>
                <w:sz w:val="24"/>
              </w:rPr>
              <w:t>)</w:t>
            </w:r>
          </w:p>
        </w:tc>
      </w:tr>
      <w:tr w:rsidR="00F31380" w:rsidRPr="000E4C40" w:rsidTr="00AD2F16">
        <w:trPr>
          <w:jc w:val="center"/>
        </w:trPr>
        <w:tc>
          <w:tcPr>
            <w:tcW w:w="3402" w:type="dxa"/>
            <w:vMerge/>
            <w:vAlign w:val="center"/>
          </w:tcPr>
          <w:p w:rsidR="00F31380" w:rsidRPr="000E4C40" w:rsidRDefault="00F31380" w:rsidP="00281564">
            <w:pPr>
              <w:adjustRightInd w:val="0"/>
              <w:spacing w:before="29" w:line="288" w:lineRule="auto"/>
              <w:ind w:left="17"/>
              <w:jc w:val="center"/>
              <w:rPr>
                <w:kern w:val="0"/>
                <w:sz w:val="24"/>
              </w:rPr>
            </w:pPr>
          </w:p>
        </w:tc>
        <w:tc>
          <w:tcPr>
            <w:tcW w:w="2481" w:type="dxa"/>
            <w:vAlign w:val="center"/>
          </w:tcPr>
          <w:p w:rsidR="00F31380" w:rsidRPr="000E4C40" w:rsidRDefault="00F31380" w:rsidP="00281564">
            <w:pPr>
              <w:adjustRightInd w:val="0"/>
              <w:spacing w:before="29" w:line="288" w:lineRule="auto"/>
              <w:ind w:left="17"/>
              <w:jc w:val="center"/>
              <w:rPr>
                <w:color w:val="000000"/>
                <w:sz w:val="24"/>
              </w:rPr>
            </w:pPr>
            <w:r w:rsidRPr="000E4C40">
              <w:rPr>
                <w:sz w:val="24"/>
              </w:rPr>
              <w:t>交银理财</w:t>
            </w:r>
            <w:r w:rsidRPr="000E4C40">
              <w:rPr>
                <w:sz w:val="24"/>
              </w:rPr>
              <w:t>60</w:t>
            </w:r>
            <w:r w:rsidRPr="000E4C40">
              <w:rPr>
                <w:sz w:val="24"/>
              </w:rPr>
              <w:t>天债券</w:t>
            </w:r>
            <w:r w:rsidRPr="000E4C40">
              <w:rPr>
                <w:sz w:val="24"/>
              </w:rPr>
              <w:t>A</w:t>
            </w:r>
          </w:p>
        </w:tc>
        <w:tc>
          <w:tcPr>
            <w:tcW w:w="2481" w:type="dxa"/>
            <w:vAlign w:val="center"/>
          </w:tcPr>
          <w:p w:rsidR="00F31380" w:rsidRPr="000E4C40" w:rsidRDefault="00F31380" w:rsidP="00281564">
            <w:pPr>
              <w:adjustRightInd w:val="0"/>
              <w:spacing w:before="29" w:line="288" w:lineRule="auto"/>
              <w:ind w:left="17"/>
              <w:jc w:val="center"/>
              <w:rPr>
                <w:color w:val="000000"/>
                <w:sz w:val="24"/>
              </w:rPr>
            </w:pPr>
            <w:r w:rsidRPr="000E4C40">
              <w:rPr>
                <w:sz w:val="24"/>
              </w:rPr>
              <w:t>交银理财</w:t>
            </w:r>
            <w:r w:rsidRPr="000E4C40">
              <w:rPr>
                <w:sz w:val="24"/>
              </w:rPr>
              <w:t>60</w:t>
            </w:r>
            <w:r w:rsidRPr="000E4C40">
              <w:rPr>
                <w:sz w:val="24"/>
              </w:rPr>
              <w:t>天债券</w:t>
            </w:r>
            <w:r w:rsidRPr="000E4C40">
              <w:rPr>
                <w:sz w:val="24"/>
              </w:rPr>
              <w:t>B</w:t>
            </w:r>
          </w:p>
        </w:tc>
      </w:tr>
      <w:tr w:rsidR="00E8309D" w:rsidRPr="000E4C40" w:rsidTr="00AD2F16">
        <w:trPr>
          <w:trHeight w:val="840"/>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1</w:t>
            </w:r>
            <w:r w:rsidRPr="000E4C40">
              <w:rPr>
                <w:rFonts w:hAnsi="宋体"/>
                <w:kern w:val="0"/>
                <w:sz w:val="24"/>
              </w:rPr>
              <w:t>．</w:t>
            </w:r>
            <w:r w:rsidR="00E8309D" w:rsidRPr="000E4C40">
              <w:rPr>
                <w:rFonts w:hAnsi="宋体"/>
                <w:kern w:val="0"/>
                <w:sz w:val="24"/>
              </w:rPr>
              <w:t>本期已实现收益</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70,294.40</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88,472,022.07</w:t>
            </w:r>
          </w:p>
        </w:tc>
      </w:tr>
      <w:tr w:rsidR="00E8309D" w:rsidRPr="000E4C40" w:rsidTr="00AD2F16">
        <w:trPr>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2</w:t>
            </w:r>
            <w:r w:rsidRPr="000E4C40">
              <w:rPr>
                <w:rFonts w:hAnsi="宋体"/>
                <w:kern w:val="0"/>
                <w:sz w:val="24"/>
              </w:rPr>
              <w:t>．</w:t>
            </w:r>
            <w:r w:rsidR="00E8309D" w:rsidRPr="000E4C40">
              <w:rPr>
                <w:rFonts w:hAnsi="宋体"/>
                <w:kern w:val="0"/>
                <w:sz w:val="24"/>
              </w:rPr>
              <w:t>本期利润</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70,294.40</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88,472,022.07</w:t>
            </w:r>
          </w:p>
        </w:tc>
      </w:tr>
      <w:tr w:rsidR="00E8309D" w:rsidRPr="000E4C40" w:rsidTr="00AD2F16">
        <w:trPr>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3</w:t>
            </w:r>
            <w:r w:rsidRPr="000E4C40">
              <w:rPr>
                <w:rFonts w:hAnsi="宋体"/>
                <w:kern w:val="0"/>
                <w:sz w:val="24"/>
              </w:rPr>
              <w:t>．</w:t>
            </w:r>
            <w:r w:rsidR="00E8309D" w:rsidRPr="000E4C40">
              <w:rPr>
                <w:rFonts w:hAnsi="宋体"/>
                <w:kern w:val="0"/>
                <w:sz w:val="24"/>
              </w:rPr>
              <w:t>期末基金资产净值</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8,478,916.31</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9,253,241,789.10</w:t>
            </w:r>
          </w:p>
        </w:tc>
      </w:tr>
    </w:tbl>
    <w:p w:rsidR="00F76E61" w:rsidRDefault="006F3F52">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、自合同生效日起，本基金实行销售服务费分类收费方式，分设两类基金份额：</w:t>
      </w:r>
      <w:r>
        <w:rPr>
          <w:color w:val="000000"/>
          <w:sz w:val="24"/>
        </w:rPr>
        <w:t>A</w:t>
      </w:r>
      <w:r>
        <w:rPr>
          <w:color w:val="000000"/>
          <w:sz w:val="24"/>
        </w:rPr>
        <w:t>类基金份额和</w:t>
      </w:r>
      <w:r>
        <w:rPr>
          <w:color w:val="000000"/>
          <w:sz w:val="24"/>
        </w:rPr>
        <w:t>B</w:t>
      </w:r>
      <w:r>
        <w:rPr>
          <w:color w:val="000000"/>
          <w:sz w:val="24"/>
        </w:rPr>
        <w:t>类基金份额。</w:t>
      </w:r>
      <w:r>
        <w:rPr>
          <w:color w:val="000000"/>
          <w:sz w:val="24"/>
        </w:rPr>
        <w:t>A</w:t>
      </w:r>
      <w:r>
        <w:rPr>
          <w:color w:val="000000"/>
          <w:sz w:val="24"/>
        </w:rPr>
        <w:t>类基金份额与</w:t>
      </w:r>
      <w:r>
        <w:rPr>
          <w:color w:val="000000"/>
          <w:sz w:val="24"/>
        </w:rPr>
        <w:t>B</w:t>
      </w:r>
      <w:r>
        <w:rPr>
          <w:color w:val="000000"/>
          <w:sz w:val="24"/>
        </w:rPr>
        <w:t>类基金份额的管理费、托管费相同，</w:t>
      </w:r>
      <w:r>
        <w:rPr>
          <w:color w:val="000000"/>
          <w:sz w:val="24"/>
        </w:rPr>
        <w:t>A</w:t>
      </w:r>
      <w:r>
        <w:rPr>
          <w:color w:val="000000"/>
          <w:sz w:val="24"/>
        </w:rPr>
        <w:t>类基金份额按照</w:t>
      </w:r>
      <w:r>
        <w:rPr>
          <w:color w:val="000000"/>
          <w:sz w:val="24"/>
        </w:rPr>
        <w:t>0.30%</w:t>
      </w:r>
      <w:r>
        <w:rPr>
          <w:color w:val="000000"/>
          <w:sz w:val="24"/>
        </w:rPr>
        <w:t>的年费率计提销售服务费，</w:t>
      </w:r>
      <w:r>
        <w:rPr>
          <w:color w:val="000000"/>
          <w:sz w:val="24"/>
        </w:rPr>
        <w:t>B</w:t>
      </w:r>
      <w:r>
        <w:rPr>
          <w:color w:val="000000"/>
          <w:sz w:val="24"/>
        </w:rPr>
        <w:t>类基金份额按照</w:t>
      </w:r>
      <w:r>
        <w:rPr>
          <w:color w:val="000000"/>
          <w:sz w:val="24"/>
        </w:rPr>
        <w:t>0.01%</w:t>
      </w:r>
      <w:r>
        <w:rPr>
          <w:color w:val="000000"/>
          <w:sz w:val="24"/>
        </w:rPr>
        <w:t>的年费率计提销售服务费。</w:t>
      </w:r>
    </w:p>
    <w:p w:rsidR="00893021" w:rsidRPr="000E4C40" w:rsidRDefault="00893021" w:rsidP="00281564">
      <w:pPr>
        <w:autoSpaceDE w:val="0"/>
        <w:autoSpaceDN w:val="0"/>
        <w:adjustRightInd w:val="0"/>
        <w:spacing w:before="29" w:line="288" w:lineRule="auto"/>
        <w:jc w:val="left"/>
        <w:rPr>
          <w:color w:val="000000"/>
          <w:sz w:val="24"/>
        </w:rPr>
      </w:pPr>
      <w:r w:rsidRPr="000E4C40">
        <w:rPr>
          <w:color w:val="000000"/>
          <w:sz w:val="24"/>
        </w:rPr>
        <w:t xml:space="preserve"> 2</w:t>
      </w:r>
      <w:r w:rsidRPr="000E4C40">
        <w:rPr>
          <w:color w:val="000000"/>
          <w:sz w:val="24"/>
        </w:rPr>
        <w:t>、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3.2 </w:t>
      </w:r>
      <w:r w:rsidRPr="000E4C40">
        <w:rPr>
          <w:rFonts w:hAnsi="宋体"/>
          <w:b/>
          <w:color w:val="000000"/>
          <w:kern w:val="0"/>
          <w:sz w:val="24"/>
        </w:rPr>
        <w:t>基金净值表现</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3.2.1 </w:t>
      </w:r>
      <w:r w:rsidRPr="000E4C40">
        <w:rPr>
          <w:rFonts w:hAnsi="宋体"/>
          <w:b/>
          <w:color w:val="000000"/>
          <w:kern w:val="0"/>
          <w:sz w:val="24"/>
        </w:rPr>
        <w:t>本报告期基金份额净值收益率及其与同期业绩比较基准收益率的比较</w:t>
      </w:r>
    </w:p>
    <w:p w:rsidR="00DA1983" w:rsidRPr="000E4C40" w:rsidRDefault="00186667" w:rsidP="00281564">
      <w:pPr>
        <w:pStyle w:val="20"/>
        <w:spacing w:before="29" w:line="288" w:lineRule="auto"/>
        <w:ind w:firstLineChars="0" w:firstLine="0"/>
        <w:rPr>
          <w:rFonts w:ascii="Times New Roman" w:hAnsi="Times New Roman"/>
          <w:b/>
          <w:color w:val="auto"/>
        </w:rPr>
      </w:pPr>
      <w:r w:rsidRPr="000E4C40">
        <w:rPr>
          <w:rFonts w:ascii="Times New Roman" w:hAnsi="Times New Roman"/>
          <w:b/>
          <w:color w:val="000000"/>
        </w:rPr>
        <w:t>1</w:t>
      </w:r>
      <w:r w:rsidR="00834F7F" w:rsidRPr="000E4C40">
        <w:rPr>
          <w:rFonts w:ascii="Times New Roman"/>
          <w:b/>
          <w:color w:val="000000"/>
        </w:rPr>
        <w:t>．</w:t>
      </w:r>
      <w:r w:rsidR="00834F7F" w:rsidRPr="000E4C40">
        <w:rPr>
          <w:rFonts w:ascii="Times New Roman" w:hAnsi="Times New Roman"/>
          <w:b/>
          <w:color w:val="auto"/>
        </w:rPr>
        <w:t>交银理财</w:t>
      </w:r>
      <w:r w:rsidR="00834F7F" w:rsidRPr="000E4C40">
        <w:rPr>
          <w:rFonts w:ascii="Times New Roman" w:hAnsi="Times New Roman"/>
          <w:b/>
          <w:color w:val="auto"/>
        </w:rPr>
        <w:t>60</w:t>
      </w:r>
      <w:r w:rsidR="00834F7F" w:rsidRPr="000E4C40">
        <w:rPr>
          <w:rFonts w:ascii="Times New Roman" w:hAnsi="Times New Roman"/>
          <w:b/>
          <w:color w:val="auto"/>
        </w:rPr>
        <w:t>天债券</w:t>
      </w:r>
      <w:r w:rsidR="00834F7F" w:rsidRPr="000E4C40">
        <w:rPr>
          <w:rFonts w:ascii="Times New Roman" w:hAnsi="Times New Roman"/>
          <w:b/>
          <w:color w:val="auto"/>
        </w:rPr>
        <w:t>A</w:t>
      </w:r>
      <w:r w:rsidR="00834F7F" w:rsidRPr="000E4C40">
        <w:rPr>
          <w:rFonts w:ascii="Times New Roman"/>
          <w:b/>
          <w:color w:val="auto"/>
        </w:rPr>
        <w:t>：</w:t>
      </w:r>
    </w:p>
    <w:tbl>
      <w:tblPr>
        <w:tblStyle w:val="ad"/>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8B23BD" w:rsidRPr="000E4C40" w:rsidTr="0071688D">
        <w:trPr>
          <w:jc w:val="center"/>
        </w:trPr>
        <w:tc>
          <w:tcPr>
            <w:tcW w:w="1328" w:type="dxa"/>
            <w:vAlign w:val="center"/>
          </w:tcPr>
          <w:p w:rsidR="008B23BD" w:rsidRPr="000E4C40" w:rsidRDefault="008B23BD" w:rsidP="00281564">
            <w:pPr>
              <w:pStyle w:val="ae"/>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阶段</w:t>
            </w:r>
          </w:p>
        </w:tc>
        <w:tc>
          <w:tcPr>
            <w:tcW w:w="1329" w:type="dxa"/>
            <w:vAlign w:val="center"/>
          </w:tcPr>
          <w:p w:rsidR="008B23BD" w:rsidRPr="000E4C40" w:rsidRDefault="008B23BD" w:rsidP="00281564">
            <w:pPr>
              <w:pStyle w:val="ae"/>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w="1329" w:type="dxa"/>
            <w:vAlign w:val="center"/>
          </w:tcPr>
          <w:p w:rsidR="008B23BD" w:rsidRPr="000E4C40" w:rsidRDefault="008B23BD" w:rsidP="00281564">
            <w:pPr>
              <w:pStyle w:val="ae"/>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w="1329" w:type="dxa"/>
            <w:vAlign w:val="center"/>
          </w:tcPr>
          <w:p w:rsidR="008B23BD" w:rsidRPr="000E4C40" w:rsidRDefault="008B23BD" w:rsidP="00281564">
            <w:pPr>
              <w:pStyle w:val="ae"/>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w="1329" w:type="dxa"/>
            <w:vAlign w:val="center"/>
          </w:tcPr>
          <w:p w:rsidR="008B23BD" w:rsidRPr="000E4C40" w:rsidRDefault="008B23BD" w:rsidP="00281564">
            <w:pPr>
              <w:pStyle w:val="ae"/>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w="1329" w:type="dxa"/>
            <w:vAlign w:val="center"/>
          </w:tcPr>
          <w:p w:rsidR="008B23BD" w:rsidRPr="000E4C40" w:rsidRDefault="008B23BD" w:rsidP="00281564">
            <w:pPr>
              <w:pStyle w:val="ae"/>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①</w:t>
            </w:r>
            <w:r w:rsidR="00A575D2" w:rsidRPr="000E4C40">
              <w:rPr>
                <w:rFonts w:ascii="Times New Roman"/>
                <w:color w:val="000000"/>
              </w:rPr>
              <w:t>－</w:t>
            </w:r>
            <w:r w:rsidRPr="000E4C40">
              <w:rPr>
                <w:color w:val="000000"/>
                <w:szCs w:val="24"/>
              </w:rPr>
              <w:t>③</w:t>
            </w:r>
          </w:p>
        </w:tc>
        <w:tc>
          <w:tcPr>
            <w:tcW w:w="1329" w:type="dxa"/>
            <w:vAlign w:val="center"/>
          </w:tcPr>
          <w:p w:rsidR="008B23BD" w:rsidRPr="000E4C40" w:rsidRDefault="008B23BD" w:rsidP="00281564">
            <w:pPr>
              <w:pStyle w:val="ae"/>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②</w:t>
            </w:r>
            <w:r w:rsidR="00A575D2" w:rsidRPr="000E4C40">
              <w:rPr>
                <w:rFonts w:ascii="Times New Roman"/>
                <w:color w:val="000000"/>
              </w:rPr>
              <w:t>－</w:t>
            </w:r>
            <w:r w:rsidRPr="000E4C40">
              <w:rPr>
                <w:color w:val="000000"/>
                <w:szCs w:val="24"/>
              </w:rPr>
              <w:t>④</w:t>
            </w:r>
          </w:p>
        </w:tc>
      </w:tr>
      <w:tr w:rsidR="00F76E61">
        <w:trPr>
          <w:jc w:val="center"/>
        </w:trPr>
        <w:tc>
          <w:tcPr>
            <w:tcW w:w="1266" w:type="dxa"/>
            <w:vAlign w:val="center"/>
          </w:tcPr>
          <w:p w:rsidR="00F76E61" w:rsidRDefault="006F3F52">
            <w:pPr>
              <w:jc w:val="left"/>
            </w:pPr>
            <w:r>
              <w:rPr>
                <w:color w:val="000000"/>
              </w:rPr>
              <w:t>过去三个月</w:t>
            </w:r>
          </w:p>
        </w:tc>
        <w:tc>
          <w:tcPr>
            <w:tcW w:w="1267" w:type="dxa"/>
            <w:vAlign w:val="center"/>
          </w:tcPr>
          <w:p w:rsidR="00F76E61" w:rsidRDefault="006F3F52">
            <w:pPr>
              <w:jc w:val="center"/>
            </w:pPr>
            <w:r>
              <w:rPr>
                <w:color w:val="000000"/>
              </w:rPr>
              <w:t>0.8035%</w:t>
            </w:r>
          </w:p>
        </w:tc>
        <w:tc>
          <w:tcPr>
            <w:tcW w:w="1267" w:type="dxa"/>
            <w:vAlign w:val="center"/>
          </w:tcPr>
          <w:p w:rsidR="00F76E61" w:rsidRDefault="006F3F52">
            <w:pPr>
              <w:jc w:val="center"/>
            </w:pPr>
            <w:r>
              <w:rPr>
                <w:color w:val="000000"/>
              </w:rPr>
              <w:t>0.0011%</w:t>
            </w:r>
          </w:p>
        </w:tc>
        <w:tc>
          <w:tcPr>
            <w:tcW w:w="1267" w:type="dxa"/>
            <w:vAlign w:val="center"/>
          </w:tcPr>
          <w:p w:rsidR="00F76E61" w:rsidRDefault="006F3F52">
            <w:pPr>
              <w:jc w:val="center"/>
            </w:pPr>
            <w:r>
              <w:rPr>
                <w:color w:val="000000"/>
              </w:rPr>
              <w:t>0.3329%</w:t>
            </w:r>
          </w:p>
        </w:tc>
        <w:tc>
          <w:tcPr>
            <w:tcW w:w="1267" w:type="dxa"/>
            <w:vAlign w:val="center"/>
          </w:tcPr>
          <w:p w:rsidR="00F76E61" w:rsidRDefault="006F3F52">
            <w:pPr>
              <w:jc w:val="center"/>
            </w:pPr>
            <w:r>
              <w:rPr>
                <w:color w:val="000000"/>
              </w:rPr>
              <w:t>0.0000%</w:t>
            </w:r>
          </w:p>
        </w:tc>
        <w:tc>
          <w:tcPr>
            <w:tcW w:w="1267" w:type="dxa"/>
            <w:vAlign w:val="center"/>
          </w:tcPr>
          <w:p w:rsidR="00F76E61" w:rsidRDefault="006F3F52">
            <w:pPr>
              <w:jc w:val="center"/>
            </w:pPr>
            <w:r>
              <w:rPr>
                <w:color w:val="000000"/>
              </w:rPr>
              <w:t>0.4706%</w:t>
            </w:r>
          </w:p>
        </w:tc>
        <w:tc>
          <w:tcPr>
            <w:tcW w:w="1267" w:type="dxa"/>
            <w:vAlign w:val="center"/>
          </w:tcPr>
          <w:p w:rsidR="00F76E61" w:rsidRDefault="006F3F52">
            <w:pPr>
              <w:jc w:val="center"/>
            </w:pPr>
            <w:r>
              <w:rPr>
                <w:color w:val="000000"/>
              </w:rPr>
              <w:t>0.0011%</w:t>
            </w:r>
          </w:p>
        </w:tc>
      </w:tr>
    </w:tbl>
    <w:p w:rsidR="00F76E61" w:rsidRDefault="006F3F52">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、本表净值收益率数据所取的基金运作周期为基金合同生效日为起始日的运作周期。</w:t>
      </w:r>
    </w:p>
    <w:p w:rsidR="00A50D92" w:rsidRPr="000E4C40" w:rsidRDefault="00A50D92" w:rsidP="00281564">
      <w:pPr>
        <w:autoSpaceDE w:val="0"/>
        <w:autoSpaceDN w:val="0"/>
        <w:adjustRightInd w:val="0"/>
        <w:spacing w:before="29" w:line="288" w:lineRule="auto"/>
        <w:jc w:val="left"/>
        <w:rPr>
          <w:color w:val="000000"/>
          <w:sz w:val="24"/>
        </w:rPr>
      </w:pPr>
      <w:r w:rsidRPr="000E4C40">
        <w:rPr>
          <w:color w:val="000000"/>
          <w:sz w:val="24"/>
        </w:rPr>
        <w:t xml:space="preserve">    2</w:t>
      </w:r>
      <w:r w:rsidRPr="000E4C40">
        <w:rPr>
          <w:color w:val="000000"/>
          <w:sz w:val="24"/>
        </w:rPr>
        <w:t>、本基金每日计算当日收益并分配，并在运作期期末集中支付。</w:t>
      </w:r>
    </w:p>
    <w:p w:rsidR="00186667" w:rsidRPr="000E4C40" w:rsidRDefault="00186667" w:rsidP="00281564">
      <w:pPr>
        <w:tabs>
          <w:tab w:val="left" w:pos="1800"/>
        </w:tabs>
        <w:adjustRightInd w:val="0"/>
        <w:spacing w:before="29" w:line="288" w:lineRule="auto"/>
        <w:rPr>
          <w:sz w:val="24"/>
        </w:rPr>
      </w:pPr>
    </w:p>
    <w:p w:rsidR="00186667" w:rsidRPr="000E4C40" w:rsidRDefault="00186667" w:rsidP="00281564">
      <w:pPr>
        <w:pStyle w:val="20"/>
        <w:spacing w:before="29" w:line="288" w:lineRule="auto"/>
        <w:ind w:firstLineChars="0" w:firstLine="0"/>
        <w:rPr>
          <w:rFonts w:ascii="Times New Roman" w:hAnsi="Times New Roman"/>
          <w:b/>
          <w:color w:val="auto"/>
        </w:rPr>
      </w:pPr>
      <w:r w:rsidRPr="000E4C40">
        <w:rPr>
          <w:rFonts w:ascii="Times New Roman" w:hAnsi="Times New Roman"/>
          <w:b/>
          <w:color w:val="000000"/>
        </w:rPr>
        <w:t>2</w:t>
      </w:r>
      <w:r w:rsidR="00834F7F" w:rsidRPr="000E4C40">
        <w:rPr>
          <w:rFonts w:ascii="Times New Roman"/>
          <w:b/>
          <w:color w:val="000000"/>
        </w:rPr>
        <w:t>．</w:t>
      </w:r>
      <w:r w:rsidR="000B2044" w:rsidRPr="000E4C40">
        <w:rPr>
          <w:rFonts w:ascii="Times New Roman" w:hAnsi="Times New Roman"/>
          <w:b/>
          <w:color w:val="000000"/>
        </w:rPr>
        <w:t>交银理财</w:t>
      </w:r>
      <w:r w:rsidR="000B2044" w:rsidRPr="000E4C40">
        <w:rPr>
          <w:rFonts w:ascii="Times New Roman" w:hAnsi="Times New Roman"/>
          <w:b/>
          <w:color w:val="000000"/>
        </w:rPr>
        <w:t>60</w:t>
      </w:r>
      <w:r w:rsidR="000B2044" w:rsidRPr="000E4C40">
        <w:rPr>
          <w:rFonts w:ascii="Times New Roman" w:hAnsi="Times New Roman"/>
          <w:b/>
          <w:color w:val="000000"/>
        </w:rPr>
        <w:t>天债券</w:t>
      </w:r>
      <w:r w:rsidR="000B2044" w:rsidRPr="000E4C40">
        <w:rPr>
          <w:rFonts w:ascii="Times New Roman" w:hAnsi="Times New Roman"/>
          <w:b/>
          <w:color w:val="000000"/>
        </w:rPr>
        <w:t>B</w:t>
      </w:r>
      <w:r w:rsidR="000B2044" w:rsidRPr="000E4C40">
        <w:rPr>
          <w:rFonts w:ascii="Times New Roman"/>
          <w:b/>
          <w:color w:val="auto"/>
        </w:rPr>
        <w:t>：</w:t>
      </w:r>
    </w:p>
    <w:tbl>
      <w:tblPr>
        <w:tblStyle w:val="ad"/>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113777" w:rsidRPr="000E4C40" w:rsidTr="00064E6F">
        <w:trPr>
          <w:jc w:val="center"/>
        </w:trPr>
        <w:tc>
          <w:tcPr>
            <w:tcW w:w="1328" w:type="dxa"/>
            <w:vAlign w:val="center"/>
          </w:tcPr>
          <w:p w:rsidR="00113777" w:rsidRPr="000E4C40" w:rsidRDefault="00113777" w:rsidP="00281564">
            <w:pPr>
              <w:pStyle w:val="ae"/>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阶段</w:t>
            </w:r>
          </w:p>
        </w:tc>
        <w:tc>
          <w:tcPr>
            <w:tcW w:w="1329" w:type="dxa"/>
            <w:vAlign w:val="center"/>
          </w:tcPr>
          <w:p w:rsidR="00113777" w:rsidRPr="000E4C40" w:rsidRDefault="00113777" w:rsidP="00281564">
            <w:pPr>
              <w:pStyle w:val="ae"/>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w="1329" w:type="dxa"/>
            <w:vAlign w:val="center"/>
          </w:tcPr>
          <w:p w:rsidR="00113777" w:rsidRPr="000E4C40" w:rsidRDefault="00113777" w:rsidP="00281564">
            <w:pPr>
              <w:pStyle w:val="ae"/>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w="1329" w:type="dxa"/>
            <w:vAlign w:val="center"/>
          </w:tcPr>
          <w:p w:rsidR="00113777" w:rsidRPr="000E4C40" w:rsidRDefault="00113777" w:rsidP="00281564">
            <w:pPr>
              <w:pStyle w:val="ae"/>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w="1329" w:type="dxa"/>
            <w:vAlign w:val="center"/>
          </w:tcPr>
          <w:p w:rsidR="00113777" w:rsidRPr="000E4C40" w:rsidRDefault="00113777" w:rsidP="00281564">
            <w:pPr>
              <w:pStyle w:val="ae"/>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w="1329" w:type="dxa"/>
            <w:vAlign w:val="center"/>
          </w:tcPr>
          <w:p w:rsidR="00113777" w:rsidRPr="000E4C40" w:rsidRDefault="00113777" w:rsidP="00281564">
            <w:pPr>
              <w:pStyle w:val="ae"/>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①</w:t>
            </w:r>
            <w:r w:rsidR="001C69EF" w:rsidRPr="000E4C40">
              <w:rPr>
                <w:rFonts w:ascii="Times New Roman"/>
                <w:color w:val="000000"/>
              </w:rPr>
              <w:t>－</w:t>
            </w:r>
            <w:r w:rsidRPr="000E4C40">
              <w:rPr>
                <w:color w:val="000000"/>
                <w:szCs w:val="24"/>
              </w:rPr>
              <w:t>③</w:t>
            </w:r>
          </w:p>
        </w:tc>
        <w:tc>
          <w:tcPr>
            <w:tcW w:w="1329" w:type="dxa"/>
            <w:vAlign w:val="center"/>
          </w:tcPr>
          <w:p w:rsidR="00113777" w:rsidRPr="000E4C40" w:rsidRDefault="00113777" w:rsidP="00281564">
            <w:pPr>
              <w:pStyle w:val="ae"/>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②</w:t>
            </w:r>
            <w:r w:rsidR="001C69EF" w:rsidRPr="000E4C40">
              <w:rPr>
                <w:rFonts w:ascii="Times New Roman"/>
                <w:color w:val="000000"/>
              </w:rPr>
              <w:t>－</w:t>
            </w:r>
            <w:r w:rsidRPr="000E4C40">
              <w:rPr>
                <w:color w:val="000000"/>
                <w:szCs w:val="24"/>
              </w:rPr>
              <w:t>④</w:t>
            </w:r>
          </w:p>
        </w:tc>
      </w:tr>
      <w:tr w:rsidR="00F76E61">
        <w:trPr>
          <w:jc w:val="center"/>
        </w:trPr>
        <w:tc>
          <w:tcPr>
            <w:tcW w:w="1266" w:type="dxa"/>
            <w:vAlign w:val="center"/>
          </w:tcPr>
          <w:p w:rsidR="00F76E61" w:rsidRDefault="006F3F52">
            <w:pPr>
              <w:jc w:val="left"/>
            </w:pPr>
            <w:r>
              <w:rPr>
                <w:color w:val="000000"/>
              </w:rPr>
              <w:t>过去三个月</w:t>
            </w:r>
          </w:p>
        </w:tc>
        <w:tc>
          <w:tcPr>
            <w:tcW w:w="1267" w:type="dxa"/>
            <w:vAlign w:val="center"/>
          </w:tcPr>
          <w:p w:rsidR="00F76E61" w:rsidRDefault="006F3F52">
            <w:pPr>
              <w:jc w:val="center"/>
            </w:pPr>
            <w:r>
              <w:rPr>
                <w:color w:val="000000"/>
              </w:rPr>
              <w:t>0.8752%</w:t>
            </w:r>
          </w:p>
        </w:tc>
        <w:tc>
          <w:tcPr>
            <w:tcW w:w="1267" w:type="dxa"/>
            <w:vAlign w:val="center"/>
          </w:tcPr>
          <w:p w:rsidR="00F76E61" w:rsidRDefault="006F3F52">
            <w:pPr>
              <w:jc w:val="center"/>
            </w:pPr>
            <w:r>
              <w:rPr>
                <w:color w:val="000000"/>
              </w:rPr>
              <w:t>0.0011%</w:t>
            </w:r>
          </w:p>
        </w:tc>
        <w:tc>
          <w:tcPr>
            <w:tcW w:w="1267" w:type="dxa"/>
            <w:vAlign w:val="center"/>
          </w:tcPr>
          <w:p w:rsidR="00F76E61" w:rsidRDefault="006F3F52">
            <w:pPr>
              <w:jc w:val="center"/>
            </w:pPr>
            <w:r>
              <w:rPr>
                <w:color w:val="000000"/>
              </w:rPr>
              <w:t>0.3329%</w:t>
            </w:r>
          </w:p>
        </w:tc>
        <w:tc>
          <w:tcPr>
            <w:tcW w:w="1267" w:type="dxa"/>
            <w:vAlign w:val="center"/>
          </w:tcPr>
          <w:p w:rsidR="00F76E61" w:rsidRDefault="006F3F52">
            <w:pPr>
              <w:jc w:val="center"/>
            </w:pPr>
            <w:r>
              <w:rPr>
                <w:color w:val="000000"/>
              </w:rPr>
              <w:t>0.0000%</w:t>
            </w:r>
          </w:p>
        </w:tc>
        <w:tc>
          <w:tcPr>
            <w:tcW w:w="1267" w:type="dxa"/>
            <w:vAlign w:val="center"/>
          </w:tcPr>
          <w:p w:rsidR="00F76E61" w:rsidRDefault="006F3F52">
            <w:pPr>
              <w:jc w:val="center"/>
            </w:pPr>
            <w:r>
              <w:rPr>
                <w:color w:val="000000"/>
              </w:rPr>
              <w:t>0.5423%</w:t>
            </w:r>
          </w:p>
        </w:tc>
        <w:tc>
          <w:tcPr>
            <w:tcW w:w="1267" w:type="dxa"/>
            <w:vAlign w:val="center"/>
          </w:tcPr>
          <w:p w:rsidR="00F76E61" w:rsidRDefault="006F3F52">
            <w:pPr>
              <w:jc w:val="center"/>
            </w:pPr>
            <w:r>
              <w:rPr>
                <w:color w:val="000000"/>
              </w:rPr>
              <w:t>0.0011%</w:t>
            </w:r>
          </w:p>
        </w:tc>
      </w:tr>
    </w:tbl>
    <w:p w:rsidR="00F76E61" w:rsidRDefault="006F3F52">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、本表净值收益率数据所取的基金运作周期为基金合同生效日为起始日的运作周期。</w:t>
      </w:r>
    </w:p>
    <w:p w:rsidR="000B2044" w:rsidRPr="000E4C40" w:rsidRDefault="000B2044" w:rsidP="00281564">
      <w:pPr>
        <w:autoSpaceDE w:val="0"/>
        <w:autoSpaceDN w:val="0"/>
        <w:adjustRightInd w:val="0"/>
        <w:spacing w:before="29" w:line="288" w:lineRule="auto"/>
        <w:jc w:val="left"/>
        <w:rPr>
          <w:color w:val="000000"/>
          <w:sz w:val="24"/>
        </w:rPr>
      </w:pPr>
      <w:r w:rsidRPr="000E4C40">
        <w:rPr>
          <w:color w:val="000000"/>
          <w:sz w:val="24"/>
        </w:rPr>
        <w:t xml:space="preserve">    2</w:t>
      </w:r>
      <w:r w:rsidRPr="000E4C40">
        <w:rPr>
          <w:color w:val="000000"/>
          <w:sz w:val="24"/>
        </w:rPr>
        <w:t>、本基金每日计算当日收益并分配，并在运作期期末集中支付。</w:t>
      </w:r>
    </w:p>
    <w:p w:rsidR="001F0286" w:rsidRPr="000E4C40" w:rsidRDefault="001F0286" w:rsidP="00281564">
      <w:pPr>
        <w:tabs>
          <w:tab w:val="left" w:pos="1800"/>
        </w:tabs>
        <w:spacing w:before="29" w:line="288" w:lineRule="auto"/>
        <w:rPr>
          <w:sz w:val="24"/>
        </w:rPr>
      </w:pPr>
    </w:p>
    <w:p w:rsidR="00902E3F" w:rsidRPr="000E4C40" w:rsidRDefault="00902E3F" w:rsidP="00281564">
      <w:pPr>
        <w:spacing w:before="29" w:line="288" w:lineRule="auto"/>
        <w:rPr>
          <w:b/>
          <w:color w:val="000000"/>
          <w:kern w:val="0"/>
          <w:sz w:val="24"/>
        </w:rPr>
      </w:pPr>
      <w:r w:rsidRPr="000E4C40">
        <w:rPr>
          <w:b/>
          <w:color w:val="000000"/>
          <w:kern w:val="0"/>
          <w:sz w:val="24"/>
        </w:rPr>
        <w:t>3.2.2</w:t>
      </w:r>
      <w:r w:rsidR="00A21753" w:rsidRPr="00D8505A">
        <w:rPr>
          <w:rFonts w:hint="eastAsia"/>
          <w:b/>
          <w:color w:val="000000"/>
          <w:kern w:val="0"/>
          <w:sz w:val="24"/>
        </w:rPr>
        <w:t>自基金合同生效以来</w:t>
      </w:r>
      <w:r w:rsidR="001B1302" w:rsidRPr="00D8505A">
        <w:rPr>
          <w:b/>
          <w:color w:val="000000"/>
          <w:kern w:val="0"/>
          <w:sz w:val="24"/>
        </w:rPr>
        <w:t>基</w:t>
      </w:r>
      <w:r w:rsidR="001B1302" w:rsidRPr="000E4C40">
        <w:rPr>
          <w:rFonts w:hAnsi="宋体"/>
          <w:b/>
          <w:color w:val="000000"/>
          <w:kern w:val="0"/>
          <w:sz w:val="24"/>
        </w:rPr>
        <w:t>金份额累计净值收益率变动及其与同期业绩比较基准收益率变动的比较</w:t>
      </w:r>
    </w:p>
    <w:p w:rsidR="00E63B3D" w:rsidRPr="000E4C40" w:rsidRDefault="00E63B3D" w:rsidP="00281564">
      <w:pPr>
        <w:spacing w:before="29" w:line="288" w:lineRule="auto"/>
        <w:jc w:val="center"/>
        <w:rPr>
          <w:sz w:val="24"/>
        </w:rPr>
      </w:pPr>
      <w:r w:rsidRPr="000E4C40">
        <w:rPr>
          <w:sz w:val="24"/>
        </w:rPr>
        <w:t>交银施罗德理财</w:t>
      </w:r>
      <w:r w:rsidRPr="000E4C40">
        <w:rPr>
          <w:sz w:val="24"/>
        </w:rPr>
        <w:t>60</w:t>
      </w:r>
      <w:r w:rsidRPr="000E4C40">
        <w:rPr>
          <w:sz w:val="24"/>
        </w:rPr>
        <w:t>天债券型证券投资基金</w:t>
      </w:r>
    </w:p>
    <w:p w:rsidR="00E63B3D" w:rsidRPr="000E4C40" w:rsidRDefault="00E27752" w:rsidP="00281564">
      <w:pPr>
        <w:pStyle w:val="a7"/>
        <w:snapToGrid w:val="0"/>
        <w:spacing w:before="29" w:line="288" w:lineRule="auto"/>
        <w:jc w:val="center"/>
        <w:rPr>
          <w:rFonts w:ascii="Times New Roman" w:hAnsi="Times New Roman"/>
          <w:sz w:val="24"/>
          <w:szCs w:val="24"/>
        </w:rPr>
      </w:pPr>
      <w:r w:rsidRPr="000E4C40">
        <w:rPr>
          <w:rFonts w:ascii="Times New Roman" w:hAnsi="宋体"/>
          <w:sz w:val="24"/>
          <w:szCs w:val="24"/>
        </w:rPr>
        <w:t>份额累计净值收益率与业绩比较基准收益率历史走势对比图</w:t>
      </w:r>
    </w:p>
    <w:p w:rsidR="00A7219D" w:rsidRPr="000E4C40" w:rsidRDefault="00FF7214" w:rsidP="00281564">
      <w:pPr>
        <w:spacing w:before="29" w:line="288" w:lineRule="auto"/>
        <w:jc w:val="center"/>
        <w:rPr>
          <w:sz w:val="24"/>
        </w:rPr>
      </w:pPr>
      <w:r w:rsidRPr="000E4C40">
        <w:rPr>
          <w:rFonts w:hAnsi="宋体"/>
          <w:color w:val="000000"/>
          <w:sz w:val="24"/>
        </w:rPr>
        <w:t>（</w:t>
      </w:r>
      <w:r w:rsidR="00D87D00" w:rsidRPr="000E4C40">
        <w:rPr>
          <w:color w:val="000000"/>
          <w:kern w:val="0"/>
          <w:sz w:val="24"/>
        </w:rPr>
        <w:t>2013</w:t>
      </w:r>
      <w:r w:rsidR="00D87D00" w:rsidRPr="000E4C40">
        <w:rPr>
          <w:color w:val="000000"/>
          <w:kern w:val="0"/>
          <w:sz w:val="24"/>
        </w:rPr>
        <w:t>年</w:t>
      </w:r>
      <w:r w:rsidR="00D87D00" w:rsidRPr="000E4C40">
        <w:rPr>
          <w:color w:val="000000"/>
          <w:kern w:val="0"/>
          <w:sz w:val="24"/>
        </w:rPr>
        <w:t>3</w:t>
      </w:r>
      <w:r w:rsidR="00D87D00" w:rsidRPr="000E4C40">
        <w:rPr>
          <w:color w:val="000000"/>
          <w:kern w:val="0"/>
          <w:sz w:val="24"/>
        </w:rPr>
        <w:t>月</w:t>
      </w:r>
      <w:r w:rsidR="00D87D00" w:rsidRPr="000E4C40">
        <w:rPr>
          <w:color w:val="000000"/>
          <w:kern w:val="0"/>
          <w:sz w:val="24"/>
        </w:rPr>
        <w:t>13</w:t>
      </w:r>
      <w:r w:rsidR="00D87D00" w:rsidRPr="000E4C40">
        <w:rPr>
          <w:color w:val="000000"/>
          <w:kern w:val="0"/>
          <w:sz w:val="24"/>
        </w:rPr>
        <w:t>日</w:t>
      </w:r>
      <w:r w:rsidR="00A7219D" w:rsidRPr="000E4C40">
        <w:rPr>
          <w:rFonts w:hAnsi="宋体"/>
          <w:color w:val="000000"/>
          <w:kern w:val="0"/>
          <w:sz w:val="24"/>
        </w:rPr>
        <w:t>至</w:t>
      </w:r>
      <w:r w:rsidR="00A7219D" w:rsidRPr="000E4C40">
        <w:rPr>
          <w:color w:val="000000"/>
          <w:kern w:val="0"/>
          <w:sz w:val="24"/>
        </w:rPr>
        <w:t>2019</w:t>
      </w:r>
      <w:r w:rsidR="00A7219D" w:rsidRPr="000E4C40">
        <w:rPr>
          <w:color w:val="000000"/>
          <w:kern w:val="0"/>
          <w:sz w:val="24"/>
        </w:rPr>
        <w:t>年</w:t>
      </w:r>
      <w:r w:rsidR="00A7219D" w:rsidRPr="000E4C40">
        <w:rPr>
          <w:color w:val="000000"/>
          <w:kern w:val="0"/>
          <w:sz w:val="24"/>
        </w:rPr>
        <w:t>3</w:t>
      </w:r>
      <w:r w:rsidR="00A7219D" w:rsidRPr="000E4C40">
        <w:rPr>
          <w:color w:val="000000"/>
          <w:kern w:val="0"/>
          <w:sz w:val="24"/>
        </w:rPr>
        <w:t>月</w:t>
      </w:r>
      <w:r w:rsidR="00A7219D" w:rsidRPr="000E4C40">
        <w:rPr>
          <w:color w:val="000000"/>
          <w:kern w:val="0"/>
          <w:sz w:val="24"/>
        </w:rPr>
        <w:t>31</w:t>
      </w:r>
      <w:r w:rsidR="00A7219D" w:rsidRPr="000E4C40">
        <w:rPr>
          <w:color w:val="000000"/>
          <w:kern w:val="0"/>
          <w:sz w:val="24"/>
        </w:rPr>
        <w:t>日</w:t>
      </w:r>
      <w:r w:rsidRPr="000E4C40">
        <w:rPr>
          <w:rFonts w:hAnsi="宋体"/>
          <w:color w:val="000000"/>
          <w:sz w:val="24"/>
        </w:rPr>
        <w:t>）</w:t>
      </w:r>
    </w:p>
    <w:p w:rsidR="00825EA5" w:rsidRPr="000E4C40" w:rsidRDefault="00E63B3D" w:rsidP="00281564">
      <w:pPr>
        <w:numPr>
          <w:ilvl w:val="0"/>
          <w:numId w:val="1"/>
        </w:numPr>
        <w:snapToGrid w:val="0"/>
        <w:spacing w:before="29" w:line="288" w:lineRule="auto"/>
        <w:rPr>
          <w:color w:val="000000"/>
          <w:sz w:val="24"/>
        </w:rPr>
      </w:pPr>
      <w:r w:rsidRPr="000E4C40">
        <w:rPr>
          <w:color w:val="000000"/>
          <w:kern w:val="0"/>
          <w:sz w:val="24"/>
        </w:rPr>
        <w:t>交银理财</w:t>
      </w:r>
      <w:r w:rsidRPr="000E4C40">
        <w:rPr>
          <w:color w:val="000000"/>
          <w:kern w:val="0"/>
          <w:sz w:val="24"/>
        </w:rPr>
        <w:t>60</w:t>
      </w:r>
      <w:r w:rsidRPr="000E4C40">
        <w:rPr>
          <w:color w:val="000000"/>
          <w:kern w:val="0"/>
          <w:sz w:val="24"/>
        </w:rPr>
        <w:t>天债券</w:t>
      </w:r>
      <w:r w:rsidRPr="000E4C40">
        <w:rPr>
          <w:color w:val="000000"/>
          <w:kern w:val="0"/>
          <w:sz w:val="24"/>
        </w:rPr>
        <w:t>A</w:t>
      </w:r>
    </w:p>
    <w:p w:rsidR="00E63B3D" w:rsidRPr="000E4C40" w:rsidRDefault="00F14672" w:rsidP="00281564">
      <w:pPr>
        <w:tabs>
          <w:tab w:val="left" w:pos="0"/>
        </w:tabs>
        <w:spacing w:before="29" w:line="288" w:lineRule="auto"/>
        <w:jc w:val="center"/>
        <w:rPr>
          <w:color w:val="000000"/>
          <w:sz w:val="24"/>
        </w:rPr>
      </w:pPr>
      <w:r w:rsidRPr="000E4C40">
        <w:rPr>
          <w:noProof/>
          <w:color w:val="000000"/>
          <w:sz w:val="24"/>
        </w:rPr>
        <w:drawing>
          <wp:inline distT="0" distB="0" distL="0" distR="0">
            <wp:extent cx="5769610" cy="3378835"/>
            <wp:effectExtent l="19050" t="0" r="2540" b="0"/>
            <wp:docPr id="5" name="图片 4"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69610" cy="3378835"/>
                    </a:xfrm>
                    <a:prstGeom prst="rect">
                      <a:avLst/>
                    </a:prstGeom>
                  </pic:spPr>
                </pic:pic>
              </a:graphicData>
            </a:graphic>
          </wp:inline>
        </w:drawing>
      </w:r>
    </w:p>
    <w:p w:rsidR="00E63B3D" w:rsidRPr="000E4C40" w:rsidRDefault="00E63B3D" w:rsidP="00281564">
      <w:pPr>
        <w:autoSpaceDE w:val="0"/>
        <w:autoSpaceDN w:val="0"/>
        <w:adjustRightInd w:val="0"/>
        <w:spacing w:before="29" w:line="288" w:lineRule="auto"/>
        <w:jc w:val="left"/>
        <w:rPr>
          <w:color w:val="000000"/>
          <w:sz w:val="24"/>
        </w:rPr>
      </w:pPr>
      <w:r w:rsidRPr="000E4C40">
        <w:rPr>
          <w:color w:val="000000"/>
          <w:sz w:val="24"/>
        </w:rPr>
        <w:t>注：本基金建仓期为自基金合同生效日起的</w:t>
      </w:r>
      <w:r w:rsidRPr="000E4C40">
        <w:rPr>
          <w:color w:val="000000"/>
          <w:sz w:val="24"/>
        </w:rPr>
        <w:t>2</w:t>
      </w:r>
      <w:r w:rsidRPr="000E4C40">
        <w:rPr>
          <w:color w:val="000000"/>
          <w:sz w:val="24"/>
        </w:rPr>
        <w:t>个月。截至建仓期结束，本基金各项资产配置比例符合基金合同及招募说明书有关投资比例的约定。</w:t>
      </w:r>
    </w:p>
    <w:p w:rsidR="00825EA5" w:rsidRPr="000E4C40" w:rsidRDefault="00825EA5" w:rsidP="00281564">
      <w:pPr>
        <w:adjustRightInd w:val="0"/>
        <w:snapToGrid w:val="0"/>
        <w:spacing w:before="29" w:line="288" w:lineRule="auto"/>
        <w:rPr>
          <w:color w:val="000000"/>
          <w:sz w:val="24"/>
        </w:rPr>
      </w:pPr>
    </w:p>
    <w:p w:rsidR="00825EA5" w:rsidRPr="000E4C40" w:rsidRDefault="00580560" w:rsidP="00281564">
      <w:pPr>
        <w:snapToGrid w:val="0"/>
        <w:spacing w:before="29" w:line="288" w:lineRule="auto"/>
        <w:ind w:left="470"/>
        <w:rPr>
          <w:color w:val="000000"/>
          <w:sz w:val="24"/>
        </w:rPr>
      </w:pPr>
      <w:r w:rsidRPr="000E4C40">
        <w:rPr>
          <w:color w:val="000000"/>
          <w:sz w:val="24"/>
        </w:rPr>
        <w:t>2</w:t>
      </w:r>
      <w:r w:rsidRPr="000E4C40">
        <w:rPr>
          <w:rFonts w:hAnsi="宋体"/>
          <w:color w:val="000000"/>
          <w:sz w:val="24"/>
        </w:rPr>
        <w:t>、</w:t>
      </w:r>
      <w:r w:rsidR="005F668B" w:rsidRPr="000E4C40">
        <w:rPr>
          <w:color w:val="000000"/>
          <w:kern w:val="0"/>
          <w:sz w:val="24"/>
        </w:rPr>
        <w:t>交银理财</w:t>
      </w:r>
      <w:r w:rsidR="005F668B" w:rsidRPr="000E4C40">
        <w:rPr>
          <w:color w:val="000000"/>
          <w:kern w:val="0"/>
          <w:sz w:val="24"/>
        </w:rPr>
        <w:t>60</w:t>
      </w:r>
      <w:r w:rsidR="005F668B" w:rsidRPr="000E4C40">
        <w:rPr>
          <w:color w:val="000000"/>
          <w:kern w:val="0"/>
          <w:sz w:val="24"/>
        </w:rPr>
        <w:t>天债券</w:t>
      </w:r>
      <w:r w:rsidR="005F668B" w:rsidRPr="000E4C40">
        <w:rPr>
          <w:color w:val="000000"/>
          <w:kern w:val="0"/>
          <w:sz w:val="24"/>
        </w:rPr>
        <w:t>B</w:t>
      </w:r>
    </w:p>
    <w:p w:rsidR="005F668B" w:rsidRPr="000E4C40" w:rsidRDefault="00F14672" w:rsidP="00281564">
      <w:pPr>
        <w:snapToGrid w:val="0"/>
        <w:spacing w:before="29" w:line="288" w:lineRule="auto"/>
        <w:jc w:val="center"/>
        <w:rPr>
          <w:color w:val="000000"/>
          <w:sz w:val="24"/>
        </w:rPr>
      </w:pPr>
      <w:r w:rsidRPr="000E4C40">
        <w:rPr>
          <w:noProof/>
          <w:color w:val="000000"/>
          <w:sz w:val="24"/>
        </w:rPr>
        <w:drawing>
          <wp:inline distT="0" distB="0" distL="0" distR="0">
            <wp:extent cx="5769610" cy="3378835"/>
            <wp:effectExtent l="19050" t="0" r="2540" b="0"/>
            <wp:docPr id="4" name="图片 3"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69610" cy="3378835"/>
                    </a:xfrm>
                    <a:prstGeom prst="rect">
                      <a:avLst/>
                    </a:prstGeom>
                  </pic:spPr>
                </pic:pic>
              </a:graphicData>
            </a:graphic>
          </wp:inline>
        </w:drawing>
      </w:r>
    </w:p>
    <w:p w:rsidR="00902E3F" w:rsidRPr="000E4C40" w:rsidRDefault="005F668B" w:rsidP="00281564">
      <w:pPr>
        <w:autoSpaceDE w:val="0"/>
        <w:autoSpaceDN w:val="0"/>
        <w:adjustRightInd w:val="0"/>
        <w:spacing w:before="29" w:line="288" w:lineRule="auto"/>
        <w:jc w:val="left"/>
        <w:rPr>
          <w:color w:val="000000"/>
          <w:sz w:val="24"/>
        </w:rPr>
      </w:pPr>
      <w:r w:rsidRPr="000E4C40">
        <w:rPr>
          <w:color w:val="000000"/>
          <w:sz w:val="24"/>
        </w:rPr>
        <w:t>注：本基金建仓期为自基金合同生效日起的</w:t>
      </w:r>
      <w:r w:rsidRPr="000E4C40">
        <w:rPr>
          <w:color w:val="000000"/>
          <w:sz w:val="24"/>
        </w:rPr>
        <w:t>2</w:t>
      </w:r>
      <w:r w:rsidRPr="000E4C40">
        <w:rPr>
          <w:color w:val="000000"/>
          <w:sz w:val="24"/>
        </w:rPr>
        <w:t>个月。截至建仓期结束，本基金各项资产配置比例符合基金合同及招募说明书有关投资比例的约定。</w:t>
      </w:r>
    </w:p>
    <w:p w:rsidR="00CA65DD" w:rsidRPr="000E4C40" w:rsidRDefault="00CA65DD" w:rsidP="00281564">
      <w:pPr>
        <w:tabs>
          <w:tab w:val="left" w:pos="1800"/>
        </w:tabs>
        <w:spacing w:before="29" w:line="288" w:lineRule="auto"/>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§4  </w:t>
      </w:r>
      <w:r w:rsidRPr="000E4C40">
        <w:rPr>
          <w:rFonts w:hAnsi="宋体"/>
          <w:color w:val="000000"/>
          <w:kern w:val="0"/>
          <w:sz w:val="24"/>
          <w:szCs w:val="24"/>
        </w:rPr>
        <w:t>管理人报告</w:t>
      </w:r>
    </w:p>
    <w:p w:rsidR="00902E3F" w:rsidRPr="000E4C40" w:rsidRDefault="00902E3F" w:rsidP="00281564">
      <w:pPr>
        <w:autoSpaceDE w:val="0"/>
        <w:autoSpaceDN w:val="0"/>
        <w:adjustRightInd w:val="0"/>
        <w:spacing w:before="29" w:line="288" w:lineRule="auto"/>
        <w:jc w:val="left"/>
        <w:rPr>
          <w:b/>
          <w:bCs/>
          <w:sz w:val="24"/>
        </w:rPr>
      </w:pPr>
      <w:r w:rsidRPr="000E4C40">
        <w:rPr>
          <w:b/>
          <w:color w:val="000000"/>
          <w:kern w:val="0"/>
          <w:sz w:val="24"/>
        </w:rPr>
        <w:t xml:space="preserve">4.1 </w:t>
      </w:r>
      <w:r w:rsidRPr="000E4C40">
        <w:rPr>
          <w:rFonts w:hAnsi="宋体"/>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5"/>
        <w:gridCol w:w="1589"/>
        <w:gridCol w:w="1478"/>
        <w:gridCol w:w="1478"/>
        <w:gridCol w:w="986"/>
        <w:gridCol w:w="2392"/>
      </w:tblGrid>
      <w:tr w:rsidR="00C4627A" w:rsidRPr="000E4C40" w:rsidTr="00951A65">
        <w:trPr>
          <w:jc w:val="center"/>
        </w:trPr>
        <w:tc>
          <w:tcPr>
            <w:tcW w:w="952"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姓名</w:t>
            </w:r>
          </w:p>
        </w:tc>
        <w:tc>
          <w:tcPr>
            <w:tcW w:w="1600"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职务</w:t>
            </w:r>
          </w:p>
        </w:tc>
        <w:tc>
          <w:tcPr>
            <w:tcW w:w="2977" w:type="dxa"/>
            <w:gridSpan w:val="2"/>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任本基金的基金经理期限</w:t>
            </w:r>
          </w:p>
        </w:tc>
        <w:tc>
          <w:tcPr>
            <w:tcW w:w="992"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证券从业年限</w:t>
            </w:r>
          </w:p>
        </w:tc>
        <w:tc>
          <w:tcPr>
            <w:tcW w:w="2410"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说明</w:t>
            </w:r>
          </w:p>
        </w:tc>
      </w:tr>
      <w:tr w:rsidR="00C4627A" w:rsidRPr="000E4C40" w:rsidTr="00951A65">
        <w:trPr>
          <w:jc w:val="center"/>
        </w:trPr>
        <w:tc>
          <w:tcPr>
            <w:tcW w:w="952"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1600"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1488" w:type="dxa"/>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任职日期</w:t>
            </w:r>
          </w:p>
        </w:tc>
        <w:tc>
          <w:tcPr>
            <w:tcW w:w="1489" w:type="dxa"/>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离任日期</w:t>
            </w:r>
          </w:p>
        </w:tc>
        <w:tc>
          <w:tcPr>
            <w:tcW w:w="992"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2410"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r>
      <w:tr w:rsidR="00F76E61">
        <w:trPr>
          <w:jc w:val="center"/>
        </w:trPr>
        <w:tc>
          <w:tcPr>
            <w:tcW w:w="945" w:type="dxa"/>
            <w:vAlign w:val="center"/>
          </w:tcPr>
          <w:p w:rsidR="00F76E61" w:rsidRDefault="006F3F52">
            <w:pPr>
              <w:jc w:val="center"/>
            </w:pPr>
            <w:r>
              <w:rPr>
                <w:color w:val="000000"/>
                <w:sz w:val="24"/>
              </w:rPr>
              <w:t>连端清</w:t>
            </w:r>
          </w:p>
        </w:tc>
        <w:tc>
          <w:tcPr>
            <w:tcW w:w="1589" w:type="dxa"/>
            <w:vAlign w:val="center"/>
          </w:tcPr>
          <w:p w:rsidR="00F76E61" w:rsidRDefault="006F3F52">
            <w:pPr>
              <w:jc w:val="center"/>
            </w:pPr>
            <w:r>
              <w:rPr>
                <w:color w:val="000000"/>
                <w:sz w:val="24"/>
              </w:rPr>
              <w:t>交银货币、交银理财</w:t>
            </w:r>
            <w:r>
              <w:rPr>
                <w:color w:val="000000"/>
                <w:sz w:val="24"/>
              </w:rPr>
              <w:t>60</w:t>
            </w:r>
            <w:r>
              <w:rPr>
                <w:color w:val="000000"/>
                <w:sz w:val="24"/>
              </w:rPr>
              <w:t>天债券、交银丰盈收益债券、交银现金宝货币、交银丰润收益债券、交银活期通货币、交银天利宝货币、交银裕盈纯债债券、交银裕利纯债债券、交银裕隆纯债债券、交银天鑫宝货币、交银天益宝货币、交银境尚收益债券、交银天运宝货币的基金经理</w:t>
            </w:r>
          </w:p>
        </w:tc>
        <w:tc>
          <w:tcPr>
            <w:tcW w:w="1478" w:type="dxa"/>
            <w:vAlign w:val="center"/>
          </w:tcPr>
          <w:p w:rsidR="00F76E61" w:rsidRDefault="006F3F52">
            <w:pPr>
              <w:jc w:val="center"/>
            </w:pPr>
            <w:r>
              <w:rPr>
                <w:color w:val="000000"/>
                <w:sz w:val="24"/>
              </w:rPr>
              <w:t>2015-10-16</w:t>
            </w:r>
          </w:p>
        </w:tc>
        <w:tc>
          <w:tcPr>
            <w:tcW w:w="1478" w:type="dxa"/>
            <w:vAlign w:val="center"/>
          </w:tcPr>
          <w:p w:rsidR="00F76E61" w:rsidRDefault="006F3F52">
            <w:pPr>
              <w:jc w:val="center"/>
            </w:pPr>
            <w:r>
              <w:rPr>
                <w:color w:val="000000"/>
                <w:sz w:val="24"/>
              </w:rPr>
              <w:t>-</w:t>
            </w:r>
          </w:p>
        </w:tc>
        <w:tc>
          <w:tcPr>
            <w:tcW w:w="986" w:type="dxa"/>
            <w:vAlign w:val="center"/>
          </w:tcPr>
          <w:p w:rsidR="00F76E61" w:rsidRDefault="006F3F52">
            <w:pPr>
              <w:jc w:val="center"/>
            </w:pPr>
            <w:r>
              <w:rPr>
                <w:color w:val="000000"/>
                <w:sz w:val="24"/>
              </w:rPr>
              <w:t>6</w:t>
            </w:r>
            <w:r>
              <w:rPr>
                <w:color w:val="000000"/>
                <w:sz w:val="24"/>
              </w:rPr>
              <w:t>年</w:t>
            </w:r>
          </w:p>
        </w:tc>
        <w:tc>
          <w:tcPr>
            <w:tcW w:w="2392" w:type="dxa"/>
            <w:vAlign w:val="center"/>
          </w:tcPr>
          <w:p w:rsidR="00F76E61" w:rsidRDefault="006F3F52">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日担任交银施罗德裕兴纯债债券型证券投资基金的基金经理。</w:t>
            </w:r>
          </w:p>
        </w:tc>
      </w:tr>
    </w:tbl>
    <w:p w:rsidR="00F76E61" w:rsidRDefault="006F3F52">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、本表所列基金经理（助理）任职日期和离职日期均以基金合同生效日或公司作出决定并公告</w:t>
      </w:r>
      <w:r>
        <w:rPr>
          <w:color w:val="000000"/>
          <w:sz w:val="24"/>
        </w:rPr>
        <w:t>(</w:t>
      </w:r>
      <w:r>
        <w:rPr>
          <w:color w:val="000000"/>
          <w:sz w:val="24"/>
        </w:rPr>
        <w:t>如适用</w:t>
      </w:r>
      <w:r>
        <w:rPr>
          <w:color w:val="000000"/>
          <w:sz w:val="24"/>
        </w:rPr>
        <w:t>)</w:t>
      </w:r>
      <w:r>
        <w:rPr>
          <w:color w:val="000000"/>
          <w:sz w:val="24"/>
        </w:rPr>
        <w:t>之日为准；</w:t>
      </w:r>
    </w:p>
    <w:p w:rsidR="00F76E61" w:rsidRDefault="006F3F52">
      <w:pPr>
        <w:autoSpaceDE w:val="0"/>
        <w:autoSpaceDN w:val="0"/>
        <w:adjustRightInd w:val="0"/>
        <w:spacing w:before="29" w:line="288" w:lineRule="auto"/>
        <w:jc w:val="left"/>
        <w:rPr>
          <w:color w:val="000000"/>
          <w:sz w:val="24"/>
        </w:rPr>
      </w:pPr>
      <w:r>
        <w:rPr>
          <w:color w:val="000000"/>
          <w:sz w:val="24"/>
        </w:rPr>
        <w:t>2</w:t>
      </w:r>
      <w:r>
        <w:rPr>
          <w:color w:val="000000"/>
          <w:sz w:val="24"/>
        </w:rPr>
        <w:t>、本表所列基金经理（助理）证券从业年限中的</w:t>
      </w:r>
      <w:r>
        <w:rPr>
          <w:color w:val="000000"/>
          <w:sz w:val="24"/>
        </w:rPr>
        <w:t>“</w:t>
      </w:r>
      <w:r>
        <w:rPr>
          <w:color w:val="000000"/>
          <w:sz w:val="24"/>
        </w:rPr>
        <w:t>证券从业</w:t>
      </w:r>
      <w:r>
        <w:rPr>
          <w:color w:val="000000"/>
          <w:sz w:val="24"/>
        </w:rPr>
        <w:t>”</w:t>
      </w:r>
      <w:r>
        <w:rPr>
          <w:color w:val="000000"/>
          <w:sz w:val="24"/>
        </w:rPr>
        <w:t>的含义遵从中国证券业协会《证券业从业人员资格管理办法》的相关规定；</w:t>
      </w:r>
      <w:r>
        <w:rPr>
          <w:color w:val="000000"/>
          <w:sz w:val="24"/>
        </w:rPr>
        <w:t xml:space="preserve"> </w:t>
      </w:r>
    </w:p>
    <w:p w:rsidR="00C4627A" w:rsidRPr="000E4C40" w:rsidRDefault="00C4627A" w:rsidP="00281564">
      <w:pPr>
        <w:autoSpaceDE w:val="0"/>
        <w:autoSpaceDN w:val="0"/>
        <w:adjustRightInd w:val="0"/>
        <w:spacing w:before="29" w:line="288" w:lineRule="auto"/>
        <w:jc w:val="left"/>
        <w:rPr>
          <w:color w:val="000000"/>
          <w:sz w:val="24"/>
        </w:rPr>
      </w:pPr>
      <w:r w:rsidRPr="000E4C40">
        <w:rPr>
          <w:color w:val="000000"/>
          <w:sz w:val="24"/>
        </w:rPr>
        <w:t>3</w:t>
      </w:r>
      <w:r w:rsidRPr="000E4C40">
        <w:rPr>
          <w:color w:val="000000"/>
          <w:sz w:val="24"/>
        </w:rPr>
        <w:t>、基金经理（或基金经理小组）期后变动（如有）敬请关注基金管理人发布的相关公告。</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4.2 </w:t>
      </w:r>
      <w:r w:rsidRPr="000E4C40">
        <w:rPr>
          <w:rFonts w:hAnsi="宋体"/>
          <w:b/>
          <w:color w:val="000000"/>
          <w:kern w:val="0"/>
          <w:sz w:val="24"/>
        </w:rPr>
        <w:t>报告期内本基金运作遵规守信情况说明</w:t>
      </w:r>
    </w:p>
    <w:p w:rsidR="00C4627A" w:rsidRPr="000E4C40" w:rsidRDefault="00C4627A" w:rsidP="00281564">
      <w:pPr>
        <w:spacing w:before="29" w:line="288" w:lineRule="auto"/>
        <w:ind w:firstLineChars="200" w:firstLine="480"/>
        <w:rPr>
          <w:color w:val="000000"/>
          <w:sz w:val="24"/>
        </w:rPr>
      </w:pPr>
      <w:r w:rsidRPr="000E4C40">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autoSpaceDE w:val="0"/>
        <w:autoSpaceDN w:val="0"/>
        <w:adjustRightInd w:val="0"/>
        <w:spacing w:before="29" w:line="288" w:lineRule="auto"/>
        <w:jc w:val="left"/>
        <w:rPr>
          <w:b/>
          <w:color w:val="000000"/>
          <w:kern w:val="0"/>
          <w:sz w:val="24"/>
        </w:rPr>
      </w:pPr>
      <w:r w:rsidRPr="000E4C40">
        <w:rPr>
          <w:b/>
          <w:color w:val="000000"/>
          <w:kern w:val="0"/>
          <w:sz w:val="24"/>
        </w:rPr>
        <w:t xml:space="preserve">4.3 </w:t>
      </w:r>
      <w:r w:rsidRPr="000E4C40">
        <w:rPr>
          <w:rFonts w:hAnsi="宋体"/>
          <w:b/>
          <w:color w:val="000000"/>
          <w:kern w:val="0"/>
          <w:sz w:val="24"/>
        </w:rPr>
        <w:t>公平交易专项说明</w:t>
      </w:r>
    </w:p>
    <w:p w:rsidR="003F43EB" w:rsidRPr="000E4C40" w:rsidRDefault="003F43EB" w:rsidP="00281564">
      <w:pPr>
        <w:spacing w:before="29" w:line="288" w:lineRule="auto"/>
        <w:rPr>
          <w:sz w:val="24"/>
        </w:rPr>
      </w:pPr>
      <w:r w:rsidRPr="000E4C40">
        <w:rPr>
          <w:sz w:val="24"/>
        </w:rPr>
        <w:t xml:space="preserve">4.3.1 </w:t>
      </w:r>
      <w:r w:rsidRPr="000E4C40">
        <w:rPr>
          <w:rFonts w:hAnsi="宋体"/>
          <w:sz w:val="24"/>
        </w:rPr>
        <w:t>公平交易制度的执行情况</w:t>
      </w:r>
    </w:p>
    <w:p w:rsidR="00F76E61" w:rsidRDefault="006F3F52">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76E61" w:rsidRDefault="006F3F52">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76E61" w:rsidRDefault="006F3F52">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C4627A" w:rsidRPr="000E4C40" w:rsidRDefault="00C4627A" w:rsidP="00281564">
      <w:pPr>
        <w:spacing w:before="29" w:line="288" w:lineRule="auto"/>
        <w:ind w:firstLineChars="200" w:firstLine="480"/>
        <w:rPr>
          <w:color w:val="000000"/>
          <w:sz w:val="24"/>
        </w:rPr>
      </w:pPr>
      <w:r w:rsidRPr="000E4C40">
        <w:rPr>
          <w:color w:val="000000"/>
          <w:sz w:val="24"/>
        </w:rPr>
        <w:t>报告期内本公司严格执行公平交易制度，公平对待旗下各投资组合，未发现任何违反公平交易的行为。</w:t>
      </w:r>
    </w:p>
    <w:p w:rsidR="003F43EB" w:rsidRPr="000E4C40" w:rsidRDefault="003F43EB" w:rsidP="00281564">
      <w:pPr>
        <w:spacing w:before="29" w:line="288" w:lineRule="auto"/>
        <w:rPr>
          <w:sz w:val="24"/>
        </w:rPr>
      </w:pPr>
      <w:r w:rsidRPr="000E4C40">
        <w:rPr>
          <w:sz w:val="24"/>
        </w:rPr>
        <w:t>4.3.</w:t>
      </w:r>
      <w:r w:rsidR="0007770D" w:rsidRPr="000E4C40">
        <w:rPr>
          <w:sz w:val="24"/>
        </w:rPr>
        <w:t>2</w:t>
      </w:r>
      <w:r w:rsidRPr="000E4C40">
        <w:rPr>
          <w:rFonts w:hAnsi="宋体"/>
          <w:sz w:val="24"/>
        </w:rPr>
        <w:t>异常交易行为的专项说明</w:t>
      </w:r>
    </w:p>
    <w:p w:rsidR="00902E3F" w:rsidRPr="000E4C40" w:rsidRDefault="00C4627A" w:rsidP="00281564">
      <w:pPr>
        <w:spacing w:before="29" w:line="288" w:lineRule="auto"/>
        <w:ind w:firstLineChars="200" w:firstLine="480"/>
        <w:rPr>
          <w:color w:val="000000"/>
          <w:sz w:val="24"/>
        </w:rPr>
      </w:pPr>
      <w:r w:rsidRPr="000E4C40">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0E4C40">
        <w:rPr>
          <w:color w:val="000000"/>
          <w:sz w:val="24"/>
        </w:rPr>
        <w:t>5%</w:t>
      </w:r>
      <w:r w:rsidRPr="000E4C40">
        <w:rPr>
          <w:color w:val="000000"/>
          <w:sz w:val="24"/>
        </w:rPr>
        <w:t>的情形，本基金与本公司管理的其他投资组合在不同时间窗下（如日内、</w:t>
      </w:r>
      <w:r w:rsidRPr="000E4C40">
        <w:rPr>
          <w:color w:val="000000"/>
          <w:sz w:val="24"/>
        </w:rPr>
        <w:t>3</w:t>
      </w:r>
      <w:r w:rsidRPr="000E4C40">
        <w:rPr>
          <w:color w:val="000000"/>
          <w:sz w:val="24"/>
        </w:rPr>
        <w:t>日内、</w:t>
      </w:r>
      <w:r w:rsidRPr="000E4C40">
        <w:rPr>
          <w:color w:val="000000"/>
          <w:sz w:val="24"/>
        </w:rPr>
        <w:t>5</w:t>
      </w:r>
      <w:r w:rsidRPr="000E4C40">
        <w:rPr>
          <w:color w:val="000000"/>
          <w:sz w:val="24"/>
        </w:rPr>
        <w:t>日内）同向交易的交易价差未出现异常。</w:t>
      </w:r>
    </w:p>
    <w:p w:rsidR="00BE5584" w:rsidRPr="000E4C40" w:rsidRDefault="00BE5584" w:rsidP="00281564">
      <w:pPr>
        <w:autoSpaceDE w:val="0"/>
        <w:autoSpaceDN w:val="0"/>
        <w:adjustRightInd w:val="0"/>
        <w:spacing w:before="29" w:line="288" w:lineRule="auto"/>
        <w:jc w:val="left"/>
        <w:rPr>
          <w:color w:val="000000"/>
          <w:kern w:val="0"/>
          <w:sz w:val="24"/>
        </w:rPr>
      </w:pPr>
    </w:p>
    <w:p w:rsidR="00323377" w:rsidRPr="000E4C40" w:rsidRDefault="00B86A3F" w:rsidP="00281564">
      <w:pPr>
        <w:spacing w:before="29" w:line="288" w:lineRule="auto"/>
        <w:rPr>
          <w:sz w:val="24"/>
        </w:rPr>
      </w:pPr>
      <w:r w:rsidRPr="000E4C40">
        <w:rPr>
          <w:b/>
          <w:color w:val="000000"/>
          <w:kern w:val="0"/>
          <w:sz w:val="24"/>
        </w:rPr>
        <w:t xml:space="preserve">4.4 </w:t>
      </w:r>
      <w:r w:rsidRPr="000E4C40">
        <w:rPr>
          <w:rFonts w:hAnsi="宋体"/>
          <w:b/>
          <w:bCs/>
          <w:color w:val="000000"/>
          <w:sz w:val="24"/>
        </w:rPr>
        <w:t>报告期内基金的投资策略和运作分析</w:t>
      </w:r>
    </w:p>
    <w:p w:rsidR="00F76E61" w:rsidRDefault="006F3F52">
      <w:pPr>
        <w:spacing w:before="29" w:line="288" w:lineRule="auto"/>
        <w:ind w:firstLineChars="200" w:firstLine="480"/>
        <w:rPr>
          <w:color w:val="000000"/>
          <w:sz w:val="24"/>
        </w:rPr>
      </w:pPr>
      <w:r>
        <w:rPr>
          <w:color w:val="000000"/>
          <w:sz w:val="24"/>
        </w:rPr>
        <w:t>2019</w:t>
      </w:r>
      <w:r>
        <w:rPr>
          <w:color w:val="000000"/>
          <w:sz w:val="24"/>
        </w:rPr>
        <w:t>年一季度，中美贸易谈判进展向好，且部分金融经济数据有回暖迹象。经济下行风险尚未消除但较</w:t>
      </w:r>
      <w:r>
        <w:rPr>
          <w:color w:val="000000"/>
          <w:sz w:val="24"/>
        </w:rPr>
        <w:t>2018</w:t>
      </w:r>
      <w:r>
        <w:rPr>
          <w:color w:val="000000"/>
          <w:sz w:val="24"/>
        </w:rPr>
        <w:t>年有所降低，悲观预期有所减弱，但国内经济整体上处于阶段性寻底过程中。国内制造业景气度经历半年多时间的下行调整后，一季度呈现触底企稳势头。受春节等因素影响，一、二月信贷与外贸数据波动较大，一月新增人民币贷款与出口超预期大幅增长，二月大幅回落。但是，金融对实体经济的支持在改善。信贷结构上，居民中长期贷款占比在下降，企业中长期贷款占比上升。社融结构上，委贷与非标融资有触底企稳迹象，债券融资大幅回升。贷款利率与债券利率均在下行，企业融资条件有所好转。一、二月固定资产投资增速有所回升，对经济增速形成支撑。但制造业</w:t>
      </w:r>
      <w:r>
        <w:rPr>
          <w:color w:val="000000"/>
          <w:sz w:val="24"/>
        </w:rPr>
        <w:t>FAI</w:t>
      </w:r>
      <w:r>
        <w:rPr>
          <w:color w:val="000000"/>
          <w:sz w:val="24"/>
        </w:rPr>
        <w:t>开始回落，基建</w:t>
      </w:r>
      <w:r>
        <w:rPr>
          <w:color w:val="000000"/>
          <w:sz w:val="24"/>
        </w:rPr>
        <w:t>FAI</w:t>
      </w:r>
      <w:r>
        <w:rPr>
          <w:color w:val="000000"/>
          <w:sz w:val="24"/>
        </w:rPr>
        <w:t>在逆周期政策大力支持下低位回升，房地产</w:t>
      </w:r>
      <w:r>
        <w:rPr>
          <w:color w:val="000000"/>
          <w:sz w:val="24"/>
        </w:rPr>
        <w:t>FAI</w:t>
      </w:r>
      <w:r>
        <w:rPr>
          <w:color w:val="000000"/>
          <w:sz w:val="24"/>
        </w:rPr>
        <w:t>继续冲高。货币政策上，一月初央行降准</w:t>
      </w:r>
      <w:r>
        <w:rPr>
          <w:color w:val="000000"/>
          <w:sz w:val="24"/>
        </w:rPr>
        <w:t>1</w:t>
      </w:r>
      <w:r>
        <w:rPr>
          <w:color w:val="000000"/>
          <w:sz w:val="24"/>
        </w:rPr>
        <w:t>个百分点，再次释放银行体系流动性以支持实体经济发展，但同时也加大了公开市场回笼力度，一季度央行在公开市场净回笼</w:t>
      </w:r>
      <w:r>
        <w:rPr>
          <w:color w:val="000000"/>
          <w:sz w:val="24"/>
        </w:rPr>
        <w:t>1.8</w:t>
      </w:r>
      <w:r>
        <w:rPr>
          <w:color w:val="000000"/>
          <w:sz w:val="24"/>
        </w:rPr>
        <w:t>万亿，尽量避免短期流动性泛滥。</w:t>
      </w:r>
    </w:p>
    <w:p w:rsidR="00F76E61" w:rsidRDefault="006F3F52">
      <w:pPr>
        <w:spacing w:before="29" w:line="288" w:lineRule="auto"/>
        <w:ind w:firstLineChars="200" w:firstLine="480"/>
        <w:rPr>
          <w:color w:val="000000"/>
          <w:sz w:val="24"/>
        </w:rPr>
      </w:pPr>
      <w:r>
        <w:rPr>
          <w:color w:val="000000"/>
          <w:sz w:val="24"/>
        </w:rPr>
        <w:t>资金面上，受央行再次大幅降准影响，一季度货币市场资金面整体上较为宽松。一季度</w:t>
      </w:r>
      <w:r>
        <w:rPr>
          <w:color w:val="000000"/>
          <w:sz w:val="24"/>
        </w:rPr>
        <w:t>R001</w:t>
      </w:r>
      <w:r>
        <w:rPr>
          <w:color w:val="000000"/>
          <w:sz w:val="24"/>
        </w:rPr>
        <w:t>均值较</w:t>
      </w:r>
      <w:r>
        <w:rPr>
          <w:color w:val="000000"/>
          <w:sz w:val="24"/>
        </w:rPr>
        <w:t>2018</w:t>
      </w:r>
      <w:r>
        <w:rPr>
          <w:color w:val="000000"/>
          <w:sz w:val="24"/>
        </w:rPr>
        <w:t>年四季度下降</w:t>
      </w:r>
      <w:r>
        <w:rPr>
          <w:color w:val="000000"/>
          <w:sz w:val="24"/>
        </w:rPr>
        <w:t>16</w:t>
      </w:r>
      <w:r>
        <w:rPr>
          <w:color w:val="000000"/>
          <w:sz w:val="24"/>
        </w:rPr>
        <w:t>个</w:t>
      </w:r>
      <w:r>
        <w:rPr>
          <w:color w:val="000000"/>
          <w:sz w:val="24"/>
        </w:rPr>
        <w:t>BP</w:t>
      </w:r>
      <w:r>
        <w:rPr>
          <w:color w:val="000000"/>
          <w:sz w:val="24"/>
        </w:rPr>
        <w:t>以上。受资金面持续宽松等影响，一季度同业存款及存单利率继续大幅下行。三月底股份制银行存单利率较</w:t>
      </w:r>
      <w:r>
        <w:rPr>
          <w:color w:val="000000"/>
          <w:sz w:val="24"/>
        </w:rPr>
        <w:t>2018</w:t>
      </w:r>
      <w:r>
        <w:rPr>
          <w:color w:val="000000"/>
          <w:sz w:val="24"/>
        </w:rPr>
        <w:t>年底下降</w:t>
      </w:r>
      <w:r>
        <w:rPr>
          <w:color w:val="000000"/>
          <w:sz w:val="24"/>
        </w:rPr>
        <w:t>47</w:t>
      </w:r>
      <w:r>
        <w:rPr>
          <w:color w:val="000000"/>
          <w:sz w:val="24"/>
        </w:rPr>
        <w:t>个</w:t>
      </w:r>
      <w:r>
        <w:rPr>
          <w:color w:val="000000"/>
          <w:sz w:val="24"/>
        </w:rPr>
        <w:t>BP</w:t>
      </w:r>
      <w:r>
        <w:rPr>
          <w:color w:val="000000"/>
          <w:sz w:val="24"/>
        </w:rPr>
        <w:t>以上。受一月初宽松加码、中美贸易谈判进展向好、股市大涨及部分宏观数据扰动等影响，一季度债市整体上呈震荡整理格局。</w:t>
      </w:r>
    </w:p>
    <w:p w:rsidR="00F76E61" w:rsidRDefault="006F3F52">
      <w:pPr>
        <w:spacing w:before="29" w:line="288" w:lineRule="auto"/>
        <w:ind w:firstLineChars="200" w:firstLine="480"/>
        <w:rPr>
          <w:color w:val="000000"/>
          <w:sz w:val="24"/>
        </w:rPr>
      </w:pPr>
      <w:r>
        <w:rPr>
          <w:color w:val="000000"/>
          <w:sz w:val="24"/>
        </w:rPr>
        <w:t>基金操作方面，报告期内本基金保持适度流动性以期满足基金份额持有人潜在赎回需求，同时管控信用风险并择机调整组合杠杆与久期。在资产配置上，择机加大存单、短融与存款等投资品种的配置力度。根据市场情况灵活调整存款、存单及债券配置比例，为持有人创造了稳健的回报。</w:t>
      </w:r>
    </w:p>
    <w:p w:rsidR="00C4627A" w:rsidRPr="000E4C40" w:rsidRDefault="00C4627A" w:rsidP="00281564">
      <w:pPr>
        <w:spacing w:before="29" w:line="288" w:lineRule="auto"/>
        <w:ind w:firstLineChars="200" w:firstLine="480"/>
        <w:rPr>
          <w:color w:val="000000"/>
          <w:sz w:val="24"/>
        </w:rPr>
      </w:pPr>
      <w:r w:rsidRPr="000E4C40">
        <w:rPr>
          <w:color w:val="000000"/>
          <w:sz w:val="24"/>
        </w:rPr>
        <w:t>展望</w:t>
      </w:r>
      <w:r w:rsidRPr="000E4C40">
        <w:rPr>
          <w:color w:val="000000"/>
          <w:sz w:val="24"/>
        </w:rPr>
        <w:t>2019</w:t>
      </w:r>
      <w:r w:rsidRPr="000E4C40">
        <w:rPr>
          <w:color w:val="000000"/>
          <w:sz w:val="24"/>
        </w:rPr>
        <w:t>年二季度，若从国内因素看，在货币政策、财税与基建等多个角度的逆周期调节政策发力下，国内经济在筑底可能性上升。但美国等海外发达经济体增速放缓，且存在去年中美贸易战的滞后效应，估计出口短期内仍为拖累因素，预计国内经济下行风险可能继续降低。受后续猪肉价格上涨压力影响，预计</w:t>
      </w:r>
      <w:r w:rsidRPr="000E4C40">
        <w:rPr>
          <w:color w:val="000000"/>
          <w:sz w:val="24"/>
        </w:rPr>
        <w:t>CPI</w:t>
      </w:r>
      <w:r w:rsidRPr="000E4C40">
        <w:rPr>
          <w:color w:val="000000"/>
          <w:sz w:val="24"/>
        </w:rPr>
        <w:t>低位回升的概率较大。美联储暂停加息，我国央行的货币政策宽松有了更大空间，但预计短期内央行货币政策处于观望期，仍将维持流动性宽松且保持逆周期调节作用。我们将密切关注海外发达经济体放缓程度、中美贸易谈判的进展以及政府经济政策动态。组合管理方面，本基金将跟踪研判宏观经济走势与央行货币政策操作，保持较好的流动性，力求把握市场机会，尽力控制风险，努力为投资者创造稳健的回报。</w:t>
      </w:r>
    </w:p>
    <w:p w:rsidR="00FE3301" w:rsidRPr="000E4C40" w:rsidRDefault="00FE3301" w:rsidP="00281564">
      <w:pPr>
        <w:spacing w:before="29" w:line="288" w:lineRule="auto"/>
        <w:ind w:firstLineChars="200" w:firstLine="480"/>
        <w:rPr>
          <w:color w:val="000000"/>
          <w:sz w:val="24"/>
        </w:rPr>
      </w:pPr>
    </w:p>
    <w:p w:rsidR="00323377" w:rsidRPr="000E4C40" w:rsidRDefault="00B86A3F" w:rsidP="00281564">
      <w:pPr>
        <w:spacing w:before="29" w:line="288" w:lineRule="auto"/>
        <w:rPr>
          <w:sz w:val="24"/>
        </w:rPr>
      </w:pPr>
      <w:r w:rsidRPr="000E4C40">
        <w:rPr>
          <w:b/>
          <w:color w:val="000000"/>
          <w:kern w:val="0"/>
          <w:sz w:val="24"/>
        </w:rPr>
        <w:t>4.5</w:t>
      </w:r>
      <w:r w:rsidRPr="000E4C40">
        <w:rPr>
          <w:rFonts w:hAnsi="宋体"/>
          <w:b/>
          <w:color w:val="000000"/>
          <w:kern w:val="0"/>
          <w:sz w:val="24"/>
        </w:rPr>
        <w:t>报告期内基金的业绩表现</w:t>
      </w:r>
    </w:p>
    <w:p w:rsidR="00C4627A" w:rsidRPr="000E4C40" w:rsidRDefault="00C4627A" w:rsidP="00281564">
      <w:pPr>
        <w:spacing w:before="29" w:line="288" w:lineRule="auto"/>
        <w:ind w:firstLineChars="200" w:firstLine="480"/>
        <w:rPr>
          <w:color w:val="000000"/>
          <w:sz w:val="24"/>
        </w:rPr>
      </w:pPr>
      <w:bookmarkStart w:id="0" w:name="_Toc255486598"/>
      <w:bookmarkStart w:id="1" w:name="_Toc245193825"/>
      <w:r w:rsidRPr="000E4C40">
        <w:rPr>
          <w:color w:val="000000"/>
          <w:sz w:val="24"/>
        </w:rPr>
        <w:t>本基金（各类）份额净值及业绩表现请见</w:t>
      </w:r>
      <w:r w:rsidRPr="000E4C40">
        <w:rPr>
          <w:color w:val="000000"/>
          <w:sz w:val="24"/>
        </w:rPr>
        <w:t xml:space="preserve">“3.1 </w:t>
      </w:r>
      <w:r w:rsidRPr="000E4C40">
        <w:rPr>
          <w:color w:val="000000"/>
          <w:sz w:val="24"/>
        </w:rPr>
        <w:t>主要财务指标</w:t>
      </w:r>
      <w:r w:rsidRPr="000E4C40">
        <w:rPr>
          <w:color w:val="000000"/>
          <w:sz w:val="24"/>
        </w:rPr>
        <w:t xml:space="preserve">” </w:t>
      </w:r>
      <w:r w:rsidRPr="000E4C40">
        <w:rPr>
          <w:color w:val="000000"/>
          <w:sz w:val="24"/>
        </w:rPr>
        <w:t>及</w:t>
      </w:r>
      <w:r w:rsidRPr="000E4C40">
        <w:rPr>
          <w:color w:val="000000"/>
          <w:sz w:val="24"/>
        </w:rPr>
        <w:t>“3.2.1</w:t>
      </w:r>
      <w:r w:rsidRPr="000E4C40">
        <w:rPr>
          <w:color w:val="000000"/>
          <w:sz w:val="24"/>
        </w:rPr>
        <w:t>本报告期基金份额净值增长率及其与同期业绩比较基准收益率的比较</w:t>
      </w:r>
      <w:r w:rsidRPr="000E4C40">
        <w:rPr>
          <w:color w:val="000000"/>
          <w:sz w:val="24"/>
        </w:rPr>
        <w:t>”</w:t>
      </w:r>
      <w:r w:rsidRPr="000E4C40">
        <w:rPr>
          <w:color w:val="000000"/>
          <w:sz w:val="24"/>
        </w:rPr>
        <w:t>部分披露。</w:t>
      </w:r>
    </w:p>
    <w:p w:rsidR="00BE5584" w:rsidRPr="000E4C40" w:rsidRDefault="00BE5584" w:rsidP="00281564">
      <w:pPr>
        <w:autoSpaceDE w:val="0"/>
        <w:autoSpaceDN w:val="0"/>
        <w:adjustRightInd w:val="0"/>
        <w:spacing w:before="29" w:line="288" w:lineRule="auto"/>
        <w:jc w:val="left"/>
        <w:rPr>
          <w:kern w:val="0"/>
          <w:sz w:val="24"/>
        </w:rPr>
      </w:pPr>
    </w:p>
    <w:bookmarkEnd w:id="0"/>
    <w:bookmarkEnd w:id="1"/>
    <w:p w:rsidR="0010236C" w:rsidRPr="002070B4" w:rsidRDefault="0010236C" w:rsidP="0010236C">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10236C" w:rsidRDefault="0010236C" w:rsidP="0010236C">
      <w:pPr>
        <w:spacing w:before="29" w:line="288" w:lineRule="auto"/>
        <w:ind w:firstLineChars="200" w:firstLine="480"/>
        <w:rPr>
          <w:color w:val="000000"/>
          <w:sz w:val="24"/>
        </w:rPr>
      </w:pPr>
      <w:r w:rsidRPr="002070B4">
        <w:rPr>
          <w:color w:val="000000"/>
          <w:sz w:val="24"/>
        </w:rPr>
        <w:t>本基金本报告期内无需预警说明。</w:t>
      </w:r>
    </w:p>
    <w:p w:rsidR="0010236C" w:rsidRDefault="0010236C" w:rsidP="0010236C">
      <w:pPr>
        <w:spacing w:before="29" w:line="288" w:lineRule="auto"/>
        <w:ind w:firstLineChars="200" w:firstLine="480"/>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§5  </w:t>
      </w:r>
      <w:r w:rsidRPr="000E4C40">
        <w:rPr>
          <w:rFonts w:hAnsi="宋体"/>
          <w:color w:val="000000"/>
          <w:kern w:val="0"/>
          <w:sz w:val="24"/>
          <w:szCs w:val="24"/>
        </w:rPr>
        <w:t>投资组合报告</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5.1 </w:t>
      </w:r>
      <w:r w:rsidRPr="000E4C40">
        <w:rPr>
          <w:rFonts w:hAnsi="宋体"/>
          <w:b/>
          <w:color w:val="000000"/>
          <w:kern w:val="0"/>
          <w:sz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3117"/>
        <w:gridCol w:w="3058"/>
        <w:gridCol w:w="1809"/>
      </w:tblGrid>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序号</w:t>
            </w:r>
          </w:p>
        </w:tc>
        <w:tc>
          <w:tcPr>
            <w:tcW w:w="3117"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项目</w:t>
            </w:r>
          </w:p>
        </w:tc>
        <w:tc>
          <w:tcPr>
            <w:tcW w:w="3058"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金额</w:t>
            </w:r>
            <w:r w:rsidR="00744E84" w:rsidRPr="000E4C40">
              <w:rPr>
                <w:rFonts w:hAnsi="宋体"/>
                <w:color w:val="000000"/>
                <w:kern w:val="0"/>
                <w:sz w:val="24"/>
              </w:rPr>
              <w:t>（元）</w:t>
            </w:r>
          </w:p>
        </w:tc>
        <w:tc>
          <w:tcPr>
            <w:tcW w:w="1809"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占基金总资产的比例</w:t>
            </w:r>
            <w:r w:rsidR="00744E84" w:rsidRPr="000E4C40">
              <w:rPr>
                <w:rFonts w:hAnsi="宋体"/>
                <w:color w:val="000000"/>
                <w:kern w:val="0"/>
                <w:sz w:val="24"/>
              </w:rPr>
              <w:t>（％）</w:t>
            </w:r>
          </w:p>
        </w:tc>
      </w:tr>
      <w:tr w:rsidR="00B4354A" w:rsidRPr="000E4C40" w:rsidTr="00901503">
        <w:trPr>
          <w:jc w:val="center"/>
        </w:trPr>
        <w:tc>
          <w:tcPr>
            <w:tcW w:w="884" w:type="dxa"/>
            <w:vAlign w:val="center"/>
          </w:tcPr>
          <w:p w:rsidR="00B4354A" w:rsidRPr="000E4C40" w:rsidRDefault="00737060" w:rsidP="00281564">
            <w:pPr>
              <w:spacing w:before="29" w:line="288" w:lineRule="auto"/>
              <w:ind w:left="17"/>
              <w:jc w:val="center"/>
              <w:rPr>
                <w:color w:val="000000"/>
                <w:sz w:val="24"/>
              </w:rPr>
            </w:pPr>
            <w:r w:rsidRPr="000E4C40">
              <w:rPr>
                <w:color w:val="000000"/>
                <w:sz w:val="24"/>
              </w:rPr>
              <w:t>1</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固定收益投资</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7,969,070,976.06</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80.48</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其中：债券</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7,935,158,976.06</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80.14</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autoSpaceDE w:val="0"/>
              <w:autoSpaceDN w:val="0"/>
              <w:adjustRightInd w:val="0"/>
              <w:spacing w:before="29" w:line="288" w:lineRule="auto"/>
              <w:ind w:leftChars="8" w:left="17" w:firstLineChars="300" w:firstLine="720"/>
              <w:jc w:val="left"/>
              <w:rPr>
                <w:color w:val="000000"/>
                <w:sz w:val="24"/>
              </w:rPr>
            </w:pPr>
            <w:r w:rsidRPr="000E4C40">
              <w:rPr>
                <w:rFonts w:hAnsi="宋体"/>
                <w:color w:val="000000"/>
                <w:sz w:val="24"/>
              </w:rPr>
              <w:t>资产支持证券</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33,912,000.00</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0.34</w:t>
            </w:r>
          </w:p>
        </w:tc>
      </w:tr>
      <w:tr w:rsidR="00B4354A" w:rsidRPr="000E4C40" w:rsidTr="00901503">
        <w:trPr>
          <w:jc w:val="center"/>
        </w:trPr>
        <w:tc>
          <w:tcPr>
            <w:tcW w:w="884" w:type="dxa"/>
            <w:vAlign w:val="center"/>
          </w:tcPr>
          <w:p w:rsidR="00B4354A" w:rsidRPr="000E4C40" w:rsidRDefault="00737060" w:rsidP="00281564">
            <w:pPr>
              <w:spacing w:before="29" w:line="288" w:lineRule="auto"/>
              <w:ind w:left="17"/>
              <w:jc w:val="center"/>
              <w:rPr>
                <w:color w:val="000000"/>
                <w:sz w:val="24"/>
              </w:rPr>
            </w:pPr>
            <w:r w:rsidRPr="000E4C40">
              <w:rPr>
                <w:color w:val="000000"/>
                <w:sz w:val="24"/>
              </w:rPr>
              <w:t>2</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买入返售金融资产</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其中：买断式回购的买入返售金融资产</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w="884" w:type="dxa"/>
            <w:vAlign w:val="center"/>
          </w:tcPr>
          <w:p w:rsidR="00B4354A" w:rsidRPr="000E4C40" w:rsidRDefault="005F17EC" w:rsidP="00281564">
            <w:pPr>
              <w:spacing w:before="29" w:line="288" w:lineRule="auto"/>
              <w:ind w:left="17"/>
              <w:jc w:val="center"/>
              <w:rPr>
                <w:color w:val="000000"/>
                <w:sz w:val="24"/>
              </w:rPr>
            </w:pPr>
            <w:r w:rsidRPr="000E4C40">
              <w:rPr>
                <w:color w:val="000000"/>
                <w:sz w:val="24"/>
              </w:rPr>
              <w:t>3</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银行存款和结算备付金合计</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1,901,487,818.34</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19.20</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color w:val="000000"/>
                <w:sz w:val="24"/>
              </w:rPr>
              <w:t>4</w:t>
            </w:r>
          </w:p>
        </w:tc>
        <w:tc>
          <w:tcPr>
            <w:tcW w:w="3117" w:type="dxa"/>
            <w:vAlign w:val="center"/>
          </w:tcPr>
          <w:p w:rsidR="00B4354A" w:rsidRPr="000E4C40" w:rsidRDefault="00B4354A" w:rsidP="00281564">
            <w:pPr>
              <w:spacing w:before="29" w:line="288" w:lineRule="auto"/>
              <w:jc w:val="left"/>
              <w:rPr>
                <w:sz w:val="24"/>
              </w:rPr>
            </w:pPr>
            <w:r w:rsidRPr="000E4C40">
              <w:rPr>
                <w:rFonts w:hAnsi="宋体"/>
                <w:color w:val="000000"/>
                <w:sz w:val="24"/>
              </w:rPr>
              <w:t>其他资产</w:t>
            </w:r>
          </w:p>
        </w:tc>
        <w:tc>
          <w:tcPr>
            <w:tcW w:w="3058" w:type="dxa"/>
            <w:vAlign w:val="center"/>
          </w:tcPr>
          <w:p w:rsidR="00B4354A" w:rsidRPr="000E4C40" w:rsidRDefault="00B4354A" w:rsidP="00281564">
            <w:pPr>
              <w:spacing w:before="29" w:line="288" w:lineRule="auto"/>
              <w:jc w:val="right"/>
              <w:rPr>
                <w:color w:val="000000"/>
                <w:sz w:val="24"/>
              </w:rPr>
            </w:pPr>
            <w:r w:rsidRPr="000E4C40">
              <w:rPr>
                <w:color w:val="000000"/>
                <w:sz w:val="24"/>
              </w:rPr>
              <w:t>31,386,584.12</w:t>
            </w:r>
          </w:p>
        </w:tc>
        <w:tc>
          <w:tcPr>
            <w:tcW w:w="1809" w:type="dxa"/>
            <w:vAlign w:val="center"/>
          </w:tcPr>
          <w:p w:rsidR="00B4354A" w:rsidRPr="000E4C40" w:rsidRDefault="00B4354A" w:rsidP="00281564">
            <w:pPr>
              <w:spacing w:before="29" w:line="288" w:lineRule="auto"/>
              <w:jc w:val="right"/>
              <w:rPr>
                <w:color w:val="000000"/>
                <w:sz w:val="24"/>
              </w:rPr>
            </w:pPr>
            <w:r w:rsidRPr="000E4C40">
              <w:rPr>
                <w:color w:val="000000"/>
                <w:sz w:val="24"/>
              </w:rPr>
              <w:t>0.32</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color w:val="000000"/>
                <w:sz w:val="24"/>
              </w:rPr>
              <w:t>5</w:t>
            </w:r>
          </w:p>
        </w:tc>
        <w:tc>
          <w:tcPr>
            <w:tcW w:w="3117" w:type="dxa"/>
            <w:vAlign w:val="center"/>
          </w:tcPr>
          <w:p w:rsidR="00B4354A" w:rsidRPr="000E4C40" w:rsidRDefault="00B4354A" w:rsidP="00281564">
            <w:pPr>
              <w:spacing w:before="29" w:line="288" w:lineRule="auto"/>
              <w:jc w:val="left"/>
              <w:rPr>
                <w:sz w:val="24"/>
              </w:rPr>
            </w:pPr>
            <w:r w:rsidRPr="000E4C40">
              <w:rPr>
                <w:rFonts w:hAnsi="宋体"/>
                <w:color w:val="000000"/>
                <w:sz w:val="24"/>
              </w:rPr>
              <w:t>合计</w:t>
            </w:r>
          </w:p>
        </w:tc>
        <w:tc>
          <w:tcPr>
            <w:tcW w:w="3058" w:type="dxa"/>
            <w:vAlign w:val="center"/>
          </w:tcPr>
          <w:p w:rsidR="00B4354A" w:rsidRPr="000E4C40" w:rsidRDefault="00B4354A" w:rsidP="00281564">
            <w:pPr>
              <w:spacing w:before="29" w:line="288" w:lineRule="auto"/>
              <w:jc w:val="right"/>
              <w:rPr>
                <w:color w:val="000000"/>
                <w:sz w:val="24"/>
              </w:rPr>
            </w:pPr>
            <w:r w:rsidRPr="000E4C40">
              <w:rPr>
                <w:color w:val="000000"/>
                <w:sz w:val="24"/>
              </w:rPr>
              <w:t>9,901,945,378.52</w:t>
            </w:r>
          </w:p>
        </w:tc>
        <w:tc>
          <w:tcPr>
            <w:tcW w:w="1809" w:type="dxa"/>
            <w:vAlign w:val="center"/>
          </w:tcPr>
          <w:p w:rsidR="00B4354A" w:rsidRPr="000E4C40" w:rsidRDefault="00B4354A" w:rsidP="00281564">
            <w:pPr>
              <w:spacing w:before="29" w:line="288" w:lineRule="auto"/>
              <w:jc w:val="right"/>
              <w:rPr>
                <w:color w:val="000000"/>
                <w:sz w:val="24"/>
              </w:rPr>
            </w:pPr>
            <w:r w:rsidRPr="000E4C40">
              <w:rPr>
                <w:color w:val="000000"/>
                <w:sz w:val="24"/>
              </w:rPr>
              <w:t>100.00</w:t>
            </w:r>
          </w:p>
        </w:tc>
      </w:tr>
    </w:tbl>
    <w:p w:rsidR="004771B9" w:rsidRPr="000E4C40" w:rsidRDefault="004771B9"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5.2 </w:t>
      </w:r>
      <w:r w:rsidRPr="000E4C40">
        <w:rPr>
          <w:rFonts w:hAnsi="宋体"/>
          <w:b/>
          <w:color w:val="000000"/>
          <w:kern w:val="0"/>
          <w:sz w:val="24"/>
        </w:rPr>
        <w:t>报告期债券回购融资情况</w:t>
      </w:r>
    </w:p>
    <w:tbl>
      <w:tblPr>
        <w:tblW w:w="8868" w:type="dxa"/>
        <w:jc w:val="center"/>
        <w:tblLayout w:type="fixed"/>
        <w:tblLook w:val="0000" w:firstRow="0" w:lastRow="0" w:firstColumn="0" w:lastColumn="0" w:noHBand="0" w:noVBand="0"/>
      </w:tblPr>
      <w:tblGrid>
        <w:gridCol w:w="845"/>
        <w:gridCol w:w="3157"/>
        <w:gridCol w:w="2787"/>
        <w:gridCol w:w="2079"/>
      </w:tblGrid>
      <w:tr w:rsidR="007521F9" w:rsidRPr="000E4C40" w:rsidTr="00EF568A">
        <w:trPr>
          <w:jc w:val="center"/>
        </w:trPr>
        <w:tc>
          <w:tcPr>
            <w:tcW w:w="845"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序号</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项目</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占基金资产净值比例（％）</w:t>
            </w:r>
          </w:p>
        </w:tc>
      </w:tr>
      <w:tr w:rsidR="00901503" w:rsidRPr="000E4C40" w:rsidTr="00EF568A">
        <w:trPr>
          <w:jc w:val="center"/>
        </w:trPr>
        <w:tc>
          <w:tcPr>
            <w:tcW w:w="845" w:type="dxa"/>
            <w:vMerge w:val="restart"/>
            <w:tcBorders>
              <w:top w:val="single" w:sz="8" w:space="0" w:color="000000"/>
              <w:left w:val="single" w:sz="8" w:space="0" w:color="000000"/>
              <w:right w:val="single" w:sz="8" w:space="0" w:color="000000"/>
            </w:tcBorders>
            <w:vAlign w:val="center"/>
          </w:tcPr>
          <w:p w:rsidR="00901503" w:rsidRPr="000E4C40" w:rsidRDefault="00901503" w:rsidP="00281564">
            <w:pPr>
              <w:spacing w:before="29" w:line="288" w:lineRule="auto"/>
              <w:jc w:val="center"/>
              <w:rPr>
                <w:color w:val="000000"/>
                <w:kern w:val="0"/>
                <w:sz w:val="24"/>
              </w:rPr>
            </w:pPr>
            <w:r w:rsidRPr="000E4C40">
              <w:rPr>
                <w:color w:val="000000"/>
                <w:kern w:val="0"/>
                <w:sz w:val="24"/>
              </w:rPr>
              <w:t>1</w:t>
            </w:r>
          </w:p>
        </w:tc>
        <w:tc>
          <w:tcPr>
            <w:tcW w:w="3157" w:type="dxa"/>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sz w:val="24"/>
              </w:rPr>
            </w:pPr>
            <w:r w:rsidRPr="000E4C40">
              <w:rPr>
                <w:rFonts w:hAnsi="宋体"/>
                <w:sz w:val="24"/>
              </w:rPr>
              <w:t>报告期内债券回购融资余额</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jc w:val="right"/>
              <w:rPr>
                <w:sz w:val="24"/>
              </w:rPr>
            </w:pPr>
            <w:r w:rsidRPr="000E4C40">
              <w:rPr>
                <w:sz w:val="24"/>
              </w:rPr>
              <w:t>14.19</w:t>
            </w:r>
          </w:p>
        </w:tc>
      </w:tr>
      <w:tr w:rsidR="00901503" w:rsidRPr="000E4C40" w:rsidTr="00EF568A">
        <w:trPr>
          <w:trHeight w:val="712"/>
          <w:jc w:val="center"/>
        </w:trPr>
        <w:tc>
          <w:tcPr>
            <w:tcW w:w="845" w:type="dxa"/>
            <w:vMerge/>
            <w:tcBorders>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color w:val="000000"/>
                <w:sz w:val="24"/>
              </w:rPr>
            </w:pPr>
          </w:p>
        </w:tc>
        <w:tc>
          <w:tcPr>
            <w:tcW w:w="3157" w:type="dxa"/>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sz w:val="24"/>
              </w:rPr>
            </w:pPr>
            <w:r w:rsidRPr="000E4C40">
              <w:rPr>
                <w:rFonts w:hAnsi="宋体"/>
                <w:sz w:val="24"/>
              </w:rPr>
              <w:t>其中：买断式回购融资</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jc w:val="right"/>
              <w:rPr>
                <w:sz w:val="24"/>
              </w:rPr>
            </w:pPr>
            <w:r w:rsidRPr="000E4C40">
              <w:rPr>
                <w:sz w:val="24"/>
              </w:rPr>
              <w:t>-</w:t>
            </w:r>
          </w:p>
        </w:tc>
      </w:tr>
      <w:tr w:rsidR="007521F9" w:rsidRPr="000E4C40" w:rsidTr="00EF568A">
        <w:trPr>
          <w:jc w:val="center"/>
        </w:trPr>
        <w:tc>
          <w:tcPr>
            <w:tcW w:w="845" w:type="dxa"/>
            <w:tcBorders>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r w:rsidRPr="000E4C40">
              <w:rPr>
                <w:rFonts w:hAnsi="宋体"/>
                <w:color w:val="000000"/>
                <w:kern w:val="0"/>
                <w:sz w:val="24"/>
              </w:rPr>
              <w:t>序号</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sz w:val="24"/>
              </w:rPr>
            </w:pPr>
            <w:r w:rsidRPr="000E4C40">
              <w:rPr>
                <w:rFonts w:hAnsi="宋体"/>
                <w:sz w:val="24"/>
              </w:rPr>
              <w:t>项目</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sz w:val="24"/>
              </w:rPr>
            </w:pPr>
            <w:r w:rsidRPr="000E4C40">
              <w:rPr>
                <w:rFonts w:hAnsi="宋体"/>
                <w:sz w:val="24"/>
              </w:rPr>
              <w:t>金额</w:t>
            </w:r>
            <w:r w:rsidR="00410A6D" w:rsidRPr="000E4C40">
              <w:rPr>
                <w:rFonts w:hAnsi="宋体"/>
                <w:color w:val="000000"/>
                <w:kern w:val="0"/>
                <w:sz w:val="24"/>
              </w:rPr>
              <w:t>（元）</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sz w:val="24"/>
              </w:rPr>
            </w:pPr>
            <w:r w:rsidRPr="000E4C40">
              <w:rPr>
                <w:rFonts w:hAnsi="宋体"/>
                <w:color w:val="000000"/>
                <w:kern w:val="0"/>
                <w:sz w:val="24"/>
              </w:rPr>
              <w:t>占基金资产净值</w:t>
            </w:r>
            <w:r w:rsidR="00410A6D" w:rsidRPr="000E4C40">
              <w:rPr>
                <w:rFonts w:hAnsi="宋体"/>
                <w:color w:val="000000"/>
                <w:kern w:val="0"/>
                <w:sz w:val="24"/>
              </w:rPr>
              <w:t>的</w:t>
            </w:r>
            <w:r w:rsidRPr="000E4C40">
              <w:rPr>
                <w:rFonts w:hAnsi="宋体"/>
                <w:color w:val="000000"/>
                <w:kern w:val="0"/>
                <w:sz w:val="24"/>
              </w:rPr>
              <w:t>比例（％）</w:t>
            </w:r>
          </w:p>
        </w:tc>
      </w:tr>
      <w:tr w:rsidR="007521F9" w:rsidRPr="000E4C40" w:rsidTr="00EF568A">
        <w:trPr>
          <w:jc w:val="center"/>
        </w:trPr>
        <w:tc>
          <w:tcPr>
            <w:tcW w:w="845" w:type="dxa"/>
            <w:vMerge w:val="restart"/>
            <w:tcBorders>
              <w:top w:val="single" w:sz="8" w:space="0" w:color="000000"/>
              <w:left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r w:rsidRPr="000E4C40">
              <w:rPr>
                <w:color w:val="000000"/>
                <w:sz w:val="24"/>
              </w:rPr>
              <w:t>2</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rPr>
                <w:sz w:val="24"/>
              </w:rPr>
            </w:pPr>
            <w:r w:rsidRPr="000E4C40">
              <w:rPr>
                <w:rFonts w:hAnsi="宋体"/>
                <w:sz w:val="24"/>
              </w:rPr>
              <w:t>报告期末债券回购融资余额</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612,122,133.94</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6.61</w:t>
            </w:r>
          </w:p>
        </w:tc>
      </w:tr>
      <w:tr w:rsidR="007521F9" w:rsidRPr="000E4C40" w:rsidTr="00EF568A">
        <w:trPr>
          <w:jc w:val="center"/>
        </w:trPr>
        <w:tc>
          <w:tcPr>
            <w:tcW w:w="845" w:type="dxa"/>
            <w:vMerge/>
            <w:tcBorders>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rPr>
                <w:sz w:val="24"/>
              </w:rPr>
            </w:pPr>
            <w:r w:rsidRPr="000E4C40">
              <w:rPr>
                <w:rFonts w:hAnsi="宋体"/>
                <w:sz w:val="24"/>
              </w:rPr>
              <w:t>其中：买断式回购融资</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w:t>
            </w:r>
          </w:p>
        </w:tc>
      </w:tr>
    </w:tbl>
    <w:p w:rsidR="007521F9" w:rsidRPr="000E4C40" w:rsidRDefault="007521F9" w:rsidP="00281564">
      <w:pPr>
        <w:autoSpaceDE w:val="0"/>
        <w:autoSpaceDN w:val="0"/>
        <w:adjustRightInd w:val="0"/>
        <w:spacing w:before="29" w:line="288" w:lineRule="auto"/>
        <w:jc w:val="left"/>
        <w:rPr>
          <w:color w:val="000000"/>
          <w:sz w:val="24"/>
        </w:rPr>
      </w:pPr>
      <w:r w:rsidRPr="000E4C40">
        <w:rPr>
          <w:color w:val="000000"/>
          <w:sz w:val="24"/>
        </w:rPr>
        <w:t>注：报告期内债券回购融资余额占基金资产净值的比例为报告期内每个银行间市场交易日融资余额占资产净值比例的简单平均值。</w:t>
      </w:r>
    </w:p>
    <w:p w:rsidR="00DB2873" w:rsidRPr="000E4C40" w:rsidRDefault="00DB2873" w:rsidP="00281564">
      <w:pPr>
        <w:spacing w:before="29" w:line="288" w:lineRule="auto"/>
        <w:rPr>
          <w:sz w:val="24"/>
        </w:rPr>
      </w:pPr>
    </w:p>
    <w:p w:rsidR="004771B9" w:rsidRPr="000E4C40" w:rsidRDefault="004771B9" w:rsidP="00281564">
      <w:pPr>
        <w:spacing w:before="29" w:line="288" w:lineRule="auto"/>
        <w:rPr>
          <w:b/>
          <w:color w:val="000000"/>
          <w:kern w:val="0"/>
          <w:sz w:val="24"/>
        </w:rPr>
      </w:pPr>
      <w:r w:rsidRPr="000E4C40">
        <w:rPr>
          <w:rFonts w:hAnsi="宋体"/>
          <w:b/>
          <w:color w:val="000000"/>
          <w:kern w:val="0"/>
          <w:sz w:val="24"/>
        </w:rPr>
        <w:t>债券正回购的资金余额超过基金资产净值的</w:t>
      </w:r>
      <w:r w:rsidRPr="000E4C40">
        <w:rPr>
          <w:b/>
          <w:color w:val="000000"/>
          <w:kern w:val="0"/>
          <w:sz w:val="24"/>
        </w:rPr>
        <w:t>20</w:t>
      </w:r>
      <w:r w:rsidRPr="000E4C40">
        <w:rPr>
          <w:rFonts w:hAnsi="宋体"/>
          <w:b/>
          <w:color w:val="000000"/>
          <w:kern w:val="0"/>
          <w:sz w:val="24"/>
        </w:rPr>
        <w:t>％的说明</w:t>
      </w:r>
    </w:p>
    <w:p w:rsidR="007521F9" w:rsidRPr="000E4C40" w:rsidRDefault="007521F9" w:rsidP="00281564">
      <w:pPr>
        <w:autoSpaceDE w:val="0"/>
        <w:autoSpaceDN w:val="0"/>
        <w:adjustRightInd w:val="0"/>
        <w:spacing w:before="29" w:line="288" w:lineRule="auto"/>
        <w:jc w:val="left"/>
        <w:rPr>
          <w:color w:val="000000"/>
          <w:sz w:val="24"/>
        </w:rPr>
      </w:pPr>
      <w:r w:rsidRPr="000E4C40">
        <w:rPr>
          <w:color w:val="000000"/>
          <w:sz w:val="24"/>
        </w:rPr>
        <w:t>本基金合同约定：</w:t>
      </w:r>
      <w:r w:rsidRPr="000E4C40">
        <w:rPr>
          <w:color w:val="000000"/>
          <w:sz w:val="24"/>
        </w:rPr>
        <w:t>“</w:t>
      </w:r>
      <w:r w:rsidRPr="000E4C40">
        <w:rPr>
          <w:color w:val="000000"/>
          <w:sz w:val="24"/>
        </w:rPr>
        <w:t>本基金进入全国银行间同业市场进行债券回购的资金余额不得超过基金资产净值的</w:t>
      </w:r>
      <w:r w:rsidRPr="000E4C40">
        <w:rPr>
          <w:color w:val="000000"/>
          <w:sz w:val="24"/>
        </w:rPr>
        <w:t>40%”</w:t>
      </w:r>
      <w:r w:rsidRPr="000E4C40">
        <w:rPr>
          <w:color w:val="000000"/>
          <w:sz w:val="24"/>
        </w:rPr>
        <w:t>。本报告期内，本基金未发生超标情况。</w:t>
      </w:r>
    </w:p>
    <w:p w:rsidR="00902E3F" w:rsidRPr="000E4C40" w:rsidRDefault="00902E3F" w:rsidP="00281564">
      <w:pPr>
        <w:spacing w:before="29" w:line="288" w:lineRule="auto"/>
        <w:rPr>
          <w:b/>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5.3 </w:t>
      </w:r>
      <w:r w:rsidRPr="000E4C40">
        <w:rPr>
          <w:rFonts w:hAnsi="宋体"/>
          <w:b/>
          <w:color w:val="000000"/>
          <w:kern w:val="0"/>
          <w:sz w:val="24"/>
        </w:rPr>
        <w:t>基金投资组合平均剩余期限</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5.3.1 </w:t>
      </w:r>
      <w:r w:rsidRPr="000E4C40">
        <w:rPr>
          <w:rFonts w:hAnsi="宋体"/>
          <w:b/>
          <w:color w:val="000000"/>
          <w:kern w:val="0"/>
          <w:sz w:val="24"/>
        </w:rPr>
        <w:t>投资组合平均剩余期限基本情况</w:t>
      </w:r>
    </w:p>
    <w:tbl>
      <w:tblPr>
        <w:tblW w:w="8868" w:type="dxa"/>
        <w:jc w:val="center"/>
        <w:tblLayout w:type="fixed"/>
        <w:tblLook w:val="0000" w:firstRow="0" w:lastRow="0" w:firstColumn="0" w:lastColumn="0" w:noHBand="0" w:noVBand="0"/>
      </w:tblPr>
      <w:tblGrid>
        <w:gridCol w:w="4427"/>
        <w:gridCol w:w="4441"/>
      </w:tblGrid>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sz w:val="24"/>
              </w:rPr>
            </w:pPr>
            <w:r w:rsidRPr="000E4C40">
              <w:rPr>
                <w:sz w:val="24"/>
              </w:rPr>
              <w:t>136</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color w:val="000000"/>
                <w:sz w:val="24"/>
              </w:rPr>
            </w:pPr>
            <w:r w:rsidRPr="000E4C40">
              <w:rPr>
                <w:color w:val="000000"/>
                <w:sz w:val="24"/>
              </w:rPr>
              <w:t>138</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sz w:val="24"/>
              </w:rPr>
            </w:pPr>
            <w:r w:rsidRPr="000E4C40">
              <w:rPr>
                <w:sz w:val="24"/>
              </w:rPr>
              <w:t>61</w:t>
            </w:r>
          </w:p>
        </w:tc>
      </w:tr>
    </w:tbl>
    <w:p w:rsidR="007521F9" w:rsidRPr="000E4C40" w:rsidRDefault="007521F9" w:rsidP="00281564">
      <w:pPr>
        <w:spacing w:before="29" w:line="288" w:lineRule="auto"/>
        <w:rPr>
          <w:b/>
          <w:sz w:val="24"/>
        </w:rPr>
      </w:pPr>
    </w:p>
    <w:p w:rsidR="007277D1" w:rsidRPr="000E4C40" w:rsidRDefault="007277D1" w:rsidP="00281564">
      <w:pPr>
        <w:spacing w:before="29" w:line="288" w:lineRule="auto"/>
        <w:rPr>
          <w:b/>
          <w:color w:val="000000"/>
          <w:kern w:val="0"/>
          <w:sz w:val="24"/>
        </w:rPr>
      </w:pPr>
      <w:r w:rsidRPr="000E4C40">
        <w:rPr>
          <w:rFonts w:hAnsi="宋体"/>
          <w:b/>
          <w:color w:val="000000"/>
          <w:kern w:val="0"/>
          <w:sz w:val="24"/>
        </w:rPr>
        <w:t>报告期内投资组合平均剩余期限超过</w:t>
      </w:r>
      <w:r w:rsidR="00F046FB">
        <w:rPr>
          <w:b/>
          <w:color w:val="000000"/>
          <w:kern w:val="0"/>
          <w:sz w:val="24"/>
        </w:rPr>
        <w:t>12</w:t>
      </w:r>
      <w:r w:rsidRPr="000E4C40">
        <w:rPr>
          <w:b/>
          <w:color w:val="000000"/>
          <w:kern w:val="0"/>
          <w:sz w:val="24"/>
        </w:rPr>
        <w:t>0</w:t>
      </w:r>
      <w:r w:rsidRPr="000E4C40">
        <w:rPr>
          <w:rFonts w:hAnsi="宋体"/>
          <w:b/>
          <w:color w:val="000000"/>
          <w:kern w:val="0"/>
          <w:sz w:val="24"/>
        </w:rPr>
        <w:t>天情况说明</w:t>
      </w:r>
    </w:p>
    <w:p w:rsidR="007521F9" w:rsidRDefault="000E5695" w:rsidP="00281564">
      <w:pPr>
        <w:adjustRightInd w:val="0"/>
        <w:spacing w:before="29" w:line="288" w:lineRule="auto"/>
        <w:rPr>
          <w:kern w:val="0"/>
          <w:sz w:val="24"/>
        </w:rPr>
      </w:pPr>
      <w:r w:rsidRPr="000E5695">
        <w:rPr>
          <w:kern w:val="0"/>
          <w:sz w:val="24"/>
        </w:rPr>
        <w:t>本基金合同约定：</w:t>
      </w:r>
      <w:r w:rsidRPr="000E5695">
        <w:rPr>
          <w:kern w:val="0"/>
          <w:sz w:val="24"/>
        </w:rPr>
        <w:t>“</w:t>
      </w:r>
      <w:r w:rsidRPr="000E5695">
        <w:rPr>
          <w:kern w:val="0"/>
          <w:sz w:val="24"/>
        </w:rPr>
        <w:t>本基金投资组合的平均剩余期限控制在</w:t>
      </w:r>
      <w:r w:rsidRPr="000E5695">
        <w:rPr>
          <w:kern w:val="0"/>
          <w:sz w:val="24"/>
        </w:rPr>
        <w:t xml:space="preserve">180 </w:t>
      </w:r>
      <w:r w:rsidRPr="000E5695">
        <w:rPr>
          <w:kern w:val="0"/>
          <w:sz w:val="24"/>
        </w:rPr>
        <w:t>天（含）以内。</w:t>
      </w:r>
      <w:r w:rsidRPr="000E5695">
        <w:rPr>
          <w:kern w:val="0"/>
          <w:sz w:val="24"/>
        </w:rPr>
        <w:t>”</w:t>
      </w:r>
      <w:r w:rsidRPr="000E5695">
        <w:rPr>
          <w:kern w:val="0"/>
          <w:sz w:val="24"/>
        </w:rPr>
        <w:t>本基金本报告期内投资组合平均剩余期限未超过</w:t>
      </w:r>
      <w:r w:rsidRPr="000E5695">
        <w:rPr>
          <w:kern w:val="0"/>
          <w:sz w:val="24"/>
        </w:rPr>
        <w:t>180</w:t>
      </w:r>
      <w:r w:rsidRPr="000E5695">
        <w:rPr>
          <w:kern w:val="0"/>
          <w:sz w:val="24"/>
        </w:rPr>
        <w:t>天。</w:t>
      </w:r>
    </w:p>
    <w:p w:rsidR="000E5695" w:rsidRPr="000E5695" w:rsidRDefault="000E5695" w:rsidP="00281564">
      <w:pPr>
        <w:adjustRightInd w:val="0"/>
        <w:spacing w:before="29" w:line="288" w:lineRule="auto"/>
        <w:rPr>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5.3.2 </w:t>
      </w:r>
      <w:r w:rsidRPr="000E4C40">
        <w:rPr>
          <w:rFonts w:hAnsi="宋体"/>
          <w:b/>
          <w:color w:val="000000"/>
          <w:kern w:val="0"/>
          <w:sz w:val="24"/>
        </w:rPr>
        <w:t>报告期末投资组合平均剩余期限分布比例</w:t>
      </w:r>
    </w:p>
    <w:tbl>
      <w:tblPr>
        <w:tblW w:w="8868" w:type="dxa"/>
        <w:jc w:val="center"/>
        <w:tblLayout w:type="fixed"/>
        <w:tblLook w:val="0000" w:firstRow="0" w:lastRow="0" w:firstColumn="0" w:lastColumn="0" w:noHBand="0" w:noVBand="0"/>
      </w:tblPr>
      <w:tblGrid>
        <w:gridCol w:w="829"/>
        <w:gridCol w:w="3240"/>
        <w:gridCol w:w="2447"/>
        <w:gridCol w:w="2352"/>
      </w:tblGrid>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r w:rsidR="00B071B2" w:rsidRPr="000E4C40">
              <w:rPr>
                <w:rFonts w:hAnsi="宋体"/>
                <w:color w:val="000000"/>
                <w:kern w:val="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D96F47">
            <w:pPr>
              <w:autoSpaceDE w:val="0"/>
              <w:autoSpaceDN w:val="0"/>
              <w:adjustRightInd w:val="0"/>
              <w:spacing w:before="29" w:line="288" w:lineRule="auto"/>
              <w:ind w:left="15"/>
              <w:jc w:val="right"/>
              <w:rPr>
                <w:color w:val="000000"/>
                <w:kern w:val="0"/>
                <w:sz w:val="24"/>
              </w:rPr>
            </w:pPr>
            <w:r w:rsidRPr="000E4C40">
              <w:rPr>
                <w:color w:val="000000"/>
                <w:sz w:val="24"/>
              </w:rPr>
              <w:t>6.3</w:t>
            </w:r>
            <w:r w:rsidR="00D96F47">
              <w:rPr>
                <w:rFonts w:hint="eastAsia"/>
                <w:color w:val="000000"/>
                <w:sz w:val="24"/>
              </w:rPr>
              <w:t>2</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6.61</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2</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color w:val="000000"/>
                <w:sz w:val="24"/>
              </w:rPr>
              <w:t>30</w:t>
            </w:r>
            <w:r w:rsidR="00672C2D" w:rsidRPr="000E4C40">
              <w:rPr>
                <w:rFonts w:hAnsi="宋体"/>
                <w:color w:val="000000"/>
                <w:sz w:val="24"/>
              </w:rPr>
              <w:t>天</w:t>
            </w:r>
            <w:r w:rsidR="00672C2D" w:rsidRPr="000E4C40">
              <w:rPr>
                <w:color w:val="000000"/>
                <w:sz w:val="24"/>
              </w:rPr>
              <w:t>(</w:t>
            </w:r>
            <w:r w:rsidRPr="000E4C40">
              <w:rPr>
                <w:rFonts w:hAnsi="宋体"/>
                <w:color w:val="000000"/>
                <w:sz w:val="24"/>
              </w:rPr>
              <w:t>含</w:t>
            </w:r>
            <w:r w:rsidR="00672C2D" w:rsidRPr="000E4C40">
              <w:rPr>
                <w:color w:val="000000"/>
                <w:sz w:val="24"/>
              </w:rPr>
              <w:t>)</w:t>
            </w:r>
            <w:r w:rsidRPr="000E4C40">
              <w:rPr>
                <w:color w:val="000000"/>
                <w:sz w:val="24"/>
              </w:rPr>
              <w:t>—60</w:t>
            </w:r>
            <w:r w:rsidRPr="000E4C40">
              <w:rPr>
                <w:rFonts w:hAnsi="宋体"/>
                <w:color w:val="000000"/>
                <w:sz w:val="24"/>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6.45</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3</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Pr="000E4C40">
              <w:rPr>
                <w:color w:val="000000"/>
                <w:sz w:val="24"/>
              </w:rPr>
              <w:t>—90</w:t>
            </w:r>
            <w:r w:rsidRPr="000E4C40">
              <w:rPr>
                <w:rFonts w:hAnsi="宋体"/>
                <w:color w:val="000000"/>
                <w:sz w:val="24"/>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41.97</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4</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0E5695">
              <w:rPr>
                <w:color w:val="000000"/>
                <w:sz w:val="24"/>
              </w:rPr>
              <w:t>—12</w:t>
            </w:r>
            <w:r w:rsidRPr="000E4C40">
              <w:rPr>
                <w:color w:val="000000"/>
                <w:sz w:val="24"/>
              </w:rPr>
              <w:t>0</w:t>
            </w:r>
            <w:r w:rsidRPr="000E4C40">
              <w:rPr>
                <w:rFonts w:hAnsi="宋体"/>
                <w:color w:val="000000"/>
                <w:sz w:val="24"/>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0.11</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5</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left"/>
              <w:rPr>
                <w:color w:val="000000"/>
                <w:sz w:val="24"/>
              </w:rPr>
            </w:pPr>
            <w:r>
              <w:rPr>
                <w:color w:val="000000"/>
                <w:sz w:val="24"/>
              </w:rPr>
              <w:t>12</w:t>
            </w:r>
            <w:r w:rsidR="007521F9" w:rsidRPr="000E4C40">
              <w:rPr>
                <w:color w:val="000000"/>
                <w:sz w:val="24"/>
              </w:rPr>
              <w:t>0</w:t>
            </w:r>
            <w:r w:rsidR="007521F9"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7521F9" w:rsidRPr="000E4C40">
              <w:rPr>
                <w:color w:val="000000"/>
                <w:sz w:val="24"/>
              </w:rPr>
              <w:t>—397</w:t>
            </w:r>
            <w:r w:rsidR="007521F9" w:rsidRPr="000E4C40">
              <w:rPr>
                <w:rFonts w:hAnsi="宋体"/>
                <w:color w:val="000000"/>
                <w:sz w:val="24"/>
              </w:rPr>
              <w:t>天</w:t>
            </w:r>
            <w:r w:rsidR="00F10508" w:rsidRPr="000E4C40">
              <w:rPr>
                <w:rFonts w:hAnsi="宋体"/>
                <w:color w:val="000000"/>
                <w:kern w:val="0"/>
                <w:sz w:val="24"/>
              </w:rPr>
              <w:t>（</w:t>
            </w:r>
            <w:r w:rsidR="00672C2D" w:rsidRPr="000E4C40">
              <w:rPr>
                <w:rFonts w:hAnsi="宋体"/>
                <w:color w:val="000000"/>
                <w:sz w:val="24"/>
              </w:rPr>
              <w:t>含</w:t>
            </w:r>
            <w:r w:rsidR="00F10508" w:rsidRPr="000E4C40">
              <w:rPr>
                <w:rFonts w:hAnsi="宋体"/>
                <w:color w:val="000000"/>
                <w:kern w:val="0"/>
                <w:sz w:val="24"/>
              </w:rPr>
              <w:t>）</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51.72</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w="4202" w:type="dxa"/>
            <w:gridSpan w:val="2"/>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rFonts w:hAnsi="宋体"/>
                <w:color w:val="000000"/>
                <w:sz w:val="24"/>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D96F47">
            <w:pPr>
              <w:autoSpaceDE w:val="0"/>
              <w:autoSpaceDN w:val="0"/>
              <w:adjustRightInd w:val="0"/>
              <w:spacing w:before="29" w:line="288" w:lineRule="auto"/>
              <w:ind w:left="15"/>
              <w:jc w:val="right"/>
              <w:rPr>
                <w:color w:val="000000"/>
                <w:kern w:val="0"/>
                <w:sz w:val="24"/>
              </w:rPr>
            </w:pPr>
            <w:r w:rsidRPr="000E4C40">
              <w:rPr>
                <w:color w:val="000000"/>
                <w:sz w:val="24"/>
              </w:rPr>
              <w:t>106.5</w:t>
            </w:r>
            <w:r w:rsidR="00D96F47">
              <w:rPr>
                <w:rFonts w:hint="eastAsia"/>
                <w:color w:val="000000"/>
                <w:sz w:val="24"/>
              </w:rPr>
              <w:t>7</w:t>
            </w:r>
            <w:bookmarkStart w:id="2" w:name="_GoBack"/>
            <w:bookmarkEnd w:id="2"/>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6.61</w:t>
            </w:r>
          </w:p>
        </w:tc>
      </w:tr>
    </w:tbl>
    <w:p w:rsidR="00F046FB" w:rsidRDefault="00F046FB" w:rsidP="00281564">
      <w:pPr>
        <w:spacing w:before="29" w:line="288" w:lineRule="auto"/>
        <w:rPr>
          <w:color w:val="000000"/>
          <w:kern w:val="0"/>
          <w:sz w:val="24"/>
        </w:rPr>
      </w:pPr>
    </w:p>
    <w:p w:rsidR="00F046FB" w:rsidRPr="00F046FB" w:rsidRDefault="00F046FB" w:rsidP="00F046FB">
      <w:pPr>
        <w:spacing w:line="360" w:lineRule="auto"/>
        <w:rPr>
          <w:rFonts w:ascii="宋体" w:hAnsi="宋体" w:cs="Arial"/>
          <w:b/>
          <w:bCs/>
          <w:color w:val="000000"/>
          <w:kern w:val="0"/>
          <w:sz w:val="24"/>
        </w:rPr>
      </w:pPr>
      <w:r w:rsidRPr="00F046FB">
        <w:rPr>
          <w:rFonts w:ascii="宋体" w:hAnsi="宋体" w:cs="Arial" w:hint="eastAsia"/>
          <w:b/>
          <w:bCs/>
          <w:color w:val="000000"/>
          <w:kern w:val="0"/>
          <w:sz w:val="24"/>
        </w:rPr>
        <w:t>5.4</w:t>
      </w:r>
      <w:r w:rsidRPr="00F046FB">
        <w:rPr>
          <w:rFonts w:ascii="宋体" w:hAnsi="宋体" w:hint="eastAsia"/>
          <w:b/>
          <w:bCs/>
          <w:color w:val="000000"/>
          <w:sz w:val="24"/>
        </w:rPr>
        <w:t>报告期内投资组合平均剩余存续期超过240天情况说明</w:t>
      </w:r>
    </w:p>
    <w:p w:rsidR="00F046FB" w:rsidRPr="00F046FB" w:rsidRDefault="00F046FB" w:rsidP="00F046FB">
      <w:pPr>
        <w:autoSpaceDE w:val="0"/>
        <w:autoSpaceDN w:val="0"/>
        <w:adjustRightInd w:val="0"/>
        <w:spacing w:line="360" w:lineRule="auto"/>
        <w:jc w:val="left"/>
        <w:rPr>
          <w:rFonts w:ascii="宋体" w:hAnsi="宋体"/>
          <w:color w:val="000000"/>
          <w:sz w:val="24"/>
        </w:rPr>
      </w:pPr>
      <w:r w:rsidRPr="00F046FB">
        <w:rPr>
          <w:rFonts w:ascii="宋体" w:hAnsi="宋体" w:hint="eastAsia"/>
          <w:color w:val="000000"/>
          <w:sz w:val="24"/>
        </w:rPr>
        <w:t>本基金本报告期内投资组合平均剩余存续期未超过240天。</w:t>
      </w:r>
    </w:p>
    <w:p w:rsidR="00F046FB" w:rsidRPr="00F046FB" w:rsidRDefault="00F046FB" w:rsidP="00281564">
      <w:pPr>
        <w:spacing w:before="29" w:line="288" w:lineRule="auto"/>
        <w:rPr>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5.5</w:t>
      </w:r>
      <w:r w:rsidR="00902E3F" w:rsidRPr="000E4C40">
        <w:rPr>
          <w:rFonts w:hAnsi="宋体"/>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3096"/>
        <w:gridCol w:w="3097"/>
        <w:gridCol w:w="1889"/>
      </w:tblGrid>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序号</w:t>
            </w:r>
          </w:p>
        </w:tc>
        <w:tc>
          <w:tcPr>
            <w:tcW w:w="3096"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债券品种</w:t>
            </w:r>
          </w:p>
        </w:tc>
        <w:tc>
          <w:tcPr>
            <w:tcW w:w="3097" w:type="dxa"/>
            <w:vAlign w:val="center"/>
          </w:tcPr>
          <w:p w:rsidR="007521F9" w:rsidRPr="000E4C40" w:rsidRDefault="003D21F4" w:rsidP="00281564">
            <w:pPr>
              <w:spacing w:before="29" w:line="288" w:lineRule="auto"/>
              <w:ind w:left="17"/>
              <w:jc w:val="center"/>
              <w:rPr>
                <w:color w:val="000000"/>
                <w:sz w:val="24"/>
              </w:rPr>
            </w:pPr>
            <w:r w:rsidRPr="000E4C40">
              <w:rPr>
                <w:rFonts w:hAnsi="宋体"/>
                <w:sz w:val="24"/>
              </w:rPr>
              <w:t>摊余成本（元）</w:t>
            </w:r>
          </w:p>
        </w:tc>
        <w:tc>
          <w:tcPr>
            <w:tcW w:w="1889"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占基金资产净值比例</w:t>
            </w:r>
            <w:r w:rsidR="005F3F29" w:rsidRPr="000E4C40">
              <w:rPr>
                <w:rFonts w:hAnsi="宋体"/>
                <w:color w:val="000000"/>
                <w:kern w:val="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1</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国家债券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2</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央行票据</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3</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金融债券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501,003,041.32</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5.41</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其中：政策性金融债</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501,003,041.32</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5.41</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4</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企业债券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5</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企业短期融资</w:t>
            </w:r>
            <w:r w:rsidR="00BC0205" w:rsidRPr="000E4C40">
              <w:rPr>
                <w:rFonts w:hAnsi="宋体"/>
                <w:color w:val="000000"/>
                <w:sz w:val="24"/>
              </w:rPr>
              <w:t>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1,009,987,564.36</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10.90</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6</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中期票据</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F41AA6" w:rsidRPr="000E4C40" w:rsidTr="0006711A">
        <w:trPr>
          <w:jc w:val="center"/>
        </w:trPr>
        <w:tc>
          <w:tcPr>
            <w:tcW w:w="786" w:type="dxa"/>
            <w:vAlign w:val="center"/>
          </w:tcPr>
          <w:p w:rsidR="00F41AA6" w:rsidRPr="00432A2C" w:rsidRDefault="00F41AA6" w:rsidP="0006711A">
            <w:pPr>
              <w:spacing w:before="29" w:line="288" w:lineRule="auto"/>
              <w:ind w:left="17"/>
              <w:jc w:val="center"/>
              <w:rPr>
                <w:color w:val="000000"/>
                <w:sz w:val="24"/>
              </w:rPr>
            </w:pPr>
            <w:r w:rsidRPr="00432A2C">
              <w:rPr>
                <w:rFonts w:hint="eastAsia"/>
                <w:color w:val="000000"/>
                <w:sz w:val="24"/>
              </w:rPr>
              <w:t>7</w:t>
            </w:r>
          </w:p>
        </w:tc>
        <w:tc>
          <w:tcPr>
            <w:tcW w:w="3096" w:type="dxa"/>
            <w:vAlign w:val="center"/>
          </w:tcPr>
          <w:p w:rsidR="00F41AA6" w:rsidRPr="00432A2C" w:rsidRDefault="00F41AA6" w:rsidP="0006711A">
            <w:pPr>
              <w:spacing w:before="29" w:line="288" w:lineRule="auto"/>
              <w:ind w:left="17"/>
              <w:jc w:val="left"/>
              <w:rPr>
                <w:color w:val="000000"/>
                <w:sz w:val="24"/>
              </w:rPr>
            </w:pPr>
            <w:r w:rsidRPr="00432A2C">
              <w:rPr>
                <w:rFonts w:hint="eastAsia"/>
                <w:color w:val="000000"/>
                <w:sz w:val="24"/>
              </w:rPr>
              <w:t>同业存单</w:t>
            </w:r>
          </w:p>
        </w:tc>
        <w:tc>
          <w:tcPr>
            <w:tcW w:w="3097" w:type="dxa"/>
            <w:vAlign w:val="center"/>
          </w:tcPr>
          <w:p w:rsidR="00F41AA6" w:rsidRPr="00432A2C" w:rsidRDefault="00F41AA6" w:rsidP="0006711A">
            <w:pPr>
              <w:spacing w:before="29" w:line="288" w:lineRule="auto"/>
              <w:ind w:left="17"/>
              <w:jc w:val="right"/>
              <w:rPr>
                <w:color w:val="000000"/>
                <w:sz w:val="24"/>
              </w:rPr>
            </w:pPr>
            <w:r w:rsidRPr="00432A2C">
              <w:rPr>
                <w:rFonts w:hint="eastAsia"/>
                <w:color w:val="000000"/>
                <w:sz w:val="24"/>
              </w:rPr>
              <w:t>6,424,168,370.38</w:t>
            </w:r>
          </w:p>
        </w:tc>
        <w:tc>
          <w:tcPr>
            <w:tcW w:w="1889" w:type="dxa"/>
            <w:vAlign w:val="center"/>
          </w:tcPr>
          <w:p w:rsidR="00F41AA6" w:rsidRPr="00432A2C" w:rsidRDefault="00F41AA6" w:rsidP="0006711A">
            <w:pPr>
              <w:spacing w:before="29" w:line="288" w:lineRule="auto"/>
              <w:ind w:left="17"/>
              <w:jc w:val="right"/>
              <w:rPr>
                <w:color w:val="000000"/>
                <w:sz w:val="24"/>
              </w:rPr>
            </w:pPr>
            <w:r w:rsidRPr="00432A2C">
              <w:rPr>
                <w:rFonts w:hint="eastAsia"/>
                <w:color w:val="000000"/>
                <w:sz w:val="24"/>
              </w:rPr>
              <w:t>69.36</w:t>
            </w:r>
          </w:p>
        </w:tc>
      </w:tr>
      <w:tr w:rsidR="007521F9" w:rsidRPr="000E4C40" w:rsidTr="00F41AA6">
        <w:trPr>
          <w:jc w:val="center"/>
        </w:trPr>
        <w:tc>
          <w:tcPr>
            <w:tcW w:w="786" w:type="dxa"/>
            <w:vAlign w:val="center"/>
          </w:tcPr>
          <w:p w:rsidR="007521F9" w:rsidRPr="000E4C40" w:rsidRDefault="007521F9" w:rsidP="00855BA5">
            <w:pPr>
              <w:spacing w:before="29" w:line="288" w:lineRule="auto"/>
              <w:ind w:left="17"/>
              <w:jc w:val="center"/>
              <w:rPr>
                <w:color w:val="000000"/>
                <w:sz w:val="24"/>
              </w:rPr>
            </w:pPr>
            <w:r w:rsidRPr="000E4C40">
              <w:rPr>
                <w:color w:val="000000"/>
                <w:sz w:val="24"/>
              </w:rPr>
              <w:t>8</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其他</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855BA5">
            <w:pPr>
              <w:spacing w:before="29" w:line="288" w:lineRule="auto"/>
              <w:ind w:left="17"/>
              <w:jc w:val="center"/>
              <w:rPr>
                <w:color w:val="000000"/>
                <w:sz w:val="24"/>
              </w:rPr>
            </w:pPr>
            <w:r w:rsidRPr="000E4C40">
              <w:rPr>
                <w:color w:val="000000"/>
                <w:sz w:val="24"/>
              </w:rPr>
              <w:t>9</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合计</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7,935,158,976.06</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85.68</w:t>
            </w:r>
          </w:p>
        </w:tc>
      </w:tr>
      <w:tr w:rsidR="00813897" w:rsidRPr="000E4C40" w:rsidTr="00F41AA6">
        <w:trPr>
          <w:jc w:val="center"/>
        </w:trPr>
        <w:tc>
          <w:tcPr>
            <w:tcW w:w="786" w:type="dxa"/>
            <w:vAlign w:val="center"/>
          </w:tcPr>
          <w:p w:rsidR="00813897" w:rsidRPr="000E4C40" w:rsidRDefault="00813897" w:rsidP="00855BA5">
            <w:pPr>
              <w:spacing w:before="29" w:line="288" w:lineRule="auto"/>
              <w:ind w:left="17"/>
              <w:jc w:val="center"/>
              <w:rPr>
                <w:color w:val="000000"/>
                <w:sz w:val="24"/>
              </w:rPr>
            </w:pPr>
            <w:r w:rsidRPr="000E4C40">
              <w:rPr>
                <w:color w:val="000000"/>
                <w:sz w:val="24"/>
              </w:rPr>
              <w:t>10</w:t>
            </w:r>
          </w:p>
        </w:tc>
        <w:tc>
          <w:tcPr>
            <w:tcW w:w="3096" w:type="dxa"/>
            <w:vAlign w:val="center"/>
          </w:tcPr>
          <w:p w:rsidR="00813897" w:rsidRPr="000E4C40" w:rsidRDefault="00813897" w:rsidP="00281564">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w="3097" w:type="dxa"/>
            <w:vAlign w:val="center"/>
          </w:tcPr>
          <w:p w:rsidR="00813897" w:rsidRPr="000E4C40" w:rsidRDefault="00813897" w:rsidP="00281564">
            <w:pPr>
              <w:spacing w:before="29" w:line="288" w:lineRule="auto"/>
              <w:ind w:left="17"/>
              <w:jc w:val="right"/>
              <w:rPr>
                <w:color w:val="000000"/>
                <w:sz w:val="24"/>
              </w:rPr>
            </w:pPr>
            <w:r w:rsidRPr="000E4C40">
              <w:rPr>
                <w:color w:val="000000"/>
                <w:sz w:val="24"/>
              </w:rPr>
              <w:t>-</w:t>
            </w:r>
          </w:p>
        </w:tc>
        <w:tc>
          <w:tcPr>
            <w:tcW w:w="1889" w:type="dxa"/>
            <w:vAlign w:val="center"/>
          </w:tcPr>
          <w:p w:rsidR="00813897" w:rsidRPr="000E4C40" w:rsidRDefault="00813897" w:rsidP="00281564">
            <w:pPr>
              <w:spacing w:before="29" w:line="288" w:lineRule="auto"/>
              <w:ind w:left="17"/>
              <w:jc w:val="right"/>
              <w:rPr>
                <w:color w:val="000000"/>
                <w:sz w:val="24"/>
              </w:rPr>
            </w:pPr>
            <w:r w:rsidRPr="000E4C40">
              <w:rPr>
                <w:color w:val="000000"/>
                <w:sz w:val="24"/>
              </w:rPr>
              <w:t>-</w:t>
            </w:r>
          </w:p>
        </w:tc>
      </w:tr>
    </w:tbl>
    <w:p w:rsidR="007521F9" w:rsidRPr="000E4C40" w:rsidRDefault="007521F9" w:rsidP="00281564">
      <w:pPr>
        <w:spacing w:before="29" w:line="288" w:lineRule="auto"/>
        <w:rPr>
          <w:b/>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5.6</w:t>
      </w:r>
      <w:r w:rsidR="00902E3F" w:rsidRPr="000E4C40">
        <w:rPr>
          <w:rFonts w:hAnsi="宋体"/>
          <w:b/>
          <w:color w:val="000000"/>
          <w:kern w:val="0"/>
          <w:sz w:val="24"/>
        </w:rPr>
        <w:t>报告期末按摊余成本占基金资产净值比例大小排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的前十名债券投资明细</w:t>
      </w:r>
    </w:p>
    <w:tbl>
      <w:tblPr>
        <w:tblStyle w:val="ad"/>
        <w:tblW w:w="8868" w:type="dxa"/>
        <w:jc w:val="center"/>
        <w:tblCellMar>
          <w:top w:w="57" w:type="dxa"/>
          <w:bottom w:w="57" w:type="dxa"/>
        </w:tblCellMar>
        <w:tblLook w:val="04A0" w:firstRow="1" w:lastRow="0" w:firstColumn="1" w:lastColumn="0" w:noHBand="0" w:noVBand="1"/>
      </w:tblPr>
      <w:tblGrid>
        <w:gridCol w:w="902"/>
        <w:gridCol w:w="1279"/>
        <w:gridCol w:w="1990"/>
        <w:gridCol w:w="1211"/>
        <w:gridCol w:w="2102"/>
        <w:gridCol w:w="1384"/>
      </w:tblGrid>
      <w:tr w:rsidR="0044671E" w:rsidRPr="000E4C40" w:rsidTr="00B13F60">
        <w:trPr>
          <w:jc w:val="center"/>
        </w:trPr>
        <w:tc>
          <w:tcPr>
            <w:tcW w:w="1187"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w="1274"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w="1558"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w="1235"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p>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color w:val="000000"/>
                <w:kern w:val="0"/>
                <w:sz w:val="24"/>
              </w:rPr>
              <w:t>(</w:t>
            </w:r>
            <w:r w:rsidRPr="000E4C40">
              <w:rPr>
                <w:rFonts w:hAnsi="宋体"/>
                <w:color w:val="000000"/>
                <w:kern w:val="0"/>
                <w:sz w:val="24"/>
              </w:rPr>
              <w:t>张</w:t>
            </w:r>
            <w:r w:rsidRPr="000E4C40">
              <w:rPr>
                <w:color w:val="000000"/>
                <w:kern w:val="0"/>
                <w:sz w:val="24"/>
              </w:rPr>
              <w:t>)</w:t>
            </w:r>
          </w:p>
        </w:tc>
        <w:tc>
          <w:tcPr>
            <w:tcW w:w="2360"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摊余成本（元）</w:t>
            </w:r>
          </w:p>
        </w:tc>
        <w:tc>
          <w:tcPr>
            <w:tcW w:w="1673"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rsidR="00F76E61">
        <w:trPr>
          <w:jc w:val="center"/>
        </w:trPr>
        <w:tc>
          <w:tcPr>
            <w:tcW w:w="0" w:type="auto"/>
            <w:vAlign w:val="center"/>
          </w:tcPr>
          <w:p w:rsidR="00F76E61" w:rsidRDefault="006F3F52">
            <w:pPr>
              <w:jc w:val="center"/>
            </w:pPr>
            <w:r>
              <w:rPr>
                <w:color w:val="000000"/>
                <w:sz w:val="24"/>
              </w:rPr>
              <w:t>1</w:t>
            </w:r>
          </w:p>
        </w:tc>
        <w:tc>
          <w:tcPr>
            <w:tcW w:w="0" w:type="auto"/>
            <w:vAlign w:val="center"/>
          </w:tcPr>
          <w:p w:rsidR="00F76E61" w:rsidRDefault="006F3F52">
            <w:pPr>
              <w:jc w:val="center"/>
            </w:pPr>
            <w:r>
              <w:rPr>
                <w:color w:val="000000"/>
                <w:sz w:val="24"/>
              </w:rPr>
              <w:t>111814176</w:t>
            </w:r>
          </w:p>
        </w:tc>
        <w:tc>
          <w:tcPr>
            <w:tcW w:w="0" w:type="auto"/>
            <w:vAlign w:val="center"/>
          </w:tcPr>
          <w:p w:rsidR="00F76E61" w:rsidRDefault="006F3F52">
            <w:pPr>
              <w:jc w:val="center"/>
            </w:pPr>
            <w:r>
              <w:rPr>
                <w:color w:val="000000"/>
                <w:sz w:val="24"/>
              </w:rPr>
              <w:t>18</w:t>
            </w:r>
            <w:r>
              <w:rPr>
                <w:color w:val="000000"/>
                <w:sz w:val="24"/>
              </w:rPr>
              <w:t>江苏银行</w:t>
            </w:r>
            <w:r>
              <w:rPr>
                <w:color w:val="000000"/>
                <w:sz w:val="24"/>
              </w:rPr>
              <w:t>CD176</w:t>
            </w:r>
          </w:p>
        </w:tc>
        <w:tc>
          <w:tcPr>
            <w:tcW w:w="0" w:type="auto"/>
            <w:vAlign w:val="center"/>
          </w:tcPr>
          <w:p w:rsidR="00F76E61" w:rsidRDefault="006F3F52">
            <w:pPr>
              <w:jc w:val="right"/>
            </w:pPr>
            <w:r>
              <w:rPr>
                <w:color w:val="000000"/>
                <w:sz w:val="24"/>
              </w:rPr>
              <w:t>5,000,000</w:t>
            </w:r>
          </w:p>
        </w:tc>
        <w:tc>
          <w:tcPr>
            <w:tcW w:w="0" w:type="auto"/>
            <w:vAlign w:val="center"/>
          </w:tcPr>
          <w:p w:rsidR="00F76E61" w:rsidRDefault="006F3F52">
            <w:pPr>
              <w:jc w:val="right"/>
            </w:pPr>
            <w:r>
              <w:rPr>
                <w:color w:val="000000"/>
                <w:sz w:val="24"/>
              </w:rPr>
              <w:t>496,651,597.85</w:t>
            </w:r>
          </w:p>
        </w:tc>
        <w:tc>
          <w:tcPr>
            <w:tcW w:w="0" w:type="auto"/>
            <w:vAlign w:val="center"/>
          </w:tcPr>
          <w:p w:rsidR="00F76E61" w:rsidRDefault="006F3F52">
            <w:pPr>
              <w:jc w:val="right"/>
            </w:pPr>
            <w:r>
              <w:rPr>
                <w:color w:val="000000"/>
                <w:sz w:val="24"/>
              </w:rPr>
              <w:t>5.36</w:t>
            </w:r>
          </w:p>
        </w:tc>
      </w:tr>
      <w:tr w:rsidR="00F76E61">
        <w:trPr>
          <w:jc w:val="center"/>
        </w:trPr>
        <w:tc>
          <w:tcPr>
            <w:tcW w:w="0" w:type="auto"/>
            <w:vAlign w:val="center"/>
          </w:tcPr>
          <w:p w:rsidR="00F76E61" w:rsidRDefault="006F3F52">
            <w:pPr>
              <w:jc w:val="center"/>
            </w:pPr>
            <w:r>
              <w:rPr>
                <w:color w:val="000000"/>
                <w:sz w:val="24"/>
              </w:rPr>
              <w:t>2</w:t>
            </w:r>
          </w:p>
        </w:tc>
        <w:tc>
          <w:tcPr>
            <w:tcW w:w="0" w:type="auto"/>
            <w:vAlign w:val="center"/>
          </w:tcPr>
          <w:p w:rsidR="00F76E61" w:rsidRDefault="006F3F52">
            <w:pPr>
              <w:jc w:val="center"/>
            </w:pPr>
            <w:r>
              <w:rPr>
                <w:color w:val="000000"/>
                <w:sz w:val="24"/>
              </w:rPr>
              <w:t>111812182</w:t>
            </w:r>
          </w:p>
        </w:tc>
        <w:tc>
          <w:tcPr>
            <w:tcW w:w="0" w:type="auto"/>
            <w:vAlign w:val="center"/>
          </w:tcPr>
          <w:p w:rsidR="00F76E61" w:rsidRDefault="006F3F52">
            <w:pPr>
              <w:jc w:val="center"/>
            </w:pPr>
            <w:r>
              <w:rPr>
                <w:color w:val="000000"/>
                <w:sz w:val="24"/>
              </w:rPr>
              <w:t>18</w:t>
            </w:r>
            <w:r>
              <w:rPr>
                <w:color w:val="000000"/>
                <w:sz w:val="24"/>
              </w:rPr>
              <w:t>北京银行</w:t>
            </w:r>
            <w:r>
              <w:rPr>
                <w:color w:val="000000"/>
                <w:sz w:val="24"/>
              </w:rPr>
              <w:t>CD182</w:t>
            </w:r>
          </w:p>
        </w:tc>
        <w:tc>
          <w:tcPr>
            <w:tcW w:w="0" w:type="auto"/>
            <w:vAlign w:val="center"/>
          </w:tcPr>
          <w:p w:rsidR="00F76E61" w:rsidRDefault="006F3F52">
            <w:pPr>
              <w:jc w:val="right"/>
            </w:pPr>
            <w:r>
              <w:rPr>
                <w:color w:val="000000"/>
                <w:sz w:val="24"/>
              </w:rPr>
              <w:t>3,500,000</w:t>
            </w:r>
          </w:p>
        </w:tc>
        <w:tc>
          <w:tcPr>
            <w:tcW w:w="0" w:type="auto"/>
            <w:vAlign w:val="center"/>
          </w:tcPr>
          <w:p w:rsidR="00F76E61" w:rsidRDefault="006F3F52">
            <w:pPr>
              <w:jc w:val="right"/>
            </w:pPr>
            <w:r>
              <w:rPr>
                <w:color w:val="000000"/>
                <w:sz w:val="24"/>
              </w:rPr>
              <w:t>347,656,118.49</w:t>
            </w:r>
          </w:p>
        </w:tc>
        <w:tc>
          <w:tcPr>
            <w:tcW w:w="0" w:type="auto"/>
            <w:vAlign w:val="center"/>
          </w:tcPr>
          <w:p w:rsidR="00F76E61" w:rsidRDefault="006F3F52">
            <w:pPr>
              <w:jc w:val="right"/>
            </w:pPr>
            <w:r>
              <w:rPr>
                <w:color w:val="000000"/>
                <w:sz w:val="24"/>
              </w:rPr>
              <w:t>3.75</w:t>
            </w:r>
          </w:p>
        </w:tc>
      </w:tr>
      <w:tr w:rsidR="00F76E61">
        <w:trPr>
          <w:jc w:val="center"/>
        </w:trPr>
        <w:tc>
          <w:tcPr>
            <w:tcW w:w="0" w:type="auto"/>
            <w:vAlign w:val="center"/>
          </w:tcPr>
          <w:p w:rsidR="00F76E61" w:rsidRDefault="006F3F52">
            <w:pPr>
              <w:jc w:val="center"/>
            </w:pPr>
            <w:r>
              <w:rPr>
                <w:color w:val="000000"/>
                <w:sz w:val="24"/>
              </w:rPr>
              <w:t>3</w:t>
            </w:r>
          </w:p>
        </w:tc>
        <w:tc>
          <w:tcPr>
            <w:tcW w:w="0" w:type="auto"/>
            <w:vAlign w:val="center"/>
          </w:tcPr>
          <w:p w:rsidR="00F76E61" w:rsidRDefault="006F3F52">
            <w:pPr>
              <w:jc w:val="center"/>
            </w:pPr>
            <w:r>
              <w:rPr>
                <w:color w:val="000000"/>
                <w:sz w:val="24"/>
              </w:rPr>
              <w:t>111812185</w:t>
            </w:r>
          </w:p>
        </w:tc>
        <w:tc>
          <w:tcPr>
            <w:tcW w:w="0" w:type="auto"/>
            <w:vAlign w:val="center"/>
          </w:tcPr>
          <w:p w:rsidR="00F76E61" w:rsidRDefault="006F3F52">
            <w:pPr>
              <w:jc w:val="center"/>
            </w:pPr>
            <w:r>
              <w:rPr>
                <w:color w:val="000000"/>
                <w:sz w:val="24"/>
              </w:rPr>
              <w:t>18</w:t>
            </w:r>
            <w:r>
              <w:rPr>
                <w:color w:val="000000"/>
                <w:sz w:val="24"/>
              </w:rPr>
              <w:t>北京银行</w:t>
            </w:r>
            <w:r>
              <w:rPr>
                <w:color w:val="000000"/>
                <w:sz w:val="24"/>
              </w:rPr>
              <w:t>CD185</w:t>
            </w:r>
          </w:p>
        </w:tc>
        <w:tc>
          <w:tcPr>
            <w:tcW w:w="0" w:type="auto"/>
            <w:vAlign w:val="center"/>
          </w:tcPr>
          <w:p w:rsidR="00F76E61" w:rsidRDefault="006F3F52">
            <w:pPr>
              <w:jc w:val="right"/>
            </w:pPr>
            <w:r>
              <w:rPr>
                <w:color w:val="000000"/>
                <w:sz w:val="24"/>
              </w:rPr>
              <w:t>3,000,000</w:t>
            </w:r>
          </w:p>
        </w:tc>
        <w:tc>
          <w:tcPr>
            <w:tcW w:w="0" w:type="auto"/>
            <w:vAlign w:val="center"/>
          </w:tcPr>
          <w:p w:rsidR="00F76E61" w:rsidRDefault="006F3F52">
            <w:pPr>
              <w:jc w:val="right"/>
            </w:pPr>
            <w:r>
              <w:rPr>
                <w:color w:val="000000"/>
                <w:sz w:val="24"/>
              </w:rPr>
              <w:t>297,905,116.70</w:t>
            </w:r>
          </w:p>
        </w:tc>
        <w:tc>
          <w:tcPr>
            <w:tcW w:w="0" w:type="auto"/>
            <w:vAlign w:val="center"/>
          </w:tcPr>
          <w:p w:rsidR="00F76E61" w:rsidRDefault="006F3F52">
            <w:pPr>
              <w:jc w:val="right"/>
            </w:pPr>
            <w:r>
              <w:rPr>
                <w:color w:val="000000"/>
                <w:sz w:val="24"/>
              </w:rPr>
              <w:t>3.22</w:t>
            </w:r>
          </w:p>
        </w:tc>
      </w:tr>
      <w:tr w:rsidR="00F76E61">
        <w:trPr>
          <w:jc w:val="center"/>
        </w:trPr>
        <w:tc>
          <w:tcPr>
            <w:tcW w:w="0" w:type="auto"/>
            <w:vAlign w:val="center"/>
          </w:tcPr>
          <w:p w:rsidR="00F76E61" w:rsidRDefault="006F3F52">
            <w:pPr>
              <w:jc w:val="center"/>
            </w:pPr>
            <w:r>
              <w:rPr>
                <w:color w:val="000000"/>
                <w:sz w:val="24"/>
              </w:rPr>
              <w:t>4</w:t>
            </w:r>
          </w:p>
        </w:tc>
        <w:tc>
          <w:tcPr>
            <w:tcW w:w="0" w:type="auto"/>
            <w:vAlign w:val="center"/>
          </w:tcPr>
          <w:p w:rsidR="00F76E61" w:rsidRDefault="006F3F52">
            <w:pPr>
              <w:jc w:val="center"/>
            </w:pPr>
            <w:r>
              <w:rPr>
                <w:color w:val="000000"/>
                <w:sz w:val="24"/>
              </w:rPr>
              <w:t>111885322</w:t>
            </w:r>
          </w:p>
        </w:tc>
        <w:tc>
          <w:tcPr>
            <w:tcW w:w="0" w:type="auto"/>
            <w:vAlign w:val="center"/>
          </w:tcPr>
          <w:p w:rsidR="00F76E61" w:rsidRDefault="006F3F52">
            <w:pPr>
              <w:jc w:val="center"/>
            </w:pPr>
            <w:r>
              <w:rPr>
                <w:color w:val="000000"/>
                <w:sz w:val="24"/>
              </w:rPr>
              <w:t>18</w:t>
            </w:r>
            <w:r>
              <w:rPr>
                <w:color w:val="000000"/>
                <w:sz w:val="24"/>
              </w:rPr>
              <w:t>贵州银行</w:t>
            </w:r>
            <w:r>
              <w:rPr>
                <w:color w:val="000000"/>
                <w:sz w:val="24"/>
              </w:rPr>
              <w:t>CD033</w:t>
            </w:r>
          </w:p>
        </w:tc>
        <w:tc>
          <w:tcPr>
            <w:tcW w:w="0" w:type="auto"/>
            <w:vAlign w:val="center"/>
          </w:tcPr>
          <w:p w:rsidR="00F76E61" w:rsidRDefault="006F3F52">
            <w:pPr>
              <w:jc w:val="right"/>
            </w:pPr>
            <w:r>
              <w:rPr>
                <w:color w:val="000000"/>
                <w:sz w:val="24"/>
              </w:rPr>
              <w:t>3,000,000</w:t>
            </w:r>
          </w:p>
        </w:tc>
        <w:tc>
          <w:tcPr>
            <w:tcW w:w="0" w:type="auto"/>
            <w:vAlign w:val="center"/>
          </w:tcPr>
          <w:p w:rsidR="00F76E61" w:rsidRDefault="006F3F52">
            <w:pPr>
              <w:jc w:val="right"/>
            </w:pPr>
            <w:r>
              <w:rPr>
                <w:color w:val="000000"/>
                <w:sz w:val="24"/>
              </w:rPr>
              <w:t>297,576,483.27</w:t>
            </w:r>
          </w:p>
        </w:tc>
        <w:tc>
          <w:tcPr>
            <w:tcW w:w="0" w:type="auto"/>
            <w:vAlign w:val="center"/>
          </w:tcPr>
          <w:p w:rsidR="00F76E61" w:rsidRDefault="006F3F52">
            <w:pPr>
              <w:jc w:val="right"/>
            </w:pPr>
            <w:r>
              <w:rPr>
                <w:color w:val="000000"/>
                <w:sz w:val="24"/>
              </w:rPr>
              <w:t>3.21</w:t>
            </w:r>
          </w:p>
        </w:tc>
      </w:tr>
      <w:tr w:rsidR="00F76E61">
        <w:trPr>
          <w:jc w:val="center"/>
        </w:trPr>
        <w:tc>
          <w:tcPr>
            <w:tcW w:w="0" w:type="auto"/>
            <w:vAlign w:val="center"/>
          </w:tcPr>
          <w:p w:rsidR="00F76E61" w:rsidRDefault="006F3F52">
            <w:pPr>
              <w:jc w:val="center"/>
            </w:pPr>
            <w:r>
              <w:rPr>
                <w:color w:val="000000"/>
                <w:sz w:val="24"/>
              </w:rPr>
              <w:t>5</w:t>
            </w:r>
          </w:p>
        </w:tc>
        <w:tc>
          <w:tcPr>
            <w:tcW w:w="0" w:type="auto"/>
            <w:vAlign w:val="center"/>
          </w:tcPr>
          <w:p w:rsidR="00F76E61" w:rsidRDefault="006F3F52">
            <w:pPr>
              <w:jc w:val="center"/>
            </w:pPr>
            <w:r>
              <w:rPr>
                <w:color w:val="000000"/>
                <w:sz w:val="24"/>
              </w:rPr>
              <w:t>111994393</w:t>
            </w:r>
          </w:p>
        </w:tc>
        <w:tc>
          <w:tcPr>
            <w:tcW w:w="0" w:type="auto"/>
            <w:vAlign w:val="center"/>
          </w:tcPr>
          <w:p w:rsidR="00F76E61" w:rsidRDefault="006F3F52">
            <w:pPr>
              <w:jc w:val="center"/>
            </w:pPr>
            <w:r>
              <w:rPr>
                <w:color w:val="000000"/>
                <w:sz w:val="24"/>
              </w:rPr>
              <w:t>19</w:t>
            </w:r>
            <w:r>
              <w:rPr>
                <w:color w:val="000000"/>
                <w:sz w:val="24"/>
              </w:rPr>
              <w:t>乌鲁木齐银行</w:t>
            </w:r>
            <w:r>
              <w:rPr>
                <w:color w:val="000000"/>
                <w:sz w:val="24"/>
              </w:rPr>
              <w:t>CD027</w:t>
            </w:r>
          </w:p>
        </w:tc>
        <w:tc>
          <w:tcPr>
            <w:tcW w:w="0" w:type="auto"/>
            <w:vAlign w:val="center"/>
          </w:tcPr>
          <w:p w:rsidR="00F76E61" w:rsidRDefault="006F3F52">
            <w:pPr>
              <w:jc w:val="right"/>
            </w:pPr>
            <w:r>
              <w:rPr>
                <w:color w:val="000000"/>
                <w:sz w:val="24"/>
              </w:rPr>
              <w:t>3,000,000</w:t>
            </w:r>
          </w:p>
        </w:tc>
        <w:tc>
          <w:tcPr>
            <w:tcW w:w="0" w:type="auto"/>
            <w:vAlign w:val="center"/>
          </w:tcPr>
          <w:p w:rsidR="00F76E61" w:rsidRDefault="006F3F52">
            <w:pPr>
              <w:jc w:val="right"/>
            </w:pPr>
            <w:r>
              <w:rPr>
                <w:color w:val="000000"/>
                <w:sz w:val="24"/>
              </w:rPr>
              <w:t>295,705,472.16</w:t>
            </w:r>
          </w:p>
        </w:tc>
        <w:tc>
          <w:tcPr>
            <w:tcW w:w="0" w:type="auto"/>
            <w:vAlign w:val="center"/>
          </w:tcPr>
          <w:p w:rsidR="00F76E61" w:rsidRDefault="006F3F52">
            <w:pPr>
              <w:jc w:val="right"/>
            </w:pPr>
            <w:r>
              <w:rPr>
                <w:color w:val="000000"/>
                <w:sz w:val="24"/>
              </w:rPr>
              <w:t>3.19</w:t>
            </w:r>
          </w:p>
        </w:tc>
      </w:tr>
      <w:tr w:rsidR="00F76E61">
        <w:trPr>
          <w:jc w:val="center"/>
        </w:trPr>
        <w:tc>
          <w:tcPr>
            <w:tcW w:w="0" w:type="auto"/>
            <w:vAlign w:val="center"/>
          </w:tcPr>
          <w:p w:rsidR="00F76E61" w:rsidRDefault="006F3F52">
            <w:pPr>
              <w:jc w:val="center"/>
            </w:pPr>
            <w:r>
              <w:rPr>
                <w:color w:val="000000"/>
                <w:sz w:val="24"/>
              </w:rPr>
              <w:t>6</w:t>
            </w:r>
          </w:p>
        </w:tc>
        <w:tc>
          <w:tcPr>
            <w:tcW w:w="0" w:type="auto"/>
            <w:vAlign w:val="center"/>
          </w:tcPr>
          <w:p w:rsidR="00F76E61" w:rsidRDefault="006F3F52">
            <w:pPr>
              <w:jc w:val="center"/>
            </w:pPr>
            <w:r>
              <w:rPr>
                <w:color w:val="000000"/>
                <w:sz w:val="24"/>
              </w:rPr>
              <w:t>111994435</w:t>
            </w:r>
          </w:p>
        </w:tc>
        <w:tc>
          <w:tcPr>
            <w:tcW w:w="0" w:type="auto"/>
            <w:vAlign w:val="center"/>
          </w:tcPr>
          <w:p w:rsidR="00F76E61" w:rsidRDefault="006F3F52">
            <w:pPr>
              <w:jc w:val="center"/>
            </w:pPr>
            <w:r>
              <w:rPr>
                <w:color w:val="000000"/>
                <w:sz w:val="24"/>
              </w:rPr>
              <w:t>19</w:t>
            </w:r>
            <w:r>
              <w:rPr>
                <w:color w:val="000000"/>
                <w:sz w:val="24"/>
              </w:rPr>
              <w:t>厦门国际银行</w:t>
            </w:r>
            <w:r>
              <w:rPr>
                <w:color w:val="000000"/>
                <w:sz w:val="24"/>
              </w:rPr>
              <w:t>CD039</w:t>
            </w:r>
          </w:p>
        </w:tc>
        <w:tc>
          <w:tcPr>
            <w:tcW w:w="0" w:type="auto"/>
            <w:vAlign w:val="center"/>
          </w:tcPr>
          <w:p w:rsidR="00F76E61" w:rsidRDefault="006F3F52">
            <w:pPr>
              <w:jc w:val="right"/>
            </w:pPr>
            <w:r>
              <w:rPr>
                <w:color w:val="000000"/>
                <w:sz w:val="24"/>
              </w:rPr>
              <w:t>3,000,000</w:t>
            </w:r>
          </w:p>
        </w:tc>
        <w:tc>
          <w:tcPr>
            <w:tcW w:w="0" w:type="auto"/>
            <w:vAlign w:val="center"/>
          </w:tcPr>
          <w:p w:rsidR="00F76E61" w:rsidRDefault="006F3F52">
            <w:pPr>
              <w:jc w:val="right"/>
            </w:pPr>
            <w:r>
              <w:rPr>
                <w:color w:val="000000"/>
                <w:sz w:val="24"/>
              </w:rPr>
              <w:t>293,505,728.96</w:t>
            </w:r>
          </w:p>
        </w:tc>
        <w:tc>
          <w:tcPr>
            <w:tcW w:w="0" w:type="auto"/>
            <w:vAlign w:val="center"/>
          </w:tcPr>
          <w:p w:rsidR="00F76E61" w:rsidRDefault="006F3F52">
            <w:pPr>
              <w:jc w:val="right"/>
            </w:pPr>
            <w:r>
              <w:rPr>
                <w:color w:val="000000"/>
                <w:sz w:val="24"/>
              </w:rPr>
              <w:t>3.17</w:t>
            </w:r>
          </w:p>
        </w:tc>
      </w:tr>
      <w:tr w:rsidR="00F76E61">
        <w:trPr>
          <w:jc w:val="center"/>
        </w:trPr>
        <w:tc>
          <w:tcPr>
            <w:tcW w:w="0" w:type="auto"/>
            <w:vAlign w:val="center"/>
          </w:tcPr>
          <w:p w:rsidR="00F76E61" w:rsidRDefault="006F3F52">
            <w:pPr>
              <w:jc w:val="center"/>
            </w:pPr>
            <w:r>
              <w:rPr>
                <w:color w:val="000000"/>
                <w:sz w:val="24"/>
              </w:rPr>
              <w:t>7</w:t>
            </w:r>
          </w:p>
        </w:tc>
        <w:tc>
          <w:tcPr>
            <w:tcW w:w="0" w:type="auto"/>
            <w:vAlign w:val="center"/>
          </w:tcPr>
          <w:p w:rsidR="00F76E61" w:rsidRDefault="006F3F52">
            <w:pPr>
              <w:jc w:val="center"/>
            </w:pPr>
            <w:r>
              <w:rPr>
                <w:color w:val="000000"/>
                <w:sz w:val="24"/>
              </w:rPr>
              <w:t>180410</w:t>
            </w:r>
          </w:p>
        </w:tc>
        <w:tc>
          <w:tcPr>
            <w:tcW w:w="0" w:type="auto"/>
            <w:vAlign w:val="center"/>
          </w:tcPr>
          <w:p w:rsidR="00F76E61" w:rsidRDefault="006F3F52">
            <w:pPr>
              <w:jc w:val="center"/>
            </w:pPr>
            <w:r>
              <w:rPr>
                <w:color w:val="000000"/>
                <w:sz w:val="24"/>
              </w:rPr>
              <w:t>18</w:t>
            </w:r>
            <w:r>
              <w:rPr>
                <w:color w:val="000000"/>
                <w:sz w:val="24"/>
              </w:rPr>
              <w:t>农发</w:t>
            </w:r>
            <w:r>
              <w:rPr>
                <w:color w:val="000000"/>
                <w:sz w:val="24"/>
              </w:rPr>
              <w:t>10</w:t>
            </w:r>
          </w:p>
        </w:tc>
        <w:tc>
          <w:tcPr>
            <w:tcW w:w="0" w:type="auto"/>
            <w:vAlign w:val="center"/>
          </w:tcPr>
          <w:p w:rsidR="00F76E61" w:rsidRDefault="006F3F52">
            <w:pPr>
              <w:jc w:val="right"/>
            </w:pPr>
            <w:r>
              <w:rPr>
                <w:color w:val="000000"/>
                <w:sz w:val="24"/>
              </w:rPr>
              <w:t>2,400,000</w:t>
            </w:r>
          </w:p>
        </w:tc>
        <w:tc>
          <w:tcPr>
            <w:tcW w:w="0" w:type="auto"/>
            <w:vAlign w:val="center"/>
          </w:tcPr>
          <w:p w:rsidR="00F76E61" w:rsidRDefault="006F3F52">
            <w:pPr>
              <w:jc w:val="right"/>
            </w:pPr>
            <w:r>
              <w:rPr>
                <w:color w:val="000000"/>
                <w:sz w:val="24"/>
              </w:rPr>
              <w:t>240,254,853.21</w:t>
            </w:r>
          </w:p>
        </w:tc>
        <w:tc>
          <w:tcPr>
            <w:tcW w:w="0" w:type="auto"/>
            <w:vAlign w:val="center"/>
          </w:tcPr>
          <w:p w:rsidR="00F76E61" w:rsidRDefault="006F3F52">
            <w:pPr>
              <w:jc w:val="right"/>
            </w:pPr>
            <w:r>
              <w:rPr>
                <w:color w:val="000000"/>
                <w:sz w:val="24"/>
              </w:rPr>
              <w:t>2.59</w:t>
            </w:r>
          </w:p>
        </w:tc>
      </w:tr>
      <w:tr w:rsidR="00F76E61">
        <w:trPr>
          <w:jc w:val="center"/>
        </w:trPr>
        <w:tc>
          <w:tcPr>
            <w:tcW w:w="0" w:type="auto"/>
            <w:vAlign w:val="center"/>
          </w:tcPr>
          <w:p w:rsidR="00F76E61" w:rsidRDefault="006F3F52">
            <w:pPr>
              <w:jc w:val="center"/>
            </w:pPr>
            <w:r>
              <w:rPr>
                <w:color w:val="000000"/>
                <w:sz w:val="24"/>
              </w:rPr>
              <w:t>8</w:t>
            </w:r>
          </w:p>
        </w:tc>
        <w:tc>
          <w:tcPr>
            <w:tcW w:w="0" w:type="auto"/>
            <w:vAlign w:val="center"/>
          </w:tcPr>
          <w:p w:rsidR="00F76E61" w:rsidRDefault="006F3F52">
            <w:pPr>
              <w:jc w:val="center"/>
            </w:pPr>
            <w:r>
              <w:rPr>
                <w:color w:val="000000"/>
                <w:sz w:val="24"/>
              </w:rPr>
              <w:t>111897527</w:t>
            </w:r>
          </w:p>
        </w:tc>
        <w:tc>
          <w:tcPr>
            <w:tcW w:w="0" w:type="auto"/>
            <w:vAlign w:val="center"/>
          </w:tcPr>
          <w:p w:rsidR="00F76E61" w:rsidRDefault="006F3F52">
            <w:pPr>
              <w:jc w:val="center"/>
            </w:pPr>
            <w:r>
              <w:rPr>
                <w:color w:val="000000"/>
                <w:sz w:val="24"/>
              </w:rPr>
              <w:t>18</w:t>
            </w:r>
            <w:r>
              <w:rPr>
                <w:color w:val="000000"/>
                <w:sz w:val="24"/>
              </w:rPr>
              <w:t>宁夏银行</w:t>
            </w:r>
            <w:r>
              <w:rPr>
                <w:color w:val="000000"/>
                <w:sz w:val="24"/>
              </w:rPr>
              <w:t>CD055</w:t>
            </w:r>
          </w:p>
        </w:tc>
        <w:tc>
          <w:tcPr>
            <w:tcW w:w="0" w:type="auto"/>
            <w:vAlign w:val="center"/>
          </w:tcPr>
          <w:p w:rsidR="00F76E61" w:rsidRDefault="006F3F52">
            <w:pPr>
              <w:jc w:val="right"/>
            </w:pPr>
            <w:r>
              <w:rPr>
                <w:color w:val="000000"/>
                <w:sz w:val="24"/>
              </w:rPr>
              <w:t>2,000,000</w:t>
            </w:r>
          </w:p>
        </w:tc>
        <w:tc>
          <w:tcPr>
            <w:tcW w:w="0" w:type="auto"/>
            <w:vAlign w:val="center"/>
          </w:tcPr>
          <w:p w:rsidR="00F76E61" w:rsidRDefault="006F3F52">
            <w:pPr>
              <w:jc w:val="right"/>
            </w:pPr>
            <w:r>
              <w:rPr>
                <w:color w:val="000000"/>
                <w:sz w:val="24"/>
              </w:rPr>
              <w:t>199,011,352.05</w:t>
            </w:r>
          </w:p>
        </w:tc>
        <w:tc>
          <w:tcPr>
            <w:tcW w:w="0" w:type="auto"/>
            <w:vAlign w:val="center"/>
          </w:tcPr>
          <w:p w:rsidR="00F76E61" w:rsidRDefault="006F3F52">
            <w:pPr>
              <w:jc w:val="right"/>
            </w:pPr>
            <w:r>
              <w:rPr>
                <w:color w:val="000000"/>
                <w:sz w:val="24"/>
              </w:rPr>
              <w:t>2.15</w:t>
            </w:r>
          </w:p>
        </w:tc>
      </w:tr>
      <w:tr w:rsidR="00F76E61">
        <w:trPr>
          <w:jc w:val="center"/>
        </w:trPr>
        <w:tc>
          <w:tcPr>
            <w:tcW w:w="0" w:type="auto"/>
            <w:vAlign w:val="center"/>
          </w:tcPr>
          <w:p w:rsidR="00F76E61" w:rsidRDefault="006F3F52">
            <w:pPr>
              <w:jc w:val="center"/>
            </w:pPr>
            <w:r>
              <w:rPr>
                <w:color w:val="000000"/>
                <w:sz w:val="24"/>
              </w:rPr>
              <w:t>9</w:t>
            </w:r>
          </w:p>
        </w:tc>
        <w:tc>
          <w:tcPr>
            <w:tcW w:w="0" w:type="auto"/>
            <w:vAlign w:val="center"/>
          </w:tcPr>
          <w:p w:rsidR="00F76E61" w:rsidRDefault="006F3F52">
            <w:pPr>
              <w:jc w:val="center"/>
            </w:pPr>
            <w:r>
              <w:rPr>
                <w:color w:val="000000"/>
                <w:sz w:val="24"/>
              </w:rPr>
              <w:t>111870265</w:t>
            </w:r>
          </w:p>
        </w:tc>
        <w:tc>
          <w:tcPr>
            <w:tcW w:w="0" w:type="auto"/>
            <w:vAlign w:val="center"/>
          </w:tcPr>
          <w:p w:rsidR="00F76E61" w:rsidRDefault="006F3F52">
            <w:pPr>
              <w:jc w:val="center"/>
            </w:pPr>
            <w:r>
              <w:rPr>
                <w:color w:val="000000"/>
                <w:sz w:val="24"/>
              </w:rPr>
              <w:t>18</w:t>
            </w:r>
            <w:r>
              <w:rPr>
                <w:color w:val="000000"/>
                <w:sz w:val="24"/>
              </w:rPr>
              <w:t>长沙农商银行</w:t>
            </w:r>
            <w:r>
              <w:rPr>
                <w:color w:val="000000"/>
                <w:sz w:val="24"/>
              </w:rPr>
              <w:t>CD005</w:t>
            </w:r>
          </w:p>
        </w:tc>
        <w:tc>
          <w:tcPr>
            <w:tcW w:w="0" w:type="auto"/>
            <w:vAlign w:val="center"/>
          </w:tcPr>
          <w:p w:rsidR="00F76E61" w:rsidRDefault="006F3F52">
            <w:pPr>
              <w:jc w:val="right"/>
            </w:pPr>
            <w:r>
              <w:rPr>
                <w:color w:val="000000"/>
                <w:sz w:val="24"/>
              </w:rPr>
              <w:t>2,000,000</w:t>
            </w:r>
          </w:p>
        </w:tc>
        <w:tc>
          <w:tcPr>
            <w:tcW w:w="0" w:type="auto"/>
            <w:vAlign w:val="center"/>
          </w:tcPr>
          <w:p w:rsidR="00F76E61" w:rsidRDefault="006F3F52">
            <w:pPr>
              <w:jc w:val="right"/>
            </w:pPr>
            <w:r>
              <w:rPr>
                <w:color w:val="000000"/>
                <w:sz w:val="24"/>
              </w:rPr>
              <w:t>198,890,915.22</w:t>
            </w:r>
          </w:p>
        </w:tc>
        <w:tc>
          <w:tcPr>
            <w:tcW w:w="0" w:type="auto"/>
            <w:vAlign w:val="center"/>
          </w:tcPr>
          <w:p w:rsidR="00F76E61" w:rsidRDefault="006F3F52">
            <w:pPr>
              <w:jc w:val="right"/>
            </w:pPr>
            <w:r>
              <w:rPr>
                <w:color w:val="000000"/>
                <w:sz w:val="24"/>
              </w:rPr>
              <w:t>2.15</w:t>
            </w:r>
          </w:p>
        </w:tc>
      </w:tr>
      <w:tr w:rsidR="00F76E61">
        <w:trPr>
          <w:jc w:val="center"/>
        </w:trPr>
        <w:tc>
          <w:tcPr>
            <w:tcW w:w="0" w:type="auto"/>
            <w:vAlign w:val="center"/>
          </w:tcPr>
          <w:p w:rsidR="00F76E61" w:rsidRDefault="006F3F52">
            <w:pPr>
              <w:jc w:val="center"/>
            </w:pPr>
            <w:r>
              <w:rPr>
                <w:color w:val="000000"/>
                <w:sz w:val="24"/>
              </w:rPr>
              <w:t>10</w:t>
            </w:r>
          </w:p>
        </w:tc>
        <w:tc>
          <w:tcPr>
            <w:tcW w:w="0" w:type="auto"/>
            <w:vAlign w:val="center"/>
          </w:tcPr>
          <w:p w:rsidR="00F76E61" w:rsidRDefault="006F3F52">
            <w:pPr>
              <w:jc w:val="center"/>
            </w:pPr>
            <w:r>
              <w:rPr>
                <w:color w:val="000000"/>
                <w:sz w:val="24"/>
              </w:rPr>
              <w:t>111993884</w:t>
            </w:r>
          </w:p>
        </w:tc>
        <w:tc>
          <w:tcPr>
            <w:tcW w:w="0" w:type="auto"/>
            <w:vAlign w:val="center"/>
          </w:tcPr>
          <w:p w:rsidR="00F76E61" w:rsidRDefault="006F3F52">
            <w:pPr>
              <w:jc w:val="center"/>
            </w:pPr>
            <w:r>
              <w:rPr>
                <w:color w:val="000000"/>
                <w:sz w:val="24"/>
              </w:rPr>
              <w:t>19</w:t>
            </w:r>
            <w:r>
              <w:rPr>
                <w:color w:val="000000"/>
                <w:sz w:val="24"/>
              </w:rPr>
              <w:t>承德银行</w:t>
            </w:r>
            <w:r>
              <w:rPr>
                <w:color w:val="000000"/>
                <w:sz w:val="24"/>
              </w:rPr>
              <w:t>CD029</w:t>
            </w:r>
          </w:p>
        </w:tc>
        <w:tc>
          <w:tcPr>
            <w:tcW w:w="0" w:type="auto"/>
            <w:vAlign w:val="center"/>
          </w:tcPr>
          <w:p w:rsidR="00F76E61" w:rsidRDefault="006F3F52">
            <w:pPr>
              <w:jc w:val="right"/>
            </w:pPr>
            <w:r>
              <w:rPr>
                <w:color w:val="000000"/>
                <w:sz w:val="24"/>
              </w:rPr>
              <w:t>2,000,000</w:t>
            </w:r>
          </w:p>
        </w:tc>
        <w:tc>
          <w:tcPr>
            <w:tcW w:w="0" w:type="auto"/>
            <w:vAlign w:val="center"/>
          </w:tcPr>
          <w:p w:rsidR="00F76E61" w:rsidRDefault="006F3F52">
            <w:pPr>
              <w:jc w:val="right"/>
            </w:pPr>
            <w:r>
              <w:rPr>
                <w:color w:val="000000"/>
                <w:sz w:val="24"/>
              </w:rPr>
              <w:t>198,676,211.18</w:t>
            </w:r>
          </w:p>
        </w:tc>
        <w:tc>
          <w:tcPr>
            <w:tcW w:w="0" w:type="auto"/>
            <w:vAlign w:val="center"/>
          </w:tcPr>
          <w:p w:rsidR="00F76E61" w:rsidRDefault="006F3F52">
            <w:pPr>
              <w:jc w:val="right"/>
            </w:pPr>
            <w:r>
              <w:rPr>
                <w:color w:val="000000"/>
                <w:sz w:val="24"/>
              </w:rPr>
              <w:t>2.15</w:t>
            </w:r>
          </w:p>
        </w:tc>
      </w:tr>
    </w:tbl>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5.7</w:t>
      </w:r>
      <w:r w:rsidR="00902E3F" w:rsidRPr="000E4C40">
        <w:rPr>
          <w:b/>
          <w:color w:val="000000"/>
          <w:kern w:val="0"/>
          <w:sz w:val="24"/>
        </w:rPr>
        <w:t>“</w:t>
      </w:r>
      <w:r w:rsidR="00902E3F" w:rsidRPr="000E4C40">
        <w:rPr>
          <w:rFonts w:hAnsi="宋体"/>
          <w:b/>
          <w:color w:val="000000"/>
          <w:kern w:val="0"/>
          <w:sz w:val="24"/>
        </w:rPr>
        <w:t>影子定价</w:t>
      </w:r>
      <w:r w:rsidR="00902E3F" w:rsidRPr="000E4C40">
        <w:rPr>
          <w:b/>
          <w:color w:val="000000"/>
          <w:kern w:val="0"/>
          <w:sz w:val="24"/>
        </w:rPr>
        <w:t>”</w:t>
      </w:r>
      <w:r w:rsidR="00902E3F" w:rsidRPr="000E4C40">
        <w:rPr>
          <w:rFonts w:hAnsi="宋体"/>
          <w:b/>
          <w:color w:val="000000"/>
          <w:kern w:val="0"/>
          <w:sz w:val="24"/>
        </w:rPr>
        <w:t>与</w:t>
      </w:r>
      <w:r w:rsidR="00902E3F" w:rsidRPr="000E4C40">
        <w:rPr>
          <w:b/>
          <w:color w:val="000000"/>
          <w:kern w:val="0"/>
          <w:sz w:val="24"/>
        </w:rPr>
        <w:t>“</w:t>
      </w:r>
      <w:r w:rsidR="00902E3F" w:rsidRPr="000E4C40">
        <w:rPr>
          <w:rFonts w:hAnsi="宋体"/>
          <w:b/>
          <w:color w:val="000000"/>
          <w:kern w:val="0"/>
          <w:sz w:val="24"/>
        </w:rPr>
        <w:t>摊余成本法</w:t>
      </w:r>
      <w:r w:rsidR="00902E3F" w:rsidRPr="000E4C40">
        <w:rPr>
          <w:b/>
          <w:color w:val="000000"/>
          <w:kern w:val="0"/>
          <w:sz w:val="24"/>
        </w:rPr>
        <w:t>”</w:t>
      </w:r>
      <w:r w:rsidR="00902E3F" w:rsidRPr="000E4C40">
        <w:rPr>
          <w:rFonts w:hAnsi="宋体"/>
          <w:b/>
          <w:color w:val="000000"/>
          <w:kern w:val="0"/>
          <w:sz w:val="24"/>
        </w:rPr>
        <w:t>确定的基金资产净值的偏离</w:t>
      </w:r>
    </w:p>
    <w:tbl>
      <w:tblPr>
        <w:tblW w:w="8868" w:type="dxa"/>
        <w:jc w:val="center"/>
        <w:tblLayout w:type="fixed"/>
        <w:tblLook w:val="0000" w:firstRow="0" w:lastRow="0" w:firstColumn="0" w:lastColumn="0" w:noHBand="0" w:noVBand="0"/>
      </w:tblPr>
      <w:tblGrid>
        <w:gridCol w:w="5604"/>
        <w:gridCol w:w="3264"/>
      </w:tblGrid>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4</w:t>
            </w:r>
            <w:r w:rsidR="006D4647" w:rsidRPr="000E4C40">
              <w:rPr>
                <w:rFonts w:hAnsi="宋体"/>
                <w:color w:val="000000"/>
                <w:sz w:val="24"/>
              </w:rPr>
              <w:t>次</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报告期内偏离度的最高值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0.2631%</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报告期内偏离度的最低值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0.1318%</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0.1931%</w:t>
            </w:r>
          </w:p>
        </w:tc>
      </w:tr>
    </w:tbl>
    <w:p w:rsidR="00BE5584" w:rsidRDefault="00BE5584" w:rsidP="00281564">
      <w:pPr>
        <w:autoSpaceDE w:val="0"/>
        <w:autoSpaceDN w:val="0"/>
        <w:adjustRightInd w:val="0"/>
        <w:spacing w:before="29" w:line="288" w:lineRule="auto"/>
        <w:jc w:val="left"/>
        <w:rPr>
          <w:color w:val="000000"/>
          <w:kern w:val="0"/>
          <w:sz w:val="24"/>
        </w:rPr>
      </w:pPr>
    </w:p>
    <w:p w:rsidR="002304D5" w:rsidRPr="002304D5" w:rsidRDefault="002304D5" w:rsidP="002304D5">
      <w:pPr>
        <w:spacing w:line="360" w:lineRule="auto"/>
        <w:rPr>
          <w:rFonts w:ascii="宋体" w:hAnsi="宋体" w:cs="Arial"/>
          <w:b/>
          <w:bCs/>
          <w:color w:val="000000"/>
          <w:kern w:val="0"/>
          <w:sz w:val="24"/>
        </w:rPr>
      </w:pPr>
      <w:r w:rsidRPr="002304D5">
        <w:rPr>
          <w:rFonts w:ascii="宋体" w:hAnsi="宋体" w:hint="eastAsia"/>
          <w:b/>
          <w:bCs/>
          <w:color w:val="000000"/>
          <w:sz w:val="24"/>
        </w:rPr>
        <w:t>报告期内负偏离度的绝对值达到0.25%情况说明</w:t>
      </w:r>
    </w:p>
    <w:p w:rsidR="002304D5" w:rsidRPr="002304D5" w:rsidRDefault="002304D5" w:rsidP="002304D5">
      <w:pPr>
        <w:autoSpaceDE w:val="0"/>
        <w:autoSpaceDN w:val="0"/>
        <w:adjustRightInd w:val="0"/>
        <w:spacing w:line="360" w:lineRule="auto"/>
        <w:jc w:val="left"/>
        <w:rPr>
          <w:color w:val="000000"/>
          <w:sz w:val="24"/>
        </w:rPr>
      </w:pPr>
      <w:r w:rsidRPr="002304D5">
        <w:rPr>
          <w:color w:val="000000"/>
          <w:sz w:val="24"/>
        </w:rPr>
        <w:t>本基金本报告期内未存在负偏离度的绝对值达到</w:t>
      </w:r>
      <w:r w:rsidRPr="002304D5">
        <w:rPr>
          <w:color w:val="000000"/>
          <w:sz w:val="24"/>
        </w:rPr>
        <w:t>0.25%</w:t>
      </w:r>
      <w:r w:rsidRPr="002304D5">
        <w:rPr>
          <w:color w:val="000000"/>
          <w:sz w:val="24"/>
        </w:rPr>
        <w:t>情况。</w:t>
      </w:r>
    </w:p>
    <w:p w:rsidR="002304D5" w:rsidRPr="002304D5" w:rsidRDefault="002304D5" w:rsidP="002304D5">
      <w:pPr>
        <w:autoSpaceDE w:val="0"/>
        <w:autoSpaceDN w:val="0"/>
        <w:adjustRightInd w:val="0"/>
        <w:spacing w:line="360" w:lineRule="auto"/>
        <w:jc w:val="left"/>
        <w:rPr>
          <w:rFonts w:ascii="宋体" w:hAnsi="宋体"/>
          <w:color w:val="000000"/>
          <w:sz w:val="24"/>
        </w:rPr>
      </w:pPr>
    </w:p>
    <w:p w:rsidR="002304D5" w:rsidRPr="002304D5" w:rsidRDefault="002304D5" w:rsidP="002304D5">
      <w:pPr>
        <w:spacing w:line="360" w:lineRule="auto"/>
        <w:rPr>
          <w:rFonts w:ascii="宋体" w:hAnsi="宋体" w:cs="Arial"/>
          <w:b/>
          <w:bCs/>
          <w:color w:val="000000"/>
          <w:kern w:val="0"/>
          <w:sz w:val="24"/>
        </w:rPr>
      </w:pPr>
      <w:r w:rsidRPr="002304D5">
        <w:rPr>
          <w:rFonts w:ascii="宋体" w:hAnsi="宋体" w:hint="eastAsia"/>
          <w:b/>
          <w:bCs/>
          <w:color w:val="000000"/>
          <w:sz w:val="24"/>
        </w:rPr>
        <w:t>报告期内正偏离度的绝对值达到0.5%情况说明</w:t>
      </w:r>
    </w:p>
    <w:p w:rsidR="002304D5" w:rsidRPr="002304D5" w:rsidRDefault="002304D5" w:rsidP="002304D5">
      <w:pPr>
        <w:autoSpaceDE w:val="0"/>
        <w:autoSpaceDN w:val="0"/>
        <w:adjustRightInd w:val="0"/>
        <w:spacing w:line="360" w:lineRule="auto"/>
        <w:jc w:val="left"/>
        <w:rPr>
          <w:color w:val="000000"/>
          <w:sz w:val="24"/>
        </w:rPr>
      </w:pPr>
      <w:r w:rsidRPr="002304D5">
        <w:rPr>
          <w:color w:val="000000"/>
          <w:sz w:val="24"/>
        </w:rPr>
        <w:t>本基金本报告期内未存在正偏离度的绝对值达到</w:t>
      </w:r>
      <w:r w:rsidRPr="002304D5">
        <w:rPr>
          <w:color w:val="000000"/>
          <w:sz w:val="24"/>
        </w:rPr>
        <w:t>0.5%</w:t>
      </w:r>
      <w:r w:rsidRPr="002304D5">
        <w:rPr>
          <w:color w:val="000000"/>
          <w:sz w:val="24"/>
        </w:rPr>
        <w:t>情况。</w:t>
      </w:r>
    </w:p>
    <w:p w:rsidR="002304D5" w:rsidRPr="002304D5" w:rsidRDefault="002304D5" w:rsidP="00281564">
      <w:pPr>
        <w:autoSpaceDE w:val="0"/>
        <w:autoSpaceDN w:val="0"/>
        <w:adjustRightInd w:val="0"/>
        <w:spacing w:before="29" w:line="288" w:lineRule="auto"/>
        <w:jc w:val="left"/>
        <w:rPr>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5.8</w:t>
      </w:r>
      <w:r w:rsidR="00902E3F" w:rsidRPr="000E4C40">
        <w:rPr>
          <w:rFonts w:hAnsi="宋体"/>
          <w:b/>
          <w:color w:val="000000"/>
          <w:kern w:val="0"/>
          <w:sz w:val="24"/>
        </w:rPr>
        <w:t>报告期末按公允价值占基金资产净值比例大小排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的前十名资产支持证券投资明细</w:t>
      </w:r>
    </w:p>
    <w:tbl>
      <w:tblPr>
        <w:tblStyle w:val="ad"/>
        <w:tblW w:w="8868" w:type="dxa"/>
        <w:jc w:val="center"/>
        <w:tblCellMar>
          <w:top w:w="57" w:type="dxa"/>
          <w:bottom w:w="57" w:type="dxa"/>
        </w:tblCellMar>
        <w:tblLook w:val="04A0" w:firstRow="1" w:lastRow="0" w:firstColumn="1" w:lastColumn="0" w:noHBand="0" w:noVBand="1"/>
      </w:tblPr>
      <w:tblGrid>
        <w:gridCol w:w="1410"/>
        <w:gridCol w:w="1469"/>
        <w:gridCol w:w="1445"/>
        <w:gridCol w:w="1477"/>
        <w:gridCol w:w="1596"/>
        <w:gridCol w:w="1471"/>
      </w:tblGrid>
      <w:tr w:rsidR="00BF1111" w:rsidRPr="000E4C40" w:rsidTr="00B13F60">
        <w:trPr>
          <w:jc w:val="center"/>
        </w:trPr>
        <w:tc>
          <w:tcPr>
            <w:tcW w:w="1547" w:type="dxa"/>
            <w:vAlign w:val="center"/>
          </w:tcPr>
          <w:p w:rsidR="00BF1111" w:rsidRPr="000E4C40" w:rsidRDefault="00BF1111"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w="1548" w:type="dxa"/>
            <w:vAlign w:val="center"/>
          </w:tcPr>
          <w:p w:rsidR="00BF1111" w:rsidRPr="000E4C40" w:rsidRDefault="00BF1111"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证券代码</w:t>
            </w:r>
          </w:p>
        </w:tc>
        <w:tc>
          <w:tcPr>
            <w:tcW w:w="1548" w:type="dxa"/>
            <w:vAlign w:val="center"/>
          </w:tcPr>
          <w:p w:rsidR="00BF1111" w:rsidRPr="000E4C40" w:rsidRDefault="00BF1111"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证券名称</w:t>
            </w:r>
          </w:p>
        </w:tc>
        <w:tc>
          <w:tcPr>
            <w:tcW w:w="1548" w:type="dxa"/>
            <w:vAlign w:val="center"/>
          </w:tcPr>
          <w:p w:rsidR="00BF1111" w:rsidRPr="000E4C40" w:rsidRDefault="00BF1111"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数量</w:t>
            </w:r>
            <w:r w:rsidRPr="000E4C40">
              <w:rPr>
                <w:color w:val="000000"/>
                <w:kern w:val="0"/>
                <w:sz w:val="24"/>
              </w:rPr>
              <w:t>(</w:t>
            </w:r>
            <w:r w:rsidRPr="000E4C40">
              <w:rPr>
                <w:rFonts w:hAnsi="宋体"/>
                <w:color w:val="000000"/>
                <w:kern w:val="0"/>
                <w:sz w:val="24"/>
              </w:rPr>
              <w:t>份</w:t>
            </w:r>
            <w:r w:rsidRPr="000E4C40">
              <w:rPr>
                <w:color w:val="000000"/>
                <w:kern w:val="0"/>
                <w:sz w:val="24"/>
              </w:rPr>
              <w:t>)</w:t>
            </w:r>
          </w:p>
        </w:tc>
        <w:tc>
          <w:tcPr>
            <w:tcW w:w="1548" w:type="dxa"/>
            <w:vAlign w:val="center"/>
          </w:tcPr>
          <w:p w:rsidR="00BF1111" w:rsidRPr="000E4C40" w:rsidRDefault="00BF1111"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公允价值</w:t>
            </w:r>
            <w:r w:rsidRPr="000E4C40">
              <w:rPr>
                <w:color w:val="000000"/>
                <w:kern w:val="0"/>
                <w:sz w:val="24"/>
              </w:rPr>
              <w:t>(</w:t>
            </w:r>
            <w:r w:rsidRPr="000E4C40">
              <w:rPr>
                <w:rFonts w:hAnsi="宋体"/>
                <w:color w:val="000000"/>
                <w:kern w:val="0"/>
                <w:sz w:val="24"/>
              </w:rPr>
              <w:t>元</w:t>
            </w:r>
            <w:r w:rsidRPr="000E4C40">
              <w:rPr>
                <w:color w:val="000000"/>
                <w:kern w:val="0"/>
                <w:sz w:val="24"/>
              </w:rPr>
              <w:t>)</w:t>
            </w:r>
          </w:p>
        </w:tc>
        <w:tc>
          <w:tcPr>
            <w:tcW w:w="1548" w:type="dxa"/>
            <w:vAlign w:val="center"/>
          </w:tcPr>
          <w:p w:rsidR="00BF1111" w:rsidRPr="000E4C40" w:rsidRDefault="00BF1111"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rsidR="00F76E61">
        <w:trPr>
          <w:jc w:val="center"/>
        </w:trPr>
        <w:tc>
          <w:tcPr>
            <w:tcW w:w="0" w:type="auto"/>
            <w:vAlign w:val="center"/>
          </w:tcPr>
          <w:p w:rsidR="00F76E61" w:rsidRDefault="006F3F52">
            <w:pPr>
              <w:jc w:val="center"/>
            </w:pPr>
            <w:r>
              <w:rPr>
                <w:color w:val="000000"/>
                <w:sz w:val="24"/>
              </w:rPr>
              <w:t>1</w:t>
            </w:r>
          </w:p>
        </w:tc>
        <w:tc>
          <w:tcPr>
            <w:tcW w:w="0" w:type="auto"/>
            <w:vAlign w:val="center"/>
          </w:tcPr>
          <w:p w:rsidR="00F76E61" w:rsidRDefault="006F3F52">
            <w:pPr>
              <w:jc w:val="center"/>
            </w:pPr>
            <w:r>
              <w:rPr>
                <w:color w:val="000000"/>
                <w:sz w:val="24"/>
              </w:rPr>
              <w:t>149295</w:t>
            </w:r>
          </w:p>
        </w:tc>
        <w:tc>
          <w:tcPr>
            <w:tcW w:w="0" w:type="auto"/>
            <w:vAlign w:val="center"/>
          </w:tcPr>
          <w:p w:rsidR="00F76E61" w:rsidRDefault="006F3F52" w:rsidP="006F3F52">
            <w:pPr>
              <w:jc w:val="center"/>
            </w:pPr>
            <w:r>
              <w:rPr>
                <w:color w:val="000000"/>
                <w:sz w:val="24"/>
              </w:rPr>
              <w:t>宁远</w:t>
            </w:r>
            <w:r>
              <w:rPr>
                <w:color w:val="000000"/>
                <w:sz w:val="24"/>
              </w:rPr>
              <w:t>02A2</w:t>
            </w:r>
          </w:p>
        </w:tc>
        <w:tc>
          <w:tcPr>
            <w:tcW w:w="0" w:type="auto"/>
            <w:vAlign w:val="center"/>
          </w:tcPr>
          <w:p w:rsidR="00F76E61" w:rsidRDefault="006F3F52">
            <w:pPr>
              <w:jc w:val="right"/>
            </w:pPr>
            <w:r>
              <w:rPr>
                <w:color w:val="000000"/>
                <w:sz w:val="24"/>
              </w:rPr>
              <w:t>900,000</w:t>
            </w:r>
          </w:p>
        </w:tc>
        <w:tc>
          <w:tcPr>
            <w:tcW w:w="0" w:type="auto"/>
            <w:vAlign w:val="center"/>
          </w:tcPr>
          <w:p w:rsidR="00F76E61" w:rsidRDefault="006F3F52">
            <w:pPr>
              <w:jc w:val="right"/>
            </w:pPr>
            <w:r>
              <w:rPr>
                <w:color w:val="000000"/>
                <w:sz w:val="24"/>
              </w:rPr>
              <w:t>33,912,000.00</w:t>
            </w:r>
          </w:p>
        </w:tc>
        <w:tc>
          <w:tcPr>
            <w:tcW w:w="0" w:type="auto"/>
            <w:vAlign w:val="center"/>
          </w:tcPr>
          <w:p w:rsidR="00F76E61" w:rsidRDefault="006F3F52">
            <w:pPr>
              <w:jc w:val="right"/>
            </w:pPr>
            <w:r>
              <w:rPr>
                <w:color w:val="000000"/>
                <w:sz w:val="24"/>
              </w:rPr>
              <w:t>0.37</w:t>
            </w:r>
          </w:p>
        </w:tc>
      </w:tr>
    </w:tbl>
    <w:p w:rsidR="00D40363" w:rsidRPr="000E4C40" w:rsidRDefault="00D40363" w:rsidP="00281564">
      <w:pPr>
        <w:autoSpaceDE w:val="0"/>
        <w:autoSpaceDN w:val="0"/>
        <w:adjustRightInd w:val="0"/>
        <w:spacing w:before="29" w:line="288" w:lineRule="auto"/>
        <w:jc w:val="left"/>
        <w:rPr>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5.9</w:t>
      </w:r>
      <w:r w:rsidR="00902E3F" w:rsidRPr="000E4C40">
        <w:rPr>
          <w:rFonts w:hAnsi="宋体"/>
          <w:b/>
          <w:color w:val="000000"/>
          <w:kern w:val="0"/>
          <w:sz w:val="24"/>
        </w:rPr>
        <w:t>投资组合报告附注</w:t>
      </w:r>
    </w:p>
    <w:p w:rsidR="009D74FC" w:rsidRPr="000E4C40" w:rsidRDefault="002304D5" w:rsidP="00281564">
      <w:pPr>
        <w:spacing w:before="29" w:line="288" w:lineRule="auto"/>
        <w:rPr>
          <w:sz w:val="24"/>
        </w:rPr>
      </w:pPr>
      <w:r>
        <w:rPr>
          <w:sz w:val="24"/>
        </w:rPr>
        <w:t>5.9</w:t>
      </w:r>
      <w:r w:rsidR="00902E3F" w:rsidRPr="000E4C40">
        <w:rPr>
          <w:sz w:val="24"/>
        </w:rPr>
        <w:t>.1</w:t>
      </w:r>
      <w:r w:rsidR="009D74FC" w:rsidRPr="000E4C40">
        <w:rPr>
          <w:rFonts w:hAnsi="宋体"/>
          <w:sz w:val="24"/>
        </w:rPr>
        <w:t>基金计价方法说明</w:t>
      </w:r>
    </w:p>
    <w:p w:rsidR="00D40363" w:rsidRPr="000E4C40" w:rsidRDefault="00D40363" w:rsidP="00930856">
      <w:pPr>
        <w:spacing w:before="29" w:line="288" w:lineRule="auto"/>
        <w:rPr>
          <w:color w:val="000000"/>
          <w:sz w:val="24"/>
        </w:rPr>
      </w:pPr>
      <w:r w:rsidRPr="000E4C40">
        <w:rPr>
          <w:color w:val="000000"/>
          <w:sz w:val="24"/>
        </w:rPr>
        <w:t>本基金采用摊余成本法计价，即计价对象以买入成本列示，按票面利率或商定利率并考虑其买入时的溢价与折价，在其剩余期限内按照实际利率和摊余成本逐日摊销计算损益。</w:t>
      </w:r>
    </w:p>
    <w:p w:rsidR="00EB25E4" w:rsidRDefault="002304D5" w:rsidP="00281564">
      <w:pPr>
        <w:adjustRightInd w:val="0"/>
        <w:spacing w:before="29" w:line="288" w:lineRule="auto"/>
        <w:ind w:left="17"/>
        <w:rPr>
          <w:color w:val="000000"/>
          <w:sz w:val="24"/>
        </w:rPr>
      </w:pPr>
      <w:r>
        <w:rPr>
          <w:bCs/>
          <w:sz w:val="24"/>
        </w:rPr>
        <w:t>5.9</w:t>
      </w:r>
      <w:r w:rsidR="00EB25E4" w:rsidRPr="000E4C40">
        <w:rPr>
          <w:bCs/>
          <w:sz w:val="24"/>
        </w:rPr>
        <w:t>.</w:t>
      </w:r>
      <w:r>
        <w:rPr>
          <w:bCs/>
          <w:sz w:val="24"/>
        </w:rPr>
        <w:t>2</w:t>
      </w:r>
      <w:r w:rsidR="00EB25E4" w:rsidRPr="000E4C40">
        <w:rPr>
          <w:color w:val="000000"/>
          <w:sz w:val="24"/>
        </w:rPr>
        <w:t>报告期内本基金投资的前十名证券的发行主体未被监管部门立案调查，在本报告编制日前一年内本基金投资的前十名证券的发行主体未受到公开谴责和处罚。</w:t>
      </w:r>
    </w:p>
    <w:p w:rsidR="00623E3A" w:rsidRPr="000E4C40" w:rsidRDefault="00623E3A" w:rsidP="00281564">
      <w:pPr>
        <w:adjustRightInd w:val="0"/>
        <w:spacing w:before="29" w:line="288" w:lineRule="auto"/>
        <w:ind w:left="17"/>
        <w:rPr>
          <w:color w:val="000000"/>
          <w:sz w:val="24"/>
        </w:rPr>
      </w:pPr>
    </w:p>
    <w:p w:rsidR="009D74FC" w:rsidRPr="000E4C40" w:rsidRDefault="002304D5" w:rsidP="00281564">
      <w:pPr>
        <w:spacing w:before="29" w:line="288" w:lineRule="auto"/>
        <w:rPr>
          <w:color w:val="000000"/>
          <w:kern w:val="0"/>
          <w:sz w:val="24"/>
        </w:rPr>
      </w:pPr>
      <w:r>
        <w:rPr>
          <w:color w:val="000000"/>
          <w:kern w:val="0"/>
          <w:sz w:val="24"/>
        </w:rPr>
        <w:t>5.9</w:t>
      </w:r>
      <w:r w:rsidR="009D74FC" w:rsidRPr="000E4C40">
        <w:rPr>
          <w:color w:val="000000"/>
          <w:kern w:val="0"/>
          <w:sz w:val="24"/>
        </w:rPr>
        <w:t>.</w:t>
      </w:r>
      <w:r>
        <w:rPr>
          <w:color w:val="000000"/>
          <w:kern w:val="0"/>
          <w:sz w:val="24"/>
        </w:rPr>
        <w:t>3</w:t>
      </w:r>
      <w:r w:rsidR="003B36B4" w:rsidRPr="000E4C40">
        <w:rPr>
          <w:rFonts w:hAnsi="宋体"/>
          <w:color w:val="000000"/>
          <w:kern w:val="0"/>
          <w:sz w:val="24"/>
        </w:rPr>
        <w:t>其他各项资产构成</w:t>
      </w:r>
    </w:p>
    <w:tbl>
      <w:tblPr>
        <w:tblStyle w:val="ad"/>
        <w:tblW w:w="8868" w:type="dxa"/>
        <w:jc w:val="center"/>
        <w:tblLayout w:type="fixed"/>
        <w:tblLook w:val="04A0" w:firstRow="1" w:lastRow="0" w:firstColumn="1" w:lastColumn="0" w:noHBand="0" w:noVBand="1"/>
      </w:tblPr>
      <w:tblGrid>
        <w:gridCol w:w="907"/>
        <w:gridCol w:w="3375"/>
        <w:gridCol w:w="4586"/>
      </w:tblGrid>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w="3535"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w="4808"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r w:rsidR="005B0F46" w:rsidRPr="000E4C40">
              <w:rPr>
                <w:rFonts w:hAnsi="宋体"/>
                <w:color w:val="000000"/>
                <w:kern w:val="0"/>
                <w:sz w:val="24"/>
              </w:rPr>
              <w:t>（元）</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2</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3</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31,386,584.12</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4</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5</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6</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7</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8</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31,386,584.12</w:t>
            </w:r>
          </w:p>
        </w:tc>
      </w:tr>
    </w:tbl>
    <w:p w:rsidR="00D1705E" w:rsidRPr="000E4C40" w:rsidRDefault="00D1705E" w:rsidP="00281564">
      <w:pPr>
        <w:autoSpaceDE w:val="0"/>
        <w:autoSpaceDN w:val="0"/>
        <w:adjustRightInd w:val="0"/>
        <w:spacing w:before="29" w:line="288" w:lineRule="auto"/>
        <w:jc w:val="left"/>
        <w:rPr>
          <w:color w:val="000000"/>
          <w:sz w:val="24"/>
        </w:rPr>
      </w:pPr>
    </w:p>
    <w:p w:rsidR="00452D31" w:rsidRPr="000E4C40" w:rsidRDefault="002304D5" w:rsidP="00281564">
      <w:pPr>
        <w:spacing w:before="29" w:line="288" w:lineRule="auto"/>
        <w:rPr>
          <w:color w:val="000000"/>
          <w:kern w:val="0"/>
          <w:sz w:val="24"/>
        </w:rPr>
      </w:pPr>
      <w:r>
        <w:rPr>
          <w:color w:val="000000"/>
          <w:kern w:val="0"/>
          <w:sz w:val="24"/>
        </w:rPr>
        <w:t>5.9.4</w:t>
      </w:r>
      <w:r w:rsidR="00DE7C60" w:rsidRPr="000E4C40">
        <w:rPr>
          <w:rFonts w:hAnsi="宋体"/>
          <w:color w:val="000000"/>
          <w:kern w:val="0"/>
          <w:sz w:val="24"/>
        </w:rPr>
        <w:t>投资组合报告附注的其他文字描述部分</w:t>
      </w:r>
    </w:p>
    <w:p w:rsidR="00452D31" w:rsidRPr="000E4C40" w:rsidRDefault="00452D31" w:rsidP="00930856">
      <w:pPr>
        <w:spacing w:before="29" w:line="288" w:lineRule="auto"/>
        <w:rPr>
          <w:color w:val="000000"/>
          <w:sz w:val="24"/>
        </w:rPr>
      </w:pPr>
      <w:r w:rsidRPr="000E4C40">
        <w:rPr>
          <w:color w:val="000000"/>
          <w:sz w:val="24"/>
        </w:rPr>
        <w:t>由于四舍五入的原因，分项之和与合计项之间可能存在尾差。</w:t>
      </w:r>
    </w:p>
    <w:p w:rsidR="00504B75" w:rsidRPr="000E4C40" w:rsidRDefault="00504B75" w:rsidP="00281564">
      <w:pPr>
        <w:spacing w:before="29" w:line="288" w:lineRule="auto"/>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§6  </w:t>
      </w:r>
      <w:r w:rsidRPr="000E4C40">
        <w:rPr>
          <w:rFonts w:hAnsi="宋体"/>
          <w:color w:val="000000"/>
          <w:kern w:val="0"/>
          <w:sz w:val="24"/>
          <w:szCs w:val="24"/>
        </w:rPr>
        <w:t>开放式基金份额变动</w:t>
      </w:r>
    </w:p>
    <w:p w:rsidR="00902E3F" w:rsidRPr="000E4C40" w:rsidRDefault="00902E3F" w:rsidP="00281564">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单位：份</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8"/>
        <w:gridCol w:w="2600"/>
        <w:gridCol w:w="2600"/>
      </w:tblGrid>
      <w:tr w:rsidR="006F1C55" w:rsidRPr="000E4C40" w:rsidTr="009D1870">
        <w:trPr>
          <w:jc w:val="center"/>
        </w:trPr>
        <w:tc>
          <w:tcPr>
            <w:tcW w:w="4134"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2920"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sz w:val="24"/>
              </w:rPr>
              <w:t>交银理财</w:t>
            </w:r>
            <w:r w:rsidRPr="000E4C40">
              <w:rPr>
                <w:sz w:val="24"/>
              </w:rPr>
              <w:t>60</w:t>
            </w:r>
            <w:r w:rsidRPr="000E4C40">
              <w:rPr>
                <w:sz w:val="24"/>
              </w:rPr>
              <w:t>天债券</w:t>
            </w:r>
            <w:r w:rsidRPr="000E4C40">
              <w:rPr>
                <w:sz w:val="24"/>
              </w:rPr>
              <w:t>A</w:t>
            </w:r>
          </w:p>
        </w:tc>
        <w:tc>
          <w:tcPr>
            <w:tcW w:w="2920"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sz w:val="24"/>
              </w:rPr>
              <w:t>交银理财</w:t>
            </w:r>
            <w:r w:rsidRPr="000E4C40">
              <w:rPr>
                <w:sz w:val="24"/>
              </w:rPr>
              <w:t>60</w:t>
            </w:r>
            <w:r w:rsidRPr="000E4C40">
              <w:rPr>
                <w:sz w:val="24"/>
              </w:rPr>
              <w:t>天债券</w:t>
            </w:r>
            <w:r w:rsidRPr="000E4C40">
              <w:rPr>
                <w:sz w:val="24"/>
              </w:rPr>
              <w:t>B</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报告期期初基金份额总额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8,956,638.90</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11,759,859,670.82</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基金总申购份额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64,676.62</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95,628,780.92</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基金总赎回份额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542,399.21</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2,602,246,662.64</w:t>
            </w:r>
          </w:p>
        </w:tc>
      </w:tr>
      <w:tr w:rsidR="000417E0" w:rsidRPr="000E4C40" w:rsidTr="009D1870">
        <w:trPr>
          <w:jc w:val="center"/>
        </w:trPr>
        <w:tc>
          <w:tcPr>
            <w:tcW w:w="4134" w:type="dxa"/>
            <w:vAlign w:val="center"/>
          </w:tcPr>
          <w:p w:rsidR="000417E0" w:rsidRPr="000E4C40" w:rsidRDefault="0078687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报告期期末基金份额总额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8,478,916.31</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9,253,241,789.10</w:t>
            </w:r>
          </w:p>
        </w:tc>
      </w:tr>
    </w:tbl>
    <w:p w:rsidR="00F76E61" w:rsidRDefault="006F3F52">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、如果本报告期间发生转换入、份额类别调整、红利再投业务，则总申购份额中包含该业务；</w:t>
      </w:r>
      <w:r>
        <w:rPr>
          <w:color w:val="000000"/>
          <w:sz w:val="24"/>
        </w:rPr>
        <w:t xml:space="preserve"> </w:t>
      </w:r>
    </w:p>
    <w:p w:rsidR="00F76E61" w:rsidRDefault="006F3F52">
      <w:pPr>
        <w:autoSpaceDE w:val="0"/>
        <w:autoSpaceDN w:val="0"/>
        <w:adjustRightInd w:val="0"/>
        <w:spacing w:before="29" w:line="288" w:lineRule="auto"/>
        <w:jc w:val="left"/>
        <w:rPr>
          <w:color w:val="000000"/>
          <w:sz w:val="24"/>
        </w:rPr>
      </w:pPr>
      <w:r>
        <w:rPr>
          <w:color w:val="000000"/>
          <w:sz w:val="24"/>
        </w:rPr>
        <w:t xml:space="preserve"> 2</w:t>
      </w:r>
      <w:r>
        <w:rPr>
          <w:color w:val="000000"/>
          <w:sz w:val="24"/>
        </w:rPr>
        <w:t>、如果本报告期间发生转换出业务，则总赎回份额中包含该业务。</w:t>
      </w:r>
    </w:p>
    <w:p w:rsidR="00AA5B03" w:rsidRPr="000E4C40" w:rsidRDefault="00AA5B03" w:rsidP="00281564">
      <w:pPr>
        <w:autoSpaceDE w:val="0"/>
        <w:autoSpaceDN w:val="0"/>
        <w:adjustRightInd w:val="0"/>
        <w:spacing w:before="29" w:line="288" w:lineRule="auto"/>
        <w:jc w:val="left"/>
        <w:rPr>
          <w:color w:val="000000"/>
          <w:sz w:val="24"/>
        </w:rPr>
      </w:pPr>
    </w:p>
    <w:p w:rsidR="006E2890" w:rsidRPr="000E4C40" w:rsidRDefault="006E2890" w:rsidP="00281564">
      <w:pPr>
        <w:autoSpaceDE w:val="0"/>
        <w:autoSpaceDN w:val="0"/>
        <w:adjustRightInd w:val="0"/>
        <w:spacing w:before="29" w:line="288" w:lineRule="auto"/>
        <w:jc w:val="left"/>
        <w:rPr>
          <w:color w:val="000000"/>
          <w:sz w:val="24"/>
        </w:rPr>
      </w:pPr>
    </w:p>
    <w:p w:rsidR="000F2DA3" w:rsidRPr="000E4C40" w:rsidRDefault="000F2DA3"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§7  </w:t>
      </w:r>
      <w:r w:rsidRPr="000E4C40">
        <w:rPr>
          <w:rFonts w:hAnsi="宋体"/>
          <w:color w:val="000000"/>
          <w:kern w:val="0"/>
          <w:sz w:val="24"/>
          <w:szCs w:val="24"/>
        </w:rPr>
        <w:t>基金管理人运用固有资金投资本基金交易明细</w:t>
      </w:r>
    </w:p>
    <w:p w:rsidR="000F2DA3" w:rsidRPr="000E4C40" w:rsidRDefault="000F2DA3" w:rsidP="00281564">
      <w:pPr>
        <w:autoSpaceDE w:val="0"/>
        <w:autoSpaceDN w:val="0"/>
        <w:adjustRightInd w:val="0"/>
        <w:spacing w:before="29" w:line="288" w:lineRule="auto"/>
        <w:jc w:val="left"/>
        <w:rPr>
          <w:color w:val="000000"/>
          <w:sz w:val="24"/>
        </w:rPr>
      </w:pPr>
      <w:r w:rsidRPr="000E4C40">
        <w:rPr>
          <w:color w:val="000000"/>
          <w:sz w:val="24"/>
        </w:rPr>
        <w:t>本基金管理人本报告期内未进行本基金的申购、赎回、红利再投等；本基金管理人本报告期末持有本基金份额</w:t>
      </w:r>
      <w:r w:rsidRPr="000E4C40">
        <w:rPr>
          <w:color w:val="000000"/>
          <w:sz w:val="24"/>
        </w:rPr>
        <w:t>0.00</w:t>
      </w:r>
      <w:r w:rsidRPr="000E4C40">
        <w:rPr>
          <w:color w:val="000000"/>
          <w:sz w:val="24"/>
        </w:rPr>
        <w:t>份，占本基金期末总份额的</w:t>
      </w:r>
      <w:r w:rsidRPr="000E4C40">
        <w:rPr>
          <w:color w:val="000000"/>
          <w:sz w:val="24"/>
        </w:rPr>
        <w:t>0.00%</w:t>
      </w:r>
      <w:r w:rsidRPr="000E4C40">
        <w:rPr>
          <w:color w:val="000000"/>
          <w:sz w:val="24"/>
        </w:rPr>
        <w:t>。</w:t>
      </w:r>
    </w:p>
    <w:p w:rsidR="0018245B" w:rsidRPr="000E4C40" w:rsidRDefault="0018245B" w:rsidP="00281564">
      <w:pPr>
        <w:autoSpaceDE w:val="0"/>
        <w:autoSpaceDN w:val="0"/>
        <w:adjustRightInd w:val="0"/>
        <w:spacing w:before="29" w:line="288" w:lineRule="auto"/>
        <w:jc w:val="left"/>
        <w:rPr>
          <w:color w:val="000000"/>
          <w:sz w:val="24"/>
        </w:rPr>
      </w:pPr>
    </w:p>
    <w:p w:rsidR="003D1E1A" w:rsidRDefault="003D1E1A" w:rsidP="00841EB4">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§8  影响投资者决策的其他重要信息</w:t>
      </w:r>
    </w:p>
    <w:p w:rsidR="003D1E1A" w:rsidRDefault="003D1E1A" w:rsidP="003D1E1A">
      <w:pPr>
        <w:autoSpaceDE w:val="0"/>
        <w:autoSpaceDN w:val="0"/>
        <w:adjustRightInd w:val="0"/>
        <w:spacing w:line="360" w:lineRule="auto"/>
        <w:jc w:val="left"/>
        <w:rPr>
          <w:rFonts w:ascii="宋体" w:hAnsi="宋体"/>
          <w:b/>
          <w:bCs/>
          <w:color w:val="000000"/>
          <w:kern w:val="0"/>
          <w:sz w:val="24"/>
        </w:rPr>
      </w:pPr>
      <w:r>
        <w:rPr>
          <w:rFonts w:ascii="宋体" w:hAnsi="宋体" w:hint="eastAsia"/>
          <w:b/>
          <w:bCs/>
          <w:color w:val="000000"/>
          <w:kern w:val="0"/>
          <w:sz w:val="24"/>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3D1E1A" w:rsidTr="003D1E1A">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3D1E1A" w:rsidTr="003D1E1A">
        <w:tc>
          <w:tcPr>
            <w:tcW w:w="993" w:type="dxa"/>
            <w:vMerge/>
            <w:tcBorders>
              <w:top w:val="single" w:sz="4" w:space="0" w:color="auto"/>
              <w:left w:val="single" w:sz="4" w:space="0" w:color="auto"/>
              <w:bottom w:val="single" w:sz="4" w:space="0" w:color="auto"/>
              <w:right w:val="single" w:sz="4" w:space="0" w:color="auto"/>
            </w:tcBorders>
            <w:vAlign w:val="center"/>
            <w:hideMark/>
          </w:tcPr>
          <w:p w:rsidR="003D1E1A" w:rsidRDefault="003D1E1A">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F76E61">
        <w:tc>
          <w:tcPr>
            <w:tcW w:w="992" w:type="dxa"/>
            <w:vMerge w:val="restart"/>
          </w:tcPr>
          <w:p w:rsidR="00F76E61" w:rsidRDefault="00F76E61"/>
          <w:p w:rsidR="00F76E61" w:rsidRDefault="006F3F52">
            <w:r>
              <w:rPr>
                <w:rFonts w:ascii="宋体" w:hAnsi="宋体" w:hint="eastAsia"/>
                <w:bCs/>
                <w:color w:val="000000"/>
                <w:kern w:val="0"/>
                <w:szCs w:val="21"/>
              </w:rPr>
              <w:t>机构</w:t>
            </w:r>
          </w:p>
        </w:tc>
        <w:tc>
          <w:tcPr>
            <w:tcW w:w="991" w:type="dxa"/>
            <w:vAlign w:val="center"/>
          </w:tcPr>
          <w:p w:rsidR="00F76E61" w:rsidRDefault="006F3F52">
            <w:pPr>
              <w:jc w:val="center"/>
            </w:pPr>
            <w:r>
              <w:rPr>
                <w:rFonts w:ascii="宋体" w:hAnsi="宋体" w:hint="eastAsia"/>
                <w:color w:val="000000"/>
                <w:kern w:val="0"/>
                <w:szCs w:val="21"/>
              </w:rPr>
              <w:t>1</w:t>
            </w:r>
          </w:p>
        </w:tc>
        <w:tc>
          <w:tcPr>
            <w:tcW w:w="1843" w:type="dxa"/>
            <w:vAlign w:val="center"/>
          </w:tcPr>
          <w:p w:rsidR="00F76E61" w:rsidRDefault="006F3F52">
            <w:pPr>
              <w:jc w:val="center"/>
            </w:pPr>
            <w:r>
              <w:rPr>
                <w:rFonts w:ascii="宋体" w:hAnsi="宋体" w:hint="eastAsia"/>
                <w:color w:val="000000"/>
                <w:kern w:val="0"/>
                <w:szCs w:val="21"/>
              </w:rPr>
              <w:t>2019/1/1-2019/3/31</w:t>
            </w:r>
          </w:p>
        </w:tc>
        <w:tc>
          <w:tcPr>
            <w:tcW w:w="851" w:type="dxa"/>
            <w:vAlign w:val="center"/>
          </w:tcPr>
          <w:p w:rsidR="00F76E61" w:rsidRDefault="006F3F52">
            <w:pPr>
              <w:jc w:val="center"/>
            </w:pPr>
            <w:r>
              <w:rPr>
                <w:rFonts w:ascii="宋体" w:hAnsi="宋体" w:hint="eastAsia"/>
                <w:color w:val="000000"/>
                <w:kern w:val="0"/>
                <w:szCs w:val="21"/>
              </w:rPr>
              <w:t>2,058,909,336.83</w:t>
            </w:r>
          </w:p>
        </w:tc>
        <w:tc>
          <w:tcPr>
            <w:tcW w:w="850" w:type="dxa"/>
            <w:vAlign w:val="center"/>
          </w:tcPr>
          <w:p w:rsidR="00F76E61" w:rsidRDefault="006F3F52">
            <w:pPr>
              <w:jc w:val="center"/>
            </w:pPr>
            <w:r>
              <w:rPr>
                <w:rFonts w:ascii="宋体" w:hAnsi="宋体" w:hint="eastAsia"/>
                <w:color w:val="000000"/>
                <w:kern w:val="0"/>
                <w:szCs w:val="21"/>
              </w:rPr>
              <w:t>25,056,254.78</w:t>
            </w:r>
          </w:p>
        </w:tc>
        <w:tc>
          <w:tcPr>
            <w:tcW w:w="1134" w:type="dxa"/>
            <w:vAlign w:val="center"/>
          </w:tcPr>
          <w:p w:rsidR="00F76E61" w:rsidRDefault="006F3F52">
            <w:pPr>
              <w:jc w:val="center"/>
            </w:pPr>
            <w:r>
              <w:rPr>
                <w:rFonts w:ascii="宋体" w:hAnsi="宋体" w:hint="eastAsia"/>
                <w:color w:val="000000"/>
                <w:kern w:val="0"/>
                <w:szCs w:val="21"/>
              </w:rPr>
              <w:t>-</w:t>
            </w:r>
          </w:p>
        </w:tc>
        <w:tc>
          <w:tcPr>
            <w:tcW w:w="1419" w:type="dxa"/>
            <w:vAlign w:val="center"/>
          </w:tcPr>
          <w:p w:rsidR="00F76E61" w:rsidRDefault="006F3F52">
            <w:pPr>
              <w:jc w:val="center"/>
            </w:pPr>
            <w:r>
              <w:rPr>
                <w:rFonts w:ascii="宋体" w:hAnsi="宋体" w:hint="eastAsia"/>
                <w:color w:val="000000"/>
                <w:kern w:val="0"/>
                <w:szCs w:val="21"/>
              </w:rPr>
              <w:t>2,083,965,591.61</w:t>
            </w:r>
          </w:p>
        </w:tc>
        <w:tc>
          <w:tcPr>
            <w:tcW w:w="1130" w:type="dxa"/>
            <w:vAlign w:val="center"/>
          </w:tcPr>
          <w:p w:rsidR="00F76E61" w:rsidRDefault="006F3F52">
            <w:pPr>
              <w:jc w:val="center"/>
            </w:pPr>
            <w:r>
              <w:rPr>
                <w:rFonts w:ascii="宋体" w:hAnsi="宋体" w:hint="eastAsia"/>
                <w:color w:val="000000"/>
                <w:kern w:val="0"/>
                <w:szCs w:val="21"/>
              </w:rPr>
              <w:t>22.50%</w:t>
            </w:r>
          </w:p>
        </w:tc>
      </w:tr>
      <w:tr w:rsidR="003D1E1A" w:rsidTr="003D1E1A">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3D1E1A" w:rsidTr="003D1E1A">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C03EF8" w:rsidRPr="009268A2" w:rsidRDefault="009D74FC"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w:t>
      </w:r>
      <w:r w:rsidR="00DA5831" w:rsidRPr="000E4C40">
        <w:rPr>
          <w:color w:val="000000"/>
          <w:kern w:val="0"/>
          <w:sz w:val="24"/>
          <w:szCs w:val="24"/>
        </w:rPr>
        <w:t>9</w:t>
      </w:r>
      <w:r w:rsidRPr="000E4C40">
        <w:rPr>
          <w:rFonts w:hAnsi="宋体"/>
          <w:color w:val="000000"/>
          <w:kern w:val="0"/>
          <w:sz w:val="24"/>
          <w:szCs w:val="24"/>
        </w:rPr>
        <w:t>备查文件目录</w:t>
      </w: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1</w:t>
      </w:r>
      <w:r w:rsidR="00AB373C" w:rsidRPr="000E4C40">
        <w:rPr>
          <w:rFonts w:hAnsi="宋体"/>
          <w:b/>
          <w:bCs/>
          <w:color w:val="000000"/>
          <w:kern w:val="0"/>
          <w:sz w:val="24"/>
        </w:rPr>
        <w:t>备查文件目录</w:t>
      </w:r>
    </w:p>
    <w:p w:rsidR="00F76E61" w:rsidRDefault="006F3F52">
      <w:pPr>
        <w:spacing w:before="29" w:line="288" w:lineRule="auto"/>
        <w:ind w:firstLineChars="200" w:firstLine="480"/>
        <w:rPr>
          <w:color w:val="000000"/>
          <w:sz w:val="24"/>
        </w:rPr>
      </w:pPr>
      <w:r>
        <w:rPr>
          <w:color w:val="000000"/>
          <w:sz w:val="24"/>
        </w:rPr>
        <w:t>1</w:t>
      </w:r>
      <w:r>
        <w:rPr>
          <w:color w:val="000000"/>
          <w:sz w:val="24"/>
        </w:rPr>
        <w:t>、中国证监会批准交银施罗德理财</w:t>
      </w:r>
      <w:r>
        <w:rPr>
          <w:color w:val="000000"/>
          <w:sz w:val="24"/>
        </w:rPr>
        <w:t>60</w:t>
      </w:r>
      <w:r>
        <w:rPr>
          <w:color w:val="000000"/>
          <w:sz w:val="24"/>
        </w:rPr>
        <w:t>天债券型证券投资基金募集的文件；</w:t>
      </w:r>
      <w:r>
        <w:rPr>
          <w:color w:val="000000"/>
          <w:sz w:val="24"/>
        </w:rPr>
        <w:t xml:space="preserve"> </w:t>
      </w:r>
    </w:p>
    <w:p w:rsidR="00F76E61" w:rsidRDefault="006F3F52">
      <w:pPr>
        <w:spacing w:before="29" w:line="288" w:lineRule="auto"/>
        <w:ind w:firstLineChars="200" w:firstLine="480"/>
        <w:rPr>
          <w:color w:val="000000"/>
          <w:sz w:val="24"/>
        </w:rPr>
      </w:pPr>
      <w:r>
        <w:rPr>
          <w:color w:val="000000"/>
          <w:sz w:val="24"/>
        </w:rPr>
        <w:t>2</w:t>
      </w:r>
      <w:r>
        <w:rPr>
          <w:color w:val="000000"/>
          <w:sz w:val="24"/>
        </w:rPr>
        <w:t>、《交银施罗德理财</w:t>
      </w:r>
      <w:r>
        <w:rPr>
          <w:color w:val="000000"/>
          <w:sz w:val="24"/>
        </w:rPr>
        <w:t>60</w:t>
      </w:r>
      <w:r>
        <w:rPr>
          <w:color w:val="000000"/>
          <w:sz w:val="24"/>
        </w:rPr>
        <w:t>天债券型证券投资基金基金合同》；</w:t>
      </w:r>
      <w:r>
        <w:rPr>
          <w:color w:val="000000"/>
          <w:sz w:val="24"/>
        </w:rPr>
        <w:t xml:space="preserve"> </w:t>
      </w:r>
    </w:p>
    <w:p w:rsidR="00F76E61" w:rsidRDefault="006F3F52">
      <w:pPr>
        <w:spacing w:before="29" w:line="288" w:lineRule="auto"/>
        <w:ind w:firstLineChars="200" w:firstLine="480"/>
        <w:rPr>
          <w:color w:val="000000"/>
          <w:sz w:val="24"/>
        </w:rPr>
      </w:pPr>
      <w:r>
        <w:rPr>
          <w:color w:val="000000"/>
          <w:sz w:val="24"/>
        </w:rPr>
        <w:t>3</w:t>
      </w:r>
      <w:r>
        <w:rPr>
          <w:color w:val="000000"/>
          <w:sz w:val="24"/>
        </w:rPr>
        <w:t>、《交银施罗德理财</w:t>
      </w:r>
      <w:r>
        <w:rPr>
          <w:color w:val="000000"/>
          <w:sz w:val="24"/>
        </w:rPr>
        <w:t>60</w:t>
      </w:r>
      <w:r>
        <w:rPr>
          <w:color w:val="000000"/>
          <w:sz w:val="24"/>
        </w:rPr>
        <w:t>天债券型证券投资基金招募说明书》；</w:t>
      </w:r>
      <w:r>
        <w:rPr>
          <w:color w:val="000000"/>
          <w:sz w:val="24"/>
        </w:rPr>
        <w:t xml:space="preserve"> </w:t>
      </w:r>
    </w:p>
    <w:p w:rsidR="00F76E61" w:rsidRDefault="006F3F52">
      <w:pPr>
        <w:spacing w:before="29" w:line="288" w:lineRule="auto"/>
        <w:ind w:firstLineChars="200" w:firstLine="480"/>
        <w:rPr>
          <w:color w:val="000000"/>
          <w:sz w:val="24"/>
        </w:rPr>
      </w:pPr>
      <w:r>
        <w:rPr>
          <w:color w:val="000000"/>
          <w:sz w:val="24"/>
        </w:rPr>
        <w:t>4</w:t>
      </w:r>
      <w:r>
        <w:rPr>
          <w:color w:val="000000"/>
          <w:sz w:val="24"/>
        </w:rPr>
        <w:t>、《交银施罗德理财</w:t>
      </w:r>
      <w:r>
        <w:rPr>
          <w:color w:val="000000"/>
          <w:sz w:val="24"/>
        </w:rPr>
        <w:t>60</w:t>
      </w:r>
      <w:r>
        <w:rPr>
          <w:color w:val="000000"/>
          <w:sz w:val="24"/>
        </w:rPr>
        <w:t>天债券型证券投资基金托管协议》；</w:t>
      </w:r>
      <w:r>
        <w:rPr>
          <w:color w:val="000000"/>
          <w:sz w:val="24"/>
        </w:rPr>
        <w:t xml:space="preserve"> </w:t>
      </w:r>
    </w:p>
    <w:p w:rsidR="00F76E61" w:rsidRDefault="006F3F52">
      <w:pPr>
        <w:spacing w:before="29" w:line="288" w:lineRule="auto"/>
        <w:ind w:firstLineChars="200" w:firstLine="480"/>
        <w:rPr>
          <w:color w:val="000000"/>
          <w:sz w:val="24"/>
        </w:rPr>
      </w:pPr>
      <w:r>
        <w:rPr>
          <w:color w:val="000000"/>
          <w:sz w:val="24"/>
        </w:rPr>
        <w:t>5</w:t>
      </w:r>
      <w:r>
        <w:rPr>
          <w:color w:val="000000"/>
          <w:sz w:val="24"/>
        </w:rPr>
        <w:t>、关于募集交银施罗德理财</w:t>
      </w:r>
      <w:r>
        <w:rPr>
          <w:color w:val="000000"/>
          <w:sz w:val="24"/>
        </w:rPr>
        <w:t>60</w:t>
      </w:r>
      <w:r>
        <w:rPr>
          <w:color w:val="000000"/>
          <w:sz w:val="24"/>
        </w:rPr>
        <w:t>天债券型证券投资基金之法律意见书；</w:t>
      </w:r>
      <w:r>
        <w:rPr>
          <w:color w:val="000000"/>
          <w:sz w:val="24"/>
        </w:rPr>
        <w:t xml:space="preserve"> </w:t>
      </w:r>
    </w:p>
    <w:p w:rsidR="00F76E61" w:rsidRDefault="006F3F52">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F76E61" w:rsidRDefault="006F3F52">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AB373C" w:rsidRPr="000E4C40" w:rsidRDefault="00AB373C" w:rsidP="00281564">
      <w:pPr>
        <w:spacing w:before="29" w:line="288" w:lineRule="auto"/>
        <w:ind w:firstLineChars="200" w:firstLine="480"/>
        <w:rPr>
          <w:color w:val="000000"/>
          <w:sz w:val="24"/>
        </w:rPr>
      </w:pPr>
      <w:r w:rsidRPr="000E4C40">
        <w:rPr>
          <w:color w:val="000000"/>
          <w:sz w:val="24"/>
        </w:rPr>
        <w:t>8</w:t>
      </w:r>
      <w:r w:rsidRPr="000E4C40">
        <w:rPr>
          <w:color w:val="000000"/>
          <w:sz w:val="24"/>
        </w:rPr>
        <w:t>、报告期内交银施罗德理财</w:t>
      </w:r>
      <w:r w:rsidRPr="000E4C40">
        <w:rPr>
          <w:color w:val="000000"/>
          <w:sz w:val="24"/>
        </w:rPr>
        <w:t>60</w:t>
      </w:r>
      <w:r w:rsidRPr="000E4C40">
        <w:rPr>
          <w:color w:val="000000"/>
          <w:sz w:val="24"/>
        </w:rPr>
        <w:t>天债券型证券投资基金在指定报刊上各项公告的原稿。</w:t>
      </w:r>
    </w:p>
    <w:p w:rsidR="00162222" w:rsidRPr="000E4C40" w:rsidRDefault="00162222" w:rsidP="00281564">
      <w:pPr>
        <w:spacing w:before="29" w:line="288" w:lineRule="auto"/>
        <w:ind w:firstLineChars="200" w:firstLine="480"/>
        <w:rPr>
          <w:color w:val="000000"/>
          <w:sz w:val="24"/>
        </w:rPr>
      </w:pP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2</w:t>
      </w:r>
      <w:r w:rsidR="00AB373C" w:rsidRPr="000E4C40">
        <w:rPr>
          <w:rFonts w:hAnsi="宋体"/>
          <w:b/>
          <w:bCs/>
          <w:color w:val="000000"/>
          <w:kern w:val="0"/>
          <w:sz w:val="24"/>
        </w:rPr>
        <w:t>存放地点</w:t>
      </w:r>
    </w:p>
    <w:p w:rsidR="00AB373C" w:rsidRPr="000E4C40" w:rsidRDefault="00AB373C" w:rsidP="00281564">
      <w:pPr>
        <w:spacing w:before="29" w:line="288" w:lineRule="auto"/>
        <w:ind w:firstLineChars="200" w:firstLine="480"/>
        <w:rPr>
          <w:color w:val="000000"/>
          <w:sz w:val="24"/>
        </w:rPr>
      </w:pPr>
      <w:r w:rsidRPr="000E4C40">
        <w:rPr>
          <w:color w:val="000000"/>
          <w:sz w:val="24"/>
        </w:rPr>
        <w:t>备查文件存放于基金管理人的办公场所。</w:t>
      </w:r>
    </w:p>
    <w:p w:rsidR="00162222" w:rsidRPr="000E4C40" w:rsidRDefault="00162222" w:rsidP="00281564">
      <w:pPr>
        <w:spacing w:before="29" w:line="288" w:lineRule="auto"/>
        <w:ind w:firstLineChars="200" w:firstLine="480"/>
        <w:rPr>
          <w:color w:val="000000"/>
          <w:sz w:val="24"/>
        </w:rPr>
      </w:pP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3</w:t>
      </w:r>
      <w:r w:rsidR="00AB373C" w:rsidRPr="000E4C40">
        <w:rPr>
          <w:rFonts w:hAnsi="宋体"/>
          <w:b/>
          <w:bCs/>
          <w:color w:val="000000"/>
          <w:kern w:val="0"/>
          <w:sz w:val="24"/>
        </w:rPr>
        <w:t>查阅方式</w:t>
      </w:r>
    </w:p>
    <w:p w:rsidR="00F76E61" w:rsidRDefault="006F3F52">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9D74FC" w:rsidRPr="000E4C40" w:rsidRDefault="00AB373C" w:rsidP="00281564">
      <w:pPr>
        <w:spacing w:before="29" w:line="288" w:lineRule="auto"/>
        <w:ind w:firstLineChars="200" w:firstLine="480"/>
        <w:rPr>
          <w:color w:val="000000"/>
          <w:sz w:val="24"/>
        </w:rPr>
      </w:pPr>
      <w:r w:rsidRPr="000E4C40">
        <w:rPr>
          <w:color w:val="000000"/>
          <w:sz w:val="24"/>
        </w:rPr>
        <w:t>投资者对本报告书如有疑问，可咨询本基金管理人交银施罗德基金管理有限公司。本公司客户服务中心电话：</w:t>
      </w:r>
      <w:r w:rsidRPr="000E4C40">
        <w:rPr>
          <w:color w:val="000000"/>
          <w:sz w:val="24"/>
        </w:rPr>
        <w:t>400-700-5000</w:t>
      </w:r>
      <w:r w:rsidRPr="000E4C40">
        <w:rPr>
          <w:color w:val="000000"/>
          <w:sz w:val="24"/>
        </w:rPr>
        <w:t>（免长途话费），</w:t>
      </w:r>
      <w:r w:rsidRPr="000E4C40">
        <w:rPr>
          <w:color w:val="000000"/>
          <w:sz w:val="24"/>
        </w:rPr>
        <w:t>021-61055000</w:t>
      </w:r>
      <w:r w:rsidRPr="000E4C40">
        <w:rPr>
          <w:color w:val="000000"/>
          <w:sz w:val="24"/>
        </w:rPr>
        <w:t>，电子邮件：</w:t>
      </w:r>
      <w:r w:rsidRPr="000E4C40">
        <w:rPr>
          <w:color w:val="000000"/>
          <w:sz w:val="24"/>
        </w:rPr>
        <w:t>services@jysld.com</w:t>
      </w:r>
      <w:r w:rsidRPr="000E4C40">
        <w:rPr>
          <w:color w:val="000000"/>
          <w:sz w:val="24"/>
        </w:rPr>
        <w:t>。</w:t>
      </w:r>
    </w:p>
    <w:p w:rsidR="003B6DC6" w:rsidRPr="000E4C40" w:rsidRDefault="003B6DC6" w:rsidP="00281564">
      <w:pPr>
        <w:spacing w:before="29" w:line="288" w:lineRule="auto"/>
        <w:ind w:right="480"/>
        <w:rPr>
          <w:b/>
          <w:bCs/>
          <w:sz w:val="24"/>
        </w:rPr>
      </w:pPr>
    </w:p>
    <w:sectPr w:rsidR="003B6DC6" w:rsidRPr="000E4C40" w:rsidSect="00075BBB">
      <w:pgSz w:w="11926" w:h="15840"/>
      <w:pgMar w:top="1420" w:right="1420" w:bottom="852" w:left="1420" w:header="851" w:footer="992" w:gutter="0"/>
      <w:cols w:space="720"/>
      <w:noEndnote/>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5FF" w:rsidRDefault="006245FF">
      <w:r>
        <w:separator/>
      </w:r>
    </w:p>
  </w:endnote>
  <w:endnote w:type="continuationSeparator" w:id="0">
    <w:p w:rsidR="006245FF" w:rsidRDefault="0062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EB4" w:rsidRDefault="00841E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5E" w:rsidRPr="001D0DB0" w:rsidRDefault="00D1705E" w:rsidP="001D0DB0">
    <w:pPr>
      <w:pStyle w:val="a6"/>
      <w:jc w:val="center"/>
    </w:pPr>
    <w:r>
      <w:rPr>
        <w:rFonts w:hint="eastAsia"/>
        <w:kern w:val="0"/>
        <w:szCs w:val="21"/>
      </w:rPr>
      <w:t>第</w:t>
    </w:r>
    <w:r w:rsidR="00457CD3">
      <w:rPr>
        <w:kern w:val="0"/>
        <w:szCs w:val="21"/>
      </w:rPr>
      <w:fldChar w:fldCharType="begin"/>
    </w:r>
    <w:r>
      <w:rPr>
        <w:kern w:val="0"/>
        <w:szCs w:val="21"/>
      </w:rPr>
      <w:instrText xml:space="preserve"> PAGE </w:instrText>
    </w:r>
    <w:r w:rsidR="00457CD3">
      <w:rPr>
        <w:kern w:val="0"/>
        <w:szCs w:val="21"/>
      </w:rPr>
      <w:fldChar w:fldCharType="separate"/>
    </w:r>
    <w:r w:rsidR="00D96F47">
      <w:rPr>
        <w:noProof/>
        <w:kern w:val="0"/>
        <w:szCs w:val="21"/>
      </w:rPr>
      <w:t>10</w:t>
    </w:r>
    <w:r w:rsidR="00457CD3">
      <w:rPr>
        <w:kern w:val="0"/>
        <w:szCs w:val="21"/>
      </w:rPr>
      <w:fldChar w:fldCharType="end"/>
    </w:r>
    <w:r>
      <w:rPr>
        <w:rFonts w:hint="eastAsia"/>
        <w:kern w:val="0"/>
        <w:szCs w:val="21"/>
      </w:rPr>
      <w:t>页共</w:t>
    </w:r>
    <w:r w:rsidR="00457CD3">
      <w:rPr>
        <w:rFonts w:hint="eastAsia"/>
        <w:kern w:val="0"/>
        <w:szCs w:val="21"/>
      </w:rPr>
      <w:fldChar w:fldCharType="begin"/>
    </w:r>
    <w:r>
      <w:rPr>
        <w:kern w:val="0"/>
        <w:szCs w:val="21"/>
      </w:rPr>
      <w:instrText xml:space="preserve"> NUMPAGES </w:instrText>
    </w:r>
    <w:r w:rsidR="00457CD3">
      <w:rPr>
        <w:rFonts w:hint="eastAsia"/>
        <w:kern w:val="0"/>
        <w:szCs w:val="21"/>
      </w:rPr>
      <w:fldChar w:fldCharType="separate"/>
    </w:r>
    <w:r w:rsidR="00D96F47">
      <w:rPr>
        <w:noProof/>
        <w:kern w:val="0"/>
        <w:szCs w:val="21"/>
      </w:rPr>
      <w:t>15</w:t>
    </w:r>
    <w:r w:rsidR="00457CD3">
      <w:rPr>
        <w:rFonts w:hint="eastAsia"/>
        <w:kern w:val="0"/>
        <w:szCs w:val="21"/>
      </w:rPr>
      <w:fldChar w:fldCharType="end"/>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EB4" w:rsidRDefault="00841E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5FF" w:rsidRDefault="006245FF">
      <w:r>
        <w:separator/>
      </w:r>
    </w:p>
  </w:footnote>
  <w:footnote w:type="continuationSeparator" w:id="0">
    <w:p w:rsidR="006245FF" w:rsidRDefault="0062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EB4" w:rsidRDefault="00841EB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5E" w:rsidRPr="00841EB4" w:rsidRDefault="00841EB4" w:rsidP="008379E2">
    <w:pPr>
      <w:pStyle w:val="a4"/>
      <w:pBdr>
        <w:bottom w:val="single" w:sz="6" w:space="0" w:color="auto"/>
      </w:pBdr>
      <w:jc w:val="right"/>
      <w:rPr>
        <w:sz w:val="24"/>
        <w:szCs w:val="24"/>
      </w:rPr>
    </w:pPr>
    <w:r w:rsidRPr="003E676C">
      <w:rPr>
        <w:sz w:val="24"/>
        <w:szCs w:val="24"/>
      </w:rPr>
      <w:t>交银施罗德理财</w:t>
    </w:r>
    <w:r w:rsidRPr="003E676C">
      <w:rPr>
        <w:sz w:val="24"/>
        <w:szCs w:val="24"/>
      </w:rPr>
      <w:t>60</w:t>
    </w:r>
    <w:r w:rsidRPr="003E676C">
      <w:rPr>
        <w:sz w:val="24"/>
        <w:szCs w:val="24"/>
      </w:rPr>
      <w:t>天债券型证券投资基金</w:t>
    </w:r>
    <w:r w:rsidRPr="003E676C">
      <w:rPr>
        <w:sz w:val="24"/>
        <w:szCs w:val="24"/>
      </w:rPr>
      <w:t>2019</w:t>
    </w:r>
    <w:r w:rsidRPr="003E676C">
      <w:rPr>
        <w:sz w:val="24"/>
        <w:szCs w:val="24"/>
      </w:rPr>
      <w:t>年第</w:t>
    </w:r>
    <w:r w:rsidRPr="003E676C">
      <w:rPr>
        <w:sz w:val="24"/>
        <w:szCs w:val="24"/>
      </w:rPr>
      <w:t>1</w:t>
    </w:r>
    <w:r w:rsidRPr="003E676C">
      <w:rPr>
        <w:sz w:val="24"/>
        <w:szCs w:val="24"/>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EB4" w:rsidRDefault="00841EB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05660"/>
    <w:rsid w:val="00011D5A"/>
    <w:rsid w:val="000126D2"/>
    <w:rsid w:val="0001552D"/>
    <w:rsid w:val="0001566B"/>
    <w:rsid w:val="0002085F"/>
    <w:rsid w:val="00035596"/>
    <w:rsid w:val="000417E0"/>
    <w:rsid w:val="00044724"/>
    <w:rsid w:val="00052CA4"/>
    <w:rsid w:val="0005518A"/>
    <w:rsid w:val="00057D26"/>
    <w:rsid w:val="000607E9"/>
    <w:rsid w:val="00063BA4"/>
    <w:rsid w:val="00064E6F"/>
    <w:rsid w:val="0006697D"/>
    <w:rsid w:val="00070092"/>
    <w:rsid w:val="0007109E"/>
    <w:rsid w:val="00075BBB"/>
    <w:rsid w:val="00075CA2"/>
    <w:rsid w:val="0007770D"/>
    <w:rsid w:val="000873A2"/>
    <w:rsid w:val="000911B4"/>
    <w:rsid w:val="000A2D74"/>
    <w:rsid w:val="000A6B57"/>
    <w:rsid w:val="000A7480"/>
    <w:rsid w:val="000B2044"/>
    <w:rsid w:val="000B2266"/>
    <w:rsid w:val="000B6615"/>
    <w:rsid w:val="000C469F"/>
    <w:rsid w:val="000D0F44"/>
    <w:rsid w:val="000D6294"/>
    <w:rsid w:val="000D66F0"/>
    <w:rsid w:val="000E0F6E"/>
    <w:rsid w:val="000E4C40"/>
    <w:rsid w:val="000E5695"/>
    <w:rsid w:val="000F1795"/>
    <w:rsid w:val="000F2DA3"/>
    <w:rsid w:val="000F3C21"/>
    <w:rsid w:val="000F4826"/>
    <w:rsid w:val="000F5947"/>
    <w:rsid w:val="000F78F3"/>
    <w:rsid w:val="00101278"/>
    <w:rsid w:val="0010236C"/>
    <w:rsid w:val="001038EF"/>
    <w:rsid w:val="00103B93"/>
    <w:rsid w:val="001074D6"/>
    <w:rsid w:val="00113777"/>
    <w:rsid w:val="00114C97"/>
    <w:rsid w:val="00124BE3"/>
    <w:rsid w:val="0012707C"/>
    <w:rsid w:val="001302DB"/>
    <w:rsid w:val="00134628"/>
    <w:rsid w:val="00144663"/>
    <w:rsid w:val="00157B55"/>
    <w:rsid w:val="00162222"/>
    <w:rsid w:val="001635C7"/>
    <w:rsid w:val="0018245B"/>
    <w:rsid w:val="0018401C"/>
    <w:rsid w:val="00186667"/>
    <w:rsid w:val="00191B28"/>
    <w:rsid w:val="00193BCF"/>
    <w:rsid w:val="00195C6F"/>
    <w:rsid w:val="00196812"/>
    <w:rsid w:val="00197ED0"/>
    <w:rsid w:val="001A2524"/>
    <w:rsid w:val="001B1302"/>
    <w:rsid w:val="001B1BC6"/>
    <w:rsid w:val="001B3FBF"/>
    <w:rsid w:val="001B42BE"/>
    <w:rsid w:val="001B72D6"/>
    <w:rsid w:val="001B7CC6"/>
    <w:rsid w:val="001C5D80"/>
    <w:rsid w:val="001C668D"/>
    <w:rsid w:val="001C69EF"/>
    <w:rsid w:val="001D0D4C"/>
    <w:rsid w:val="001D0DB0"/>
    <w:rsid w:val="001D3FAC"/>
    <w:rsid w:val="001D65C8"/>
    <w:rsid w:val="001D6ECD"/>
    <w:rsid w:val="001D75D9"/>
    <w:rsid w:val="001E15D0"/>
    <w:rsid w:val="001E1B20"/>
    <w:rsid w:val="001E2E91"/>
    <w:rsid w:val="001E6FA5"/>
    <w:rsid w:val="001F0286"/>
    <w:rsid w:val="00205A5F"/>
    <w:rsid w:val="0020640F"/>
    <w:rsid w:val="0021251E"/>
    <w:rsid w:val="00220DD8"/>
    <w:rsid w:val="00223D01"/>
    <w:rsid w:val="002304D5"/>
    <w:rsid w:val="00232095"/>
    <w:rsid w:val="00233014"/>
    <w:rsid w:val="0024424F"/>
    <w:rsid w:val="002473A1"/>
    <w:rsid w:val="0025028B"/>
    <w:rsid w:val="002507FE"/>
    <w:rsid w:val="002525C7"/>
    <w:rsid w:val="00254E7F"/>
    <w:rsid w:val="002611C3"/>
    <w:rsid w:val="002622E8"/>
    <w:rsid w:val="002648B5"/>
    <w:rsid w:val="00267283"/>
    <w:rsid w:val="00274FAC"/>
    <w:rsid w:val="00281564"/>
    <w:rsid w:val="0029349C"/>
    <w:rsid w:val="002A4B7F"/>
    <w:rsid w:val="002A55E5"/>
    <w:rsid w:val="002B45A4"/>
    <w:rsid w:val="002C019C"/>
    <w:rsid w:val="002C1941"/>
    <w:rsid w:val="002C29B1"/>
    <w:rsid w:val="002D3ADF"/>
    <w:rsid w:val="002E040C"/>
    <w:rsid w:val="002E0F4A"/>
    <w:rsid w:val="002F0E9D"/>
    <w:rsid w:val="002F62AD"/>
    <w:rsid w:val="002F6539"/>
    <w:rsid w:val="00305FAF"/>
    <w:rsid w:val="00307062"/>
    <w:rsid w:val="00311ADA"/>
    <w:rsid w:val="00311AEB"/>
    <w:rsid w:val="00311BDC"/>
    <w:rsid w:val="00322B07"/>
    <w:rsid w:val="0032323A"/>
    <w:rsid w:val="00323377"/>
    <w:rsid w:val="00325E07"/>
    <w:rsid w:val="00327FB0"/>
    <w:rsid w:val="00340292"/>
    <w:rsid w:val="00340C3A"/>
    <w:rsid w:val="00343648"/>
    <w:rsid w:val="00343AF0"/>
    <w:rsid w:val="003446AD"/>
    <w:rsid w:val="00346359"/>
    <w:rsid w:val="00346B82"/>
    <w:rsid w:val="0035022C"/>
    <w:rsid w:val="0035215C"/>
    <w:rsid w:val="00362E2A"/>
    <w:rsid w:val="00363ED1"/>
    <w:rsid w:val="00371E26"/>
    <w:rsid w:val="00373AAB"/>
    <w:rsid w:val="00383631"/>
    <w:rsid w:val="00383960"/>
    <w:rsid w:val="00384942"/>
    <w:rsid w:val="0039276A"/>
    <w:rsid w:val="00394BC1"/>
    <w:rsid w:val="003A0EC1"/>
    <w:rsid w:val="003B36B4"/>
    <w:rsid w:val="003B6DC6"/>
    <w:rsid w:val="003C0E8C"/>
    <w:rsid w:val="003C1137"/>
    <w:rsid w:val="003C495A"/>
    <w:rsid w:val="003D1E1A"/>
    <w:rsid w:val="003D1ECF"/>
    <w:rsid w:val="003D21F4"/>
    <w:rsid w:val="003D44FC"/>
    <w:rsid w:val="003D799E"/>
    <w:rsid w:val="003E14FE"/>
    <w:rsid w:val="003E565B"/>
    <w:rsid w:val="003F0FE7"/>
    <w:rsid w:val="003F2742"/>
    <w:rsid w:val="003F43EB"/>
    <w:rsid w:val="00402654"/>
    <w:rsid w:val="00403ED2"/>
    <w:rsid w:val="00410A6D"/>
    <w:rsid w:val="00423C71"/>
    <w:rsid w:val="004250C5"/>
    <w:rsid w:val="00425438"/>
    <w:rsid w:val="004330DF"/>
    <w:rsid w:val="00433C1E"/>
    <w:rsid w:val="004369B0"/>
    <w:rsid w:val="00440828"/>
    <w:rsid w:val="0044257C"/>
    <w:rsid w:val="00444A55"/>
    <w:rsid w:val="00446474"/>
    <w:rsid w:val="0044671E"/>
    <w:rsid w:val="00451FCA"/>
    <w:rsid w:val="004527E3"/>
    <w:rsid w:val="00452D31"/>
    <w:rsid w:val="00457CD3"/>
    <w:rsid w:val="00460000"/>
    <w:rsid w:val="00460350"/>
    <w:rsid w:val="00461A70"/>
    <w:rsid w:val="0046349D"/>
    <w:rsid w:val="00464ABB"/>
    <w:rsid w:val="004702DF"/>
    <w:rsid w:val="00470341"/>
    <w:rsid w:val="00473E10"/>
    <w:rsid w:val="00473EC9"/>
    <w:rsid w:val="00474896"/>
    <w:rsid w:val="004771B9"/>
    <w:rsid w:val="00496B2E"/>
    <w:rsid w:val="00496DD2"/>
    <w:rsid w:val="004A2432"/>
    <w:rsid w:val="004A357E"/>
    <w:rsid w:val="004A46A0"/>
    <w:rsid w:val="004A67CC"/>
    <w:rsid w:val="004A6E66"/>
    <w:rsid w:val="004B1C09"/>
    <w:rsid w:val="004C5B7C"/>
    <w:rsid w:val="004D22E1"/>
    <w:rsid w:val="004E041A"/>
    <w:rsid w:val="004E3452"/>
    <w:rsid w:val="004E4E63"/>
    <w:rsid w:val="004F2B3F"/>
    <w:rsid w:val="00501282"/>
    <w:rsid w:val="00504B75"/>
    <w:rsid w:val="00506EF6"/>
    <w:rsid w:val="005141F5"/>
    <w:rsid w:val="00515166"/>
    <w:rsid w:val="0051578D"/>
    <w:rsid w:val="005212AE"/>
    <w:rsid w:val="00525834"/>
    <w:rsid w:val="00533490"/>
    <w:rsid w:val="00542985"/>
    <w:rsid w:val="0054464B"/>
    <w:rsid w:val="0054477E"/>
    <w:rsid w:val="0054785C"/>
    <w:rsid w:val="00555883"/>
    <w:rsid w:val="00560F94"/>
    <w:rsid w:val="005633AD"/>
    <w:rsid w:val="00570F8C"/>
    <w:rsid w:val="005721C7"/>
    <w:rsid w:val="00575970"/>
    <w:rsid w:val="00580560"/>
    <w:rsid w:val="00582960"/>
    <w:rsid w:val="00585084"/>
    <w:rsid w:val="00592D0A"/>
    <w:rsid w:val="00592F2C"/>
    <w:rsid w:val="00594DCA"/>
    <w:rsid w:val="00595285"/>
    <w:rsid w:val="005954A4"/>
    <w:rsid w:val="00597A8E"/>
    <w:rsid w:val="005A2388"/>
    <w:rsid w:val="005A60B7"/>
    <w:rsid w:val="005B0F46"/>
    <w:rsid w:val="005B527B"/>
    <w:rsid w:val="005D0779"/>
    <w:rsid w:val="005D596C"/>
    <w:rsid w:val="005D6807"/>
    <w:rsid w:val="005E0463"/>
    <w:rsid w:val="005E05CC"/>
    <w:rsid w:val="005E2087"/>
    <w:rsid w:val="005E6FA5"/>
    <w:rsid w:val="005F05D6"/>
    <w:rsid w:val="005F17EC"/>
    <w:rsid w:val="005F3F29"/>
    <w:rsid w:val="005F41D2"/>
    <w:rsid w:val="005F668B"/>
    <w:rsid w:val="005F6B28"/>
    <w:rsid w:val="0060549B"/>
    <w:rsid w:val="00613327"/>
    <w:rsid w:val="00617DD4"/>
    <w:rsid w:val="006214E4"/>
    <w:rsid w:val="00623E3A"/>
    <w:rsid w:val="006245FF"/>
    <w:rsid w:val="00630342"/>
    <w:rsid w:val="0063302E"/>
    <w:rsid w:val="00633177"/>
    <w:rsid w:val="006331F2"/>
    <w:rsid w:val="00633CF7"/>
    <w:rsid w:val="00636261"/>
    <w:rsid w:val="00636B17"/>
    <w:rsid w:val="0064191E"/>
    <w:rsid w:val="00664834"/>
    <w:rsid w:val="006724A2"/>
    <w:rsid w:val="00672BEF"/>
    <w:rsid w:val="00672C2D"/>
    <w:rsid w:val="00673BA5"/>
    <w:rsid w:val="00684A5A"/>
    <w:rsid w:val="0069018A"/>
    <w:rsid w:val="006911A1"/>
    <w:rsid w:val="00693EE6"/>
    <w:rsid w:val="006A1E40"/>
    <w:rsid w:val="006A2D00"/>
    <w:rsid w:val="006B4C67"/>
    <w:rsid w:val="006C671E"/>
    <w:rsid w:val="006C7553"/>
    <w:rsid w:val="006D27DD"/>
    <w:rsid w:val="006D4647"/>
    <w:rsid w:val="006D4C22"/>
    <w:rsid w:val="006E2890"/>
    <w:rsid w:val="006E3E17"/>
    <w:rsid w:val="006E470F"/>
    <w:rsid w:val="006E4EB5"/>
    <w:rsid w:val="006F1C55"/>
    <w:rsid w:val="006F3CEE"/>
    <w:rsid w:val="006F3F52"/>
    <w:rsid w:val="006F622C"/>
    <w:rsid w:val="0070378F"/>
    <w:rsid w:val="00707CB2"/>
    <w:rsid w:val="00710487"/>
    <w:rsid w:val="00714B3D"/>
    <w:rsid w:val="0071688D"/>
    <w:rsid w:val="007277D1"/>
    <w:rsid w:val="00727EA0"/>
    <w:rsid w:val="00730567"/>
    <w:rsid w:val="0073105A"/>
    <w:rsid w:val="00733AB7"/>
    <w:rsid w:val="00734B8E"/>
    <w:rsid w:val="0073602D"/>
    <w:rsid w:val="00737060"/>
    <w:rsid w:val="00741288"/>
    <w:rsid w:val="00741E1D"/>
    <w:rsid w:val="0074455F"/>
    <w:rsid w:val="00744E84"/>
    <w:rsid w:val="007521F9"/>
    <w:rsid w:val="00756489"/>
    <w:rsid w:val="00756EA2"/>
    <w:rsid w:val="00757F37"/>
    <w:rsid w:val="00762E87"/>
    <w:rsid w:val="00764CF7"/>
    <w:rsid w:val="007723FD"/>
    <w:rsid w:val="00772687"/>
    <w:rsid w:val="00774E1E"/>
    <w:rsid w:val="00780252"/>
    <w:rsid w:val="00782061"/>
    <w:rsid w:val="00785C32"/>
    <w:rsid w:val="00786879"/>
    <w:rsid w:val="00790C4E"/>
    <w:rsid w:val="007B082A"/>
    <w:rsid w:val="007B1C3E"/>
    <w:rsid w:val="007C42E5"/>
    <w:rsid w:val="007C4D1A"/>
    <w:rsid w:val="007E0C02"/>
    <w:rsid w:val="007E263D"/>
    <w:rsid w:val="007F1DE3"/>
    <w:rsid w:val="007F5A8D"/>
    <w:rsid w:val="007F7BD7"/>
    <w:rsid w:val="008056FA"/>
    <w:rsid w:val="0080769B"/>
    <w:rsid w:val="008115B6"/>
    <w:rsid w:val="00813897"/>
    <w:rsid w:val="00814461"/>
    <w:rsid w:val="00824081"/>
    <w:rsid w:val="00824D84"/>
    <w:rsid w:val="00825EA5"/>
    <w:rsid w:val="0082661C"/>
    <w:rsid w:val="00833555"/>
    <w:rsid w:val="008347B3"/>
    <w:rsid w:val="00834F7F"/>
    <w:rsid w:val="00835BDD"/>
    <w:rsid w:val="008379E2"/>
    <w:rsid w:val="00841EB4"/>
    <w:rsid w:val="00844B21"/>
    <w:rsid w:val="00852119"/>
    <w:rsid w:val="0085498E"/>
    <w:rsid w:val="00855BA5"/>
    <w:rsid w:val="0086245E"/>
    <w:rsid w:val="00880EE6"/>
    <w:rsid w:val="00882323"/>
    <w:rsid w:val="00887643"/>
    <w:rsid w:val="0089287A"/>
    <w:rsid w:val="00893021"/>
    <w:rsid w:val="008955D4"/>
    <w:rsid w:val="008A1980"/>
    <w:rsid w:val="008B17AE"/>
    <w:rsid w:val="008B23BD"/>
    <w:rsid w:val="008D0A39"/>
    <w:rsid w:val="008D2405"/>
    <w:rsid w:val="008E4638"/>
    <w:rsid w:val="008E71D2"/>
    <w:rsid w:val="008F44F3"/>
    <w:rsid w:val="009004F7"/>
    <w:rsid w:val="00901503"/>
    <w:rsid w:val="00902E3F"/>
    <w:rsid w:val="00903E98"/>
    <w:rsid w:val="00906C9B"/>
    <w:rsid w:val="00907F97"/>
    <w:rsid w:val="00910FB5"/>
    <w:rsid w:val="00911C0E"/>
    <w:rsid w:val="009153D7"/>
    <w:rsid w:val="00920D1F"/>
    <w:rsid w:val="009268A2"/>
    <w:rsid w:val="00930856"/>
    <w:rsid w:val="0094213C"/>
    <w:rsid w:val="00943AFD"/>
    <w:rsid w:val="00943CEC"/>
    <w:rsid w:val="00945D45"/>
    <w:rsid w:val="00951A65"/>
    <w:rsid w:val="0097021E"/>
    <w:rsid w:val="00971744"/>
    <w:rsid w:val="00971C19"/>
    <w:rsid w:val="00971D35"/>
    <w:rsid w:val="0097206C"/>
    <w:rsid w:val="00984D79"/>
    <w:rsid w:val="00985C3A"/>
    <w:rsid w:val="0099296A"/>
    <w:rsid w:val="009965A5"/>
    <w:rsid w:val="009A56D7"/>
    <w:rsid w:val="009A755D"/>
    <w:rsid w:val="009B15FD"/>
    <w:rsid w:val="009B2693"/>
    <w:rsid w:val="009B3AF9"/>
    <w:rsid w:val="009B3BAA"/>
    <w:rsid w:val="009B3C3F"/>
    <w:rsid w:val="009B3F21"/>
    <w:rsid w:val="009B4EB9"/>
    <w:rsid w:val="009B73A7"/>
    <w:rsid w:val="009C1A42"/>
    <w:rsid w:val="009D1870"/>
    <w:rsid w:val="009D3E05"/>
    <w:rsid w:val="009D54AB"/>
    <w:rsid w:val="009D60EB"/>
    <w:rsid w:val="009D74FC"/>
    <w:rsid w:val="009E07F4"/>
    <w:rsid w:val="009E2BAA"/>
    <w:rsid w:val="009E2CEC"/>
    <w:rsid w:val="009E3E0B"/>
    <w:rsid w:val="009F480F"/>
    <w:rsid w:val="009F4A7B"/>
    <w:rsid w:val="00A01505"/>
    <w:rsid w:val="00A1530B"/>
    <w:rsid w:val="00A16747"/>
    <w:rsid w:val="00A16D78"/>
    <w:rsid w:val="00A21753"/>
    <w:rsid w:val="00A21EC2"/>
    <w:rsid w:val="00A24DC0"/>
    <w:rsid w:val="00A33AA8"/>
    <w:rsid w:val="00A42A96"/>
    <w:rsid w:val="00A44046"/>
    <w:rsid w:val="00A455A0"/>
    <w:rsid w:val="00A50D92"/>
    <w:rsid w:val="00A55038"/>
    <w:rsid w:val="00A575D2"/>
    <w:rsid w:val="00A62469"/>
    <w:rsid w:val="00A62DD4"/>
    <w:rsid w:val="00A65A66"/>
    <w:rsid w:val="00A7219D"/>
    <w:rsid w:val="00A76B36"/>
    <w:rsid w:val="00A805BC"/>
    <w:rsid w:val="00A80F9F"/>
    <w:rsid w:val="00A81075"/>
    <w:rsid w:val="00A83050"/>
    <w:rsid w:val="00A83F4B"/>
    <w:rsid w:val="00A87550"/>
    <w:rsid w:val="00A948C3"/>
    <w:rsid w:val="00A95FA9"/>
    <w:rsid w:val="00A96BCD"/>
    <w:rsid w:val="00AA1DFA"/>
    <w:rsid w:val="00AA5B03"/>
    <w:rsid w:val="00AA68D4"/>
    <w:rsid w:val="00AB373C"/>
    <w:rsid w:val="00AB5159"/>
    <w:rsid w:val="00AC2ACF"/>
    <w:rsid w:val="00AC2B47"/>
    <w:rsid w:val="00AC3D9E"/>
    <w:rsid w:val="00AC446F"/>
    <w:rsid w:val="00AC6C3D"/>
    <w:rsid w:val="00AD1ADB"/>
    <w:rsid w:val="00AD2F16"/>
    <w:rsid w:val="00AD30B2"/>
    <w:rsid w:val="00AD68B9"/>
    <w:rsid w:val="00AE17F1"/>
    <w:rsid w:val="00AE2FB9"/>
    <w:rsid w:val="00AE342F"/>
    <w:rsid w:val="00AE4F96"/>
    <w:rsid w:val="00AE6D9A"/>
    <w:rsid w:val="00AE7435"/>
    <w:rsid w:val="00AF2397"/>
    <w:rsid w:val="00AF27F9"/>
    <w:rsid w:val="00AF3D19"/>
    <w:rsid w:val="00AF60BA"/>
    <w:rsid w:val="00B040BC"/>
    <w:rsid w:val="00B0441A"/>
    <w:rsid w:val="00B044FC"/>
    <w:rsid w:val="00B06458"/>
    <w:rsid w:val="00B071B2"/>
    <w:rsid w:val="00B07C45"/>
    <w:rsid w:val="00B12EB2"/>
    <w:rsid w:val="00B13F60"/>
    <w:rsid w:val="00B2239A"/>
    <w:rsid w:val="00B25119"/>
    <w:rsid w:val="00B26FE5"/>
    <w:rsid w:val="00B27004"/>
    <w:rsid w:val="00B33F45"/>
    <w:rsid w:val="00B33FA5"/>
    <w:rsid w:val="00B415B8"/>
    <w:rsid w:val="00B420AC"/>
    <w:rsid w:val="00B4354A"/>
    <w:rsid w:val="00B54CC5"/>
    <w:rsid w:val="00B60E27"/>
    <w:rsid w:val="00B64D62"/>
    <w:rsid w:val="00B81F61"/>
    <w:rsid w:val="00B83944"/>
    <w:rsid w:val="00B86A3F"/>
    <w:rsid w:val="00B92FD1"/>
    <w:rsid w:val="00B94B49"/>
    <w:rsid w:val="00BA1773"/>
    <w:rsid w:val="00BA7AF1"/>
    <w:rsid w:val="00BB03CC"/>
    <w:rsid w:val="00BB252C"/>
    <w:rsid w:val="00BB5126"/>
    <w:rsid w:val="00BB7518"/>
    <w:rsid w:val="00BC0205"/>
    <w:rsid w:val="00BC14F5"/>
    <w:rsid w:val="00BC2146"/>
    <w:rsid w:val="00BD4710"/>
    <w:rsid w:val="00BD4DEE"/>
    <w:rsid w:val="00BD6918"/>
    <w:rsid w:val="00BD7053"/>
    <w:rsid w:val="00BE33B1"/>
    <w:rsid w:val="00BE3EB8"/>
    <w:rsid w:val="00BE439F"/>
    <w:rsid w:val="00BE52AF"/>
    <w:rsid w:val="00BE5584"/>
    <w:rsid w:val="00BF1111"/>
    <w:rsid w:val="00BF3886"/>
    <w:rsid w:val="00C009AF"/>
    <w:rsid w:val="00C03EF8"/>
    <w:rsid w:val="00C06606"/>
    <w:rsid w:val="00C1039C"/>
    <w:rsid w:val="00C17098"/>
    <w:rsid w:val="00C2005E"/>
    <w:rsid w:val="00C205E4"/>
    <w:rsid w:val="00C26FF6"/>
    <w:rsid w:val="00C2782D"/>
    <w:rsid w:val="00C3040F"/>
    <w:rsid w:val="00C31398"/>
    <w:rsid w:val="00C31708"/>
    <w:rsid w:val="00C36C15"/>
    <w:rsid w:val="00C4213A"/>
    <w:rsid w:val="00C4371A"/>
    <w:rsid w:val="00C4627A"/>
    <w:rsid w:val="00C54ED4"/>
    <w:rsid w:val="00C637D1"/>
    <w:rsid w:val="00C640B8"/>
    <w:rsid w:val="00C7033B"/>
    <w:rsid w:val="00C83157"/>
    <w:rsid w:val="00C8683C"/>
    <w:rsid w:val="00C86E1D"/>
    <w:rsid w:val="00C927D5"/>
    <w:rsid w:val="00C97508"/>
    <w:rsid w:val="00CA0730"/>
    <w:rsid w:val="00CA091E"/>
    <w:rsid w:val="00CA1C04"/>
    <w:rsid w:val="00CA3808"/>
    <w:rsid w:val="00CA65DD"/>
    <w:rsid w:val="00CB0E8A"/>
    <w:rsid w:val="00CB7680"/>
    <w:rsid w:val="00CC05B9"/>
    <w:rsid w:val="00CC3F83"/>
    <w:rsid w:val="00CC57FC"/>
    <w:rsid w:val="00CC7DB0"/>
    <w:rsid w:val="00CD5F24"/>
    <w:rsid w:val="00CD6E50"/>
    <w:rsid w:val="00CE0E18"/>
    <w:rsid w:val="00CE193A"/>
    <w:rsid w:val="00CE25BB"/>
    <w:rsid w:val="00CE6A71"/>
    <w:rsid w:val="00CF21C5"/>
    <w:rsid w:val="00CF6DF0"/>
    <w:rsid w:val="00D06255"/>
    <w:rsid w:val="00D12B02"/>
    <w:rsid w:val="00D15D82"/>
    <w:rsid w:val="00D1705E"/>
    <w:rsid w:val="00D25602"/>
    <w:rsid w:val="00D30BD3"/>
    <w:rsid w:val="00D33791"/>
    <w:rsid w:val="00D33BA8"/>
    <w:rsid w:val="00D364EB"/>
    <w:rsid w:val="00D40363"/>
    <w:rsid w:val="00D451BC"/>
    <w:rsid w:val="00D51E96"/>
    <w:rsid w:val="00D5661A"/>
    <w:rsid w:val="00D568BB"/>
    <w:rsid w:val="00D63B9E"/>
    <w:rsid w:val="00D6565D"/>
    <w:rsid w:val="00D65D90"/>
    <w:rsid w:val="00D66016"/>
    <w:rsid w:val="00D769BA"/>
    <w:rsid w:val="00D8034F"/>
    <w:rsid w:val="00D81755"/>
    <w:rsid w:val="00D8505A"/>
    <w:rsid w:val="00D85266"/>
    <w:rsid w:val="00D8617C"/>
    <w:rsid w:val="00D87D00"/>
    <w:rsid w:val="00D92498"/>
    <w:rsid w:val="00D94E23"/>
    <w:rsid w:val="00D96F47"/>
    <w:rsid w:val="00DA1983"/>
    <w:rsid w:val="00DA2F1E"/>
    <w:rsid w:val="00DA329B"/>
    <w:rsid w:val="00DA5831"/>
    <w:rsid w:val="00DB2873"/>
    <w:rsid w:val="00DB6417"/>
    <w:rsid w:val="00DC4482"/>
    <w:rsid w:val="00DC6D2A"/>
    <w:rsid w:val="00DD1CEE"/>
    <w:rsid w:val="00DD2C3B"/>
    <w:rsid w:val="00DD5028"/>
    <w:rsid w:val="00DE7C60"/>
    <w:rsid w:val="00DF1198"/>
    <w:rsid w:val="00DF2D90"/>
    <w:rsid w:val="00E12082"/>
    <w:rsid w:val="00E21589"/>
    <w:rsid w:val="00E24D9E"/>
    <w:rsid w:val="00E257C8"/>
    <w:rsid w:val="00E26581"/>
    <w:rsid w:val="00E2722E"/>
    <w:rsid w:val="00E27752"/>
    <w:rsid w:val="00E3447D"/>
    <w:rsid w:val="00E428F6"/>
    <w:rsid w:val="00E431CE"/>
    <w:rsid w:val="00E445F8"/>
    <w:rsid w:val="00E503E4"/>
    <w:rsid w:val="00E5134D"/>
    <w:rsid w:val="00E55E02"/>
    <w:rsid w:val="00E571C4"/>
    <w:rsid w:val="00E62A84"/>
    <w:rsid w:val="00E63B3D"/>
    <w:rsid w:val="00E64272"/>
    <w:rsid w:val="00E64479"/>
    <w:rsid w:val="00E66A12"/>
    <w:rsid w:val="00E67D99"/>
    <w:rsid w:val="00E70E8B"/>
    <w:rsid w:val="00E75556"/>
    <w:rsid w:val="00E76F1F"/>
    <w:rsid w:val="00E80BE2"/>
    <w:rsid w:val="00E8309D"/>
    <w:rsid w:val="00E90A9C"/>
    <w:rsid w:val="00E912B7"/>
    <w:rsid w:val="00E95356"/>
    <w:rsid w:val="00E966E5"/>
    <w:rsid w:val="00E96898"/>
    <w:rsid w:val="00E9710E"/>
    <w:rsid w:val="00EA3D96"/>
    <w:rsid w:val="00EA4C82"/>
    <w:rsid w:val="00EA6B69"/>
    <w:rsid w:val="00EA6B7B"/>
    <w:rsid w:val="00EB25E4"/>
    <w:rsid w:val="00EB3D8B"/>
    <w:rsid w:val="00ED1B77"/>
    <w:rsid w:val="00ED1E31"/>
    <w:rsid w:val="00ED5511"/>
    <w:rsid w:val="00ED57D1"/>
    <w:rsid w:val="00EF3B7C"/>
    <w:rsid w:val="00EF4DD2"/>
    <w:rsid w:val="00EF568A"/>
    <w:rsid w:val="00EF56FA"/>
    <w:rsid w:val="00EF6216"/>
    <w:rsid w:val="00EF6E42"/>
    <w:rsid w:val="00F046FB"/>
    <w:rsid w:val="00F0613C"/>
    <w:rsid w:val="00F06EDE"/>
    <w:rsid w:val="00F10508"/>
    <w:rsid w:val="00F11244"/>
    <w:rsid w:val="00F120D4"/>
    <w:rsid w:val="00F14672"/>
    <w:rsid w:val="00F14A7B"/>
    <w:rsid w:val="00F1658B"/>
    <w:rsid w:val="00F2540D"/>
    <w:rsid w:val="00F26602"/>
    <w:rsid w:val="00F31380"/>
    <w:rsid w:val="00F333BF"/>
    <w:rsid w:val="00F34483"/>
    <w:rsid w:val="00F34499"/>
    <w:rsid w:val="00F406E3"/>
    <w:rsid w:val="00F40C82"/>
    <w:rsid w:val="00F41AA6"/>
    <w:rsid w:val="00F5114E"/>
    <w:rsid w:val="00F53B1A"/>
    <w:rsid w:val="00F54568"/>
    <w:rsid w:val="00F57249"/>
    <w:rsid w:val="00F60094"/>
    <w:rsid w:val="00F62DE3"/>
    <w:rsid w:val="00F76E61"/>
    <w:rsid w:val="00F77131"/>
    <w:rsid w:val="00F7796E"/>
    <w:rsid w:val="00F85CBF"/>
    <w:rsid w:val="00F85D7E"/>
    <w:rsid w:val="00F92B0F"/>
    <w:rsid w:val="00F94C5A"/>
    <w:rsid w:val="00F9749C"/>
    <w:rsid w:val="00FA379D"/>
    <w:rsid w:val="00FA4C13"/>
    <w:rsid w:val="00FA6E20"/>
    <w:rsid w:val="00FB345F"/>
    <w:rsid w:val="00FB4DA5"/>
    <w:rsid w:val="00FB7A18"/>
    <w:rsid w:val="00FC57A1"/>
    <w:rsid w:val="00FD3820"/>
    <w:rsid w:val="00FE2508"/>
    <w:rsid w:val="00FE3301"/>
    <w:rsid w:val="00FE6E6D"/>
    <w:rsid w:val="00FF0DAE"/>
    <w:rsid w:val="00FF3092"/>
    <w:rsid w:val="00FF6C89"/>
    <w:rsid w:val="00FF7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B4D87C21-0755-4136-9E6E-32B24092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0"/>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613327"/>
    <w:pPr>
      <w:pBdr>
        <w:bottom w:val="single" w:sz="6" w:space="1" w:color="auto"/>
      </w:pBdr>
      <w:tabs>
        <w:tab w:val="center" w:pos="4153"/>
        <w:tab w:val="right" w:pos="8306"/>
      </w:tabs>
      <w:snapToGrid w:val="0"/>
      <w:jc w:val="center"/>
    </w:pPr>
    <w:rPr>
      <w:sz w:val="18"/>
      <w:szCs w:val="18"/>
    </w:rPr>
  </w:style>
  <w:style w:type="paragraph" w:styleId="a6">
    <w:name w:val="footer"/>
    <w:basedOn w:val="a"/>
    <w:rsid w:val="00613327"/>
    <w:pPr>
      <w:tabs>
        <w:tab w:val="center" w:pos="4153"/>
        <w:tab w:val="right" w:pos="8306"/>
      </w:tabs>
      <w:snapToGrid w:val="0"/>
      <w:jc w:val="left"/>
    </w:pPr>
    <w:rPr>
      <w:sz w:val="18"/>
      <w:szCs w:val="18"/>
    </w:rPr>
  </w:style>
  <w:style w:type="paragraph" w:customStyle="1" w:styleId="Char">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7">
    <w:name w:val="Plain Text"/>
    <w:basedOn w:val="a"/>
    <w:link w:val="a8"/>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9">
    <w:name w:val="Document Map"/>
    <w:basedOn w:val="a"/>
    <w:semiHidden/>
    <w:rsid w:val="005212AE"/>
    <w:pPr>
      <w:shd w:val="clear" w:color="auto" w:fill="000080"/>
    </w:pPr>
  </w:style>
  <w:style w:type="character" w:customStyle="1" w:styleId="a8">
    <w:name w:val="纯文本 字符"/>
    <w:link w:val="a7"/>
    <w:uiPriority w:val="99"/>
    <w:rsid w:val="00E63B3D"/>
    <w:rPr>
      <w:rFonts w:ascii="宋体" w:hAnsi="Courier New"/>
      <w:kern w:val="2"/>
      <w:sz w:val="21"/>
      <w:szCs w:val="21"/>
    </w:rPr>
  </w:style>
  <w:style w:type="paragraph" w:styleId="aa">
    <w:name w:val="Balloon Text"/>
    <w:basedOn w:val="a"/>
    <w:link w:val="ab"/>
    <w:rsid w:val="00E63B3D"/>
    <w:rPr>
      <w:sz w:val="18"/>
      <w:szCs w:val="18"/>
    </w:rPr>
  </w:style>
  <w:style w:type="character" w:customStyle="1" w:styleId="ab">
    <w:name w:val="批注框文本 字符"/>
    <w:basedOn w:val="a1"/>
    <w:link w:val="aa"/>
    <w:rsid w:val="00E63B3D"/>
    <w:rPr>
      <w:kern w:val="2"/>
      <w:sz w:val="18"/>
      <w:szCs w:val="18"/>
    </w:rPr>
  </w:style>
  <w:style w:type="paragraph" w:styleId="ac">
    <w:name w:val="List Paragraph"/>
    <w:basedOn w:val="a"/>
    <w:uiPriority w:val="34"/>
    <w:qFormat/>
    <w:rsid w:val="005F668B"/>
    <w:pPr>
      <w:ind w:firstLineChars="200" w:firstLine="420"/>
    </w:pPr>
  </w:style>
  <w:style w:type="table" w:styleId="ad">
    <w:name w:val="Table Grid"/>
    <w:basedOn w:val="a2"/>
    <w:qFormat/>
    <w:rsid w:val="005A6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a5">
    <w:name w:val="页眉 字符"/>
    <w:basedOn w:val="a1"/>
    <w:link w:val="a4"/>
    <w:uiPriority w:val="99"/>
    <w:rsid w:val="008379E2"/>
    <w:rPr>
      <w:kern w:val="2"/>
      <w:sz w:val="18"/>
      <w:szCs w:val="18"/>
    </w:rPr>
  </w:style>
  <w:style w:type="character" w:customStyle="1" w:styleId="10">
    <w:name w:val="标题 1 字符"/>
    <w:basedOn w:val="a1"/>
    <w:link w:val="1"/>
    <w:rsid w:val="00CA65DD"/>
    <w:rPr>
      <w:b/>
      <w:bCs/>
      <w:kern w:val="44"/>
      <w:sz w:val="44"/>
      <w:szCs w:val="44"/>
    </w:rPr>
  </w:style>
  <w:style w:type="paragraph" w:styleId="af">
    <w:name w:val="Date"/>
    <w:basedOn w:val="a"/>
    <w:next w:val="a"/>
    <w:link w:val="af0"/>
    <w:rsid w:val="00D66016"/>
    <w:rPr>
      <w:sz w:val="24"/>
      <w:szCs w:val="20"/>
    </w:rPr>
  </w:style>
  <w:style w:type="character" w:customStyle="1" w:styleId="af0">
    <w:name w:val="日期 字符"/>
    <w:basedOn w:val="a1"/>
    <w:link w:val="af"/>
    <w:rsid w:val="00D66016"/>
    <w:rPr>
      <w:kern w:val="2"/>
      <w:sz w:val="24"/>
    </w:rPr>
  </w:style>
  <w:style w:type="character" w:styleId="af1">
    <w:name w:val="Strong"/>
    <w:basedOn w:val="a1"/>
    <w:uiPriority w:val="22"/>
    <w:qFormat/>
    <w:rsid w:val="00A21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842">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338926825">
      <w:bodyDiv w:val="1"/>
      <w:marLeft w:val="0"/>
      <w:marRight w:val="0"/>
      <w:marTop w:val="0"/>
      <w:marBottom w:val="0"/>
      <w:divBdr>
        <w:top w:val="none" w:sz="0" w:space="0" w:color="auto"/>
        <w:left w:val="none" w:sz="0" w:space="0" w:color="auto"/>
        <w:bottom w:val="none" w:sz="0" w:space="0" w:color="auto"/>
        <w:right w:val="none" w:sz="0" w:space="0" w:color="auto"/>
      </w:divBdr>
    </w:div>
    <w:div w:id="1455054290">
      <w:bodyDiv w:val="1"/>
      <w:marLeft w:val="0"/>
      <w:marRight w:val="0"/>
      <w:marTop w:val="0"/>
      <w:marBottom w:val="0"/>
      <w:divBdr>
        <w:top w:val="none" w:sz="0" w:space="0" w:color="auto"/>
        <w:left w:val="none" w:sz="0" w:space="0" w:color="auto"/>
        <w:bottom w:val="none" w:sz="0" w:space="0" w:color="auto"/>
        <w:right w:val="none" w:sz="0" w:space="0" w:color="auto"/>
      </w:divBdr>
    </w:div>
    <w:div w:id="1487357562">
      <w:bodyDiv w:val="1"/>
      <w:marLeft w:val="0"/>
      <w:marRight w:val="0"/>
      <w:marTop w:val="0"/>
      <w:marBottom w:val="0"/>
      <w:divBdr>
        <w:top w:val="none" w:sz="0" w:space="0" w:color="auto"/>
        <w:left w:val="none" w:sz="0" w:space="0" w:color="auto"/>
        <w:bottom w:val="none" w:sz="0" w:space="0" w:color="auto"/>
        <w:right w:val="none" w:sz="0" w:space="0" w:color="auto"/>
      </w:divBdr>
    </w:div>
    <w:div w:id="1707101621">
      <w:bodyDiv w:val="1"/>
      <w:marLeft w:val="0"/>
      <w:marRight w:val="0"/>
      <w:marTop w:val="0"/>
      <w:marBottom w:val="0"/>
      <w:divBdr>
        <w:top w:val="none" w:sz="0" w:space="0" w:color="auto"/>
        <w:left w:val="none" w:sz="0" w:space="0" w:color="auto"/>
        <w:bottom w:val="none" w:sz="0" w:space="0" w:color="auto"/>
        <w:right w:val="none" w:sz="0" w:space="0" w:color="auto"/>
      </w:divBdr>
    </w:div>
    <w:div w:id="1971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59F685F-526C-4375-89A2-E439CC32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15</Pages>
  <Words>1301</Words>
  <Characters>7416</Characters>
  <Application>Microsoft Office Word</Application>
  <DocSecurity>0</DocSecurity>
  <Lines>61</Lines>
  <Paragraphs>17</Paragraphs>
  <ScaleCrop>false</ScaleCrop>
  <Company>jysld</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沈向文</cp:lastModifiedBy>
  <cp:revision>316</cp:revision>
  <cp:lastPrinted>2009-01-22T10:11:00Z</cp:lastPrinted>
  <dcterms:created xsi:type="dcterms:W3CDTF">2012-11-21T05:49:00Z</dcterms:created>
  <dcterms:modified xsi:type="dcterms:W3CDTF">2019-04-11T10:04:00Z</dcterms:modified>
</cp:coreProperties>
</file>