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交银施罗德活期通货币市场基金</w:t>
      </w:r>
    </w:p>
    <w:p w:rsidR="00B60E27" w:rsidRPr="001E1B20" w:rsidRDefault="00B60E27" w:rsidP="00281564">
      <w:pPr>
        <w:spacing w:before="29" w:line="288" w:lineRule="auto"/>
        <w:jc w:val="center"/>
        <w:rPr>
          <w:b/>
          <w:sz w:val="36"/>
          <w:szCs w:val="36"/>
        </w:rPr>
      </w:pPr>
      <w:r w:rsidRPr="001E1B20">
        <w:rPr>
          <w:b/>
          <w:sz w:val="36"/>
          <w:szCs w:val="36"/>
        </w:rPr>
        <w:t>2019</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2019</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中信建投证券股份有限公司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二〇一九年四月二十日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6D56F8" w:rsidRDefault="001675DD">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D56F8" w:rsidRDefault="001675DD">
      <w:pPr>
        <w:adjustRightInd w:val="0"/>
        <w:spacing w:before="29" w:line="288" w:lineRule="auto"/>
        <w:ind w:firstLineChars="200" w:firstLine="480"/>
        <w:rPr>
          <w:color w:val="000000"/>
          <w:sz w:val="24"/>
        </w:rPr>
      </w:pPr>
      <w:r>
        <w:rPr>
          <w:color w:val="000000"/>
          <w:sz w:val="24"/>
        </w:rPr>
        <w:t>基金托管人中信建投证券股份有限公司根据本基金合同规定，于</w:t>
      </w:r>
      <w:r>
        <w:rPr>
          <w:color w:val="000000"/>
          <w:sz w:val="24"/>
        </w:rPr>
        <w:t>2019</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D56F8" w:rsidRDefault="001675DD">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D56F8" w:rsidRDefault="001675DD">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D56F8" w:rsidRDefault="001675DD">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2019</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交银活期通货币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003042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7</w:t>
            </w:r>
            <w:r w:rsidRPr="000E4C40">
              <w:rPr>
                <w:color w:val="000000"/>
                <w:kern w:val="0"/>
                <w:sz w:val="24"/>
              </w:rPr>
              <w:t>月</w:t>
            </w:r>
            <w:r w:rsidRPr="000E4C40">
              <w:rPr>
                <w:color w:val="000000"/>
                <w:kern w:val="0"/>
                <w:sz w:val="24"/>
              </w:rPr>
              <w:t>27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37,499,381,276.96</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中信建投证券股份有限公司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003042</w:t>
            </w:r>
          </w:p>
        </w:tc>
        <w:tc>
          <w:tcPr>
            <w:tcW w:w="2923" w:type="dxa"/>
            <w:vAlign w:val="center"/>
          </w:tcPr>
          <w:p w:rsidR="00A805BC" w:rsidRPr="000E4C40" w:rsidRDefault="00A805BC" w:rsidP="00281564">
            <w:pPr>
              <w:spacing w:before="29" w:line="288" w:lineRule="auto"/>
              <w:jc w:val="left"/>
              <w:rPr>
                <w:sz w:val="24"/>
              </w:rPr>
            </w:pPr>
            <w:r w:rsidRPr="000E4C40">
              <w:rPr>
                <w:sz w:val="24"/>
              </w:rPr>
              <w:t>003043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19,012,223,488.81</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18,487,157,788.15</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-2019</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127,005,177.41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176,283,989.76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127,005,177.41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176,283,989.76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19,012,223,488.81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18,487,157,788.15</w:t>
            </w:r>
          </w:p>
        </w:tc>
      </w:tr>
    </w:tbl>
    <w:p w:rsidR="006D56F8" w:rsidRDefault="001675D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交银活期通货币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6D56F8">
        <w:trPr>
          <w:jc w:val="center"/>
        </w:trPr>
        <w:tc>
          <w:tcPr>
            <w:tcW w:w="1266" w:type="dxa"/>
            <w:vAlign w:val="center"/>
          </w:tcPr>
          <w:p w:rsidR="006D56F8" w:rsidRDefault="001675DD">
            <w:pPr>
              <w:jc w:val="left"/>
            </w:pPr>
            <w:r>
              <w:rPr>
                <w:color w:val="000000"/>
              </w:rPr>
              <w:lastRenderedPageBreak/>
              <w:t>过去三个月</w:t>
            </w:r>
          </w:p>
        </w:tc>
        <w:tc>
          <w:tcPr>
            <w:tcW w:w="1267" w:type="dxa"/>
            <w:vAlign w:val="center"/>
          </w:tcPr>
          <w:p w:rsidR="006D56F8" w:rsidRDefault="001675DD">
            <w:pPr>
              <w:jc w:val="center"/>
            </w:pPr>
            <w:r>
              <w:rPr>
                <w:color w:val="000000"/>
              </w:rPr>
              <w:t>0.6223%</w:t>
            </w:r>
          </w:p>
        </w:tc>
        <w:tc>
          <w:tcPr>
            <w:tcW w:w="1267" w:type="dxa"/>
            <w:vAlign w:val="center"/>
          </w:tcPr>
          <w:p w:rsidR="006D56F8" w:rsidRDefault="001675DD">
            <w:pPr>
              <w:jc w:val="center"/>
            </w:pPr>
            <w:r>
              <w:rPr>
                <w:color w:val="000000"/>
              </w:rPr>
              <w:t>0.0006%</w:t>
            </w:r>
          </w:p>
        </w:tc>
        <w:tc>
          <w:tcPr>
            <w:tcW w:w="1267" w:type="dxa"/>
            <w:vAlign w:val="center"/>
          </w:tcPr>
          <w:p w:rsidR="006D56F8" w:rsidRDefault="001675DD">
            <w:pPr>
              <w:jc w:val="center"/>
            </w:pPr>
            <w:r>
              <w:rPr>
                <w:color w:val="000000"/>
              </w:rPr>
              <w:t>0.0863%</w:t>
            </w:r>
          </w:p>
        </w:tc>
        <w:tc>
          <w:tcPr>
            <w:tcW w:w="1267" w:type="dxa"/>
            <w:vAlign w:val="center"/>
          </w:tcPr>
          <w:p w:rsidR="006D56F8" w:rsidRDefault="001675DD">
            <w:pPr>
              <w:jc w:val="center"/>
            </w:pPr>
            <w:r>
              <w:rPr>
                <w:color w:val="000000"/>
              </w:rPr>
              <w:t>0.0000%</w:t>
            </w:r>
          </w:p>
        </w:tc>
        <w:tc>
          <w:tcPr>
            <w:tcW w:w="1267" w:type="dxa"/>
            <w:vAlign w:val="center"/>
          </w:tcPr>
          <w:p w:rsidR="006D56F8" w:rsidRDefault="001675DD">
            <w:pPr>
              <w:jc w:val="center"/>
            </w:pPr>
            <w:r>
              <w:rPr>
                <w:color w:val="000000"/>
              </w:rPr>
              <w:t>0.5360%</w:t>
            </w:r>
          </w:p>
        </w:tc>
        <w:tc>
          <w:tcPr>
            <w:tcW w:w="1267" w:type="dxa"/>
            <w:vAlign w:val="center"/>
          </w:tcPr>
          <w:p w:rsidR="006D56F8" w:rsidRDefault="001675DD">
            <w:pPr>
              <w:jc w:val="center"/>
            </w:pPr>
            <w:r>
              <w:rPr>
                <w:color w:val="000000"/>
              </w:rPr>
              <w:t>0.0006%</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交银活期通货币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6D56F8">
        <w:trPr>
          <w:jc w:val="center"/>
        </w:trPr>
        <w:tc>
          <w:tcPr>
            <w:tcW w:w="1266" w:type="dxa"/>
            <w:vAlign w:val="center"/>
          </w:tcPr>
          <w:p w:rsidR="006D56F8" w:rsidRDefault="001675DD">
            <w:pPr>
              <w:jc w:val="left"/>
            </w:pPr>
            <w:r>
              <w:rPr>
                <w:color w:val="000000"/>
              </w:rPr>
              <w:t>过去三个月</w:t>
            </w:r>
          </w:p>
        </w:tc>
        <w:tc>
          <w:tcPr>
            <w:tcW w:w="1267" w:type="dxa"/>
            <w:vAlign w:val="center"/>
          </w:tcPr>
          <w:p w:rsidR="006D56F8" w:rsidRDefault="001675DD">
            <w:pPr>
              <w:jc w:val="center"/>
            </w:pPr>
            <w:r>
              <w:rPr>
                <w:color w:val="000000"/>
              </w:rPr>
              <w:t>0.6820%</w:t>
            </w:r>
          </w:p>
        </w:tc>
        <w:tc>
          <w:tcPr>
            <w:tcW w:w="1267" w:type="dxa"/>
            <w:vAlign w:val="center"/>
          </w:tcPr>
          <w:p w:rsidR="006D56F8" w:rsidRDefault="001675DD">
            <w:pPr>
              <w:jc w:val="center"/>
            </w:pPr>
            <w:r>
              <w:rPr>
                <w:color w:val="000000"/>
              </w:rPr>
              <w:t>0.0006%</w:t>
            </w:r>
          </w:p>
        </w:tc>
        <w:tc>
          <w:tcPr>
            <w:tcW w:w="1267" w:type="dxa"/>
            <w:vAlign w:val="center"/>
          </w:tcPr>
          <w:p w:rsidR="006D56F8" w:rsidRDefault="001675DD">
            <w:pPr>
              <w:jc w:val="center"/>
            </w:pPr>
            <w:r>
              <w:rPr>
                <w:color w:val="000000"/>
              </w:rPr>
              <w:t>0.0863%</w:t>
            </w:r>
          </w:p>
        </w:tc>
        <w:tc>
          <w:tcPr>
            <w:tcW w:w="1267" w:type="dxa"/>
            <w:vAlign w:val="center"/>
          </w:tcPr>
          <w:p w:rsidR="006D56F8" w:rsidRDefault="001675DD">
            <w:pPr>
              <w:jc w:val="center"/>
            </w:pPr>
            <w:r>
              <w:rPr>
                <w:color w:val="000000"/>
              </w:rPr>
              <w:t>0.0000%</w:t>
            </w:r>
          </w:p>
        </w:tc>
        <w:tc>
          <w:tcPr>
            <w:tcW w:w="1267" w:type="dxa"/>
            <w:vAlign w:val="center"/>
          </w:tcPr>
          <w:p w:rsidR="006D56F8" w:rsidRDefault="001675DD">
            <w:pPr>
              <w:jc w:val="center"/>
            </w:pPr>
            <w:r>
              <w:rPr>
                <w:color w:val="000000"/>
              </w:rPr>
              <w:t>0.5957%</w:t>
            </w:r>
          </w:p>
        </w:tc>
        <w:tc>
          <w:tcPr>
            <w:tcW w:w="1267" w:type="dxa"/>
            <w:vAlign w:val="center"/>
          </w:tcPr>
          <w:p w:rsidR="006D56F8" w:rsidRDefault="001675DD">
            <w:pPr>
              <w:jc w:val="center"/>
            </w:pPr>
            <w:r>
              <w:rPr>
                <w:color w:val="000000"/>
              </w:rPr>
              <w:t>0.0006%</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交银施罗德活期通货币市场基金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7</w:t>
      </w:r>
      <w:r w:rsidR="00D87D00" w:rsidRPr="000E4C40">
        <w:rPr>
          <w:color w:val="000000"/>
          <w:kern w:val="0"/>
          <w:sz w:val="24"/>
        </w:rPr>
        <w:t>月</w:t>
      </w:r>
      <w:r w:rsidR="00D87D00" w:rsidRPr="000E4C40">
        <w:rPr>
          <w:color w:val="000000"/>
          <w:kern w:val="0"/>
          <w:sz w:val="24"/>
        </w:rPr>
        <w:t>27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2019</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交银活期通货币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交银活期通货币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6D56F8">
        <w:trPr>
          <w:jc w:val="center"/>
        </w:trPr>
        <w:tc>
          <w:tcPr>
            <w:tcW w:w="945" w:type="dxa"/>
            <w:vAlign w:val="center"/>
          </w:tcPr>
          <w:p w:rsidR="006D56F8" w:rsidRDefault="001675DD">
            <w:pPr>
              <w:jc w:val="center"/>
            </w:pPr>
            <w:r>
              <w:rPr>
                <w:color w:val="000000"/>
                <w:sz w:val="24"/>
              </w:rPr>
              <w:t>黄莹洁</w:t>
            </w:r>
          </w:p>
        </w:tc>
        <w:tc>
          <w:tcPr>
            <w:tcW w:w="1589" w:type="dxa"/>
            <w:vAlign w:val="center"/>
          </w:tcPr>
          <w:p w:rsidR="006D56F8" w:rsidRDefault="001675DD">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w:t>
            </w:r>
            <w:r>
              <w:rPr>
                <w:color w:val="000000"/>
                <w:sz w:val="24"/>
              </w:rPr>
              <w:lastRenderedPageBreak/>
              <w:t>利宝货币、交银裕隆纯债债券、交银天鑫宝货币、交银天益宝货币、交银境尚收益债券、交银稳鑫短债债券的基金经理</w:t>
            </w:r>
          </w:p>
        </w:tc>
        <w:tc>
          <w:tcPr>
            <w:tcW w:w="1478" w:type="dxa"/>
            <w:vAlign w:val="center"/>
          </w:tcPr>
          <w:p w:rsidR="006D56F8" w:rsidRDefault="001675DD">
            <w:pPr>
              <w:jc w:val="center"/>
            </w:pPr>
            <w:r>
              <w:rPr>
                <w:color w:val="000000"/>
                <w:sz w:val="24"/>
              </w:rPr>
              <w:lastRenderedPageBreak/>
              <w:t>2016-07-27</w:t>
            </w:r>
          </w:p>
        </w:tc>
        <w:tc>
          <w:tcPr>
            <w:tcW w:w="1478" w:type="dxa"/>
            <w:vAlign w:val="center"/>
          </w:tcPr>
          <w:p w:rsidR="006D56F8" w:rsidRDefault="001675DD">
            <w:pPr>
              <w:jc w:val="center"/>
            </w:pPr>
            <w:r>
              <w:rPr>
                <w:color w:val="000000"/>
                <w:sz w:val="24"/>
              </w:rPr>
              <w:t>-</w:t>
            </w:r>
          </w:p>
        </w:tc>
        <w:tc>
          <w:tcPr>
            <w:tcW w:w="986" w:type="dxa"/>
            <w:vAlign w:val="center"/>
          </w:tcPr>
          <w:p w:rsidR="006D56F8" w:rsidRDefault="001675DD">
            <w:pPr>
              <w:jc w:val="center"/>
            </w:pPr>
            <w:r>
              <w:rPr>
                <w:color w:val="000000"/>
                <w:sz w:val="24"/>
              </w:rPr>
              <w:t>11</w:t>
            </w:r>
            <w:r>
              <w:rPr>
                <w:color w:val="000000"/>
                <w:sz w:val="24"/>
              </w:rPr>
              <w:t>年</w:t>
            </w:r>
          </w:p>
        </w:tc>
        <w:tc>
          <w:tcPr>
            <w:tcW w:w="2392" w:type="dxa"/>
            <w:vAlign w:val="center"/>
          </w:tcPr>
          <w:p w:rsidR="006D56F8" w:rsidRDefault="001675DD">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lastRenderedPageBreak/>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6D56F8">
        <w:trPr>
          <w:jc w:val="center"/>
        </w:trPr>
        <w:tc>
          <w:tcPr>
            <w:tcW w:w="945" w:type="dxa"/>
            <w:vAlign w:val="center"/>
          </w:tcPr>
          <w:p w:rsidR="006D56F8" w:rsidRDefault="001675DD">
            <w:pPr>
              <w:jc w:val="center"/>
            </w:pPr>
            <w:r>
              <w:rPr>
                <w:color w:val="000000"/>
                <w:sz w:val="24"/>
              </w:rPr>
              <w:lastRenderedPageBreak/>
              <w:t>连端清</w:t>
            </w:r>
          </w:p>
        </w:tc>
        <w:tc>
          <w:tcPr>
            <w:tcW w:w="1589" w:type="dxa"/>
            <w:vAlign w:val="center"/>
          </w:tcPr>
          <w:p w:rsidR="006D56F8" w:rsidRDefault="001675DD">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78" w:type="dxa"/>
            <w:vAlign w:val="center"/>
          </w:tcPr>
          <w:p w:rsidR="006D56F8" w:rsidRDefault="001675DD">
            <w:pPr>
              <w:jc w:val="center"/>
            </w:pPr>
            <w:r>
              <w:rPr>
                <w:color w:val="000000"/>
                <w:sz w:val="24"/>
              </w:rPr>
              <w:t>2016-07-27</w:t>
            </w:r>
          </w:p>
        </w:tc>
        <w:tc>
          <w:tcPr>
            <w:tcW w:w="1478" w:type="dxa"/>
            <w:vAlign w:val="center"/>
          </w:tcPr>
          <w:p w:rsidR="006D56F8" w:rsidRDefault="001675DD">
            <w:pPr>
              <w:jc w:val="center"/>
            </w:pPr>
            <w:r>
              <w:rPr>
                <w:color w:val="000000"/>
                <w:sz w:val="24"/>
              </w:rPr>
              <w:t>-</w:t>
            </w:r>
          </w:p>
        </w:tc>
        <w:tc>
          <w:tcPr>
            <w:tcW w:w="986" w:type="dxa"/>
            <w:vAlign w:val="center"/>
          </w:tcPr>
          <w:p w:rsidR="006D56F8" w:rsidRDefault="001675DD">
            <w:pPr>
              <w:jc w:val="center"/>
            </w:pPr>
            <w:r>
              <w:rPr>
                <w:color w:val="000000"/>
                <w:sz w:val="24"/>
              </w:rPr>
              <w:t>6</w:t>
            </w:r>
            <w:r>
              <w:rPr>
                <w:color w:val="000000"/>
                <w:sz w:val="24"/>
              </w:rPr>
              <w:t>年</w:t>
            </w:r>
          </w:p>
        </w:tc>
        <w:tc>
          <w:tcPr>
            <w:tcW w:w="2392" w:type="dxa"/>
            <w:vAlign w:val="center"/>
          </w:tcPr>
          <w:p w:rsidR="006D56F8" w:rsidRDefault="001675DD">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6D56F8" w:rsidRDefault="001675D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6D56F8" w:rsidRDefault="001675DD">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6D56F8" w:rsidRDefault="001675D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D56F8" w:rsidRDefault="001675D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D56F8" w:rsidRDefault="001675D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6D56F8" w:rsidRDefault="001675DD">
      <w:pPr>
        <w:spacing w:before="29" w:line="288" w:lineRule="auto"/>
        <w:ind w:firstLineChars="200" w:firstLine="480"/>
        <w:rPr>
          <w:color w:val="000000"/>
          <w:sz w:val="24"/>
        </w:rPr>
      </w:pPr>
      <w:r>
        <w:rPr>
          <w:color w:val="000000"/>
          <w:sz w:val="24"/>
        </w:rPr>
        <w:t>2019</w:t>
      </w:r>
      <w:r>
        <w:rPr>
          <w:color w:val="000000"/>
          <w:sz w:val="24"/>
        </w:rPr>
        <w:t>年一季度，中美贸易谈判进展向好，且部分金融经济数据有回暖迹象。经济下行风险尚未消除但较</w:t>
      </w:r>
      <w:r>
        <w:rPr>
          <w:color w:val="000000"/>
          <w:sz w:val="24"/>
        </w:rPr>
        <w:t>2018</w:t>
      </w:r>
      <w:r>
        <w:rPr>
          <w:color w:val="000000"/>
          <w:sz w:val="24"/>
        </w:rPr>
        <w:t>年有所降低，悲观预期有所减弱。但国内经济整体上处于阶段性寻底过程中。国内制造业景气度经历半年多时间的下行调整后，一季度呈现触底企稳势头。受春节等因素影响，一、二月信贷与外贸数据波动较大，一月新增人民币贷款与出口超预期大幅增长，二月大幅回落。但是，金融对实体经济的支持在改善。信贷结</w:t>
      </w:r>
      <w:r>
        <w:rPr>
          <w:color w:val="000000"/>
          <w:sz w:val="24"/>
        </w:rPr>
        <w:lastRenderedPageBreak/>
        <w:t>构上，居民中长期贷款占比在下降，企业中长期贷款占比上升。社融结构上，委贷与非标融资有触底企稳迹象，债券融资大幅回升。贷款利率与债券利率均在下行，企业融资条件有所好转。一、二月固定资产投资增速有所回升，对经济增速形成支撑。但制造业</w:t>
      </w:r>
      <w:r>
        <w:rPr>
          <w:color w:val="000000"/>
          <w:sz w:val="24"/>
        </w:rPr>
        <w:t>FAI</w:t>
      </w:r>
      <w:r>
        <w:rPr>
          <w:color w:val="000000"/>
          <w:sz w:val="24"/>
        </w:rPr>
        <w:t>开始回落，基建</w:t>
      </w:r>
      <w:r>
        <w:rPr>
          <w:color w:val="000000"/>
          <w:sz w:val="24"/>
        </w:rPr>
        <w:t>FAI</w:t>
      </w:r>
      <w:r>
        <w:rPr>
          <w:color w:val="000000"/>
          <w:sz w:val="24"/>
        </w:rPr>
        <w:t>在逆周期政策大力支持下低位回升，房地产</w:t>
      </w:r>
      <w:r>
        <w:rPr>
          <w:color w:val="000000"/>
          <w:sz w:val="24"/>
        </w:rPr>
        <w:t>FAI</w:t>
      </w:r>
      <w:r>
        <w:rPr>
          <w:color w:val="000000"/>
          <w:sz w:val="24"/>
        </w:rPr>
        <w:t>继续冲高。货币政策上，一月初央行降准</w:t>
      </w:r>
      <w:r>
        <w:rPr>
          <w:color w:val="000000"/>
          <w:sz w:val="24"/>
        </w:rPr>
        <w:t>1</w:t>
      </w:r>
      <w:r>
        <w:rPr>
          <w:color w:val="000000"/>
          <w:sz w:val="24"/>
        </w:rPr>
        <w:t>个百分点，再次释放银行体系流动性以支持实体经济发展，但同时也加大了公开市场回笼力度，一季度央行在公开市场净回笼</w:t>
      </w:r>
      <w:r>
        <w:rPr>
          <w:color w:val="000000"/>
          <w:sz w:val="24"/>
        </w:rPr>
        <w:t>1.8</w:t>
      </w:r>
      <w:r>
        <w:rPr>
          <w:color w:val="000000"/>
          <w:sz w:val="24"/>
        </w:rPr>
        <w:t>万亿，尽量避免短期流动性泛滥。</w:t>
      </w:r>
    </w:p>
    <w:p w:rsidR="006D56F8" w:rsidRDefault="001675DD">
      <w:pPr>
        <w:spacing w:before="29" w:line="288" w:lineRule="auto"/>
        <w:ind w:firstLineChars="200" w:firstLine="480"/>
        <w:rPr>
          <w:color w:val="000000"/>
          <w:sz w:val="24"/>
        </w:rPr>
      </w:pPr>
      <w:r>
        <w:rPr>
          <w:color w:val="000000"/>
          <w:sz w:val="24"/>
        </w:rPr>
        <w:t>资金面上，受央行再次大幅降准影响，一季度货币市场资金面整体上较为宽松。一季度</w:t>
      </w:r>
      <w:r>
        <w:rPr>
          <w:color w:val="000000"/>
          <w:sz w:val="24"/>
        </w:rPr>
        <w:t>R001</w:t>
      </w:r>
      <w:r>
        <w:rPr>
          <w:color w:val="000000"/>
          <w:sz w:val="24"/>
        </w:rPr>
        <w:t>均值较</w:t>
      </w:r>
      <w:r>
        <w:rPr>
          <w:color w:val="000000"/>
          <w:sz w:val="24"/>
        </w:rPr>
        <w:t>2018</w:t>
      </w:r>
      <w:r>
        <w:rPr>
          <w:color w:val="000000"/>
          <w:sz w:val="24"/>
        </w:rPr>
        <w:t>年四季度下降</w:t>
      </w:r>
      <w:r>
        <w:rPr>
          <w:color w:val="000000"/>
          <w:sz w:val="24"/>
        </w:rPr>
        <w:t>16</w:t>
      </w:r>
      <w:r>
        <w:rPr>
          <w:color w:val="000000"/>
          <w:sz w:val="24"/>
        </w:rPr>
        <w:t>个</w:t>
      </w:r>
      <w:r>
        <w:rPr>
          <w:color w:val="000000"/>
          <w:sz w:val="24"/>
        </w:rPr>
        <w:t>BP</w:t>
      </w:r>
      <w:r>
        <w:rPr>
          <w:color w:val="000000"/>
          <w:sz w:val="24"/>
        </w:rPr>
        <w:t>以上。受资金面持续宽松等影响，一季度同业存款及存单利率继续大幅下行。三月底股份制银行存单利率较</w:t>
      </w:r>
      <w:r>
        <w:rPr>
          <w:color w:val="000000"/>
          <w:sz w:val="24"/>
        </w:rPr>
        <w:t>2018</w:t>
      </w:r>
      <w:r>
        <w:rPr>
          <w:color w:val="000000"/>
          <w:sz w:val="24"/>
        </w:rPr>
        <w:t>年底下降</w:t>
      </w:r>
      <w:r>
        <w:rPr>
          <w:color w:val="000000"/>
          <w:sz w:val="24"/>
        </w:rPr>
        <w:t>47</w:t>
      </w:r>
      <w:r>
        <w:rPr>
          <w:color w:val="000000"/>
          <w:sz w:val="24"/>
        </w:rPr>
        <w:t>个</w:t>
      </w:r>
      <w:r>
        <w:rPr>
          <w:color w:val="000000"/>
          <w:sz w:val="24"/>
        </w:rPr>
        <w:t>BP</w:t>
      </w:r>
      <w:r>
        <w:rPr>
          <w:color w:val="000000"/>
          <w:sz w:val="24"/>
        </w:rPr>
        <w:t>以上。受一月初宽松加码、中美贸易谈判进展向好、股市大涨及部分宏观数据扰动等因素影响，一季度债市整体上呈震荡整理格局。</w:t>
      </w:r>
    </w:p>
    <w:p w:rsidR="006D56F8" w:rsidRDefault="001675DD">
      <w:pPr>
        <w:spacing w:before="29" w:line="288" w:lineRule="auto"/>
        <w:ind w:firstLineChars="200" w:firstLine="480"/>
        <w:rPr>
          <w:color w:val="000000"/>
          <w:sz w:val="24"/>
        </w:rPr>
      </w:pPr>
      <w:r>
        <w:rPr>
          <w:color w:val="000000"/>
          <w:sz w:val="24"/>
        </w:rPr>
        <w:t>基金操作方面，报告期内本基金保持适度流动性以期满足基金份额持有人潜在赎回需求，同时择机调整组合杠杆与久期。在资产配置上，择机加大存款存单以及短融等投资品种的配置力度。根据市场情况灵活调整存款、存单及债券配置比例，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2019</w:t>
      </w:r>
      <w:r w:rsidRPr="000E4C40">
        <w:rPr>
          <w:color w:val="000000"/>
          <w:sz w:val="24"/>
        </w:rPr>
        <w:t>年二季度，若从国内因素看，在货币政策、财税与基建等多个角度的逆周期调节政策发力下，国内经济筑底可能性上升。但美国等海外发达经济体增速放缓，且存在去年中美贸易战的滞后效应，估计出口短期内仍为拖累因素。预计国内经济下行风险可能继续降低。受后续猪肉价格上涨压力影响，预计</w:t>
      </w:r>
      <w:r w:rsidRPr="000E4C40">
        <w:rPr>
          <w:color w:val="000000"/>
          <w:sz w:val="24"/>
        </w:rPr>
        <w:t>CPI</w:t>
      </w:r>
      <w:r w:rsidRPr="000E4C40">
        <w:rPr>
          <w:color w:val="000000"/>
          <w:sz w:val="24"/>
        </w:rPr>
        <w:t>低位回升的概率较大。美联储暂停加息，我国央行的货币政策宽松有了更大空间。但预计短期内央行货币政策处于观望期，仍将维持流动性宽松且保持逆周期调节作用。我们将密切关注海外发达经济体放缓程度、中美贸易谈判的进展以及政府经济政策动态。组合管理方面，本基金将跟踪研判宏观经济走势与央行货币政策操作，保持较好的流动性，力求把握市场机会，尽力控制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23,912,837,043.26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63.73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23,767,814,425.60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63.34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145,022,617.66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0.39</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1,427,216,340.82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12,052,906,726.64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32.12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129,104,982.16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37,522,065,092.88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1.76</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101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103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30</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9.53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17.91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32.53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0.20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39.68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99.85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lastRenderedPageBreak/>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1,873,180,901.06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690,972,985.09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1.84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690,972,985.09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1.84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4,584,376,195.90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12.23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16,619,284,343.55</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44.32</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23,767,814,425.60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63.38</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45"/>
        <w:gridCol w:w="1288"/>
        <w:gridCol w:w="2147"/>
        <w:gridCol w:w="1207"/>
        <w:gridCol w:w="2053"/>
        <w:gridCol w:w="1328"/>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6D56F8">
        <w:trPr>
          <w:jc w:val="center"/>
        </w:trPr>
        <w:tc>
          <w:tcPr>
            <w:tcW w:w="0" w:type="auto"/>
            <w:vAlign w:val="center"/>
          </w:tcPr>
          <w:p w:rsidR="006D56F8" w:rsidRDefault="001675DD">
            <w:pPr>
              <w:jc w:val="center"/>
            </w:pPr>
            <w:r>
              <w:rPr>
                <w:color w:val="000000"/>
                <w:sz w:val="24"/>
              </w:rPr>
              <w:t>1</w:t>
            </w:r>
          </w:p>
        </w:tc>
        <w:tc>
          <w:tcPr>
            <w:tcW w:w="0" w:type="auto"/>
            <w:vAlign w:val="center"/>
          </w:tcPr>
          <w:p w:rsidR="006D56F8" w:rsidRDefault="001675DD">
            <w:pPr>
              <w:jc w:val="center"/>
            </w:pPr>
            <w:r>
              <w:rPr>
                <w:color w:val="000000"/>
                <w:sz w:val="24"/>
              </w:rPr>
              <w:t>111921077</w:t>
            </w:r>
          </w:p>
        </w:tc>
        <w:tc>
          <w:tcPr>
            <w:tcW w:w="0" w:type="auto"/>
            <w:vAlign w:val="center"/>
          </w:tcPr>
          <w:p w:rsidR="006D56F8" w:rsidRDefault="001675DD">
            <w:pPr>
              <w:jc w:val="center"/>
            </w:pPr>
            <w:r>
              <w:rPr>
                <w:color w:val="000000"/>
                <w:sz w:val="24"/>
              </w:rPr>
              <w:t>19</w:t>
            </w:r>
            <w:r>
              <w:rPr>
                <w:color w:val="000000"/>
                <w:sz w:val="24"/>
              </w:rPr>
              <w:t>渤海银行</w:t>
            </w:r>
            <w:r>
              <w:rPr>
                <w:color w:val="000000"/>
                <w:sz w:val="24"/>
              </w:rPr>
              <w:t>CD077</w:t>
            </w:r>
          </w:p>
        </w:tc>
        <w:tc>
          <w:tcPr>
            <w:tcW w:w="0" w:type="auto"/>
            <w:vAlign w:val="center"/>
          </w:tcPr>
          <w:p w:rsidR="006D56F8" w:rsidRDefault="001675DD">
            <w:pPr>
              <w:jc w:val="right"/>
            </w:pPr>
            <w:r>
              <w:rPr>
                <w:color w:val="000000"/>
                <w:sz w:val="24"/>
              </w:rPr>
              <w:t>7,000,000</w:t>
            </w:r>
          </w:p>
        </w:tc>
        <w:tc>
          <w:tcPr>
            <w:tcW w:w="0" w:type="auto"/>
            <w:vAlign w:val="center"/>
          </w:tcPr>
          <w:p w:rsidR="006D56F8" w:rsidRDefault="001675DD">
            <w:pPr>
              <w:jc w:val="right"/>
            </w:pPr>
            <w:r>
              <w:rPr>
                <w:color w:val="000000"/>
                <w:sz w:val="24"/>
              </w:rPr>
              <w:t>695,978,181.23</w:t>
            </w:r>
          </w:p>
        </w:tc>
        <w:tc>
          <w:tcPr>
            <w:tcW w:w="0" w:type="auto"/>
            <w:vAlign w:val="center"/>
          </w:tcPr>
          <w:p w:rsidR="006D56F8" w:rsidRDefault="001675DD">
            <w:pPr>
              <w:jc w:val="right"/>
            </w:pPr>
            <w:r>
              <w:rPr>
                <w:color w:val="000000"/>
                <w:sz w:val="24"/>
              </w:rPr>
              <w:t>1.86</w:t>
            </w:r>
          </w:p>
        </w:tc>
      </w:tr>
      <w:tr w:rsidR="006D56F8">
        <w:trPr>
          <w:jc w:val="center"/>
        </w:trPr>
        <w:tc>
          <w:tcPr>
            <w:tcW w:w="0" w:type="auto"/>
            <w:vAlign w:val="center"/>
          </w:tcPr>
          <w:p w:rsidR="006D56F8" w:rsidRDefault="001675DD">
            <w:pPr>
              <w:jc w:val="center"/>
            </w:pPr>
            <w:r>
              <w:rPr>
                <w:color w:val="000000"/>
                <w:sz w:val="24"/>
              </w:rPr>
              <w:t>2</w:t>
            </w:r>
          </w:p>
        </w:tc>
        <w:tc>
          <w:tcPr>
            <w:tcW w:w="0" w:type="auto"/>
            <w:vAlign w:val="center"/>
          </w:tcPr>
          <w:p w:rsidR="006D56F8" w:rsidRDefault="001675DD">
            <w:pPr>
              <w:jc w:val="center"/>
            </w:pPr>
            <w:r>
              <w:rPr>
                <w:color w:val="000000"/>
                <w:sz w:val="24"/>
              </w:rPr>
              <w:t>111992952</w:t>
            </w:r>
          </w:p>
        </w:tc>
        <w:tc>
          <w:tcPr>
            <w:tcW w:w="0" w:type="auto"/>
            <w:vAlign w:val="center"/>
          </w:tcPr>
          <w:p w:rsidR="006D56F8" w:rsidRDefault="001675DD">
            <w:pPr>
              <w:jc w:val="center"/>
            </w:pPr>
            <w:r>
              <w:rPr>
                <w:color w:val="000000"/>
                <w:sz w:val="24"/>
              </w:rPr>
              <w:t>19</w:t>
            </w:r>
            <w:r>
              <w:rPr>
                <w:color w:val="000000"/>
                <w:sz w:val="24"/>
              </w:rPr>
              <w:t>广州农村商业银行</w:t>
            </w:r>
            <w:r>
              <w:rPr>
                <w:color w:val="000000"/>
                <w:sz w:val="24"/>
              </w:rPr>
              <w:t>CD023</w:t>
            </w:r>
          </w:p>
        </w:tc>
        <w:tc>
          <w:tcPr>
            <w:tcW w:w="0" w:type="auto"/>
            <w:vAlign w:val="center"/>
          </w:tcPr>
          <w:p w:rsidR="006D56F8" w:rsidRDefault="001675DD">
            <w:pPr>
              <w:jc w:val="right"/>
            </w:pPr>
            <w:r>
              <w:rPr>
                <w:color w:val="000000"/>
                <w:sz w:val="24"/>
              </w:rPr>
              <w:t>7,000,000</w:t>
            </w:r>
          </w:p>
        </w:tc>
        <w:tc>
          <w:tcPr>
            <w:tcW w:w="0" w:type="auto"/>
            <w:vAlign w:val="center"/>
          </w:tcPr>
          <w:p w:rsidR="006D56F8" w:rsidRDefault="001675DD">
            <w:pPr>
              <w:jc w:val="right"/>
            </w:pPr>
            <w:r>
              <w:rPr>
                <w:color w:val="000000"/>
                <w:sz w:val="24"/>
              </w:rPr>
              <w:t>691,108,193.81</w:t>
            </w:r>
          </w:p>
        </w:tc>
        <w:tc>
          <w:tcPr>
            <w:tcW w:w="0" w:type="auto"/>
            <w:vAlign w:val="center"/>
          </w:tcPr>
          <w:p w:rsidR="006D56F8" w:rsidRDefault="001675DD">
            <w:pPr>
              <w:jc w:val="right"/>
            </w:pPr>
            <w:r>
              <w:rPr>
                <w:color w:val="000000"/>
                <w:sz w:val="24"/>
              </w:rPr>
              <w:t>1.84</w:t>
            </w:r>
          </w:p>
        </w:tc>
      </w:tr>
      <w:tr w:rsidR="006D56F8">
        <w:trPr>
          <w:jc w:val="center"/>
        </w:trPr>
        <w:tc>
          <w:tcPr>
            <w:tcW w:w="0" w:type="auto"/>
            <w:vAlign w:val="center"/>
          </w:tcPr>
          <w:p w:rsidR="006D56F8" w:rsidRDefault="001675DD">
            <w:pPr>
              <w:jc w:val="center"/>
            </w:pPr>
            <w:r>
              <w:rPr>
                <w:color w:val="000000"/>
                <w:sz w:val="24"/>
              </w:rPr>
              <w:t>3</w:t>
            </w:r>
          </w:p>
        </w:tc>
        <w:tc>
          <w:tcPr>
            <w:tcW w:w="0" w:type="auto"/>
            <w:vAlign w:val="center"/>
          </w:tcPr>
          <w:p w:rsidR="006D56F8" w:rsidRDefault="001675DD">
            <w:pPr>
              <w:jc w:val="center"/>
            </w:pPr>
            <w:r>
              <w:rPr>
                <w:color w:val="000000"/>
                <w:sz w:val="24"/>
              </w:rPr>
              <w:t>011802182</w:t>
            </w:r>
          </w:p>
        </w:tc>
        <w:tc>
          <w:tcPr>
            <w:tcW w:w="0" w:type="auto"/>
            <w:vAlign w:val="center"/>
          </w:tcPr>
          <w:p w:rsidR="006D56F8" w:rsidRDefault="001675DD">
            <w:pPr>
              <w:jc w:val="center"/>
            </w:pPr>
            <w:r>
              <w:rPr>
                <w:color w:val="000000"/>
                <w:sz w:val="24"/>
              </w:rPr>
              <w:t>18</w:t>
            </w:r>
            <w:r>
              <w:rPr>
                <w:color w:val="000000"/>
                <w:sz w:val="24"/>
              </w:rPr>
              <w:t>招商局</w:t>
            </w:r>
            <w:r>
              <w:rPr>
                <w:color w:val="000000"/>
                <w:sz w:val="24"/>
              </w:rPr>
              <w:t>SCP008</w:t>
            </w:r>
          </w:p>
        </w:tc>
        <w:tc>
          <w:tcPr>
            <w:tcW w:w="0" w:type="auto"/>
            <w:vAlign w:val="center"/>
          </w:tcPr>
          <w:p w:rsidR="006D56F8" w:rsidRDefault="001675DD">
            <w:pPr>
              <w:jc w:val="right"/>
            </w:pPr>
            <w:r>
              <w:rPr>
                <w:color w:val="000000"/>
                <w:sz w:val="24"/>
              </w:rPr>
              <w:t>5,500,000</w:t>
            </w:r>
          </w:p>
        </w:tc>
        <w:tc>
          <w:tcPr>
            <w:tcW w:w="0" w:type="auto"/>
            <w:vAlign w:val="center"/>
          </w:tcPr>
          <w:p w:rsidR="006D56F8" w:rsidRDefault="001675DD">
            <w:pPr>
              <w:jc w:val="right"/>
            </w:pPr>
            <w:r>
              <w:rPr>
                <w:color w:val="000000"/>
                <w:sz w:val="24"/>
              </w:rPr>
              <w:t>550,783,322.04</w:t>
            </w:r>
          </w:p>
        </w:tc>
        <w:tc>
          <w:tcPr>
            <w:tcW w:w="0" w:type="auto"/>
            <w:vAlign w:val="center"/>
          </w:tcPr>
          <w:p w:rsidR="006D56F8" w:rsidRDefault="001675DD">
            <w:pPr>
              <w:jc w:val="right"/>
            </w:pPr>
            <w:r>
              <w:rPr>
                <w:color w:val="000000"/>
                <w:sz w:val="24"/>
              </w:rPr>
              <w:t>1.47</w:t>
            </w:r>
          </w:p>
        </w:tc>
      </w:tr>
      <w:tr w:rsidR="006D56F8">
        <w:trPr>
          <w:jc w:val="center"/>
        </w:trPr>
        <w:tc>
          <w:tcPr>
            <w:tcW w:w="0" w:type="auto"/>
            <w:vAlign w:val="center"/>
          </w:tcPr>
          <w:p w:rsidR="006D56F8" w:rsidRDefault="001675DD">
            <w:pPr>
              <w:jc w:val="center"/>
            </w:pPr>
            <w:r>
              <w:rPr>
                <w:color w:val="000000"/>
                <w:sz w:val="24"/>
              </w:rPr>
              <w:t>4</w:t>
            </w:r>
          </w:p>
        </w:tc>
        <w:tc>
          <w:tcPr>
            <w:tcW w:w="0" w:type="auto"/>
            <w:vAlign w:val="center"/>
          </w:tcPr>
          <w:p w:rsidR="006D56F8" w:rsidRDefault="001675DD">
            <w:pPr>
              <w:jc w:val="center"/>
            </w:pPr>
            <w:r>
              <w:rPr>
                <w:color w:val="000000"/>
                <w:sz w:val="24"/>
              </w:rPr>
              <w:t>199908</w:t>
            </w:r>
          </w:p>
        </w:tc>
        <w:tc>
          <w:tcPr>
            <w:tcW w:w="0" w:type="auto"/>
            <w:vAlign w:val="center"/>
          </w:tcPr>
          <w:p w:rsidR="006D56F8" w:rsidRDefault="001675DD">
            <w:pPr>
              <w:jc w:val="center"/>
            </w:pPr>
            <w:r>
              <w:rPr>
                <w:color w:val="000000"/>
                <w:sz w:val="24"/>
              </w:rPr>
              <w:t>19</w:t>
            </w:r>
            <w:r>
              <w:rPr>
                <w:color w:val="000000"/>
                <w:sz w:val="24"/>
              </w:rPr>
              <w:t>贴现国债</w:t>
            </w:r>
            <w:r>
              <w:rPr>
                <w:color w:val="000000"/>
                <w:sz w:val="24"/>
              </w:rPr>
              <w:t>08</w:t>
            </w:r>
          </w:p>
        </w:tc>
        <w:tc>
          <w:tcPr>
            <w:tcW w:w="0" w:type="auto"/>
            <w:vAlign w:val="center"/>
          </w:tcPr>
          <w:p w:rsidR="006D56F8" w:rsidRDefault="001675DD">
            <w:pPr>
              <w:jc w:val="right"/>
            </w:pPr>
            <w:r>
              <w:rPr>
                <w:color w:val="000000"/>
                <w:sz w:val="24"/>
              </w:rPr>
              <w:t>5,000,000</w:t>
            </w:r>
          </w:p>
        </w:tc>
        <w:tc>
          <w:tcPr>
            <w:tcW w:w="0" w:type="auto"/>
            <w:vAlign w:val="center"/>
          </w:tcPr>
          <w:p w:rsidR="006D56F8" w:rsidRDefault="001675DD">
            <w:pPr>
              <w:jc w:val="right"/>
            </w:pPr>
            <w:r>
              <w:rPr>
                <w:color w:val="000000"/>
                <w:sz w:val="24"/>
              </w:rPr>
              <w:t>498,309,498.31</w:t>
            </w:r>
          </w:p>
        </w:tc>
        <w:tc>
          <w:tcPr>
            <w:tcW w:w="0" w:type="auto"/>
            <w:vAlign w:val="center"/>
          </w:tcPr>
          <w:p w:rsidR="006D56F8" w:rsidRDefault="001675DD">
            <w:pPr>
              <w:jc w:val="right"/>
            </w:pPr>
            <w:r>
              <w:rPr>
                <w:color w:val="000000"/>
                <w:sz w:val="24"/>
              </w:rPr>
              <w:t>1.33</w:t>
            </w:r>
          </w:p>
        </w:tc>
      </w:tr>
      <w:tr w:rsidR="006D56F8">
        <w:trPr>
          <w:jc w:val="center"/>
        </w:trPr>
        <w:tc>
          <w:tcPr>
            <w:tcW w:w="0" w:type="auto"/>
            <w:vAlign w:val="center"/>
          </w:tcPr>
          <w:p w:rsidR="006D56F8" w:rsidRDefault="001675DD">
            <w:pPr>
              <w:jc w:val="center"/>
            </w:pPr>
            <w:r>
              <w:rPr>
                <w:color w:val="000000"/>
                <w:sz w:val="24"/>
              </w:rPr>
              <w:t>5</w:t>
            </w:r>
          </w:p>
        </w:tc>
        <w:tc>
          <w:tcPr>
            <w:tcW w:w="0" w:type="auto"/>
            <w:vAlign w:val="center"/>
          </w:tcPr>
          <w:p w:rsidR="006D56F8" w:rsidRDefault="001675DD">
            <w:pPr>
              <w:jc w:val="center"/>
            </w:pPr>
            <w:r>
              <w:rPr>
                <w:color w:val="000000"/>
                <w:sz w:val="24"/>
              </w:rPr>
              <w:t>111993270</w:t>
            </w:r>
          </w:p>
        </w:tc>
        <w:tc>
          <w:tcPr>
            <w:tcW w:w="0" w:type="auto"/>
            <w:vAlign w:val="center"/>
          </w:tcPr>
          <w:p w:rsidR="006D56F8" w:rsidRDefault="001675DD">
            <w:pPr>
              <w:jc w:val="center"/>
            </w:pPr>
            <w:r>
              <w:rPr>
                <w:color w:val="000000"/>
                <w:sz w:val="24"/>
              </w:rPr>
              <w:t>19</w:t>
            </w:r>
            <w:r>
              <w:rPr>
                <w:color w:val="000000"/>
                <w:sz w:val="24"/>
              </w:rPr>
              <w:t>大连银行</w:t>
            </w:r>
            <w:r>
              <w:rPr>
                <w:color w:val="000000"/>
                <w:sz w:val="24"/>
              </w:rPr>
              <w:t>CD022</w:t>
            </w:r>
          </w:p>
        </w:tc>
        <w:tc>
          <w:tcPr>
            <w:tcW w:w="0" w:type="auto"/>
            <w:vAlign w:val="center"/>
          </w:tcPr>
          <w:p w:rsidR="006D56F8" w:rsidRDefault="001675DD">
            <w:pPr>
              <w:jc w:val="right"/>
            </w:pPr>
            <w:r>
              <w:rPr>
                <w:color w:val="000000"/>
                <w:sz w:val="24"/>
              </w:rPr>
              <w:t>5,000,000</w:t>
            </w:r>
          </w:p>
        </w:tc>
        <w:tc>
          <w:tcPr>
            <w:tcW w:w="0" w:type="auto"/>
            <w:vAlign w:val="center"/>
          </w:tcPr>
          <w:p w:rsidR="006D56F8" w:rsidRDefault="001675DD">
            <w:pPr>
              <w:jc w:val="right"/>
            </w:pPr>
            <w:r>
              <w:rPr>
                <w:color w:val="000000"/>
                <w:sz w:val="24"/>
              </w:rPr>
              <w:t>497,175,915.88</w:t>
            </w:r>
          </w:p>
        </w:tc>
        <w:tc>
          <w:tcPr>
            <w:tcW w:w="0" w:type="auto"/>
            <w:vAlign w:val="center"/>
          </w:tcPr>
          <w:p w:rsidR="006D56F8" w:rsidRDefault="001675DD">
            <w:pPr>
              <w:jc w:val="right"/>
            </w:pPr>
            <w:r>
              <w:rPr>
                <w:color w:val="000000"/>
                <w:sz w:val="24"/>
              </w:rPr>
              <w:t>1.33</w:t>
            </w:r>
          </w:p>
        </w:tc>
      </w:tr>
      <w:tr w:rsidR="006D56F8">
        <w:trPr>
          <w:jc w:val="center"/>
        </w:trPr>
        <w:tc>
          <w:tcPr>
            <w:tcW w:w="0" w:type="auto"/>
            <w:vAlign w:val="center"/>
          </w:tcPr>
          <w:p w:rsidR="006D56F8" w:rsidRDefault="001675DD">
            <w:pPr>
              <w:jc w:val="center"/>
            </w:pPr>
            <w:r>
              <w:rPr>
                <w:color w:val="000000"/>
                <w:sz w:val="24"/>
              </w:rPr>
              <w:t>6</w:t>
            </w:r>
          </w:p>
        </w:tc>
        <w:tc>
          <w:tcPr>
            <w:tcW w:w="0" w:type="auto"/>
            <w:vAlign w:val="center"/>
          </w:tcPr>
          <w:p w:rsidR="006D56F8" w:rsidRDefault="001675DD">
            <w:pPr>
              <w:jc w:val="center"/>
            </w:pPr>
            <w:r>
              <w:rPr>
                <w:color w:val="000000"/>
                <w:sz w:val="24"/>
              </w:rPr>
              <w:t>111993325</w:t>
            </w:r>
          </w:p>
        </w:tc>
        <w:tc>
          <w:tcPr>
            <w:tcW w:w="0" w:type="auto"/>
            <w:vAlign w:val="center"/>
          </w:tcPr>
          <w:p w:rsidR="006D56F8" w:rsidRDefault="001675DD">
            <w:pPr>
              <w:jc w:val="center"/>
            </w:pPr>
            <w:r>
              <w:rPr>
                <w:color w:val="000000"/>
                <w:sz w:val="24"/>
              </w:rPr>
              <w:t>19</w:t>
            </w:r>
            <w:r>
              <w:rPr>
                <w:color w:val="000000"/>
                <w:sz w:val="24"/>
              </w:rPr>
              <w:t>长沙银行</w:t>
            </w:r>
            <w:r>
              <w:rPr>
                <w:color w:val="000000"/>
                <w:sz w:val="24"/>
              </w:rPr>
              <w:t>CD045</w:t>
            </w:r>
          </w:p>
        </w:tc>
        <w:tc>
          <w:tcPr>
            <w:tcW w:w="0" w:type="auto"/>
            <w:vAlign w:val="center"/>
          </w:tcPr>
          <w:p w:rsidR="006D56F8" w:rsidRDefault="001675DD">
            <w:pPr>
              <w:jc w:val="right"/>
            </w:pPr>
            <w:r>
              <w:rPr>
                <w:color w:val="000000"/>
                <w:sz w:val="24"/>
              </w:rPr>
              <w:t>5,000,000</w:t>
            </w:r>
          </w:p>
        </w:tc>
        <w:tc>
          <w:tcPr>
            <w:tcW w:w="0" w:type="auto"/>
            <w:vAlign w:val="center"/>
          </w:tcPr>
          <w:p w:rsidR="006D56F8" w:rsidRDefault="001675DD">
            <w:pPr>
              <w:jc w:val="right"/>
            </w:pPr>
            <w:r>
              <w:rPr>
                <w:color w:val="000000"/>
                <w:sz w:val="24"/>
              </w:rPr>
              <w:t>497,175,915.88</w:t>
            </w:r>
          </w:p>
        </w:tc>
        <w:tc>
          <w:tcPr>
            <w:tcW w:w="0" w:type="auto"/>
            <w:vAlign w:val="center"/>
          </w:tcPr>
          <w:p w:rsidR="006D56F8" w:rsidRDefault="001675DD">
            <w:pPr>
              <w:jc w:val="right"/>
            </w:pPr>
            <w:r>
              <w:rPr>
                <w:color w:val="000000"/>
                <w:sz w:val="24"/>
              </w:rPr>
              <w:t>1.33</w:t>
            </w:r>
          </w:p>
        </w:tc>
      </w:tr>
      <w:tr w:rsidR="006D56F8">
        <w:trPr>
          <w:jc w:val="center"/>
        </w:trPr>
        <w:tc>
          <w:tcPr>
            <w:tcW w:w="0" w:type="auto"/>
            <w:vAlign w:val="center"/>
          </w:tcPr>
          <w:p w:rsidR="006D56F8" w:rsidRDefault="001675DD">
            <w:pPr>
              <w:jc w:val="center"/>
            </w:pPr>
            <w:r>
              <w:rPr>
                <w:color w:val="000000"/>
                <w:sz w:val="24"/>
              </w:rPr>
              <w:t>7</w:t>
            </w:r>
          </w:p>
        </w:tc>
        <w:tc>
          <w:tcPr>
            <w:tcW w:w="0" w:type="auto"/>
            <w:vAlign w:val="center"/>
          </w:tcPr>
          <w:p w:rsidR="006D56F8" w:rsidRDefault="001675DD">
            <w:pPr>
              <w:jc w:val="center"/>
            </w:pPr>
            <w:r>
              <w:rPr>
                <w:color w:val="000000"/>
                <w:sz w:val="24"/>
              </w:rPr>
              <w:t>111992953</w:t>
            </w:r>
          </w:p>
        </w:tc>
        <w:tc>
          <w:tcPr>
            <w:tcW w:w="0" w:type="auto"/>
            <w:vAlign w:val="center"/>
          </w:tcPr>
          <w:p w:rsidR="006D56F8" w:rsidRDefault="001675DD">
            <w:pPr>
              <w:jc w:val="center"/>
            </w:pPr>
            <w:r>
              <w:rPr>
                <w:color w:val="000000"/>
                <w:sz w:val="24"/>
              </w:rPr>
              <w:t>19</w:t>
            </w:r>
            <w:r>
              <w:rPr>
                <w:color w:val="000000"/>
                <w:sz w:val="24"/>
              </w:rPr>
              <w:t>兰州银行</w:t>
            </w:r>
            <w:r>
              <w:rPr>
                <w:color w:val="000000"/>
                <w:sz w:val="24"/>
              </w:rPr>
              <w:t>CD004</w:t>
            </w:r>
          </w:p>
        </w:tc>
        <w:tc>
          <w:tcPr>
            <w:tcW w:w="0" w:type="auto"/>
            <w:vAlign w:val="center"/>
          </w:tcPr>
          <w:p w:rsidR="006D56F8" w:rsidRDefault="001675DD">
            <w:pPr>
              <w:jc w:val="right"/>
            </w:pPr>
            <w:r>
              <w:rPr>
                <w:color w:val="000000"/>
                <w:sz w:val="24"/>
              </w:rPr>
              <w:t>5,000,000</w:t>
            </w:r>
          </w:p>
        </w:tc>
        <w:tc>
          <w:tcPr>
            <w:tcW w:w="0" w:type="auto"/>
            <w:vAlign w:val="center"/>
          </w:tcPr>
          <w:p w:rsidR="006D56F8" w:rsidRDefault="001675DD">
            <w:pPr>
              <w:jc w:val="right"/>
            </w:pPr>
            <w:r>
              <w:rPr>
                <w:color w:val="000000"/>
                <w:sz w:val="24"/>
              </w:rPr>
              <w:t>493,627,364.52</w:t>
            </w:r>
          </w:p>
        </w:tc>
        <w:tc>
          <w:tcPr>
            <w:tcW w:w="0" w:type="auto"/>
            <w:vAlign w:val="center"/>
          </w:tcPr>
          <w:p w:rsidR="006D56F8" w:rsidRDefault="001675DD">
            <w:pPr>
              <w:jc w:val="right"/>
            </w:pPr>
            <w:r>
              <w:rPr>
                <w:color w:val="000000"/>
                <w:sz w:val="24"/>
              </w:rPr>
              <w:t>1.32</w:t>
            </w:r>
          </w:p>
        </w:tc>
      </w:tr>
      <w:tr w:rsidR="006D56F8">
        <w:trPr>
          <w:jc w:val="center"/>
        </w:trPr>
        <w:tc>
          <w:tcPr>
            <w:tcW w:w="0" w:type="auto"/>
            <w:vAlign w:val="center"/>
          </w:tcPr>
          <w:p w:rsidR="006D56F8" w:rsidRDefault="001675DD">
            <w:pPr>
              <w:jc w:val="center"/>
            </w:pPr>
            <w:r>
              <w:rPr>
                <w:color w:val="000000"/>
                <w:sz w:val="24"/>
              </w:rPr>
              <w:lastRenderedPageBreak/>
              <w:t>8</w:t>
            </w:r>
          </w:p>
        </w:tc>
        <w:tc>
          <w:tcPr>
            <w:tcW w:w="0" w:type="auto"/>
            <w:vAlign w:val="center"/>
          </w:tcPr>
          <w:p w:rsidR="006D56F8" w:rsidRDefault="001675DD">
            <w:pPr>
              <w:jc w:val="center"/>
            </w:pPr>
            <w:r>
              <w:rPr>
                <w:color w:val="000000"/>
                <w:sz w:val="24"/>
              </w:rPr>
              <w:t>111993130</w:t>
            </w:r>
          </w:p>
        </w:tc>
        <w:tc>
          <w:tcPr>
            <w:tcW w:w="0" w:type="auto"/>
            <w:vAlign w:val="center"/>
          </w:tcPr>
          <w:p w:rsidR="006D56F8" w:rsidRDefault="001675DD">
            <w:pPr>
              <w:jc w:val="center"/>
            </w:pPr>
            <w:r>
              <w:rPr>
                <w:color w:val="000000"/>
                <w:sz w:val="24"/>
              </w:rPr>
              <w:t>19</w:t>
            </w:r>
            <w:r>
              <w:rPr>
                <w:color w:val="000000"/>
                <w:sz w:val="24"/>
              </w:rPr>
              <w:t>东莞农村商业银行</w:t>
            </w:r>
            <w:r>
              <w:rPr>
                <w:color w:val="000000"/>
                <w:sz w:val="24"/>
              </w:rPr>
              <w:t>CD012</w:t>
            </w:r>
          </w:p>
        </w:tc>
        <w:tc>
          <w:tcPr>
            <w:tcW w:w="0" w:type="auto"/>
            <w:vAlign w:val="center"/>
          </w:tcPr>
          <w:p w:rsidR="006D56F8" w:rsidRDefault="001675DD">
            <w:pPr>
              <w:jc w:val="right"/>
            </w:pPr>
            <w:r>
              <w:rPr>
                <w:color w:val="000000"/>
                <w:sz w:val="24"/>
              </w:rPr>
              <w:t>5,000,000</w:t>
            </w:r>
          </w:p>
        </w:tc>
        <w:tc>
          <w:tcPr>
            <w:tcW w:w="0" w:type="auto"/>
            <w:vAlign w:val="center"/>
          </w:tcPr>
          <w:p w:rsidR="006D56F8" w:rsidRDefault="001675DD">
            <w:pPr>
              <w:jc w:val="right"/>
            </w:pPr>
            <w:r>
              <w:rPr>
                <w:color w:val="000000"/>
                <w:sz w:val="24"/>
              </w:rPr>
              <w:t>493,565,003.72</w:t>
            </w:r>
          </w:p>
        </w:tc>
        <w:tc>
          <w:tcPr>
            <w:tcW w:w="0" w:type="auto"/>
            <w:vAlign w:val="center"/>
          </w:tcPr>
          <w:p w:rsidR="006D56F8" w:rsidRDefault="001675DD">
            <w:pPr>
              <w:jc w:val="right"/>
            </w:pPr>
            <w:r>
              <w:rPr>
                <w:color w:val="000000"/>
                <w:sz w:val="24"/>
              </w:rPr>
              <w:t>1.32</w:t>
            </w:r>
          </w:p>
        </w:tc>
      </w:tr>
      <w:tr w:rsidR="006D56F8">
        <w:trPr>
          <w:jc w:val="center"/>
        </w:trPr>
        <w:tc>
          <w:tcPr>
            <w:tcW w:w="0" w:type="auto"/>
            <w:vAlign w:val="center"/>
          </w:tcPr>
          <w:p w:rsidR="006D56F8" w:rsidRDefault="001675DD">
            <w:pPr>
              <w:jc w:val="center"/>
            </w:pPr>
            <w:r>
              <w:rPr>
                <w:color w:val="000000"/>
                <w:sz w:val="24"/>
              </w:rPr>
              <w:t>9</w:t>
            </w:r>
          </w:p>
        </w:tc>
        <w:tc>
          <w:tcPr>
            <w:tcW w:w="0" w:type="auto"/>
            <w:vAlign w:val="center"/>
          </w:tcPr>
          <w:p w:rsidR="006D56F8" w:rsidRDefault="001675DD">
            <w:pPr>
              <w:jc w:val="center"/>
            </w:pPr>
            <w:r>
              <w:rPr>
                <w:color w:val="000000"/>
                <w:sz w:val="24"/>
              </w:rPr>
              <w:t>111993651</w:t>
            </w:r>
          </w:p>
        </w:tc>
        <w:tc>
          <w:tcPr>
            <w:tcW w:w="0" w:type="auto"/>
            <w:vAlign w:val="center"/>
          </w:tcPr>
          <w:p w:rsidR="006D56F8" w:rsidRDefault="001675DD">
            <w:pPr>
              <w:jc w:val="center"/>
            </w:pPr>
            <w:r>
              <w:rPr>
                <w:color w:val="000000"/>
                <w:sz w:val="24"/>
              </w:rPr>
              <w:t>19</w:t>
            </w:r>
            <w:r>
              <w:rPr>
                <w:color w:val="000000"/>
                <w:sz w:val="24"/>
              </w:rPr>
              <w:t>成都银行</w:t>
            </w:r>
            <w:r>
              <w:rPr>
                <w:color w:val="000000"/>
                <w:sz w:val="24"/>
              </w:rPr>
              <w:t>CD064</w:t>
            </w:r>
          </w:p>
        </w:tc>
        <w:tc>
          <w:tcPr>
            <w:tcW w:w="0" w:type="auto"/>
            <w:vAlign w:val="center"/>
          </w:tcPr>
          <w:p w:rsidR="006D56F8" w:rsidRDefault="001675DD">
            <w:pPr>
              <w:jc w:val="right"/>
            </w:pPr>
            <w:r>
              <w:rPr>
                <w:color w:val="000000"/>
                <w:sz w:val="24"/>
              </w:rPr>
              <w:t>5,000,000</w:t>
            </w:r>
          </w:p>
        </w:tc>
        <w:tc>
          <w:tcPr>
            <w:tcW w:w="0" w:type="auto"/>
            <w:vAlign w:val="center"/>
          </w:tcPr>
          <w:p w:rsidR="006D56F8" w:rsidRDefault="001675DD">
            <w:pPr>
              <w:jc w:val="right"/>
            </w:pPr>
            <w:r>
              <w:rPr>
                <w:color w:val="000000"/>
                <w:sz w:val="24"/>
              </w:rPr>
              <w:t>493,064,826.54</w:t>
            </w:r>
          </w:p>
        </w:tc>
        <w:tc>
          <w:tcPr>
            <w:tcW w:w="0" w:type="auto"/>
            <w:vAlign w:val="center"/>
          </w:tcPr>
          <w:p w:rsidR="006D56F8" w:rsidRDefault="001675DD">
            <w:pPr>
              <w:jc w:val="right"/>
            </w:pPr>
            <w:r>
              <w:rPr>
                <w:color w:val="000000"/>
                <w:sz w:val="24"/>
              </w:rPr>
              <w:t>1.31</w:t>
            </w:r>
          </w:p>
        </w:tc>
      </w:tr>
      <w:tr w:rsidR="006D56F8">
        <w:trPr>
          <w:jc w:val="center"/>
        </w:trPr>
        <w:tc>
          <w:tcPr>
            <w:tcW w:w="0" w:type="auto"/>
            <w:vAlign w:val="center"/>
          </w:tcPr>
          <w:p w:rsidR="006D56F8" w:rsidRDefault="001675DD">
            <w:pPr>
              <w:jc w:val="center"/>
            </w:pPr>
            <w:r>
              <w:rPr>
                <w:color w:val="000000"/>
                <w:sz w:val="24"/>
              </w:rPr>
              <w:t>10</w:t>
            </w:r>
          </w:p>
        </w:tc>
        <w:tc>
          <w:tcPr>
            <w:tcW w:w="0" w:type="auto"/>
            <w:vAlign w:val="center"/>
          </w:tcPr>
          <w:p w:rsidR="006D56F8" w:rsidRDefault="001675DD">
            <w:pPr>
              <w:jc w:val="center"/>
            </w:pPr>
            <w:r>
              <w:rPr>
                <w:color w:val="000000"/>
                <w:sz w:val="24"/>
              </w:rPr>
              <w:t>111993698</w:t>
            </w:r>
          </w:p>
        </w:tc>
        <w:tc>
          <w:tcPr>
            <w:tcW w:w="0" w:type="auto"/>
            <w:vAlign w:val="center"/>
          </w:tcPr>
          <w:p w:rsidR="006D56F8" w:rsidRDefault="001675DD">
            <w:pPr>
              <w:jc w:val="center"/>
            </w:pPr>
            <w:r>
              <w:rPr>
                <w:color w:val="000000"/>
                <w:sz w:val="24"/>
              </w:rPr>
              <w:t>19</w:t>
            </w:r>
            <w:r>
              <w:rPr>
                <w:color w:val="000000"/>
                <w:sz w:val="24"/>
              </w:rPr>
              <w:t>重庆农村商行</w:t>
            </w:r>
            <w:r>
              <w:rPr>
                <w:color w:val="000000"/>
                <w:sz w:val="24"/>
              </w:rPr>
              <w:t>CD031</w:t>
            </w:r>
          </w:p>
        </w:tc>
        <w:tc>
          <w:tcPr>
            <w:tcW w:w="0" w:type="auto"/>
            <w:vAlign w:val="center"/>
          </w:tcPr>
          <w:p w:rsidR="006D56F8" w:rsidRDefault="001675DD">
            <w:pPr>
              <w:jc w:val="right"/>
            </w:pPr>
            <w:r>
              <w:rPr>
                <w:color w:val="000000"/>
                <w:sz w:val="24"/>
              </w:rPr>
              <w:t>5,000,000</w:t>
            </w:r>
          </w:p>
        </w:tc>
        <w:tc>
          <w:tcPr>
            <w:tcW w:w="0" w:type="auto"/>
            <w:vAlign w:val="center"/>
          </w:tcPr>
          <w:p w:rsidR="006D56F8" w:rsidRDefault="001675DD">
            <w:pPr>
              <w:jc w:val="right"/>
            </w:pPr>
            <w:r>
              <w:rPr>
                <w:color w:val="000000"/>
                <w:sz w:val="24"/>
              </w:rPr>
              <w:t>493,064,826.54</w:t>
            </w:r>
          </w:p>
        </w:tc>
        <w:tc>
          <w:tcPr>
            <w:tcW w:w="0" w:type="auto"/>
            <w:vAlign w:val="center"/>
          </w:tcPr>
          <w:p w:rsidR="006D56F8" w:rsidRDefault="001675DD">
            <w:pPr>
              <w:jc w:val="right"/>
            </w:pPr>
            <w:r>
              <w:rPr>
                <w:color w:val="000000"/>
                <w:sz w:val="24"/>
              </w:rPr>
              <w:t>1.31</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0.0938%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0.0252%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0.0660%</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0.50%</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397"/>
        <w:gridCol w:w="1479"/>
        <w:gridCol w:w="1436"/>
        <w:gridCol w:w="1496"/>
        <w:gridCol w:w="1596"/>
        <w:gridCol w:w="1464"/>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6D56F8">
        <w:trPr>
          <w:jc w:val="center"/>
        </w:trPr>
        <w:tc>
          <w:tcPr>
            <w:tcW w:w="0" w:type="auto"/>
            <w:vAlign w:val="center"/>
          </w:tcPr>
          <w:p w:rsidR="006D56F8" w:rsidRDefault="001675DD">
            <w:pPr>
              <w:jc w:val="center"/>
            </w:pPr>
            <w:r>
              <w:rPr>
                <w:color w:val="000000"/>
                <w:sz w:val="24"/>
              </w:rPr>
              <w:t>1</w:t>
            </w:r>
          </w:p>
        </w:tc>
        <w:tc>
          <w:tcPr>
            <w:tcW w:w="0" w:type="auto"/>
            <w:vAlign w:val="center"/>
          </w:tcPr>
          <w:p w:rsidR="006D56F8" w:rsidRDefault="001675DD">
            <w:pPr>
              <w:jc w:val="center"/>
            </w:pPr>
            <w:r>
              <w:rPr>
                <w:color w:val="000000"/>
                <w:sz w:val="24"/>
              </w:rPr>
              <w:t>156794</w:t>
            </w:r>
          </w:p>
        </w:tc>
        <w:tc>
          <w:tcPr>
            <w:tcW w:w="0" w:type="auto"/>
            <w:vAlign w:val="center"/>
          </w:tcPr>
          <w:p w:rsidR="006D56F8" w:rsidRDefault="001675DD" w:rsidP="001675DD">
            <w:pPr>
              <w:jc w:val="center"/>
            </w:pPr>
            <w:r>
              <w:rPr>
                <w:color w:val="000000"/>
                <w:sz w:val="24"/>
              </w:rPr>
              <w:t>信泽</w:t>
            </w:r>
            <w:r>
              <w:rPr>
                <w:color w:val="000000"/>
                <w:sz w:val="24"/>
              </w:rPr>
              <w:t>01A2</w:t>
            </w:r>
          </w:p>
        </w:tc>
        <w:tc>
          <w:tcPr>
            <w:tcW w:w="0" w:type="auto"/>
            <w:vAlign w:val="center"/>
          </w:tcPr>
          <w:p w:rsidR="006D56F8" w:rsidRDefault="001675DD">
            <w:pPr>
              <w:jc w:val="right"/>
            </w:pPr>
            <w:r>
              <w:rPr>
                <w:color w:val="000000"/>
                <w:sz w:val="24"/>
              </w:rPr>
              <w:t>700,000</w:t>
            </w:r>
          </w:p>
        </w:tc>
        <w:tc>
          <w:tcPr>
            <w:tcW w:w="0" w:type="auto"/>
            <w:vAlign w:val="center"/>
          </w:tcPr>
          <w:p w:rsidR="006D56F8" w:rsidRDefault="001675DD">
            <w:pPr>
              <w:jc w:val="right"/>
            </w:pPr>
            <w:r>
              <w:rPr>
                <w:color w:val="000000"/>
                <w:sz w:val="24"/>
              </w:rPr>
              <w:t>70,000,000.00</w:t>
            </w:r>
          </w:p>
        </w:tc>
        <w:tc>
          <w:tcPr>
            <w:tcW w:w="0" w:type="auto"/>
            <w:vAlign w:val="center"/>
          </w:tcPr>
          <w:p w:rsidR="006D56F8" w:rsidRDefault="001675DD">
            <w:pPr>
              <w:jc w:val="right"/>
            </w:pPr>
            <w:r>
              <w:rPr>
                <w:color w:val="000000"/>
                <w:sz w:val="24"/>
              </w:rPr>
              <w:t>0.19</w:t>
            </w:r>
          </w:p>
        </w:tc>
      </w:tr>
      <w:tr w:rsidR="006D56F8">
        <w:trPr>
          <w:jc w:val="center"/>
        </w:trPr>
        <w:tc>
          <w:tcPr>
            <w:tcW w:w="0" w:type="auto"/>
            <w:vAlign w:val="center"/>
          </w:tcPr>
          <w:p w:rsidR="006D56F8" w:rsidRDefault="001675DD">
            <w:pPr>
              <w:jc w:val="center"/>
            </w:pPr>
            <w:r>
              <w:rPr>
                <w:color w:val="000000"/>
                <w:sz w:val="24"/>
              </w:rPr>
              <w:t>2</w:t>
            </w:r>
          </w:p>
        </w:tc>
        <w:tc>
          <w:tcPr>
            <w:tcW w:w="0" w:type="auto"/>
            <w:vAlign w:val="center"/>
          </w:tcPr>
          <w:p w:rsidR="006D56F8" w:rsidRDefault="001675DD">
            <w:pPr>
              <w:jc w:val="center"/>
            </w:pPr>
            <w:r>
              <w:rPr>
                <w:color w:val="000000"/>
                <w:sz w:val="24"/>
              </w:rPr>
              <w:t>1989013</w:t>
            </w:r>
          </w:p>
        </w:tc>
        <w:tc>
          <w:tcPr>
            <w:tcW w:w="0" w:type="auto"/>
            <w:vAlign w:val="center"/>
          </w:tcPr>
          <w:p w:rsidR="006D56F8" w:rsidRDefault="001675DD" w:rsidP="001675DD">
            <w:pPr>
              <w:jc w:val="center"/>
            </w:pPr>
            <w:r>
              <w:rPr>
                <w:color w:val="000000"/>
                <w:sz w:val="24"/>
              </w:rPr>
              <w:t>19</w:t>
            </w:r>
            <w:r>
              <w:rPr>
                <w:color w:val="000000"/>
                <w:sz w:val="24"/>
              </w:rPr>
              <w:t>上和</w:t>
            </w:r>
            <w:r>
              <w:rPr>
                <w:color w:val="000000"/>
                <w:sz w:val="24"/>
              </w:rPr>
              <w:t>1A1</w:t>
            </w:r>
          </w:p>
        </w:tc>
        <w:tc>
          <w:tcPr>
            <w:tcW w:w="0" w:type="auto"/>
            <w:vAlign w:val="center"/>
          </w:tcPr>
          <w:p w:rsidR="006D56F8" w:rsidRDefault="001675DD">
            <w:pPr>
              <w:jc w:val="right"/>
            </w:pPr>
            <w:r>
              <w:rPr>
                <w:color w:val="000000"/>
                <w:sz w:val="24"/>
              </w:rPr>
              <w:t>1,250,000</w:t>
            </w:r>
          </w:p>
        </w:tc>
        <w:tc>
          <w:tcPr>
            <w:tcW w:w="0" w:type="auto"/>
            <w:vAlign w:val="center"/>
          </w:tcPr>
          <w:p w:rsidR="006D56F8" w:rsidRDefault="001675DD">
            <w:pPr>
              <w:jc w:val="right"/>
            </w:pPr>
            <w:r>
              <w:rPr>
                <w:color w:val="000000"/>
                <w:sz w:val="24"/>
              </w:rPr>
              <w:t>45,025,000.00</w:t>
            </w:r>
          </w:p>
        </w:tc>
        <w:tc>
          <w:tcPr>
            <w:tcW w:w="0" w:type="auto"/>
            <w:vAlign w:val="center"/>
          </w:tcPr>
          <w:p w:rsidR="006D56F8" w:rsidRDefault="001675DD">
            <w:pPr>
              <w:jc w:val="right"/>
            </w:pPr>
            <w:r>
              <w:rPr>
                <w:color w:val="000000"/>
                <w:sz w:val="24"/>
              </w:rPr>
              <w:t>0.12</w:t>
            </w:r>
          </w:p>
        </w:tc>
      </w:tr>
      <w:tr w:rsidR="006D56F8">
        <w:trPr>
          <w:jc w:val="center"/>
        </w:trPr>
        <w:tc>
          <w:tcPr>
            <w:tcW w:w="0" w:type="auto"/>
            <w:vAlign w:val="center"/>
          </w:tcPr>
          <w:p w:rsidR="006D56F8" w:rsidRDefault="001675DD">
            <w:pPr>
              <w:jc w:val="center"/>
            </w:pPr>
            <w:r>
              <w:rPr>
                <w:color w:val="000000"/>
                <w:sz w:val="24"/>
              </w:rPr>
              <w:t>3</w:t>
            </w:r>
          </w:p>
        </w:tc>
        <w:tc>
          <w:tcPr>
            <w:tcW w:w="0" w:type="auto"/>
            <w:vAlign w:val="center"/>
          </w:tcPr>
          <w:p w:rsidR="006D56F8" w:rsidRDefault="001675DD">
            <w:pPr>
              <w:jc w:val="center"/>
            </w:pPr>
            <w:r>
              <w:rPr>
                <w:color w:val="000000"/>
                <w:sz w:val="24"/>
              </w:rPr>
              <w:t>156793</w:t>
            </w:r>
          </w:p>
        </w:tc>
        <w:tc>
          <w:tcPr>
            <w:tcW w:w="0" w:type="auto"/>
            <w:vAlign w:val="center"/>
          </w:tcPr>
          <w:p w:rsidR="006D56F8" w:rsidRDefault="001675DD" w:rsidP="001675DD">
            <w:pPr>
              <w:jc w:val="center"/>
            </w:pPr>
            <w:r>
              <w:rPr>
                <w:color w:val="000000"/>
                <w:sz w:val="24"/>
              </w:rPr>
              <w:t>信泽</w:t>
            </w:r>
            <w:r>
              <w:rPr>
                <w:color w:val="000000"/>
                <w:sz w:val="24"/>
              </w:rPr>
              <w:t>01A1</w:t>
            </w:r>
          </w:p>
        </w:tc>
        <w:tc>
          <w:tcPr>
            <w:tcW w:w="0" w:type="auto"/>
            <w:vAlign w:val="center"/>
          </w:tcPr>
          <w:p w:rsidR="006D56F8" w:rsidRDefault="001675DD">
            <w:pPr>
              <w:jc w:val="right"/>
            </w:pPr>
            <w:r>
              <w:rPr>
                <w:color w:val="000000"/>
                <w:sz w:val="24"/>
              </w:rPr>
              <w:t>300,000</w:t>
            </w:r>
          </w:p>
        </w:tc>
        <w:tc>
          <w:tcPr>
            <w:tcW w:w="0" w:type="auto"/>
            <w:vAlign w:val="center"/>
          </w:tcPr>
          <w:p w:rsidR="006D56F8" w:rsidRDefault="001675DD">
            <w:pPr>
              <w:jc w:val="right"/>
            </w:pPr>
            <w:r>
              <w:rPr>
                <w:color w:val="000000"/>
                <w:sz w:val="24"/>
              </w:rPr>
              <w:t>30,000,000.00</w:t>
            </w:r>
          </w:p>
        </w:tc>
        <w:tc>
          <w:tcPr>
            <w:tcW w:w="0" w:type="auto"/>
            <w:vAlign w:val="center"/>
          </w:tcPr>
          <w:p w:rsidR="006D56F8" w:rsidRDefault="001675DD">
            <w:pPr>
              <w:jc w:val="right"/>
            </w:pPr>
            <w:r>
              <w:rPr>
                <w:color w:val="000000"/>
                <w:sz w:val="24"/>
              </w:rPr>
              <w:t>0.08</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w:t>
      </w:r>
      <w:r w:rsidRPr="000E4C40">
        <w:rPr>
          <w:color w:val="000000"/>
          <w:sz w:val="24"/>
        </w:rPr>
        <w:lastRenderedPageBreak/>
        <w:t>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51,361,095.89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77,573,921.03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169,860.24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105.00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129,104,982.16</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21,397,072,050.70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17,301,424,614.68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21,005,462,884.65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19,650,983,191.94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23,390,311,446.54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18,465,250,018.47</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19,012,223,488.81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18,487,157,788.15</w:t>
            </w:r>
          </w:p>
        </w:tc>
      </w:tr>
    </w:tbl>
    <w:p w:rsidR="006D56F8" w:rsidRDefault="001675D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6D56F8">
        <w:trPr>
          <w:jc w:val="center"/>
        </w:trPr>
        <w:tc>
          <w:tcPr>
            <w:tcW w:w="1454" w:type="dxa"/>
            <w:vAlign w:val="center"/>
          </w:tcPr>
          <w:p w:rsidR="006D56F8" w:rsidRDefault="001675DD">
            <w:pPr>
              <w:jc w:val="center"/>
            </w:pPr>
            <w:r>
              <w:rPr>
                <w:color w:val="000000"/>
                <w:sz w:val="24"/>
              </w:rPr>
              <w:t>1</w:t>
            </w:r>
          </w:p>
        </w:tc>
        <w:tc>
          <w:tcPr>
            <w:tcW w:w="1678" w:type="dxa"/>
            <w:vAlign w:val="center"/>
          </w:tcPr>
          <w:p w:rsidR="006D56F8" w:rsidRDefault="001675DD">
            <w:pPr>
              <w:jc w:val="center"/>
            </w:pPr>
            <w:r>
              <w:rPr>
                <w:color w:val="000000"/>
                <w:sz w:val="24"/>
              </w:rPr>
              <w:t>E</w:t>
            </w:r>
            <w:r>
              <w:rPr>
                <w:color w:val="000000"/>
                <w:sz w:val="24"/>
              </w:rPr>
              <w:t>类份额红利再投</w:t>
            </w:r>
          </w:p>
        </w:tc>
        <w:tc>
          <w:tcPr>
            <w:tcW w:w="1249" w:type="dxa"/>
            <w:vAlign w:val="center"/>
          </w:tcPr>
          <w:p w:rsidR="006D56F8" w:rsidRDefault="001675DD">
            <w:pPr>
              <w:jc w:val="center"/>
            </w:pPr>
            <w:r>
              <w:rPr>
                <w:color w:val="000000"/>
                <w:sz w:val="24"/>
              </w:rPr>
              <w:t>-</w:t>
            </w:r>
          </w:p>
        </w:tc>
        <w:tc>
          <w:tcPr>
            <w:tcW w:w="1544" w:type="dxa"/>
            <w:vAlign w:val="center"/>
          </w:tcPr>
          <w:p w:rsidR="006D56F8" w:rsidRDefault="001675DD">
            <w:pPr>
              <w:jc w:val="right"/>
            </w:pPr>
            <w:r>
              <w:rPr>
                <w:color w:val="000000"/>
                <w:sz w:val="24"/>
              </w:rPr>
              <w:t>795,710.02</w:t>
            </w:r>
          </w:p>
        </w:tc>
        <w:tc>
          <w:tcPr>
            <w:tcW w:w="1670" w:type="dxa"/>
            <w:vAlign w:val="center"/>
          </w:tcPr>
          <w:p w:rsidR="006D56F8" w:rsidRDefault="001675DD">
            <w:pPr>
              <w:jc w:val="right"/>
            </w:pPr>
            <w:r>
              <w:rPr>
                <w:color w:val="000000"/>
                <w:sz w:val="24"/>
              </w:rPr>
              <w:t>795,710.02</w:t>
            </w:r>
          </w:p>
        </w:tc>
        <w:tc>
          <w:tcPr>
            <w:tcW w:w="1273" w:type="dxa"/>
            <w:vAlign w:val="center"/>
          </w:tcPr>
          <w:p w:rsidR="006D56F8" w:rsidRDefault="001675DD">
            <w:pPr>
              <w:jc w:val="center"/>
            </w:pPr>
            <w:r>
              <w:rPr>
                <w:color w:val="000000"/>
                <w:sz w:val="24"/>
              </w:rPr>
              <w:t>-</w:t>
            </w:r>
          </w:p>
        </w:tc>
      </w:tr>
      <w:tr w:rsidR="006D56F8">
        <w:trPr>
          <w:jc w:val="center"/>
        </w:trPr>
        <w:tc>
          <w:tcPr>
            <w:tcW w:w="1454" w:type="dxa"/>
            <w:vAlign w:val="center"/>
          </w:tcPr>
          <w:p w:rsidR="006D56F8" w:rsidRDefault="001675DD">
            <w:pPr>
              <w:jc w:val="center"/>
            </w:pPr>
            <w:r>
              <w:rPr>
                <w:color w:val="000000"/>
                <w:sz w:val="24"/>
              </w:rPr>
              <w:t>2</w:t>
            </w:r>
          </w:p>
        </w:tc>
        <w:tc>
          <w:tcPr>
            <w:tcW w:w="1678" w:type="dxa"/>
            <w:vAlign w:val="center"/>
          </w:tcPr>
          <w:p w:rsidR="006D56F8" w:rsidRDefault="001675DD">
            <w:pPr>
              <w:jc w:val="center"/>
            </w:pPr>
            <w:r>
              <w:rPr>
                <w:color w:val="000000"/>
                <w:sz w:val="24"/>
              </w:rPr>
              <w:t>E</w:t>
            </w:r>
            <w:r>
              <w:rPr>
                <w:color w:val="000000"/>
                <w:sz w:val="24"/>
              </w:rPr>
              <w:t>类份额申购</w:t>
            </w:r>
          </w:p>
        </w:tc>
        <w:tc>
          <w:tcPr>
            <w:tcW w:w="1249" w:type="dxa"/>
            <w:vAlign w:val="center"/>
          </w:tcPr>
          <w:p w:rsidR="006D56F8" w:rsidRDefault="001675DD">
            <w:pPr>
              <w:jc w:val="center"/>
            </w:pPr>
            <w:r>
              <w:rPr>
                <w:color w:val="000000"/>
                <w:sz w:val="24"/>
              </w:rPr>
              <w:t>2019-02-12</w:t>
            </w:r>
          </w:p>
        </w:tc>
        <w:tc>
          <w:tcPr>
            <w:tcW w:w="1544" w:type="dxa"/>
            <w:vAlign w:val="center"/>
          </w:tcPr>
          <w:p w:rsidR="006D56F8" w:rsidRDefault="001675DD">
            <w:pPr>
              <w:jc w:val="right"/>
            </w:pPr>
            <w:r>
              <w:rPr>
                <w:color w:val="000000"/>
                <w:sz w:val="24"/>
              </w:rPr>
              <w:t>250,000,000.00</w:t>
            </w:r>
          </w:p>
        </w:tc>
        <w:tc>
          <w:tcPr>
            <w:tcW w:w="1670" w:type="dxa"/>
            <w:vAlign w:val="center"/>
          </w:tcPr>
          <w:p w:rsidR="006D56F8" w:rsidRDefault="001675DD">
            <w:pPr>
              <w:jc w:val="right"/>
            </w:pPr>
            <w:r>
              <w:rPr>
                <w:color w:val="000000"/>
                <w:sz w:val="24"/>
              </w:rPr>
              <w:t>250,000,000.00</w:t>
            </w:r>
          </w:p>
        </w:tc>
        <w:tc>
          <w:tcPr>
            <w:tcW w:w="1273" w:type="dxa"/>
            <w:vAlign w:val="center"/>
          </w:tcPr>
          <w:p w:rsidR="006D56F8" w:rsidRDefault="001675DD">
            <w:pPr>
              <w:jc w:val="center"/>
            </w:pPr>
            <w:r>
              <w:rPr>
                <w:color w:val="000000"/>
                <w:sz w:val="24"/>
              </w:rPr>
              <w:t>-</w:t>
            </w:r>
          </w:p>
        </w:tc>
      </w:tr>
      <w:tr w:rsidR="006D56F8">
        <w:trPr>
          <w:jc w:val="center"/>
        </w:trPr>
        <w:tc>
          <w:tcPr>
            <w:tcW w:w="1454" w:type="dxa"/>
            <w:vAlign w:val="center"/>
          </w:tcPr>
          <w:p w:rsidR="006D56F8" w:rsidRDefault="001675DD">
            <w:pPr>
              <w:jc w:val="center"/>
            </w:pPr>
            <w:r>
              <w:rPr>
                <w:color w:val="000000"/>
                <w:sz w:val="24"/>
              </w:rPr>
              <w:t>3</w:t>
            </w:r>
          </w:p>
        </w:tc>
        <w:tc>
          <w:tcPr>
            <w:tcW w:w="1678" w:type="dxa"/>
            <w:vAlign w:val="center"/>
          </w:tcPr>
          <w:p w:rsidR="006D56F8" w:rsidRDefault="001675DD">
            <w:pPr>
              <w:jc w:val="center"/>
            </w:pPr>
            <w:r>
              <w:rPr>
                <w:color w:val="000000"/>
                <w:sz w:val="24"/>
              </w:rPr>
              <w:t>E</w:t>
            </w:r>
            <w:r>
              <w:rPr>
                <w:color w:val="000000"/>
                <w:sz w:val="24"/>
              </w:rPr>
              <w:t>类份额赎回</w:t>
            </w:r>
          </w:p>
        </w:tc>
        <w:tc>
          <w:tcPr>
            <w:tcW w:w="1249" w:type="dxa"/>
            <w:vAlign w:val="center"/>
          </w:tcPr>
          <w:p w:rsidR="006D56F8" w:rsidRDefault="001675DD">
            <w:pPr>
              <w:jc w:val="center"/>
            </w:pPr>
            <w:r>
              <w:rPr>
                <w:color w:val="000000"/>
                <w:sz w:val="24"/>
              </w:rPr>
              <w:t>2019-03-25</w:t>
            </w:r>
          </w:p>
        </w:tc>
        <w:tc>
          <w:tcPr>
            <w:tcW w:w="1544" w:type="dxa"/>
            <w:vAlign w:val="center"/>
          </w:tcPr>
          <w:p w:rsidR="006D56F8" w:rsidRDefault="001675DD">
            <w:pPr>
              <w:jc w:val="right"/>
            </w:pPr>
            <w:r>
              <w:rPr>
                <w:color w:val="000000"/>
                <w:sz w:val="24"/>
              </w:rPr>
              <w:t>-50,000,000.00</w:t>
            </w:r>
          </w:p>
        </w:tc>
        <w:tc>
          <w:tcPr>
            <w:tcW w:w="1670" w:type="dxa"/>
            <w:vAlign w:val="center"/>
          </w:tcPr>
          <w:p w:rsidR="006D56F8" w:rsidRDefault="001675DD">
            <w:pPr>
              <w:jc w:val="right"/>
            </w:pPr>
            <w:r>
              <w:rPr>
                <w:color w:val="000000"/>
                <w:sz w:val="24"/>
              </w:rPr>
              <w:t>-50,010,218.78</w:t>
            </w:r>
          </w:p>
        </w:tc>
        <w:tc>
          <w:tcPr>
            <w:tcW w:w="1273" w:type="dxa"/>
            <w:vAlign w:val="center"/>
          </w:tcPr>
          <w:p w:rsidR="006D56F8" w:rsidRDefault="001675DD">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200,795,710.02</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200,785,491.24</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6D56F8" w:rsidRDefault="001675D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E</w:t>
      </w:r>
      <w:r>
        <w:rPr>
          <w:color w:val="000000"/>
          <w:sz w:val="24"/>
        </w:rPr>
        <w:t>类份额</w:t>
      </w:r>
      <w:r>
        <w:rPr>
          <w:color w:val="000000"/>
          <w:sz w:val="24"/>
        </w:rPr>
        <w:t>200,795,710.02</w:t>
      </w:r>
      <w:r>
        <w:rPr>
          <w:color w:val="000000"/>
          <w:sz w:val="24"/>
        </w:rPr>
        <w:t>份，占本基金期末</w:t>
      </w:r>
      <w:r w:rsidR="008D3487">
        <w:rPr>
          <w:color w:val="000000"/>
          <w:sz w:val="24"/>
        </w:rPr>
        <w:t>E</w:t>
      </w:r>
      <w:r>
        <w:rPr>
          <w:color w:val="000000"/>
          <w:sz w:val="24"/>
        </w:rPr>
        <w:t>类基金总份额的</w:t>
      </w:r>
      <w:r>
        <w:rPr>
          <w:color w:val="000000"/>
          <w:sz w:val="24"/>
        </w:rPr>
        <w:t>1.09%</w:t>
      </w:r>
      <w:r>
        <w:rPr>
          <w:color w:val="000000"/>
          <w:sz w:val="24"/>
        </w:rPr>
        <w:t>，本基金管理人本报告期末持有本基金</w:t>
      </w:r>
      <w:bookmarkStart w:id="2" w:name="_GoBack"/>
      <w:bookmarkEnd w:id="2"/>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6D56F8">
        <w:tc>
          <w:tcPr>
            <w:tcW w:w="992" w:type="dxa"/>
            <w:vMerge w:val="restart"/>
          </w:tcPr>
          <w:p w:rsidR="006D56F8" w:rsidRDefault="006D56F8"/>
          <w:p w:rsidR="006D56F8" w:rsidRDefault="001675DD">
            <w:r>
              <w:rPr>
                <w:rFonts w:ascii="宋体" w:hAnsi="宋体" w:hint="eastAsia"/>
                <w:bCs/>
                <w:color w:val="000000"/>
                <w:kern w:val="0"/>
                <w:szCs w:val="21"/>
              </w:rPr>
              <w:t>机构</w:t>
            </w:r>
          </w:p>
        </w:tc>
        <w:tc>
          <w:tcPr>
            <w:tcW w:w="991" w:type="dxa"/>
            <w:vAlign w:val="center"/>
          </w:tcPr>
          <w:p w:rsidR="006D56F8" w:rsidRDefault="001675DD">
            <w:pPr>
              <w:jc w:val="center"/>
            </w:pPr>
            <w:r>
              <w:rPr>
                <w:rFonts w:ascii="宋体" w:hAnsi="宋体" w:hint="eastAsia"/>
                <w:color w:val="000000"/>
                <w:kern w:val="0"/>
                <w:szCs w:val="21"/>
              </w:rPr>
              <w:t>1</w:t>
            </w:r>
          </w:p>
        </w:tc>
        <w:tc>
          <w:tcPr>
            <w:tcW w:w="1843" w:type="dxa"/>
            <w:vAlign w:val="center"/>
          </w:tcPr>
          <w:p w:rsidR="006D56F8" w:rsidRDefault="001675DD">
            <w:pPr>
              <w:jc w:val="center"/>
            </w:pPr>
            <w:r>
              <w:rPr>
                <w:rFonts w:ascii="宋体" w:hAnsi="宋体" w:hint="eastAsia"/>
                <w:color w:val="000000"/>
                <w:kern w:val="0"/>
                <w:szCs w:val="21"/>
              </w:rPr>
              <w:t>2019/1/1-2019/3/31</w:t>
            </w:r>
          </w:p>
        </w:tc>
        <w:tc>
          <w:tcPr>
            <w:tcW w:w="851" w:type="dxa"/>
            <w:vAlign w:val="center"/>
          </w:tcPr>
          <w:p w:rsidR="006D56F8" w:rsidRDefault="001675DD">
            <w:pPr>
              <w:jc w:val="center"/>
            </w:pPr>
            <w:r>
              <w:rPr>
                <w:rFonts w:ascii="宋体" w:hAnsi="宋体" w:hint="eastAsia"/>
                <w:color w:val="000000"/>
                <w:kern w:val="0"/>
                <w:szCs w:val="21"/>
              </w:rPr>
              <w:t>9,380,902,681.73</w:t>
            </w:r>
          </w:p>
        </w:tc>
        <w:tc>
          <w:tcPr>
            <w:tcW w:w="850" w:type="dxa"/>
            <w:vAlign w:val="center"/>
          </w:tcPr>
          <w:p w:rsidR="006D56F8" w:rsidRDefault="001675DD">
            <w:pPr>
              <w:jc w:val="center"/>
            </w:pPr>
            <w:r>
              <w:rPr>
                <w:rFonts w:ascii="宋体" w:hAnsi="宋体" w:hint="eastAsia"/>
                <w:color w:val="000000"/>
                <w:kern w:val="0"/>
                <w:szCs w:val="21"/>
              </w:rPr>
              <w:t>65,365,056.33</w:t>
            </w:r>
          </w:p>
        </w:tc>
        <w:tc>
          <w:tcPr>
            <w:tcW w:w="1134" w:type="dxa"/>
            <w:vAlign w:val="center"/>
          </w:tcPr>
          <w:p w:rsidR="006D56F8" w:rsidRDefault="001675DD">
            <w:pPr>
              <w:jc w:val="center"/>
            </w:pPr>
            <w:r>
              <w:rPr>
                <w:rFonts w:ascii="宋体" w:hAnsi="宋体" w:hint="eastAsia"/>
                <w:color w:val="000000"/>
                <w:kern w:val="0"/>
                <w:szCs w:val="21"/>
              </w:rPr>
              <w:t>-</w:t>
            </w:r>
          </w:p>
        </w:tc>
        <w:tc>
          <w:tcPr>
            <w:tcW w:w="1419" w:type="dxa"/>
            <w:vAlign w:val="center"/>
          </w:tcPr>
          <w:p w:rsidR="006D56F8" w:rsidRDefault="001675DD">
            <w:pPr>
              <w:jc w:val="center"/>
            </w:pPr>
            <w:r>
              <w:rPr>
                <w:rFonts w:ascii="宋体" w:hAnsi="宋体" w:hint="eastAsia"/>
                <w:color w:val="000000"/>
                <w:kern w:val="0"/>
                <w:szCs w:val="21"/>
              </w:rPr>
              <w:t>9,446,267,738.06</w:t>
            </w:r>
          </w:p>
        </w:tc>
        <w:tc>
          <w:tcPr>
            <w:tcW w:w="1130" w:type="dxa"/>
            <w:vAlign w:val="center"/>
          </w:tcPr>
          <w:p w:rsidR="006D56F8" w:rsidRDefault="001675DD">
            <w:pPr>
              <w:jc w:val="center"/>
            </w:pPr>
            <w:r>
              <w:rPr>
                <w:rFonts w:ascii="宋体" w:hAnsi="宋体" w:hint="eastAsia"/>
                <w:color w:val="000000"/>
                <w:kern w:val="0"/>
                <w:szCs w:val="21"/>
              </w:rPr>
              <w:t>25.19%</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6D56F8" w:rsidRDefault="001675DD">
      <w:pPr>
        <w:spacing w:before="29" w:line="288" w:lineRule="auto"/>
        <w:ind w:firstLineChars="200" w:firstLine="480"/>
        <w:rPr>
          <w:color w:val="000000"/>
          <w:sz w:val="24"/>
        </w:rPr>
      </w:pPr>
      <w:r>
        <w:rPr>
          <w:color w:val="000000"/>
          <w:sz w:val="24"/>
        </w:rPr>
        <w:t>1</w:t>
      </w:r>
      <w:r>
        <w:rPr>
          <w:color w:val="000000"/>
          <w:sz w:val="24"/>
        </w:rPr>
        <w:t>、中国证监会准予交银施罗德活期通货币市场基金募集注册的文件；</w:t>
      </w:r>
      <w:r>
        <w:rPr>
          <w:color w:val="000000"/>
          <w:sz w:val="24"/>
        </w:rPr>
        <w:t xml:space="preserve"> </w:t>
      </w:r>
    </w:p>
    <w:p w:rsidR="006D56F8" w:rsidRDefault="001675DD">
      <w:pPr>
        <w:spacing w:before="29" w:line="288" w:lineRule="auto"/>
        <w:ind w:firstLineChars="200" w:firstLine="480"/>
        <w:rPr>
          <w:color w:val="000000"/>
          <w:sz w:val="24"/>
        </w:rPr>
      </w:pPr>
      <w:r>
        <w:rPr>
          <w:color w:val="000000"/>
          <w:sz w:val="24"/>
        </w:rPr>
        <w:t>2</w:t>
      </w:r>
      <w:r>
        <w:rPr>
          <w:color w:val="000000"/>
          <w:sz w:val="24"/>
        </w:rPr>
        <w:t>、《交银施罗德活期通货币市场基金基金合同》；</w:t>
      </w:r>
      <w:r>
        <w:rPr>
          <w:color w:val="000000"/>
          <w:sz w:val="24"/>
        </w:rPr>
        <w:t xml:space="preserve"> </w:t>
      </w:r>
    </w:p>
    <w:p w:rsidR="006D56F8" w:rsidRDefault="001675DD">
      <w:pPr>
        <w:spacing w:before="29" w:line="288" w:lineRule="auto"/>
        <w:ind w:firstLineChars="200" w:firstLine="480"/>
        <w:rPr>
          <w:color w:val="000000"/>
          <w:sz w:val="24"/>
        </w:rPr>
      </w:pPr>
      <w:r>
        <w:rPr>
          <w:color w:val="000000"/>
          <w:sz w:val="24"/>
        </w:rPr>
        <w:t>3</w:t>
      </w:r>
      <w:r>
        <w:rPr>
          <w:color w:val="000000"/>
          <w:sz w:val="24"/>
        </w:rPr>
        <w:t>、《交银施罗德活期通货币市场基金招募说明书》；</w:t>
      </w:r>
      <w:r>
        <w:rPr>
          <w:color w:val="000000"/>
          <w:sz w:val="24"/>
        </w:rPr>
        <w:t xml:space="preserve"> </w:t>
      </w:r>
    </w:p>
    <w:p w:rsidR="006D56F8" w:rsidRDefault="001675DD">
      <w:pPr>
        <w:spacing w:before="29" w:line="288" w:lineRule="auto"/>
        <w:ind w:firstLineChars="200" w:firstLine="480"/>
        <w:rPr>
          <w:color w:val="000000"/>
          <w:sz w:val="24"/>
        </w:rPr>
      </w:pPr>
      <w:r>
        <w:rPr>
          <w:color w:val="000000"/>
          <w:sz w:val="24"/>
        </w:rPr>
        <w:t>4</w:t>
      </w:r>
      <w:r>
        <w:rPr>
          <w:color w:val="000000"/>
          <w:sz w:val="24"/>
        </w:rPr>
        <w:t>、《交银施罗德活期通货币市场基金托管协议》；</w:t>
      </w:r>
      <w:r>
        <w:rPr>
          <w:color w:val="000000"/>
          <w:sz w:val="24"/>
        </w:rPr>
        <w:t xml:space="preserve"> </w:t>
      </w:r>
    </w:p>
    <w:p w:rsidR="006D56F8" w:rsidRDefault="001675DD">
      <w:pPr>
        <w:spacing w:before="29" w:line="288" w:lineRule="auto"/>
        <w:ind w:firstLineChars="200" w:firstLine="480"/>
        <w:rPr>
          <w:color w:val="000000"/>
          <w:sz w:val="24"/>
        </w:rPr>
      </w:pPr>
      <w:r>
        <w:rPr>
          <w:color w:val="000000"/>
          <w:sz w:val="24"/>
        </w:rPr>
        <w:t>5</w:t>
      </w:r>
      <w:r>
        <w:rPr>
          <w:color w:val="000000"/>
          <w:sz w:val="24"/>
        </w:rPr>
        <w:t>、关于申请募集注册交银施罗德活期通货币市场基金的法律意见书；</w:t>
      </w:r>
      <w:r>
        <w:rPr>
          <w:color w:val="000000"/>
          <w:sz w:val="24"/>
        </w:rPr>
        <w:t xml:space="preserve"> </w:t>
      </w:r>
    </w:p>
    <w:p w:rsidR="006D56F8" w:rsidRDefault="001675DD">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6D56F8" w:rsidRDefault="001675DD">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、报告期内交银施罗德活期通货币市场基金在指定报刊上各项公告的原稿。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6D56F8" w:rsidRDefault="001675D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0C5" w:rsidRDefault="00AA10C5">
      <w:r>
        <w:separator/>
      </w:r>
    </w:p>
  </w:endnote>
  <w:endnote w:type="continuationSeparator" w:id="0">
    <w:p w:rsidR="00AA10C5" w:rsidRDefault="00AA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8D3487">
      <w:rPr>
        <w:noProof/>
        <w:kern w:val="0"/>
        <w:szCs w:val="21"/>
      </w:rPr>
      <w:t>14</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8D3487">
      <w:rPr>
        <w:noProof/>
        <w:kern w:val="0"/>
        <w:szCs w:val="21"/>
      </w:rPr>
      <w:t>15</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0C5" w:rsidRDefault="00AA10C5">
      <w:r>
        <w:separator/>
      </w:r>
    </w:p>
  </w:footnote>
  <w:footnote w:type="continuationSeparator" w:id="0">
    <w:p w:rsidR="00AA10C5" w:rsidRDefault="00AA1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交银施罗德活期通货币市场基金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675DD"/>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D56F8"/>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D3487"/>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0C5"/>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60D7753-5A43-408C-BD14-F02966F1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C687786-35BF-4E10-A857-976C2836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15</Pages>
  <Words>1369</Words>
  <Characters>7809</Characters>
  <Application>Microsoft Office Word</Application>
  <DocSecurity>0</DocSecurity>
  <Lines>65</Lines>
  <Paragraphs>18</Paragraphs>
  <ScaleCrop>false</ScaleCrop>
  <Company>jysld</Company>
  <LinksUpToDate>false</LinksUpToDate>
  <CharactersWithSpaces>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316</cp:revision>
  <cp:lastPrinted>2009-01-22T10:11:00Z</cp:lastPrinted>
  <dcterms:created xsi:type="dcterms:W3CDTF">2012-11-21T05:49:00Z</dcterms:created>
  <dcterms:modified xsi:type="dcterms:W3CDTF">2019-04-17T06:29:00Z</dcterms:modified>
</cp:coreProperties>
</file>