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交银施罗德信用添利债券证券投资基金（</w:t>
      </w:r>
      <w:r w:rsidRPr="0081286B">
        <w:rPr>
          <w:b/>
          <w:sz w:val="36"/>
          <w:szCs w:val="36"/>
        </w:rPr>
        <w:t>LOF</w:t>
      </w:r>
      <w:r w:rsidRPr="0081286B">
        <w:rPr>
          <w:b/>
          <w:sz w:val="36"/>
          <w:szCs w:val="36"/>
        </w:rPr>
        <w:t>）</w:t>
      </w:r>
    </w:p>
    <w:p w:rsidR="002279D3" w:rsidRPr="0081286B" w:rsidRDefault="002279D3" w:rsidP="00C15CAC">
      <w:pPr>
        <w:spacing w:before="29" w:line="288" w:lineRule="auto"/>
        <w:jc w:val="center"/>
        <w:rPr>
          <w:b/>
          <w:sz w:val="36"/>
          <w:szCs w:val="36"/>
        </w:rPr>
      </w:pPr>
      <w:r w:rsidRPr="0081286B">
        <w:rPr>
          <w:b/>
          <w:sz w:val="36"/>
          <w:szCs w:val="36"/>
        </w:rPr>
        <w:t>2019</w:t>
      </w:r>
      <w:r w:rsidRPr="0081286B">
        <w:rPr>
          <w:b/>
          <w:sz w:val="36"/>
          <w:szCs w:val="36"/>
        </w:rPr>
        <w:t>年第</w:t>
      </w:r>
      <w:r w:rsidRPr="0081286B">
        <w:rPr>
          <w:b/>
          <w:sz w:val="36"/>
          <w:szCs w:val="36"/>
        </w:rPr>
        <w:t>1</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2019</w:t>
      </w:r>
      <w:r w:rsidRPr="0081286B">
        <w:rPr>
          <w:b/>
          <w:sz w:val="36"/>
          <w:szCs w:val="36"/>
        </w:rPr>
        <w:t>年</w:t>
      </w:r>
      <w:r w:rsidRPr="0081286B">
        <w:rPr>
          <w:b/>
          <w:sz w:val="36"/>
          <w:szCs w:val="36"/>
        </w:rPr>
        <w:t>3</w:t>
      </w:r>
      <w:r w:rsidRPr="0081286B">
        <w:rPr>
          <w:b/>
          <w:sz w:val="36"/>
          <w:szCs w:val="36"/>
        </w:rPr>
        <w:t>月</w:t>
      </w:r>
      <w:r w:rsidRPr="0081286B">
        <w:rPr>
          <w:b/>
          <w:sz w:val="36"/>
          <w:szCs w:val="36"/>
        </w:rPr>
        <w:t>31</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基金托管人：中国农业银行股份有限公司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二〇一九年四月二十日</w:t>
      </w:r>
    </w:p>
    <w:p w:rsidR="004061AC" w:rsidRPr="00414345" w:rsidRDefault="004061AC" w:rsidP="0011537B">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26232B" w:rsidRDefault="00642F33">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26232B" w:rsidRDefault="00642F33">
      <w:pPr>
        <w:spacing w:before="29" w:line="288" w:lineRule="auto"/>
        <w:ind w:firstLineChars="200" w:firstLine="480"/>
        <w:rPr>
          <w:color w:val="000000"/>
          <w:sz w:val="24"/>
          <w:szCs w:val="24"/>
        </w:rPr>
      </w:pPr>
      <w:r>
        <w:rPr>
          <w:color w:val="000000"/>
          <w:sz w:val="24"/>
          <w:szCs w:val="24"/>
        </w:rPr>
        <w:t>基金托管人中国农业银行股份有限公司根据本基金合同规定，于</w:t>
      </w:r>
      <w:r>
        <w:rPr>
          <w:color w:val="000000"/>
          <w:sz w:val="24"/>
          <w:szCs w:val="24"/>
        </w:rPr>
        <w:t>2019</w:t>
      </w:r>
      <w:r>
        <w:rPr>
          <w:color w:val="000000"/>
          <w:sz w:val="24"/>
          <w:szCs w:val="24"/>
        </w:rPr>
        <w:t>年</w:t>
      </w:r>
      <w:r>
        <w:rPr>
          <w:color w:val="000000"/>
          <w:sz w:val="24"/>
          <w:szCs w:val="24"/>
        </w:rPr>
        <w:t>4</w:t>
      </w:r>
      <w:r>
        <w:rPr>
          <w:color w:val="000000"/>
          <w:sz w:val="24"/>
          <w:szCs w:val="24"/>
        </w:rPr>
        <w:t>月</w:t>
      </w:r>
      <w:r>
        <w:rPr>
          <w:color w:val="000000"/>
          <w:sz w:val="24"/>
          <w:szCs w:val="24"/>
        </w:rPr>
        <w:t>19</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26232B" w:rsidRDefault="00642F33">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26232B" w:rsidRDefault="00642F33">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26232B" w:rsidRDefault="00642F33">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2019</w:t>
      </w:r>
      <w:r w:rsidRPr="00414345">
        <w:rPr>
          <w:color w:val="000000"/>
          <w:sz w:val="24"/>
          <w:szCs w:val="24"/>
        </w:rPr>
        <w:t>年</w:t>
      </w:r>
      <w:r w:rsidRPr="00414345">
        <w:rPr>
          <w:color w:val="000000"/>
          <w:sz w:val="24"/>
          <w:szCs w:val="24"/>
        </w:rPr>
        <w:t>1</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3</w:t>
      </w:r>
      <w:r w:rsidRPr="00414345">
        <w:rPr>
          <w:color w:val="000000"/>
          <w:sz w:val="24"/>
          <w:szCs w:val="24"/>
        </w:rPr>
        <w:t>月</w:t>
      </w:r>
      <w:r w:rsidRPr="00414345">
        <w:rPr>
          <w:color w:val="000000"/>
          <w:sz w:val="24"/>
          <w:szCs w:val="24"/>
        </w:rPr>
        <w:t>31</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2923"/>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gridSpan w:val="2"/>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交银信用添利债券（</w:t>
            </w:r>
            <w:r w:rsidRPr="00414345">
              <w:rPr>
                <w:color w:val="000000"/>
                <w:kern w:val="0"/>
                <w:sz w:val="24"/>
                <w:szCs w:val="24"/>
              </w:rPr>
              <w:t>LOF</w:t>
            </w:r>
            <w:r w:rsidRPr="00414345">
              <w:rPr>
                <w:color w:val="000000"/>
                <w:kern w:val="0"/>
                <w:sz w:val="24"/>
                <w:szCs w:val="24"/>
              </w:rPr>
              <w:t>）</w:t>
            </w:r>
          </w:p>
        </w:tc>
      </w:tr>
      <w:tr w:rsidR="006E6726" w:rsidRPr="00414345" w:rsidTr="006E6726">
        <w:trPr>
          <w:jc w:val="center"/>
        </w:trPr>
        <w:tc>
          <w:tcPr>
            <w:tcW w:w="3023" w:type="dxa"/>
            <w:vAlign w:val="center"/>
          </w:tcPr>
          <w:p w:rsidR="006E6726" w:rsidRDefault="006E6726">
            <w:pPr>
              <w:adjustRightInd w:val="0"/>
              <w:spacing w:before="29" w:line="288" w:lineRule="auto"/>
              <w:ind w:left="17"/>
              <w:jc w:val="left"/>
              <w:rPr>
                <w:kern w:val="0"/>
                <w:sz w:val="24"/>
                <w:szCs w:val="24"/>
              </w:rPr>
            </w:pPr>
            <w:r>
              <w:rPr>
                <w:rFonts w:hint="eastAsia"/>
                <w:kern w:val="0"/>
                <w:sz w:val="24"/>
              </w:rPr>
              <w:t>场内简称</w:t>
            </w:r>
          </w:p>
        </w:tc>
        <w:tc>
          <w:tcPr>
            <w:tcW w:w="5845" w:type="dxa"/>
            <w:gridSpan w:val="2"/>
            <w:vAlign w:val="center"/>
          </w:tcPr>
          <w:p w:rsidR="006E6726" w:rsidRDefault="006E6726">
            <w:pPr>
              <w:adjustRightInd w:val="0"/>
              <w:spacing w:before="29" w:line="288" w:lineRule="auto"/>
              <w:ind w:left="17"/>
              <w:jc w:val="left"/>
              <w:rPr>
                <w:color w:val="000000"/>
                <w:kern w:val="0"/>
                <w:sz w:val="24"/>
                <w:szCs w:val="24"/>
              </w:rPr>
            </w:pPr>
            <w:r>
              <w:rPr>
                <w:color w:val="000000"/>
                <w:kern w:val="0"/>
                <w:sz w:val="24"/>
              </w:rPr>
              <w:t>交银添利</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gridSpan w:val="2"/>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164902</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2922" w:type="dxa"/>
            <w:tcBorders>
              <w:top w:val="single" w:sz="4" w:space="0" w:color="auto"/>
              <w:left w:val="single" w:sz="4" w:space="0" w:color="auto"/>
              <w:bottom w:val="single" w:sz="4" w:space="0" w:color="auto"/>
              <w:right w:val="single" w:sz="4" w:space="0" w:color="auto"/>
            </w:tcBorders>
            <w:vAlign w:val="center"/>
            <w:hideMark/>
          </w:tcPr>
          <w:p w:rsidR="001B2F35" w:rsidRPr="00414345" w:rsidRDefault="001B2F35" w:rsidP="00C15CAC">
            <w:pPr>
              <w:adjustRightInd w:val="0"/>
              <w:spacing w:before="29" w:line="288" w:lineRule="auto"/>
              <w:ind w:left="17"/>
              <w:jc w:val="left"/>
              <w:rPr>
                <w:color w:val="000000"/>
                <w:kern w:val="0"/>
                <w:sz w:val="24"/>
                <w:szCs w:val="24"/>
              </w:rPr>
            </w:pPr>
            <w:r w:rsidRPr="00414345">
              <w:rPr>
                <w:color w:val="000000"/>
                <w:kern w:val="0"/>
                <w:sz w:val="24"/>
                <w:szCs w:val="24"/>
              </w:rPr>
              <w:t>164902</w:t>
            </w:r>
            <w:r w:rsidR="004216D2" w:rsidRPr="00414345">
              <w:rPr>
                <w:color w:val="000000"/>
                <w:kern w:val="0"/>
                <w:sz w:val="24"/>
              </w:rPr>
              <w:t>(</w:t>
            </w:r>
            <w:r w:rsidR="004216D2" w:rsidRPr="00414345">
              <w:rPr>
                <w:color w:val="000000"/>
                <w:kern w:val="0"/>
                <w:sz w:val="24"/>
              </w:rPr>
              <w:t>前端</w:t>
            </w:r>
            <w:r w:rsidR="004216D2" w:rsidRPr="00414345">
              <w:rPr>
                <w:color w:val="000000"/>
                <w:kern w:val="0"/>
                <w:sz w:val="24"/>
              </w:rPr>
              <w:t>)</w:t>
            </w:r>
          </w:p>
        </w:tc>
        <w:tc>
          <w:tcPr>
            <w:tcW w:w="2923" w:type="dxa"/>
            <w:tcBorders>
              <w:top w:val="single" w:sz="4" w:space="0" w:color="auto"/>
              <w:left w:val="single" w:sz="4" w:space="0" w:color="auto"/>
              <w:bottom w:val="single" w:sz="4" w:space="0" w:color="auto"/>
              <w:right w:val="single" w:sz="4" w:space="0" w:color="auto"/>
            </w:tcBorders>
            <w:vAlign w:val="center"/>
            <w:hideMark/>
          </w:tcPr>
          <w:p w:rsidR="001B2F35" w:rsidRPr="00414345" w:rsidRDefault="001B2F35" w:rsidP="00C15CAC">
            <w:pPr>
              <w:adjustRightInd w:val="0"/>
              <w:spacing w:before="29" w:line="288" w:lineRule="auto"/>
              <w:ind w:left="17"/>
              <w:jc w:val="left"/>
              <w:rPr>
                <w:color w:val="000000"/>
                <w:kern w:val="0"/>
                <w:sz w:val="24"/>
                <w:szCs w:val="24"/>
              </w:rPr>
            </w:pPr>
            <w:r w:rsidRPr="00414345">
              <w:rPr>
                <w:color w:val="000000"/>
                <w:kern w:val="0"/>
                <w:sz w:val="24"/>
                <w:szCs w:val="24"/>
              </w:rPr>
              <w:t>164903</w:t>
            </w:r>
            <w:r w:rsidR="00604E50" w:rsidRPr="00414345">
              <w:rPr>
                <w:color w:val="000000"/>
                <w:kern w:val="0"/>
                <w:sz w:val="24"/>
              </w:rPr>
              <w:t>(</w:t>
            </w:r>
            <w:r w:rsidR="00604E50" w:rsidRPr="00414345">
              <w:rPr>
                <w:color w:val="000000"/>
                <w:kern w:val="0"/>
                <w:sz w:val="24"/>
              </w:rPr>
              <w:t>后端</w:t>
            </w:r>
            <w:r w:rsidR="00604E50" w:rsidRPr="00414345">
              <w:rPr>
                <w:color w:val="000000"/>
                <w:kern w:val="0"/>
                <w:sz w:val="24"/>
              </w:rPr>
              <w:t>)</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上市契约型开放式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2011</w:t>
            </w:r>
            <w:r w:rsidRPr="00414345">
              <w:rPr>
                <w:color w:val="000000"/>
                <w:kern w:val="0"/>
                <w:sz w:val="24"/>
                <w:szCs w:val="24"/>
              </w:rPr>
              <w:t>年</w:t>
            </w:r>
            <w:r w:rsidRPr="00414345">
              <w:rPr>
                <w:color w:val="000000"/>
                <w:kern w:val="0"/>
                <w:sz w:val="24"/>
                <w:szCs w:val="24"/>
              </w:rPr>
              <w:t>1</w:t>
            </w:r>
            <w:r w:rsidRPr="00414345">
              <w:rPr>
                <w:color w:val="000000"/>
                <w:kern w:val="0"/>
                <w:sz w:val="24"/>
                <w:szCs w:val="24"/>
              </w:rPr>
              <w:t>月</w:t>
            </w:r>
            <w:r w:rsidRPr="00414345">
              <w:rPr>
                <w:color w:val="000000"/>
                <w:kern w:val="0"/>
                <w:sz w:val="24"/>
                <w:szCs w:val="24"/>
              </w:rPr>
              <w:t>27</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1,798,321,473.06</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根据宏观经济运行状况和金融市场的运行趋势，自上而下进行宏观分析，自下而上精选个券，在控制信用风险、利率风险和流动性风险前提下，力求通过主动承担适度信用风险获得持续投资收益，谋求基金资产的长期稳定增长。</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将规范化的基本面研究、严谨的信用分析与积极主动的投资风格相结合，在分析和判断宏观经济运行状况和金融市场运行趋势的基础上，动态调整大类金融资产比例，自上而下决定债券组合久期及债券类属配置；在严谨深入的信用分析基础上，综合考量信用债券的信用评级，</w:t>
            </w:r>
            <w:r w:rsidRPr="00414345">
              <w:rPr>
                <w:color w:val="000000"/>
                <w:kern w:val="0"/>
                <w:sz w:val="24"/>
                <w:szCs w:val="24"/>
              </w:rPr>
              <w:lastRenderedPageBreak/>
              <w:t>以及各类债券的流动性、供求关系和收益率水平等，自下而上地精选个券。同时，本基金也会关注股票一级市场、权证一级市场等其它相关市场存在的投资机会，力争实现基金总体风险收益特征保持不变前提下的基金资产增值最大化。</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业绩比较基准</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80%×</w:t>
            </w:r>
            <w:r w:rsidRPr="00414345">
              <w:rPr>
                <w:color w:val="000000"/>
                <w:kern w:val="0"/>
                <w:sz w:val="24"/>
                <w:szCs w:val="24"/>
              </w:rPr>
              <w:t>中债企业债总全价指数收益率</w:t>
            </w:r>
            <w:r w:rsidRPr="00414345">
              <w:rPr>
                <w:color w:val="000000"/>
                <w:kern w:val="0"/>
                <w:sz w:val="24"/>
                <w:szCs w:val="24"/>
              </w:rPr>
              <w:t>+20%×</w:t>
            </w:r>
            <w:r w:rsidRPr="00414345">
              <w:rPr>
                <w:color w:val="000000"/>
                <w:kern w:val="0"/>
                <w:sz w:val="24"/>
                <w:szCs w:val="24"/>
              </w:rPr>
              <w:t>中债国债总全价指数收益率</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本基金是一只债券型基金，属于证券投资基金中中等风险的品种，其长期平均的预期收益和风险高于货币市场基金，低于混合型基金和股票型基金。</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基金管理人</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中国农业银行股份有限公司</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注：根据本基金《基金合同》及《招募说明书》的相关规定，本基金在基金合同生效之日起三年</w:t>
      </w:r>
      <w:r w:rsidRPr="00414345">
        <w:rPr>
          <w:color w:val="000000"/>
          <w:sz w:val="24"/>
          <w:szCs w:val="24"/>
        </w:rPr>
        <w:t>(</w:t>
      </w:r>
      <w:r w:rsidRPr="00414345">
        <w:rPr>
          <w:color w:val="000000"/>
          <w:sz w:val="24"/>
          <w:szCs w:val="24"/>
        </w:rPr>
        <w:t>含三年</w:t>
      </w:r>
      <w:r w:rsidRPr="00414345">
        <w:rPr>
          <w:color w:val="000000"/>
          <w:sz w:val="24"/>
          <w:szCs w:val="24"/>
        </w:rPr>
        <w:t>)</w:t>
      </w:r>
      <w:r w:rsidRPr="00414345">
        <w:rPr>
          <w:color w:val="000000"/>
          <w:sz w:val="24"/>
          <w:szCs w:val="24"/>
        </w:rPr>
        <w:t>的期间内，采取封闭式运作，在深圳证券交易所上市交易，封闭期结束后转为上市开放式基金（</w:t>
      </w:r>
      <w:r w:rsidRPr="00414345">
        <w:rPr>
          <w:color w:val="000000"/>
          <w:sz w:val="24"/>
          <w:szCs w:val="24"/>
        </w:rPr>
        <w:t>LOF</w:t>
      </w:r>
      <w:r w:rsidRPr="00414345">
        <w:rPr>
          <w:color w:val="000000"/>
          <w:sz w:val="24"/>
          <w:szCs w:val="24"/>
        </w:rPr>
        <w:t>）。本基金封闭期自</w:t>
      </w:r>
      <w:r w:rsidRPr="00414345">
        <w:rPr>
          <w:color w:val="000000"/>
          <w:sz w:val="24"/>
          <w:szCs w:val="24"/>
        </w:rPr>
        <w:t>2011</w:t>
      </w:r>
      <w:r w:rsidRPr="00414345">
        <w:rPr>
          <w:color w:val="000000"/>
          <w:sz w:val="24"/>
          <w:szCs w:val="24"/>
        </w:rPr>
        <w:t>年</w:t>
      </w:r>
      <w:r w:rsidRPr="00414345">
        <w:rPr>
          <w:color w:val="000000"/>
          <w:sz w:val="24"/>
          <w:szCs w:val="24"/>
        </w:rPr>
        <w:t>1</w:t>
      </w:r>
      <w:r w:rsidRPr="00414345">
        <w:rPr>
          <w:color w:val="000000"/>
          <w:sz w:val="24"/>
          <w:szCs w:val="24"/>
        </w:rPr>
        <w:t>月</w:t>
      </w:r>
      <w:r w:rsidRPr="00414345">
        <w:rPr>
          <w:color w:val="000000"/>
          <w:sz w:val="24"/>
          <w:szCs w:val="24"/>
        </w:rPr>
        <w:t>27</w:t>
      </w:r>
      <w:r w:rsidRPr="00414345">
        <w:rPr>
          <w:color w:val="000000"/>
          <w:sz w:val="24"/>
          <w:szCs w:val="24"/>
        </w:rPr>
        <w:t>日</w:t>
      </w:r>
      <w:r w:rsidRPr="00414345">
        <w:rPr>
          <w:color w:val="000000"/>
          <w:sz w:val="24"/>
          <w:szCs w:val="24"/>
        </w:rPr>
        <w:t>(</w:t>
      </w:r>
      <w:r w:rsidRPr="00414345">
        <w:rPr>
          <w:color w:val="000000"/>
          <w:sz w:val="24"/>
          <w:szCs w:val="24"/>
        </w:rPr>
        <w:t>基金合同生效日</w:t>
      </w:r>
      <w:r w:rsidRPr="00414345">
        <w:rPr>
          <w:color w:val="000000"/>
          <w:sz w:val="24"/>
          <w:szCs w:val="24"/>
        </w:rPr>
        <w:t>)</w:t>
      </w:r>
      <w:r w:rsidRPr="00414345">
        <w:rPr>
          <w:color w:val="000000"/>
          <w:sz w:val="24"/>
          <w:szCs w:val="24"/>
        </w:rPr>
        <w:t>起至</w:t>
      </w:r>
      <w:r w:rsidRPr="00414345">
        <w:rPr>
          <w:color w:val="000000"/>
          <w:sz w:val="24"/>
          <w:szCs w:val="24"/>
        </w:rPr>
        <w:t>2014</w:t>
      </w:r>
      <w:r w:rsidRPr="00414345">
        <w:rPr>
          <w:color w:val="000000"/>
          <w:sz w:val="24"/>
          <w:szCs w:val="24"/>
        </w:rPr>
        <w:t>年</w:t>
      </w:r>
      <w:r w:rsidRPr="00414345">
        <w:rPr>
          <w:color w:val="000000"/>
          <w:sz w:val="24"/>
          <w:szCs w:val="24"/>
        </w:rPr>
        <w:t>1</w:t>
      </w:r>
      <w:r w:rsidRPr="00414345">
        <w:rPr>
          <w:color w:val="000000"/>
          <w:sz w:val="24"/>
          <w:szCs w:val="24"/>
        </w:rPr>
        <w:t>月</w:t>
      </w:r>
      <w:r w:rsidRPr="00414345">
        <w:rPr>
          <w:color w:val="000000"/>
          <w:sz w:val="24"/>
          <w:szCs w:val="24"/>
        </w:rPr>
        <w:t>27</w:t>
      </w:r>
      <w:r w:rsidRPr="00414345">
        <w:rPr>
          <w:color w:val="000000"/>
          <w:sz w:val="24"/>
          <w:szCs w:val="24"/>
        </w:rPr>
        <w:t>日止，自</w:t>
      </w:r>
      <w:r w:rsidRPr="00414345">
        <w:rPr>
          <w:color w:val="000000"/>
          <w:sz w:val="24"/>
          <w:szCs w:val="24"/>
        </w:rPr>
        <w:t>2014</w:t>
      </w:r>
      <w:r w:rsidRPr="00414345">
        <w:rPr>
          <w:color w:val="000000"/>
          <w:sz w:val="24"/>
          <w:szCs w:val="24"/>
        </w:rPr>
        <w:t>年</w:t>
      </w:r>
      <w:r w:rsidRPr="00414345">
        <w:rPr>
          <w:color w:val="000000"/>
          <w:sz w:val="24"/>
          <w:szCs w:val="24"/>
        </w:rPr>
        <w:t>1</w:t>
      </w:r>
      <w:r w:rsidRPr="00414345">
        <w:rPr>
          <w:color w:val="000000"/>
          <w:sz w:val="24"/>
          <w:szCs w:val="24"/>
        </w:rPr>
        <w:t>月</w:t>
      </w:r>
      <w:r w:rsidRPr="00414345">
        <w:rPr>
          <w:color w:val="000000"/>
          <w:sz w:val="24"/>
          <w:szCs w:val="24"/>
        </w:rPr>
        <w:t>28</w:t>
      </w:r>
      <w:r w:rsidRPr="00414345">
        <w:rPr>
          <w:color w:val="000000"/>
          <w:sz w:val="24"/>
          <w:szCs w:val="24"/>
        </w:rPr>
        <w:t>日起基金运作方式转为</w:t>
      </w:r>
      <w:r w:rsidRPr="00414345">
        <w:rPr>
          <w:color w:val="000000"/>
          <w:sz w:val="24"/>
          <w:szCs w:val="24"/>
        </w:rPr>
        <w:t>“</w:t>
      </w:r>
      <w:r w:rsidRPr="00414345">
        <w:rPr>
          <w:color w:val="000000"/>
          <w:sz w:val="24"/>
          <w:szCs w:val="24"/>
        </w:rPr>
        <w:t>上市契约型开放式</w:t>
      </w:r>
      <w:r w:rsidRPr="00414345">
        <w:rPr>
          <w:color w:val="000000"/>
          <w:sz w:val="24"/>
          <w:szCs w:val="24"/>
        </w:rPr>
        <w:t>”</w:t>
      </w:r>
      <w:r w:rsidRPr="00414345">
        <w:rPr>
          <w:color w:val="000000"/>
          <w:sz w:val="24"/>
          <w:szCs w:val="24"/>
        </w:rPr>
        <w:t>，并于同日起开放本基金的申购、赎回业务。本基金在募集期仅开通前端基金份额的认购，转为上市开放式基金（</w:t>
      </w:r>
      <w:r w:rsidRPr="00414345">
        <w:rPr>
          <w:color w:val="000000"/>
          <w:sz w:val="24"/>
          <w:szCs w:val="24"/>
        </w:rPr>
        <w:t>LOF</w:t>
      </w:r>
      <w:r w:rsidRPr="00414345">
        <w:rPr>
          <w:color w:val="000000"/>
          <w:sz w:val="24"/>
          <w:szCs w:val="24"/>
        </w:rPr>
        <w:t>）后同时开通前端基金份额和后端基金份额的申购和赎回。</w:t>
      </w:r>
    </w:p>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642F33" w:rsidRPr="00414345" w:rsidTr="00642F33">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(2019</w:t>
            </w:r>
            <w:r w:rsidRPr="00414345">
              <w:rPr>
                <w:color w:val="000000"/>
                <w:sz w:val="24"/>
                <w:szCs w:val="24"/>
              </w:rPr>
              <w:t>年</w:t>
            </w:r>
            <w:r w:rsidRPr="00414345">
              <w:rPr>
                <w:color w:val="000000"/>
                <w:sz w:val="24"/>
                <w:szCs w:val="24"/>
              </w:rPr>
              <w:t>1</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-2019</w:t>
            </w:r>
            <w:r w:rsidRPr="00414345">
              <w:rPr>
                <w:color w:val="000000"/>
                <w:sz w:val="24"/>
                <w:szCs w:val="24"/>
              </w:rPr>
              <w:t>年</w:t>
            </w:r>
            <w:r w:rsidRPr="00414345">
              <w:rPr>
                <w:color w:val="000000"/>
                <w:sz w:val="24"/>
                <w:szCs w:val="24"/>
              </w:rPr>
              <w:t>3</w:t>
            </w:r>
            <w:r w:rsidRPr="00414345">
              <w:rPr>
                <w:color w:val="000000"/>
                <w:sz w:val="24"/>
                <w:szCs w:val="24"/>
              </w:rPr>
              <w:t>月</w:t>
            </w:r>
            <w:r w:rsidRPr="00414345">
              <w:rPr>
                <w:color w:val="000000"/>
                <w:sz w:val="24"/>
                <w:szCs w:val="24"/>
              </w:rPr>
              <w:t>31</w:t>
            </w:r>
            <w:r w:rsidRPr="00414345">
              <w:rPr>
                <w:color w:val="000000"/>
                <w:sz w:val="24"/>
                <w:szCs w:val="24"/>
              </w:rPr>
              <w:t>日</w:t>
            </w:r>
            <w:r w:rsidRPr="00414345">
              <w:rPr>
                <w:color w:val="000000"/>
                <w:sz w:val="24"/>
                <w:szCs w:val="24"/>
              </w:rPr>
              <w:t>)</w:t>
            </w:r>
          </w:p>
        </w:tc>
      </w:tr>
      <w:tr w:rsidR="00642F33" w:rsidRPr="00414345" w:rsidTr="00642F33">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20,780,055.67</w:t>
            </w:r>
          </w:p>
        </w:tc>
      </w:tr>
      <w:tr w:rsidR="00642F33" w:rsidRPr="00414345" w:rsidTr="00642F33">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25,275,425.53</w:t>
            </w:r>
          </w:p>
        </w:tc>
      </w:tr>
      <w:tr w:rsidR="00642F33" w:rsidRPr="00414345" w:rsidTr="00642F33">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0.0261</w:t>
            </w:r>
          </w:p>
        </w:tc>
      </w:tr>
      <w:tr w:rsidR="00642F33" w:rsidRPr="00414345" w:rsidTr="00642F33">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2,388,198,053.16</w:t>
            </w:r>
          </w:p>
        </w:tc>
      </w:tr>
      <w:tr w:rsidR="00642F33" w:rsidRPr="00414345" w:rsidTr="00642F33">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1.328</w:t>
            </w:r>
          </w:p>
        </w:tc>
      </w:tr>
    </w:tbl>
    <w:p w:rsidR="0026232B" w:rsidRDefault="00642F33">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    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26232B">
        <w:trPr>
          <w:jc w:val="center"/>
        </w:trPr>
        <w:tc>
          <w:tcPr>
            <w:tcW w:w="1701" w:type="dxa"/>
            <w:vAlign w:val="center"/>
          </w:tcPr>
          <w:p w:rsidR="0026232B" w:rsidRDefault="00642F33">
            <w:pPr>
              <w:jc w:val="left"/>
            </w:pPr>
            <w:r>
              <w:rPr>
                <w:color w:val="000000"/>
                <w:sz w:val="24"/>
                <w:szCs w:val="24"/>
              </w:rPr>
              <w:t>过去三个月</w:t>
            </w:r>
          </w:p>
        </w:tc>
        <w:tc>
          <w:tcPr>
            <w:tcW w:w="1045" w:type="dxa"/>
            <w:vAlign w:val="center"/>
          </w:tcPr>
          <w:p w:rsidR="0026232B" w:rsidRDefault="00642F33">
            <w:pPr>
              <w:jc w:val="center"/>
            </w:pPr>
            <w:r>
              <w:rPr>
                <w:color w:val="000000"/>
                <w:sz w:val="24"/>
                <w:szCs w:val="24"/>
              </w:rPr>
              <w:t>2.23%</w:t>
            </w:r>
          </w:p>
        </w:tc>
        <w:tc>
          <w:tcPr>
            <w:tcW w:w="1344" w:type="dxa"/>
            <w:vAlign w:val="center"/>
          </w:tcPr>
          <w:p w:rsidR="0026232B" w:rsidRDefault="00642F33">
            <w:pPr>
              <w:jc w:val="center"/>
            </w:pPr>
            <w:r>
              <w:rPr>
                <w:color w:val="000000"/>
                <w:sz w:val="24"/>
                <w:szCs w:val="24"/>
              </w:rPr>
              <w:t>0.12%</w:t>
            </w:r>
          </w:p>
        </w:tc>
        <w:tc>
          <w:tcPr>
            <w:tcW w:w="1194" w:type="dxa"/>
            <w:vAlign w:val="center"/>
          </w:tcPr>
          <w:p w:rsidR="0026232B" w:rsidRDefault="00642F33">
            <w:pPr>
              <w:jc w:val="center"/>
            </w:pPr>
            <w:r>
              <w:rPr>
                <w:color w:val="000000"/>
                <w:sz w:val="24"/>
                <w:szCs w:val="24"/>
              </w:rPr>
              <w:t>0.57%</w:t>
            </w:r>
          </w:p>
        </w:tc>
        <w:tc>
          <w:tcPr>
            <w:tcW w:w="1492" w:type="dxa"/>
            <w:vAlign w:val="center"/>
          </w:tcPr>
          <w:p w:rsidR="0026232B" w:rsidRDefault="00642F33">
            <w:pPr>
              <w:jc w:val="center"/>
            </w:pPr>
            <w:r>
              <w:rPr>
                <w:color w:val="000000"/>
                <w:sz w:val="24"/>
                <w:szCs w:val="24"/>
              </w:rPr>
              <w:t>0.05%</w:t>
            </w:r>
          </w:p>
        </w:tc>
        <w:tc>
          <w:tcPr>
            <w:tcW w:w="1194" w:type="dxa"/>
            <w:vAlign w:val="center"/>
          </w:tcPr>
          <w:p w:rsidR="0026232B" w:rsidRDefault="00642F33">
            <w:pPr>
              <w:jc w:val="center"/>
            </w:pPr>
            <w:r>
              <w:rPr>
                <w:color w:val="000000"/>
                <w:sz w:val="24"/>
                <w:szCs w:val="24"/>
              </w:rPr>
              <w:t>1.66%</w:t>
            </w:r>
          </w:p>
        </w:tc>
        <w:tc>
          <w:tcPr>
            <w:tcW w:w="898" w:type="dxa"/>
            <w:vAlign w:val="center"/>
          </w:tcPr>
          <w:p w:rsidR="0026232B" w:rsidRDefault="00642F33">
            <w:pPr>
              <w:jc w:val="center"/>
            </w:pPr>
            <w:r>
              <w:rPr>
                <w:color w:val="000000"/>
                <w:sz w:val="24"/>
                <w:szCs w:val="24"/>
              </w:rPr>
              <w:t>0.07%</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交银施罗德信用添利债券证券投资基金（</w:t>
      </w:r>
      <w:r w:rsidRPr="00414345">
        <w:rPr>
          <w:color w:val="000000"/>
          <w:sz w:val="24"/>
          <w:szCs w:val="24"/>
        </w:rPr>
        <w:t>LOF</w:t>
      </w:r>
      <w:r w:rsidRPr="00414345">
        <w:rPr>
          <w:color w:val="000000"/>
          <w:sz w:val="24"/>
          <w:szCs w:val="24"/>
        </w:rPr>
        <w:t>）</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2011</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1</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27</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2019</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3</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31</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注：本基金建仓期为自基金合同生效日起的</w:t>
      </w:r>
      <w:r w:rsidRPr="00414345">
        <w:rPr>
          <w:color w:val="000000"/>
          <w:sz w:val="24"/>
          <w:szCs w:val="24"/>
        </w:rPr>
        <w:t>6</w:t>
      </w:r>
      <w:r w:rsidRPr="00414345">
        <w:rPr>
          <w:color w:val="000000"/>
          <w:sz w:val="24"/>
          <w:szCs w:val="24"/>
        </w:rPr>
        <w:t>个月。截至建仓期结束，本基金各项资产配置比例符合基金合同及招募说明书有关投资比例的约定。</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lastRenderedPageBreak/>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26232B">
        <w:trPr>
          <w:jc w:val="center"/>
        </w:trPr>
        <w:tc>
          <w:tcPr>
            <w:tcW w:w="846" w:type="dxa"/>
            <w:vAlign w:val="center"/>
          </w:tcPr>
          <w:p w:rsidR="0026232B" w:rsidRDefault="00642F33">
            <w:pPr>
              <w:jc w:val="center"/>
            </w:pPr>
            <w:r>
              <w:rPr>
                <w:color w:val="000000"/>
                <w:sz w:val="24"/>
                <w:szCs w:val="24"/>
              </w:rPr>
              <w:t>唐赟</w:t>
            </w:r>
          </w:p>
        </w:tc>
        <w:tc>
          <w:tcPr>
            <w:tcW w:w="845" w:type="dxa"/>
            <w:vAlign w:val="center"/>
          </w:tcPr>
          <w:p w:rsidR="0026232B" w:rsidRDefault="00642F33">
            <w:pPr>
              <w:jc w:val="center"/>
            </w:pPr>
            <w:r>
              <w:rPr>
                <w:color w:val="000000"/>
                <w:sz w:val="24"/>
                <w:szCs w:val="24"/>
              </w:rPr>
              <w:t>交银信用添利债券</w:t>
            </w:r>
            <w:r>
              <w:rPr>
                <w:color w:val="000000"/>
                <w:sz w:val="24"/>
                <w:szCs w:val="24"/>
              </w:rPr>
              <w:t>(LOF)</w:t>
            </w:r>
            <w:r>
              <w:rPr>
                <w:color w:val="000000"/>
                <w:sz w:val="24"/>
                <w:szCs w:val="24"/>
              </w:rPr>
              <w:t>、交银双利债券、交银双轮动债券、交银裕通纯债债券、交银安心收益债券、交银荣鑫灵活配置混合的基金经理</w:t>
            </w:r>
          </w:p>
        </w:tc>
        <w:tc>
          <w:tcPr>
            <w:tcW w:w="1549" w:type="dxa"/>
            <w:vAlign w:val="center"/>
          </w:tcPr>
          <w:p w:rsidR="0026232B" w:rsidRDefault="00642F33">
            <w:pPr>
              <w:jc w:val="center"/>
            </w:pPr>
            <w:r>
              <w:rPr>
                <w:color w:val="000000"/>
                <w:sz w:val="24"/>
                <w:szCs w:val="24"/>
              </w:rPr>
              <w:t>2015-08-04</w:t>
            </w:r>
          </w:p>
        </w:tc>
        <w:tc>
          <w:tcPr>
            <w:tcW w:w="1548" w:type="dxa"/>
            <w:vAlign w:val="center"/>
          </w:tcPr>
          <w:p w:rsidR="0026232B" w:rsidRDefault="00642F33">
            <w:pPr>
              <w:jc w:val="center"/>
            </w:pPr>
            <w:r>
              <w:rPr>
                <w:color w:val="000000"/>
                <w:sz w:val="24"/>
                <w:szCs w:val="24"/>
              </w:rPr>
              <w:t>-</w:t>
            </w:r>
          </w:p>
        </w:tc>
        <w:tc>
          <w:tcPr>
            <w:tcW w:w="1407" w:type="dxa"/>
            <w:vAlign w:val="center"/>
          </w:tcPr>
          <w:p w:rsidR="0026232B" w:rsidRDefault="00642F33">
            <w:pPr>
              <w:jc w:val="center"/>
            </w:pPr>
            <w:r>
              <w:rPr>
                <w:color w:val="000000"/>
                <w:sz w:val="24"/>
                <w:szCs w:val="24"/>
              </w:rPr>
              <w:t>9</w:t>
            </w:r>
            <w:r>
              <w:rPr>
                <w:color w:val="000000"/>
                <w:sz w:val="24"/>
                <w:szCs w:val="24"/>
              </w:rPr>
              <w:t>年</w:t>
            </w:r>
          </w:p>
        </w:tc>
        <w:tc>
          <w:tcPr>
            <w:tcW w:w="2673" w:type="dxa"/>
            <w:vAlign w:val="center"/>
          </w:tcPr>
          <w:p w:rsidR="0026232B" w:rsidRDefault="00642F33">
            <w:r>
              <w:rPr>
                <w:color w:val="000000"/>
                <w:sz w:val="24"/>
                <w:szCs w:val="24"/>
              </w:rPr>
              <w:t>唐赟先生，香港城市大学电子工程硕士。历任渣打银行环球企业部助理客户经理、平安资产管理公司信用分析员。</w:t>
            </w:r>
            <w:r>
              <w:rPr>
                <w:color w:val="000000"/>
                <w:sz w:val="24"/>
                <w:szCs w:val="24"/>
              </w:rPr>
              <w:t>2012</w:t>
            </w:r>
            <w:r>
              <w:rPr>
                <w:color w:val="000000"/>
                <w:sz w:val="24"/>
                <w:szCs w:val="24"/>
              </w:rPr>
              <w:t>年加入交银施罗德基金管理有限公司，历任固定收益研究员、基金经理助理。</w:t>
            </w:r>
            <w:r>
              <w:rPr>
                <w:color w:val="000000"/>
                <w:sz w:val="24"/>
                <w:szCs w:val="24"/>
              </w:rPr>
              <w:t>2015</w:t>
            </w:r>
            <w:r>
              <w:rPr>
                <w:color w:val="000000"/>
                <w:sz w:val="24"/>
                <w:szCs w:val="24"/>
              </w:rPr>
              <w:t>年</w:t>
            </w:r>
            <w:r>
              <w:rPr>
                <w:color w:val="000000"/>
                <w:sz w:val="24"/>
                <w:szCs w:val="24"/>
              </w:rPr>
              <w:t>11</w:t>
            </w:r>
            <w:r>
              <w:rPr>
                <w:color w:val="000000"/>
                <w:sz w:val="24"/>
                <w:szCs w:val="24"/>
              </w:rPr>
              <w:t>月</w:t>
            </w:r>
            <w:r>
              <w:rPr>
                <w:color w:val="000000"/>
                <w:sz w:val="24"/>
                <w:szCs w:val="24"/>
              </w:rPr>
              <w:t>7</w:t>
            </w:r>
            <w:r>
              <w:rPr>
                <w:color w:val="000000"/>
                <w:sz w:val="24"/>
                <w:szCs w:val="24"/>
              </w:rPr>
              <w:t>日至</w:t>
            </w:r>
            <w:r>
              <w:rPr>
                <w:color w:val="000000"/>
                <w:sz w:val="24"/>
                <w:szCs w:val="24"/>
              </w:rPr>
              <w:t>2018</w:t>
            </w:r>
            <w:r>
              <w:rPr>
                <w:color w:val="000000"/>
                <w:sz w:val="24"/>
                <w:szCs w:val="24"/>
              </w:rPr>
              <w:t>年</w:t>
            </w:r>
            <w:r>
              <w:rPr>
                <w:color w:val="000000"/>
                <w:sz w:val="24"/>
                <w:szCs w:val="24"/>
              </w:rPr>
              <w:t>6</w:t>
            </w:r>
            <w:r>
              <w:rPr>
                <w:color w:val="000000"/>
                <w:sz w:val="24"/>
                <w:szCs w:val="24"/>
              </w:rPr>
              <w:t>月</w:t>
            </w:r>
            <w:r>
              <w:rPr>
                <w:color w:val="000000"/>
                <w:sz w:val="24"/>
                <w:szCs w:val="24"/>
              </w:rPr>
              <w:t>1</w:t>
            </w:r>
            <w:r>
              <w:rPr>
                <w:color w:val="000000"/>
                <w:sz w:val="24"/>
                <w:szCs w:val="24"/>
              </w:rPr>
              <w:t>日担任转型前的交银施罗德荣和保本混合型证券投资基金的基金经理。</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26232B" w:rsidRDefault="00642F33">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w:t>
      </w:r>
      <w:r>
        <w:rPr>
          <w:color w:val="000000"/>
          <w:sz w:val="24"/>
          <w:szCs w:val="24"/>
        </w:rPr>
        <w:lastRenderedPageBreak/>
        <w:t>平，旗下所管理的所有资产组合，包括证券投资基金和特定客户资产管理专户均严格遵循制度进行公平交易。</w:t>
      </w:r>
    </w:p>
    <w:p w:rsidR="0026232B" w:rsidRDefault="00642F33">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26232B" w:rsidRDefault="00642F33">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26232B" w:rsidRDefault="00642F33">
      <w:pPr>
        <w:spacing w:before="29" w:line="288" w:lineRule="auto"/>
        <w:ind w:firstLineChars="200" w:firstLine="480"/>
        <w:rPr>
          <w:color w:val="000000"/>
          <w:sz w:val="24"/>
          <w:szCs w:val="24"/>
        </w:rPr>
      </w:pPr>
      <w:r>
        <w:rPr>
          <w:color w:val="000000"/>
          <w:sz w:val="24"/>
          <w:szCs w:val="24"/>
        </w:rPr>
        <w:t>2019</w:t>
      </w:r>
      <w:r>
        <w:rPr>
          <w:color w:val="000000"/>
          <w:sz w:val="24"/>
          <w:szCs w:val="24"/>
        </w:rPr>
        <w:t>年年初以来，在贸易战边际缓和，年初贷款和社融大幅放量，地方债发行较往年提前且发行力度较大，股市阶段性上涨带来风险偏好提升等多重因素的作用之下，国内利率水平在震荡中小幅走高。宽信用初步成效体现，广谱利率水平下降明显，其中信用债市场的利率水平下行幅度最大，大多数企业的融资压力明显缓和，城投债受到市场的追捧，信用利差进一步压缩。可转债方面，权益类资产今年一季度市场表现亮眼，可转债也跟随股市持续放量上涨。</w:t>
      </w:r>
    </w:p>
    <w:p w:rsidR="0026232B" w:rsidRDefault="00642F33">
      <w:pPr>
        <w:spacing w:before="29" w:line="288" w:lineRule="auto"/>
        <w:ind w:firstLineChars="200" w:firstLine="480"/>
        <w:rPr>
          <w:color w:val="000000"/>
          <w:sz w:val="24"/>
          <w:szCs w:val="24"/>
        </w:rPr>
      </w:pPr>
      <w:r>
        <w:rPr>
          <w:color w:val="000000"/>
          <w:sz w:val="24"/>
          <w:szCs w:val="24"/>
        </w:rPr>
        <w:t>报告期内，基于对利率波动加大，市场缺乏结构性行情，信用利差有压缩空间的判断，本基金维持中性的久期配置，保持信用债整体的较高仓位，适当增加中低等级的配置比例，并择机选择小部分仓位进行长久期利率债的波段交易，以期增厚组合收益。可转债方面，本基金今年一季度增加了可转债的仓位配置，同时积极把握个券机会。</w:t>
      </w:r>
    </w:p>
    <w:p w:rsidR="0026232B" w:rsidRDefault="00642F33">
      <w:pPr>
        <w:spacing w:before="29" w:line="288" w:lineRule="auto"/>
        <w:ind w:firstLineChars="200" w:firstLine="480"/>
        <w:rPr>
          <w:color w:val="000000"/>
          <w:sz w:val="24"/>
          <w:szCs w:val="24"/>
        </w:rPr>
      </w:pPr>
      <w:r>
        <w:rPr>
          <w:color w:val="000000"/>
          <w:sz w:val="24"/>
          <w:szCs w:val="24"/>
        </w:rPr>
        <w:t>展望</w:t>
      </w:r>
      <w:r>
        <w:rPr>
          <w:color w:val="000000"/>
          <w:sz w:val="24"/>
          <w:szCs w:val="24"/>
        </w:rPr>
        <w:t>2019</w:t>
      </w:r>
      <w:r>
        <w:rPr>
          <w:color w:val="000000"/>
          <w:sz w:val="24"/>
          <w:szCs w:val="24"/>
        </w:rPr>
        <w:t>年二季度，我们认为，海外经济增速整体向下，国内基建对经济的短期拉动较强，但经济长期下行压力仍较大。首先，国内基建投资短期内乐观，可能带动房地产开发投资数据不弱，但是全年来看，制造业投资下行压力将显现，基建托底的边际效果在减弱，三四线房地产市场持续降温。通胀方面，进入三月，部分地区猪肉价格上涨，进一步推升市场对于二季度通胀的预期，仍需关注市场预期的改变。相比国内，海</w:t>
      </w:r>
      <w:r>
        <w:rPr>
          <w:color w:val="000000"/>
          <w:sz w:val="24"/>
          <w:szCs w:val="24"/>
        </w:rPr>
        <w:lastRenderedPageBreak/>
        <w:t>外经济走弱的确定性更强，一方面，美国的经济动能整体减弱，投资端开始拖累增长，消费的持续性有待验证，税改和基建效应在持续消退，未来财政政策继续扩张有限。另一方面，欧元区制造业景气度处于下行阶段，出口萎缩拖累基本面，多数国家受到硬性赤字约束，投资难以再发力。经历了一年多的债券牛市之后，目前的收益率水平已明显下降，债券组合的静态收益率相对较低，收益率的下行空间被压缩，需要警惕利率上升的风险，今年债券类资产取得较高绝对收益的难度增加。</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可转债方面，我们认为今年或仍存在行情机会，在维持目前的仓位基础上，拟进行适当调整，考虑将结构性减少高价转债的配置，增配中等偏低价格的转债。</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本基金（各类）份额净值及业绩表现请见</w:t>
      </w:r>
      <w:r w:rsidRPr="00414345">
        <w:rPr>
          <w:color w:val="000000"/>
          <w:sz w:val="24"/>
          <w:szCs w:val="24"/>
        </w:rPr>
        <w:t xml:space="preserve">“3.1 </w:t>
      </w:r>
      <w:r w:rsidRPr="00414345">
        <w:rPr>
          <w:color w:val="000000"/>
          <w:sz w:val="24"/>
          <w:szCs w:val="24"/>
        </w:rPr>
        <w:t>主要财务指标</w:t>
      </w:r>
      <w:r w:rsidRPr="00414345">
        <w:rPr>
          <w:color w:val="000000"/>
          <w:sz w:val="24"/>
          <w:szCs w:val="24"/>
        </w:rPr>
        <w:t xml:space="preserve">” </w:t>
      </w:r>
      <w:r w:rsidRPr="00414345">
        <w:rPr>
          <w:color w:val="000000"/>
          <w:sz w:val="24"/>
          <w:szCs w:val="24"/>
        </w:rPr>
        <w:t>及</w:t>
      </w:r>
      <w:r w:rsidRPr="00414345">
        <w:rPr>
          <w:color w:val="000000"/>
          <w:sz w:val="24"/>
          <w:szCs w:val="24"/>
        </w:rPr>
        <w:t>“3.2.1</w:t>
      </w:r>
      <w:r w:rsidRPr="00414345">
        <w:rPr>
          <w:color w:val="000000"/>
          <w:sz w:val="24"/>
          <w:szCs w:val="24"/>
        </w:rPr>
        <w:t>本报告期基金份额净值增长率及其与同期业绩比较基准收益率的比较</w:t>
      </w:r>
      <w:r w:rsidRPr="00414345">
        <w:rPr>
          <w:color w:val="000000"/>
          <w:sz w:val="24"/>
          <w:szCs w:val="24"/>
        </w:rPr>
        <w:t>”</w:t>
      </w:r>
      <w:r w:rsidRPr="00414345">
        <w:rPr>
          <w:color w:val="000000"/>
          <w:sz w:val="24"/>
          <w:szCs w:val="24"/>
        </w:rPr>
        <w:t>部分披露。</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本基金本报告期内无需预警说明。</w:t>
      </w: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Pr="007B5F21"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tbl>
      <w:tblPr>
        <w:tblStyle w:val="af7"/>
        <w:tblW w:w="8897" w:type="dxa"/>
        <w:tblInd w:w="108" w:type="dxa"/>
        <w:tblLayout w:type="fixed"/>
        <w:tblLook w:val="04A0" w:firstRow="1" w:lastRow="0" w:firstColumn="1" w:lastColumn="0" w:noHBand="0" w:noVBand="1"/>
      </w:tblPr>
      <w:tblGrid>
        <w:gridCol w:w="720"/>
        <w:gridCol w:w="2824"/>
        <w:gridCol w:w="2552"/>
        <w:gridCol w:w="2801"/>
      </w:tblGrid>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824"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r w:rsidRPr="007B5F21">
              <w:rPr>
                <w:rFonts w:eastAsiaTheme="minorEastAsia"/>
                <w:color w:val="000000" w:themeColor="text1"/>
                <w:sz w:val="24"/>
                <w:szCs w:val="24"/>
              </w:rPr>
              <w:t>(</w:t>
            </w:r>
            <w:r w:rsidRPr="007B5F21">
              <w:rPr>
                <w:rFonts w:eastAsiaTheme="minorEastAsia"/>
                <w:color w:val="000000" w:themeColor="text1"/>
                <w:sz w:val="24"/>
                <w:szCs w:val="24"/>
              </w:rPr>
              <w:t>元</w:t>
            </w: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2,337,440,764.92</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84.23</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2,337,440,764.92</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84.23</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824"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104,200,252.10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3.76</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w:t>
            </w:r>
            <w:r w:rsidRPr="007B5F21">
              <w:rPr>
                <w:rFonts w:eastAsiaTheme="minorEastAsia"/>
                <w:color w:val="000000" w:themeColor="text1"/>
                <w:sz w:val="24"/>
                <w:szCs w:val="24"/>
              </w:rPr>
              <w:lastRenderedPageBreak/>
              <w:t>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lastRenderedPageBreak/>
              <w:t>92,052,038.45</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3.32</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241,225,629.96</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8.69</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2,774,918,685.43</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Pr="00F51C4E" w:rsidRDefault="00F51C4E" w:rsidP="00F51C4E">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4061AC"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0642AC" w:rsidRPr="00414345" w:rsidRDefault="000642AC" w:rsidP="00C15CAC">
      <w:pPr>
        <w:autoSpaceDE w:val="0"/>
        <w:autoSpaceDN w:val="0"/>
        <w:adjustRightInd w:val="0"/>
        <w:spacing w:before="29" w:line="288" w:lineRule="auto"/>
        <w:jc w:val="left"/>
        <w:rPr>
          <w:color w:val="000000"/>
          <w:sz w:val="24"/>
          <w:szCs w:val="24"/>
        </w:rPr>
      </w:pPr>
    </w:p>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本基金本报告期末未持有通过港股通投资的股票。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tbl>
      <w:tblPr>
        <w:tblStyle w:val="af7"/>
        <w:tblW w:w="8868" w:type="dxa"/>
        <w:jc w:val="center"/>
        <w:tblLayout w:type="fixed"/>
        <w:tblLook w:val="04A0" w:firstRow="1" w:lastRow="0" w:firstColumn="1" w:lastColumn="0" w:noHBand="0" w:noVBand="1"/>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r w:rsidR="00C47163" w:rsidRPr="00414345">
              <w:rPr>
                <w:color w:val="000000"/>
                <w:sz w:val="24"/>
              </w:rPr>
              <w:t>（元）</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占基金资产净值比例</w:t>
            </w:r>
            <w:r w:rsidR="00C47163" w:rsidRPr="00414345">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17,507,721.00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0.73</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242,228,450.00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10.14</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242,228,450.00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10.14</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604,311,000.00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25.30</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751,255,000.00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31.46</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574,507,000.00</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24.06</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147,631,593.92</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6.18</w:t>
            </w:r>
          </w:p>
        </w:tc>
      </w:tr>
      <w:tr w:rsidR="00F323FF" w:rsidRPr="00414345" w:rsidTr="0006711A">
        <w:trPr>
          <w:jc w:val="center"/>
        </w:trPr>
        <w:tc>
          <w:tcPr>
            <w:tcW w:w="828" w:type="dxa"/>
            <w:vAlign w:val="center"/>
          </w:tcPr>
          <w:p w:rsidR="00F323FF" w:rsidRPr="007A70C2" w:rsidRDefault="00F323FF" w:rsidP="0006711A">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F323FF" w:rsidRPr="007A70C2" w:rsidRDefault="00F323FF" w:rsidP="0006711A">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c>
          <w:tcPr>
            <w:tcW w:w="1751"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2,337,440,764.92</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97.87</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0"/>
        <w:gridCol w:w="1475"/>
        <w:gridCol w:w="1769"/>
        <w:gridCol w:w="1387"/>
        <w:gridCol w:w="2150"/>
        <w:gridCol w:w="1237"/>
      </w:tblGrid>
      <w:tr w:rsidR="00D57B7C" w:rsidRPr="00414345" w:rsidTr="00A324F4">
        <w:trPr>
          <w:jc w:val="center"/>
        </w:trPr>
        <w:tc>
          <w:tcPr>
            <w:tcW w:w="81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41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34"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D2061C" w:rsidRPr="00414345">
              <w:rPr>
                <w:color w:val="000000"/>
                <w:sz w:val="24"/>
              </w:rPr>
              <w:t>（张）</w:t>
            </w:r>
          </w:p>
        </w:tc>
        <w:tc>
          <w:tcPr>
            <w:tcW w:w="206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19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rsidR="0026232B">
        <w:trPr>
          <w:jc w:val="center"/>
        </w:trPr>
        <w:tc>
          <w:tcPr>
            <w:tcW w:w="850" w:type="dxa"/>
            <w:vAlign w:val="center"/>
          </w:tcPr>
          <w:p w:rsidR="0026232B" w:rsidRDefault="00642F33">
            <w:pPr>
              <w:jc w:val="center"/>
            </w:pPr>
            <w:r>
              <w:rPr>
                <w:color w:val="000000"/>
                <w:sz w:val="24"/>
                <w:szCs w:val="24"/>
              </w:rPr>
              <w:lastRenderedPageBreak/>
              <w:t>1</w:t>
            </w:r>
          </w:p>
        </w:tc>
        <w:tc>
          <w:tcPr>
            <w:tcW w:w="1475" w:type="dxa"/>
            <w:vAlign w:val="center"/>
          </w:tcPr>
          <w:p w:rsidR="0026232B" w:rsidRDefault="00642F33">
            <w:pPr>
              <w:jc w:val="center"/>
            </w:pPr>
            <w:r>
              <w:rPr>
                <w:color w:val="000000"/>
                <w:sz w:val="24"/>
                <w:szCs w:val="24"/>
              </w:rPr>
              <w:t>190205</w:t>
            </w:r>
          </w:p>
        </w:tc>
        <w:tc>
          <w:tcPr>
            <w:tcW w:w="1769" w:type="dxa"/>
            <w:vAlign w:val="center"/>
          </w:tcPr>
          <w:p w:rsidR="0026232B" w:rsidRDefault="00642F33">
            <w:pPr>
              <w:jc w:val="center"/>
            </w:pPr>
            <w:r>
              <w:rPr>
                <w:color w:val="000000"/>
                <w:sz w:val="24"/>
                <w:szCs w:val="24"/>
              </w:rPr>
              <w:t>19</w:t>
            </w:r>
            <w:r>
              <w:rPr>
                <w:color w:val="000000"/>
                <w:sz w:val="24"/>
                <w:szCs w:val="24"/>
              </w:rPr>
              <w:t>国开</w:t>
            </w:r>
            <w:r>
              <w:rPr>
                <w:color w:val="000000"/>
                <w:sz w:val="24"/>
                <w:szCs w:val="24"/>
              </w:rPr>
              <w:t>05</w:t>
            </w:r>
          </w:p>
        </w:tc>
        <w:tc>
          <w:tcPr>
            <w:tcW w:w="1387" w:type="dxa"/>
            <w:vAlign w:val="center"/>
          </w:tcPr>
          <w:p w:rsidR="0026232B" w:rsidRDefault="00642F33">
            <w:pPr>
              <w:jc w:val="right"/>
            </w:pPr>
            <w:r>
              <w:rPr>
                <w:color w:val="000000"/>
                <w:sz w:val="24"/>
                <w:szCs w:val="24"/>
              </w:rPr>
              <w:t>1,400,000</w:t>
            </w:r>
          </w:p>
        </w:tc>
        <w:tc>
          <w:tcPr>
            <w:tcW w:w="2150" w:type="dxa"/>
            <w:vAlign w:val="center"/>
          </w:tcPr>
          <w:p w:rsidR="0026232B" w:rsidRDefault="00642F33">
            <w:pPr>
              <w:jc w:val="right"/>
            </w:pPr>
            <w:r>
              <w:rPr>
                <w:color w:val="000000"/>
                <w:sz w:val="24"/>
                <w:szCs w:val="24"/>
              </w:rPr>
              <w:t>138,824,000.00</w:t>
            </w:r>
          </w:p>
        </w:tc>
        <w:tc>
          <w:tcPr>
            <w:tcW w:w="1237" w:type="dxa"/>
            <w:vAlign w:val="center"/>
          </w:tcPr>
          <w:p w:rsidR="0026232B" w:rsidRDefault="00642F33">
            <w:pPr>
              <w:jc w:val="right"/>
            </w:pPr>
            <w:r>
              <w:rPr>
                <w:color w:val="000000"/>
                <w:sz w:val="24"/>
                <w:szCs w:val="24"/>
              </w:rPr>
              <w:t>5.81</w:t>
            </w:r>
          </w:p>
        </w:tc>
      </w:tr>
      <w:tr w:rsidR="0026232B">
        <w:trPr>
          <w:jc w:val="center"/>
        </w:trPr>
        <w:tc>
          <w:tcPr>
            <w:tcW w:w="850" w:type="dxa"/>
            <w:vAlign w:val="center"/>
          </w:tcPr>
          <w:p w:rsidR="0026232B" w:rsidRDefault="00642F33">
            <w:pPr>
              <w:jc w:val="center"/>
            </w:pPr>
            <w:r>
              <w:rPr>
                <w:color w:val="000000"/>
                <w:sz w:val="24"/>
                <w:szCs w:val="24"/>
              </w:rPr>
              <w:t>2</w:t>
            </w:r>
          </w:p>
        </w:tc>
        <w:tc>
          <w:tcPr>
            <w:tcW w:w="1475" w:type="dxa"/>
            <w:vAlign w:val="center"/>
          </w:tcPr>
          <w:p w:rsidR="0026232B" w:rsidRDefault="00642F33">
            <w:pPr>
              <w:jc w:val="center"/>
            </w:pPr>
            <w:r>
              <w:rPr>
                <w:color w:val="000000"/>
                <w:sz w:val="24"/>
                <w:szCs w:val="24"/>
              </w:rPr>
              <w:t>108603</w:t>
            </w:r>
          </w:p>
        </w:tc>
        <w:tc>
          <w:tcPr>
            <w:tcW w:w="1769" w:type="dxa"/>
            <w:vAlign w:val="center"/>
          </w:tcPr>
          <w:p w:rsidR="0026232B" w:rsidRDefault="00642F33">
            <w:pPr>
              <w:jc w:val="center"/>
            </w:pPr>
            <w:r>
              <w:rPr>
                <w:color w:val="000000"/>
                <w:sz w:val="24"/>
                <w:szCs w:val="24"/>
              </w:rPr>
              <w:t>国开</w:t>
            </w:r>
            <w:r>
              <w:rPr>
                <w:color w:val="000000"/>
                <w:sz w:val="24"/>
                <w:szCs w:val="24"/>
              </w:rPr>
              <w:t>1804</w:t>
            </w:r>
          </w:p>
        </w:tc>
        <w:tc>
          <w:tcPr>
            <w:tcW w:w="1387" w:type="dxa"/>
            <w:vAlign w:val="center"/>
          </w:tcPr>
          <w:p w:rsidR="0026232B" w:rsidRDefault="00642F33">
            <w:pPr>
              <w:jc w:val="right"/>
            </w:pPr>
            <w:r>
              <w:rPr>
                <w:color w:val="000000"/>
                <w:sz w:val="24"/>
                <w:szCs w:val="24"/>
              </w:rPr>
              <w:t>1,028,900</w:t>
            </w:r>
          </w:p>
        </w:tc>
        <w:tc>
          <w:tcPr>
            <w:tcW w:w="2150" w:type="dxa"/>
            <w:vAlign w:val="center"/>
          </w:tcPr>
          <w:p w:rsidR="0026232B" w:rsidRDefault="00642F33">
            <w:pPr>
              <w:jc w:val="right"/>
            </w:pPr>
            <w:r>
              <w:rPr>
                <w:color w:val="000000"/>
                <w:sz w:val="24"/>
                <w:szCs w:val="24"/>
              </w:rPr>
              <w:t>103,404,450.00</w:t>
            </w:r>
          </w:p>
        </w:tc>
        <w:tc>
          <w:tcPr>
            <w:tcW w:w="1237" w:type="dxa"/>
            <w:vAlign w:val="center"/>
          </w:tcPr>
          <w:p w:rsidR="0026232B" w:rsidRDefault="00642F33">
            <w:pPr>
              <w:jc w:val="right"/>
            </w:pPr>
            <w:r>
              <w:rPr>
                <w:color w:val="000000"/>
                <w:sz w:val="24"/>
                <w:szCs w:val="24"/>
              </w:rPr>
              <w:t>4.33</w:t>
            </w:r>
          </w:p>
        </w:tc>
      </w:tr>
      <w:tr w:rsidR="0026232B">
        <w:trPr>
          <w:jc w:val="center"/>
        </w:trPr>
        <w:tc>
          <w:tcPr>
            <w:tcW w:w="850" w:type="dxa"/>
            <w:vAlign w:val="center"/>
          </w:tcPr>
          <w:p w:rsidR="0026232B" w:rsidRDefault="00642F33">
            <w:pPr>
              <w:jc w:val="center"/>
            </w:pPr>
            <w:r>
              <w:rPr>
                <w:color w:val="000000"/>
                <w:sz w:val="24"/>
                <w:szCs w:val="24"/>
              </w:rPr>
              <w:t>3</w:t>
            </w:r>
          </w:p>
        </w:tc>
        <w:tc>
          <w:tcPr>
            <w:tcW w:w="1475" w:type="dxa"/>
            <w:vAlign w:val="center"/>
          </w:tcPr>
          <w:p w:rsidR="0026232B" w:rsidRDefault="00642F33">
            <w:pPr>
              <w:jc w:val="center"/>
            </w:pPr>
            <w:r>
              <w:rPr>
                <w:color w:val="000000"/>
                <w:sz w:val="24"/>
                <w:szCs w:val="24"/>
              </w:rPr>
              <w:t>011900661</w:t>
            </w:r>
          </w:p>
        </w:tc>
        <w:tc>
          <w:tcPr>
            <w:tcW w:w="1769" w:type="dxa"/>
            <w:vAlign w:val="center"/>
          </w:tcPr>
          <w:p w:rsidR="0026232B" w:rsidRDefault="00642F33">
            <w:pPr>
              <w:jc w:val="center"/>
            </w:pPr>
            <w:r>
              <w:rPr>
                <w:color w:val="000000"/>
                <w:sz w:val="24"/>
                <w:szCs w:val="24"/>
              </w:rPr>
              <w:t>19</w:t>
            </w:r>
            <w:r>
              <w:rPr>
                <w:color w:val="000000"/>
                <w:sz w:val="24"/>
                <w:szCs w:val="24"/>
              </w:rPr>
              <w:t>鲁信</w:t>
            </w:r>
            <w:r>
              <w:rPr>
                <w:color w:val="000000"/>
                <w:sz w:val="24"/>
                <w:szCs w:val="24"/>
              </w:rPr>
              <w:t>SCP001</w:t>
            </w:r>
          </w:p>
        </w:tc>
        <w:tc>
          <w:tcPr>
            <w:tcW w:w="1387" w:type="dxa"/>
            <w:vAlign w:val="center"/>
          </w:tcPr>
          <w:p w:rsidR="0026232B" w:rsidRDefault="00642F33">
            <w:pPr>
              <w:jc w:val="right"/>
            </w:pPr>
            <w:r>
              <w:rPr>
                <w:color w:val="000000"/>
                <w:sz w:val="24"/>
                <w:szCs w:val="24"/>
              </w:rPr>
              <w:t>800,000</w:t>
            </w:r>
          </w:p>
        </w:tc>
        <w:tc>
          <w:tcPr>
            <w:tcW w:w="2150" w:type="dxa"/>
            <w:vAlign w:val="center"/>
          </w:tcPr>
          <w:p w:rsidR="0026232B" w:rsidRDefault="00642F33">
            <w:pPr>
              <w:jc w:val="right"/>
            </w:pPr>
            <w:r>
              <w:rPr>
                <w:color w:val="000000"/>
                <w:sz w:val="24"/>
                <w:szCs w:val="24"/>
              </w:rPr>
              <w:t>80,104,000.00</w:t>
            </w:r>
          </w:p>
        </w:tc>
        <w:tc>
          <w:tcPr>
            <w:tcW w:w="1237" w:type="dxa"/>
            <w:vAlign w:val="center"/>
          </w:tcPr>
          <w:p w:rsidR="0026232B" w:rsidRDefault="00642F33">
            <w:pPr>
              <w:jc w:val="right"/>
            </w:pPr>
            <w:r>
              <w:rPr>
                <w:color w:val="000000"/>
                <w:sz w:val="24"/>
                <w:szCs w:val="24"/>
              </w:rPr>
              <w:t>3.35</w:t>
            </w:r>
          </w:p>
        </w:tc>
      </w:tr>
      <w:tr w:rsidR="0026232B">
        <w:trPr>
          <w:jc w:val="center"/>
        </w:trPr>
        <w:tc>
          <w:tcPr>
            <w:tcW w:w="850" w:type="dxa"/>
            <w:vAlign w:val="center"/>
          </w:tcPr>
          <w:p w:rsidR="0026232B" w:rsidRDefault="00642F33">
            <w:pPr>
              <w:jc w:val="center"/>
            </w:pPr>
            <w:r>
              <w:rPr>
                <w:color w:val="000000"/>
                <w:sz w:val="24"/>
                <w:szCs w:val="24"/>
              </w:rPr>
              <w:t>4</w:t>
            </w:r>
          </w:p>
        </w:tc>
        <w:tc>
          <w:tcPr>
            <w:tcW w:w="1475" w:type="dxa"/>
            <w:vAlign w:val="center"/>
          </w:tcPr>
          <w:p w:rsidR="0026232B" w:rsidRDefault="00642F33">
            <w:pPr>
              <w:jc w:val="center"/>
            </w:pPr>
            <w:r>
              <w:rPr>
                <w:color w:val="000000"/>
                <w:sz w:val="24"/>
                <w:szCs w:val="24"/>
              </w:rPr>
              <w:t>011900703</w:t>
            </w:r>
          </w:p>
        </w:tc>
        <w:tc>
          <w:tcPr>
            <w:tcW w:w="1769" w:type="dxa"/>
            <w:vAlign w:val="center"/>
          </w:tcPr>
          <w:p w:rsidR="0026232B" w:rsidRDefault="00642F33">
            <w:pPr>
              <w:jc w:val="center"/>
            </w:pPr>
            <w:r>
              <w:rPr>
                <w:color w:val="000000"/>
                <w:sz w:val="24"/>
                <w:szCs w:val="24"/>
              </w:rPr>
              <w:t>19</w:t>
            </w:r>
            <w:r>
              <w:rPr>
                <w:color w:val="000000"/>
                <w:sz w:val="24"/>
                <w:szCs w:val="24"/>
              </w:rPr>
              <w:t>鄂联投</w:t>
            </w:r>
            <w:r>
              <w:rPr>
                <w:color w:val="000000"/>
                <w:sz w:val="24"/>
                <w:szCs w:val="24"/>
              </w:rPr>
              <w:t>SCP001</w:t>
            </w:r>
          </w:p>
        </w:tc>
        <w:tc>
          <w:tcPr>
            <w:tcW w:w="1387" w:type="dxa"/>
            <w:vAlign w:val="center"/>
          </w:tcPr>
          <w:p w:rsidR="0026232B" w:rsidRDefault="00642F33">
            <w:pPr>
              <w:jc w:val="right"/>
            </w:pPr>
            <w:r>
              <w:rPr>
                <w:color w:val="000000"/>
                <w:sz w:val="24"/>
                <w:szCs w:val="24"/>
              </w:rPr>
              <w:t>800,000</w:t>
            </w:r>
          </w:p>
        </w:tc>
        <w:tc>
          <w:tcPr>
            <w:tcW w:w="2150" w:type="dxa"/>
            <w:vAlign w:val="center"/>
          </w:tcPr>
          <w:p w:rsidR="0026232B" w:rsidRDefault="00642F33">
            <w:pPr>
              <w:jc w:val="right"/>
            </w:pPr>
            <w:r>
              <w:rPr>
                <w:color w:val="000000"/>
                <w:sz w:val="24"/>
                <w:szCs w:val="24"/>
              </w:rPr>
              <w:t>80,008,000.00</w:t>
            </w:r>
          </w:p>
        </w:tc>
        <w:tc>
          <w:tcPr>
            <w:tcW w:w="1237" w:type="dxa"/>
            <w:vAlign w:val="center"/>
          </w:tcPr>
          <w:p w:rsidR="0026232B" w:rsidRDefault="00642F33">
            <w:pPr>
              <w:jc w:val="right"/>
            </w:pPr>
            <w:r>
              <w:rPr>
                <w:color w:val="000000"/>
                <w:sz w:val="24"/>
                <w:szCs w:val="24"/>
              </w:rPr>
              <w:t>3.35</w:t>
            </w:r>
          </w:p>
        </w:tc>
      </w:tr>
      <w:tr w:rsidR="0026232B">
        <w:trPr>
          <w:jc w:val="center"/>
        </w:trPr>
        <w:tc>
          <w:tcPr>
            <w:tcW w:w="850" w:type="dxa"/>
            <w:vAlign w:val="center"/>
          </w:tcPr>
          <w:p w:rsidR="0026232B" w:rsidRDefault="00642F33">
            <w:pPr>
              <w:jc w:val="center"/>
            </w:pPr>
            <w:r>
              <w:rPr>
                <w:color w:val="000000"/>
                <w:sz w:val="24"/>
                <w:szCs w:val="24"/>
              </w:rPr>
              <w:t>5</w:t>
            </w:r>
          </w:p>
        </w:tc>
        <w:tc>
          <w:tcPr>
            <w:tcW w:w="1475" w:type="dxa"/>
            <w:vAlign w:val="center"/>
          </w:tcPr>
          <w:p w:rsidR="0026232B" w:rsidRDefault="00642F33">
            <w:pPr>
              <w:jc w:val="center"/>
            </w:pPr>
            <w:r>
              <w:rPr>
                <w:color w:val="000000"/>
                <w:sz w:val="24"/>
                <w:szCs w:val="24"/>
              </w:rPr>
              <w:t>113021</w:t>
            </w:r>
          </w:p>
        </w:tc>
        <w:tc>
          <w:tcPr>
            <w:tcW w:w="1769" w:type="dxa"/>
            <w:vAlign w:val="center"/>
          </w:tcPr>
          <w:p w:rsidR="0026232B" w:rsidRDefault="00642F33">
            <w:pPr>
              <w:jc w:val="center"/>
            </w:pPr>
            <w:r>
              <w:rPr>
                <w:color w:val="000000"/>
                <w:sz w:val="24"/>
                <w:szCs w:val="24"/>
              </w:rPr>
              <w:t>中信转债</w:t>
            </w:r>
          </w:p>
        </w:tc>
        <w:tc>
          <w:tcPr>
            <w:tcW w:w="1387" w:type="dxa"/>
            <w:vAlign w:val="center"/>
          </w:tcPr>
          <w:p w:rsidR="0026232B" w:rsidRDefault="00642F33">
            <w:pPr>
              <w:jc w:val="right"/>
            </w:pPr>
            <w:r>
              <w:rPr>
                <w:color w:val="000000"/>
                <w:sz w:val="24"/>
                <w:szCs w:val="24"/>
              </w:rPr>
              <w:t>585,000</w:t>
            </w:r>
          </w:p>
        </w:tc>
        <w:tc>
          <w:tcPr>
            <w:tcW w:w="2150" w:type="dxa"/>
            <w:vAlign w:val="center"/>
          </w:tcPr>
          <w:p w:rsidR="0026232B" w:rsidRDefault="00642F33">
            <w:pPr>
              <w:jc w:val="right"/>
            </w:pPr>
            <w:r>
              <w:rPr>
                <w:color w:val="000000"/>
                <w:sz w:val="24"/>
                <w:szCs w:val="24"/>
              </w:rPr>
              <w:t>63,022,050.00</w:t>
            </w:r>
          </w:p>
        </w:tc>
        <w:tc>
          <w:tcPr>
            <w:tcW w:w="1237" w:type="dxa"/>
            <w:vAlign w:val="center"/>
          </w:tcPr>
          <w:p w:rsidR="0026232B" w:rsidRDefault="00642F33">
            <w:pPr>
              <w:jc w:val="right"/>
            </w:pPr>
            <w:r>
              <w:rPr>
                <w:color w:val="000000"/>
                <w:sz w:val="24"/>
                <w:szCs w:val="24"/>
              </w:rPr>
              <w:t>2.64</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Pr="00BE5388">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本基金投资的前十名股票中，没有超出基金合同规定的备选股票库之外的股票。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65,831.04</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15,019,240.77</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26,039,572.34</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lastRenderedPageBreak/>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200,100,985.81</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241,225,629.96</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1883"/>
        <w:gridCol w:w="1801"/>
        <w:gridCol w:w="1727"/>
        <w:gridCol w:w="1768"/>
        <w:gridCol w:w="1689"/>
      </w:tblGrid>
      <w:tr w:rsidR="003E62FB" w:rsidRPr="00414345" w:rsidTr="00A324F4">
        <w:trPr>
          <w:jc w:val="center"/>
        </w:trPr>
        <w:tc>
          <w:tcPr>
            <w:tcW w:w="180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729"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65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69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2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D046DB" w:rsidRPr="00414345">
              <w:rPr>
                <w:color w:val="000000"/>
                <w:sz w:val="24"/>
                <w:szCs w:val="24"/>
              </w:rPr>
              <w:t>(</w:t>
            </w:r>
            <w:r w:rsidR="00D046DB" w:rsidRPr="00414345">
              <w:rPr>
                <w:color w:val="000000"/>
                <w:sz w:val="24"/>
                <w:szCs w:val="24"/>
              </w:rPr>
              <w:t>％</w:t>
            </w:r>
            <w:r w:rsidR="00D046DB" w:rsidRPr="00414345">
              <w:rPr>
                <w:color w:val="000000"/>
                <w:sz w:val="24"/>
                <w:szCs w:val="24"/>
              </w:rPr>
              <w:t>)</w:t>
            </w:r>
          </w:p>
        </w:tc>
      </w:tr>
      <w:tr w:rsidR="0026232B">
        <w:trPr>
          <w:jc w:val="center"/>
        </w:trPr>
        <w:tc>
          <w:tcPr>
            <w:tcW w:w="1883" w:type="dxa"/>
            <w:vAlign w:val="center"/>
          </w:tcPr>
          <w:p w:rsidR="0026232B" w:rsidRDefault="00642F33">
            <w:pPr>
              <w:jc w:val="center"/>
            </w:pPr>
            <w:r>
              <w:rPr>
                <w:color w:val="000000"/>
                <w:sz w:val="24"/>
                <w:szCs w:val="24"/>
              </w:rPr>
              <w:t>1</w:t>
            </w:r>
          </w:p>
        </w:tc>
        <w:tc>
          <w:tcPr>
            <w:tcW w:w="1801" w:type="dxa"/>
            <w:vAlign w:val="center"/>
          </w:tcPr>
          <w:p w:rsidR="0026232B" w:rsidRDefault="00642F33">
            <w:pPr>
              <w:jc w:val="center"/>
            </w:pPr>
            <w:r>
              <w:rPr>
                <w:color w:val="000000"/>
                <w:sz w:val="24"/>
                <w:szCs w:val="24"/>
              </w:rPr>
              <w:t>113008</w:t>
            </w:r>
          </w:p>
        </w:tc>
        <w:tc>
          <w:tcPr>
            <w:tcW w:w="1727" w:type="dxa"/>
            <w:vAlign w:val="center"/>
          </w:tcPr>
          <w:p w:rsidR="0026232B" w:rsidRDefault="00642F33">
            <w:pPr>
              <w:jc w:val="center"/>
            </w:pPr>
            <w:r>
              <w:rPr>
                <w:color w:val="000000"/>
                <w:sz w:val="24"/>
                <w:szCs w:val="24"/>
              </w:rPr>
              <w:t>电气转债</w:t>
            </w:r>
          </w:p>
        </w:tc>
        <w:tc>
          <w:tcPr>
            <w:tcW w:w="1768" w:type="dxa"/>
            <w:vAlign w:val="center"/>
          </w:tcPr>
          <w:p w:rsidR="0026232B" w:rsidRDefault="00642F33">
            <w:pPr>
              <w:jc w:val="right"/>
            </w:pPr>
            <w:r>
              <w:rPr>
                <w:color w:val="000000"/>
                <w:sz w:val="24"/>
                <w:szCs w:val="24"/>
              </w:rPr>
              <w:t>12,162,000.00</w:t>
            </w:r>
          </w:p>
        </w:tc>
        <w:tc>
          <w:tcPr>
            <w:tcW w:w="1689" w:type="dxa"/>
            <w:vAlign w:val="center"/>
          </w:tcPr>
          <w:p w:rsidR="0026232B" w:rsidRDefault="00642F33">
            <w:pPr>
              <w:jc w:val="right"/>
            </w:pPr>
            <w:r>
              <w:rPr>
                <w:color w:val="000000"/>
                <w:sz w:val="24"/>
                <w:szCs w:val="24"/>
              </w:rPr>
              <w:t>0.51</w:t>
            </w:r>
          </w:p>
        </w:tc>
      </w:tr>
      <w:tr w:rsidR="0026232B">
        <w:trPr>
          <w:jc w:val="center"/>
        </w:trPr>
        <w:tc>
          <w:tcPr>
            <w:tcW w:w="1883" w:type="dxa"/>
            <w:vAlign w:val="center"/>
          </w:tcPr>
          <w:p w:rsidR="0026232B" w:rsidRDefault="00642F33">
            <w:pPr>
              <w:jc w:val="center"/>
            </w:pPr>
            <w:r>
              <w:rPr>
                <w:color w:val="000000"/>
                <w:sz w:val="24"/>
                <w:szCs w:val="24"/>
              </w:rPr>
              <w:t>2</w:t>
            </w:r>
          </w:p>
        </w:tc>
        <w:tc>
          <w:tcPr>
            <w:tcW w:w="1801" w:type="dxa"/>
            <w:vAlign w:val="center"/>
          </w:tcPr>
          <w:p w:rsidR="0026232B" w:rsidRDefault="00642F33">
            <w:pPr>
              <w:jc w:val="center"/>
            </w:pPr>
            <w:r>
              <w:rPr>
                <w:color w:val="000000"/>
                <w:sz w:val="24"/>
                <w:szCs w:val="24"/>
              </w:rPr>
              <w:t>110034</w:t>
            </w:r>
          </w:p>
        </w:tc>
        <w:tc>
          <w:tcPr>
            <w:tcW w:w="1727" w:type="dxa"/>
            <w:vAlign w:val="center"/>
          </w:tcPr>
          <w:p w:rsidR="0026232B" w:rsidRDefault="00642F33">
            <w:pPr>
              <w:jc w:val="center"/>
            </w:pPr>
            <w:r>
              <w:rPr>
                <w:color w:val="000000"/>
                <w:sz w:val="24"/>
                <w:szCs w:val="24"/>
              </w:rPr>
              <w:t>九州转债</w:t>
            </w:r>
          </w:p>
        </w:tc>
        <w:tc>
          <w:tcPr>
            <w:tcW w:w="1768" w:type="dxa"/>
            <w:vAlign w:val="center"/>
          </w:tcPr>
          <w:p w:rsidR="0026232B" w:rsidRDefault="00642F33">
            <w:pPr>
              <w:jc w:val="right"/>
            </w:pPr>
            <w:r>
              <w:rPr>
                <w:color w:val="000000"/>
                <w:sz w:val="24"/>
                <w:szCs w:val="24"/>
              </w:rPr>
              <w:t>11,042,000.00</w:t>
            </w:r>
          </w:p>
        </w:tc>
        <w:tc>
          <w:tcPr>
            <w:tcW w:w="1689" w:type="dxa"/>
            <w:vAlign w:val="center"/>
          </w:tcPr>
          <w:p w:rsidR="0026232B" w:rsidRDefault="00642F33">
            <w:pPr>
              <w:jc w:val="right"/>
            </w:pPr>
            <w:r>
              <w:rPr>
                <w:color w:val="000000"/>
                <w:sz w:val="24"/>
                <w:szCs w:val="24"/>
              </w:rPr>
              <w:t>0.46</w:t>
            </w:r>
          </w:p>
        </w:tc>
      </w:tr>
      <w:tr w:rsidR="0026232B">
        <w:trPr>
          <w:jc w:val="center"/>
        </w:trPr>
        <w:tc>
          <w:tcPr>
            <w:tcW w:w="1883" w:type="dxa"/>
            <w:vAlign w:val="center"/>
          </w:tcPr>
          <w:p w:rsidR="0026232B" w:rsidRDefault="00642F33">
            <w:pPr>
              <w:jc w:val="center"/>
            </w:pPr>
            <w:r>
              <w:rPr>
                <w:color w:val="000000"/>
                <w:sz w:val="24"/>
                <w:szCs w:val="24"/>
              </w:rPr>
              <w:t>3</w:t>
            </w:r>
          </w:p>
        </w:tc>
        <w:tc>
          <w:tcPr>
            <w:tcW w:w="1801" w:type="dxa"/>
            <w:vAlign w:val="center"/>
          </w:tcPr>
          <w:p w:rsidR="0026232B" w:rsidRDefault="00642F33">
            <w:pPr>
              <w:jc w:val="center"/>
            </w:pPr>
            <w:r>
              <w:rPr>
                <w:color w:val="000000"/>
                <w:sz w:val="24"/>
                <w:szCs w:val="24"/>
              </w:rPr>
              <w:t>128016</w:t>
            </w:r>
          </w:p>
        </w:tc>
        <w:tc>
          <w:tcPr>
            <w:tcW w:w="1727" w:type="dxa"/>
            <w:vAlign w:val="center"/>
          </w:tcPr>
          <w:p w:rsidR="0026232B" w:rsidRDefault="00642F33">
            <w:pPr>
              <w:jc w:val="center"/>
            </w:pPr>
            <w:r>
              <w:rPr>
                <w:color w:val="000000"/>
                <w:sz w:val="24"/>
                <w:szCs w:val="24"/>
              </w:rPr>
              <w:t>雨虹转债</w:t>
            </w:r>
          </w:p>
        </w:tc>
        <w:tc>
          <w:tcPr>
            <w:tcW w:w="1768" w:type="dxa"/>
            <w:vAlign w:val="center"/>
          </w:tcPr>
          <w:p w:rsidR="0026232B" w:rsidRDefault="00642F33">
            <w:pPr>
              <w:jc w:val="right"/>
            </w:pPr>
            <w:r>
              <w:rPr>
                <w:color w:val="000000"/>
                <w:sz w:val="24"/>
                <w:szCs w:val="24"/>
              </w:rPr>
              <w:t>9,288,000.00</w:t>
            </w:r>
          </w:p>
        </w:tc>
        <w:tc>
          <w:tcPr>
            <w:tcW w:w="1689" w:type="dxa"/>
            <w:vAlign w:val="center"/>
          </w:tcPr>
          <w:p w:rsidR="0026232B" w:rsidRDefault="00642F33">
            <w:pPr>
              <w:jc w:val="right"/>
            </w:pPr>
            <w:r>
              <w:rPr>
                <w:color w:val="000000"/>
                <w:sz w:val="24"/>
                <w:szCs w:val="24"/>
              </w:rPr>
              <w:t>0.39</w:t>
            </w:r>
          </w:p>
        </w:tc>
      </w:tr>
      <w:tr w:rsidR="0026232B">
        <w:trPr>
          <w:jc w:val="center"/>
        </w:trPr>
        <w:tc>
          <w:tcPr>
            <w:tcW w:w="1883" w:type="dxa"/>
            <w:vAlign w:val="center"/>
          </w:tcPr>
          <w:p w:rsidR="0026232B" w:rsidRDefault="00642F33">
            <w:pPr>
              <w:jc w:val="center"/>
            </w:pPr>
            <w:r>
              <w:rPr>
                <w:color w:val="000000"/>
                <w:sz w:val="24"/>
                <w:szCs w:val="24"/>
              </w:rPr>
              <w:t>4</w:t>
            </w:r>
          </w:p>
        </w:tc>
        <w:tc>
          <w:tcPr>
            <w:tcW w:w="1801" w:type="dxa"/>
            <w:vAlign w:val="center"/>
          </w:tcPr>
          <w:p w:rsidR="0026232B" w:rsidRDefault="00642F33">
            <w:pPr>
              <w:jc w:val="center"/>
            </w:pPr>
            <w:r>
              <w:rPr>
                <w:color w:val="000000"/>
                <w:sz w:val="24"/>
                <w:szCs w:val="24"/>
              </w:rPr>
              <w:t>123006</w:t>
            </w:r>
          </w:p>
        </w:tc>
        <w:tc>
          <w:tcPr>
            <w:tcW w:w="1727" w:type="dxa"/>
            <w:vAlign w:val="center"/>
          </w:tcPr>
          <w:p w:rsidR="0026232B" w:rsidRDefault="00642F33">
            <w:pPr>
              <w:jc w:val="center"/>
            </w:pPr>
            <w:r>
              <w:rPr>
                <w:color w:val="000000"/>
                <w:sz w:val="24"/>
                <w:szCs w:val="24"/>
              </w:rPr>
              <w:t>东财转债</w:t>
            </w:r>
          </w:p>
        </w:tc>
        <w:tc>
          <w:tcPr>
            <w:tcW w:w="1768" w:type="dxa"/>
            <w:vAlign w:val="center"/>
          </w:tcPr>
          <w:p w:rsidR="0026232B" w:rsidRDefault="00642F33">
            <w:pPr>
              <w:jc w:val="right"/>
            </w:pPr>
            <w:r>
              <w:rPr>
                <w:color w:val="000000"/>
                <w:sz w:val="24"/>
                <w:szCs w:val="24"/>
              </w:rPr>
              <w:t>8,493,500.00</w:t>
            </w:r>
          </w:p>
        </w:tc>
        <w:tc>
          <w:tcPr>
            <w:tcW w:w="1689" w:type="dxa"/>
            <w:vAlign w:val="center"/>
          </w:tcPr>
          <w:p w:rsidR="0026232B" w:rsidRDefault="00642F33">
            <w:pPr>
              <w:jc w:val="right"/>
            </w:pPr>
            <w:r>
              <w:rPr>
                <w:color w:val="000000"/>
                <w:sz w:val="24"/>
                <w:szCs w:val="24"/>
              </w:rPr>
              <w:t>0.36</w:t>
            </w:r>
          </w:p>
        </w:tc>
      </w:tr>
      <w:tr w:rsidR="0026232B">
        <w:trPr>
          <w:jc w:val="center"/>
        </w:trPr>
        <w:tc>
          <w:tcPr>
            <w:tcW w:w="1883" w:type="dxa"/>
            <w:vAlign w:val="center"/>
          </w:tcPr>
          <w:p w:rsidR="0026232B" w:rsidRDefault="00642F33">
            <w:pPr>
              <w:jc w:val="center"/>
            </w:pPr>
            <w:r>
              <w:rPr>
                <w:color w:val="000000"/>
                <w:sz w:val="24"/>
                <w:szCs w:val="24"/>
              </w:rPr>
              <w:t>5</w:t>
            </w:r>
          </w:p>
        </w:tc>
        <w:tc>
          <w:tcPr>
            <w:tcW w:w="1801" w:type="dxa"/>
            <w:vAlign w:val="center"/>
          </w:tcPr>
          <w:p w:rsidR="0026232B" w:rsidRDefault="00642F33">
            <w:pPr>
              <w:jc w:val="center"/>
            </w:pPr>
            <w:r>
              <w:rPr>
                <w:color w:val="000000"/>
                <w:sz w:val="24"/>
                <w:szCs w:val="24"/>
              </w:rPr>
              <w:t>132013</w:t>
            </w:r>
          </w:p>
        </w:tc>
        <w:tc>
          <w:tcPr>
            <w:tcW w:w="1727" w:type="dxa"/>
            <w:vAlign w:val="center"/>
          </w:tcPr>
          <w:p w:rsidR="0026232B" w:rsidRDefault="00642F33">
            <w:pPr>
              <w:jc w:val="center"/>
            </w:pPr>
            <w:r>
              <w:rPr>
                <w:color w:val="000000"/>
                <w:sz w:val="24"/>
                <w:szCs w:val="24"/>
              </w:rPr>
              <w:t>17</w:t>
            </w:r>
            <w:r>
              <w:rPr>
                <w:color w:val="000000"/>
                <w:sz w:val="24"/>
                <w:szCs w:val="24"/>
              </w:rPr>
              <w:t>宝武</w:t>
            </w:r>
            <w:r>
              <w:rPr>
                <w:color w:val="000000"/>
                <w:sz w:val="24"/>
                <w:szCs w:val="24"/>
              </w:rPr>
              <w:t>EB</w:t>
            </w:r>
          </w:p>
        </w:tc>
        <w:tc>
          <w:tcPr>
            <w:tcW w:w="1768" w:type="dxa"/>
            <w:vAlign w:val="center"/>
          </w:tcPr>
          <w:p w:rsidR="0026232B" w:rsidRDefault="00642F33">
            <w:pPr>
              <w:jc w:val="right"/>
            </w:pPr>
            <w:r>
              <w:rPr>
                <w:color w:val="000000"/>
                <w:sz w:val="24"/>
                <w:szCs w:val="24"/>
              </w:rPr>
              <w:t>7,144,900.00</w:t>
            </w:r>
          </w:p>
        </w:tc>
        <w:tc>
          <w:tcPr>
            <w:tcW w:w="1689" w:type="dxa"/>
            <w:vAlign w:val="center"/>
          </w:tcPr>
          <w:p w:rsidR="0026232B" w:rsidRDefault="00642F33">
            <w:pPr>
              <w:jc w:val="right"/>
            </w:pPr>
            <w:r>
              <w:rPr>
                <w:color w:val="000000"/>
                <w:sz w:val="24"/>
                <w:szCs w:val="24"/>
              </w:rPr>
              <w:t>0.30</w:t>
            </w:r>
          </w:p>
        </w:tc>
      </w:tr>
      <w:tr w:rsidR="0026232B">
        <w:trPr>
          <w:jc w:val="center"/>
        </w:trPr>
        <w:tc>
          <w:tcPr>
            <w:tcW w:w="1883" w:type="dxa"/>
            <w:vAlign w:val="center"/>
          </w:tcPr>
          <w:p w:rsidR="0026232B" w:rsidRDefault="00642F33">
            <w:pPr>
              <w:jc w:val="center"/>
            </w:pPr>
            <w:r>
              <w:rPr>
                <w:color w:val="000000"/>
                <w:sz w:val="24"/>
                <w:szCs w:val="24"/>
              </w:rPr>
              <w:t>6</w:t>
            </w:r>
          </w:p>
        </w:tc>
        <w:tc>
          <w:tcPr>
            <w:tcW w:w="1801" w:type="dxa"/>
            <w:vAlign w:val="center"/>
          </w:tcPr>
          <w:p w:rsidR="0026232B" w:rsidRDefault="00642F33">
            <w:pPr>
              <w:jc w:val="center"/>
            </w:pPr>
            <w:r>
              <w:rPr>
                <w:color w:val="000000"/>
                <w:sz w:val="24"/>
                <w:szCs w:val="24"/>
              </w:rPr>
              <w:t>113013</w:t>
            </w:r>
          </w:p>
        </w:tc>
        <w:tc>
          <w:tcPr>
            <w:tcW w:w="1727" w:type="dxa"/>
            <w:vAlign w:val="center"/>
          </w:tcPr>
          <w:p w:rsidR="0026232B" w:rsidRDefault="00642F33">
            <w:pPr>
              <w:jc w:val="center"/>
            </w:pPr>
            <w:r>
              <w:rPr>
                <w:color w:val="000000"/>
                <w:sz w:val="24"/>
                <w:szCs w:val="24"/>
              </w:rPr>
              <w:t>国君转债</w:t>
            </w:r>
          </w:p>
        </w:tc>
        <w:tc>
          <w:tcPr>
            <w:tcW w:w="1768" w:type="dxa"/>
            <w:vAlign w:val="center"/>
          </w:tcPr>
          <w:p w:rsidR="0026232B" w:rsidRDefault="00642F33">
            <w:pPr>
              <w:jc w:val="right"/>
            </w:pPr>
            <w:r>
              <w:rPr>
                <w:color w:val="000000"/>
                <w:sz w:val="24"/>
                <w:szCs w:val="24"/>
              </w:rPr>
              <w:t>7,104,600.00</w:t>
            </w:r>
          </w:p>
        </w:tc>
        <w:tc>
          <w:tcPr>
            <w:tcW w:w="1689" w:type="dxa"/>
            <w:vAlign w:val="center"/>
          </w:tcPr>
          <w:p w:rsidR="0026232B" w:rsidRDefault="00642F33">
            <w:pPr>
              <w:jc w:val="right"/>
            </w:pPr>
            <w:r>
              <w:rPr>
                <w:color w:val="000000"/>
                <w:sz w:val="24"/>
                <w:szCs w:val="24"/>
              </w:rPr>
              <w:t>0.30</w:t>
            </w:r>
          </w:p>
        </w:tc>
      </w:tr>
      <w:tr w:rsidR="0026232B">
        <w:trPr>
          <w:jc w:val="center"/>
        </w:trPr>
        <w:tc>
          <w:tcPr>
            <w:tcW w:w="1883" w:type="dxa"/>
            <w:vAlign w:val="center"/>
          </w:tcPr>
          <w:p w:rsidR="0026232B" w:rsidRDefault="00642F33">
            <w:pPr>
              <w:jc w:val="center"/>
            </w:pPr>
            <w:r>
              <w:rPr>
                <w:color w:val="000000"/>
                <w:sz w:val="24"/>
                <w:szCs w:val="24"/>
              </w:rPr>
              <w:t>7</w:t>
            </w:r>
          </w:p>
        </w:tc>
        <w:tc>
          <w:tcPr>
            <w:tcW w:w="1801" w:type="dxa"/>
            <w:vAlign w:val="center"/>
          </w:tcPr>
          <w:p w:rsidR="0026232B" w:rsidRDefault="00642F33">
            <w:pPr>
              <w:jc w:val="center"/>
            </w:pPr>
            <w:r>
              <w:rPr>
                <w:color w:val="000000"/>
                <w:sz w:val="24"/>
                <w:szCs w:val="24"/>
              </w:rPr>
              <w:t>113517</w:t>
            </w:r>
          </w:p>
        </w:tc>
        <w:tc>
          <w:tcPr>
            <w:tcW w:w="1727" w:type="dxa"/>
            <w:vAlign w:val="center"/>
          </w:tcPr>
          <w:p w:rsidR="0026232B" w:rsidRDefault="00642F33">
            <w:pPr>
              <w:jc w:val="center"/>
            </w:pPr>
            <w:r>
              <w:rPr>
                <w:color w:val="000000"/>
                <w:sz w:val="24"/>
                <w:szCs w:val="24"/>
              </w:rPr>
              <w:t>曙光转债</w:t>
            </w:r>
          </w:p>
        </w:tc>
        <w:tc>
          <w:tcPr>
            <w:tcW w:w="1768" w:type="dxa"/>
            <w:vAlign w:val="center"/>
          </w:tcPr>
          <w:p w:rsidR="0026232B" w:rsidRDefault="00642F33">
            <w:pPr>
              <w:jc w:val="right"/>
            </w:pPr>
            <w:r>
              <w:rPr>
                <w:color w:val="000000"/>
                <w:sz w:val="24"/>
                <w:szCs w:val="24"/>
              </w:rPr>
              <w:t>6,261,500.00</w:t>
            </w:r>
          </w:p>
        </w:tc>
        <w:tc>
          <w:tcPr>
            <w:tcW w:w="1689" w:type="dxa"/>
            <w:vAlign w:val="center"/>
          </w:tcPr>
          <w:p w:rsidR="0026232B" w:rsidRDefault="00642F33">
            <w:pPr>
              <w:jc w:val="right"/>
            </w:pPr>
            <w:r>
              <w:rPr>
                <w:color w:val="000000"/>
                <w:sz w:val="24"/>
                <w:szCs w:val="24"/>
              </w:rPr>
              <w:t>0.26</w:t>
            </w:r>
          </w:p>
        </w:tc>
      </w:tr>
      <w:tr w:rsidR="0026232B">
        <w:trPr>
          <w:jc w:val="center"/>
        </w:trPr>
        <w:tc>
          <w:tcPr>
            <w:tcW w:w="1883" w:type="dxa"/>
            <w:vAlign w:val="center"/>
          </w:tcPr>
          <w:p w:rsidR="0026232B" w:rsidRDefault="00642F33">
            <w:pPr>
              <w:jc w:val="center"/>
            </w:pPr>
            <w:r>
              <w:rPr>
                <w:color w:val="000000"/>
                <w:sz w:val="24"/>
                <w:szCs w:val="24"/>
              </w:rPr>
              <w:t>8</w:t>
            </w:r>
          </w:p>
        </w:tc>
        <w:tc>
          <w:tcPr>
            <w:tcW w:w="1801" w:type="dxa"/>
            <w:vAlign w:val="center"/>
          </w:tcPr>
          <w:p w:rsidR="0026232B" w:rsidRDefault="00642F33">
            <w:pPr>
              <w:jc w:val="center"/>
            </w:pPr>
            <w:r>
              <w:rPr>
                <w:color w:val="000000"/>
                <w:sz w:val="24"/>
                <w:szCs w:val="24"/>
              </w:rPr>
              <w:t>113015</w:t>
            </w:r>
          </w:p>
        </w:tc>
        <w:tc>
          <w:tcPr>
            <w:tcW w:w="1727" w:type="dxa"/>
            <w:vAlign w:val="center"/>
          </w:tcPr>
          <w:p w:rsidR="0026232B" w:rsidRDefault="00642F33">
            <w:pPr>
              <w:jc w:val="center"/>
            </w:pPr>
            <w:r>
              <w:rPr>
                <w:color w:val="000000"/>
                <w:sz w:val="24"/>
                <w:szCs w:val="24"/>
              </w:rPr>
              <w:t>隆基转债</w:t>
            </w:r>
          </w:p>
        </w:tc>
        <w:tc>
          <w:tcPr>
            <w:tcW w:w="1768" w:type="dxa"/>
            <w:vAlign w:val="center"/>
          </w:tcPr>
          <w:p w:rsidR="0026232B" w:rsidRDefault="00642F33">
            <w:pPr>
              <w:jc w:val="right"/>
            </w:pPr>
            <w:r>
              <w:rPr>
                <w:color w:val="000000"/>
                <w:sz w:val="24"/>
                <w:szCs w:val="24"/>
              </w:rPr>
              <w:t>6,084,806.40</w:t>
            </w:r>
          </w:p>
        </w:tc>
        <w:tc>
          <w:tcPr>
            <w:tcW w:w="1689" w:type="dxa"/>
            <w:vAlign w:val="center"/>
          </w:tcPr>
          <w:p w:rsidR="0026232B" w:rsidRDefault="00642F33">
            <w:pPr>
              <w:jc w:val="right"/>
            </w:pPr>
            <w:r>
              <w:rPr>
                <w:color w:val="000000"/>
                <w:sz w:val="24"/>
                <w:szCs w:val="24"/>
              </w:rPr>
              <w:t>0.25</w:t>
            </w:r>
          </w:p>
        </w:tc>
      </w:tr>
      <w:tr w:rsidR="0026232B">
        <w:trPr>
          <w:jc w:val="center"/>
        </w:trPr>
        <w:tc>
          <w:tcPr>
            <w:tcW w:w="1883" w:type="dxa"/>
            <w:vAlign w:val="center"/>
          </w:tcPr>
          <w:p w:rsidR="0026232B" w:rsidRDefault="00642F33">
            <w:pPr>
              <w:jc w:val="center"/>
            </w:pPr>
            <w:r>
              <w:rPr>
                <w:color w:val="000000"/>
                <w:sz w:val="24"/>
                <w:szCs w:val="24"/>
              </w:rPr>
              <w:t>9</w:t>
            </w:r>
          </w:p>
        </w:tc>
        <w:tc>
          <w:tcPr>
            <w:tcW w:w="1801" w:type="dxa"/>
            <w:vAlign w:val="center"/>
          </w:tcPr>
          <w:p w:rsidR="0026232B" w:rsidRDefault="00642F33">
            <w:pPr>
              <w:jc w:val="center"/>
            </w:pPr>
            <w:r>
              <w:rPr>
                <w:color w:val="000000"/>
                <w:sz w:val="24"/>
                <w:szCs w:val="24"/>
              </w:rPr>
              <w:t>128035</w:t>
            </w:r>
          </w:p>
        </w:tc>
        <w:tc>
          <w:tcPr>
            <w:tcW w:w="1727" w:type="dxa"/>
            <w:vAlign w:val="center"/>
          </w:tcPr>
          <w:p w:rsidR="0026232B" w:rsidRDefault="00642F33">
            <w:pPr>
              <w:jc w:val="center"/>
            </w:pPr>
            <w:r>
              <w:rPr>
                <w:color w:val="000000"/>
                <w:sz w:val="24"/>
                <w:szCs w:val="24"/>
              </w:rPr>
              <w:t>大族转债</w:t>
            </w:r>
          </w:p>
        </w:tc>
        <w:tc>
          <w:tcPr>
            <w:tcW w:w="1768" w:type="dxa"/>
            <w:vAlign w:val="center"/>
          </w:tcPr>
          <w:p w:rsidR="0026232B" w:rsidRDefault="00642F33">
            <w:pPr>
              <w:jc w:val="right"/>
            </w:pPr>
            <w:r>
              <w:rPr>
                <w:color w:val="000000"/>
                <w:sz w:val="24"/>
                <w:szCs w:val="24"/>
              </w:rPr>
              <w:t>3,273,211.50</w:t>
            </w:r>
          </w:p>
        </w:tc>
        <w:tc>
          <w:tcPr>
            <w:tcW w:w="1689" w:type="dxa"/>
            <w:vAlign w:val="center"/>
          </w:tcPr>
          <w:p w:rsidR="0026232B" w:rsidRDefault="00642F33">
            <w:pPr>
              <w:jc w:val="right"/>
            </w:pPr>
            <w:r>
              <w:rPr>
                <w:color w:val="000000"/>
                <w:sz w:val="24"/>
                <w:szCs w:val="24"/>
              </w:rPr>
              <w:t>0.14</w:t>
            </w:r>
          </w:p>
        </w:tc>
      </w:tr>
      <w:tr w:rsidR="0026232B">
        <w:trPr>
          <w:jc w:val="center"/>
        </w:trPr>
        <w:tc>
          <w:tcPr>
            <w:tcW w:w="1883" w:type="dxa"/>
            <w:vAlign w:val="center"/>
          </w:tcPr>
          <w:p w:rsidR="0026232B" w:rsidRDefault="00642F33">
            <w:pPr>
              <w:jc w:val="center"/>
            </w:pPr>
            <w:r>
              <w:rPr>
                <w:color w:val="000000"/>
                <w:sz w:val="24"/>
                <w:szCs w:val="24"/>
              </w:rPr>
              <w:t>10</w:t>
            </w:r>
          </w:p>
        </w:tc>
        <w:tc>
          <w:tcPr>
            <w:tcW w:w="1801" w:type="dxa"/>
            <w:vAlign w:val="center"/>
          </w:tcPr>
          <w:p w:rsidR="0026232B" w:rsidRDefault="00642F33">
            <w:pPr>
              <w:jc w:val="center"/>
            </w:pPr>
            <w:r>
              <w:rPr>
                <w:color w:val="000000"/>
                <w:sz w:val="24"/>
                <w:szCs w:val="24"/>
              </w:rPr>
              <w:t>128024</w:t>
            </w:r>
          </w:p>
        </w:tc>
        <w:tc>
          <w:tcPr>
            <w:tcW w:w="1727" w:type="dxa"/>
            <w:vAlign w:val="center"/>
          </w:tcPr>
          <w:p w:rsidR="0026232B" w:rsidRDefault="00642F33">
            <w:pPr>
              <w:jc w:val="center"/>
            </w:pPr>
            <w:r>
              <w:rPr>
                <w:color w:val="000000"/>
                <w:sz w:val="24"/>
                <w:szCs w:val="24"/>
              </w:rPr>
              <w:t>宁行转债</w:t>
            </w:r>
          </w:p>
        </w:tc>
        <w:tc>
          <w:tcPr>
            <w:tcW w:w="1768" w:type="dxa"/>
            <w:vAlign w:val="center"/>
          </w:tcPr>
          <w:p w:rsidR="0026232B" w:rsidRDefault="00642F33">
            <w:pPr>
              <w:jc w:val="right"/>
            </w:pPr>
            <w:r>
              <w:rPr>
                <w:color w:val="000000"/>
                <w:sz w:val="24"/>
                <w:szCs w:val="24"/>
              </w:rPr>
              <w:t>1,419,914.80</w:t>
            </w:r>
          </w:p>
        </w:tc>
        <w:tc>
          <w:tcPr>
            <w:tcW w:w="1689" w:type="dxa"/>
            <w:vAlign w:val="center"/>
          </w:tcPr>
          <w:p w:rsidR="0026232B" w:rsidRDefault="00642F33">
            <w:pPr>
              <w:jc w:val="right"/>
            </w:pPr>
            <w:r>
              <w:rPr>
                <w:color w:val="000000"/>
                <w:sz w:val="24"/>
                <w:szCs w:val="24"/>
              </w:rPr>
              <w:t>0.06</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报告期末前十名股票中存在流通受限情况的说明</w:t>
      </w:r>
    </w:p>
    <w:p w:rsidR="002918E3" w:rsidRDefault="00642F33" w:rsidP="00C15CAC">
      <w:pPr>
        <w:autoSpaceDE w:val="0"/>
        <w:autoSpaceDN w:val="0"/>
        <w:adjustRightInd w:val="0"/>
        <w:spacing w:before="29" w:line="288" w:lineRule="auto"/>
        <w:rPr>
          <w:color w:val="000000"/>
          <w:sz w:val="24"/>
          <w:szCs w:val="24"/>
        </w:rPr>
      </w:pPr>
      <w:r w:rsidRPr="00642F33">
        <w:rPr>
          <w:rFonts w:hint="eastAsia"/>
          <w:color w:val="000000"/>
          <w:sz w:val="24"/>
          <w:szCs w:val="24"/>
        </w:rPr>
        <w:t>本基金本报告期末未持有股票。</w:t>
      </w:r>
    </w:p>
    <w:p w:rsidR="00642F33" w:rsidRPr="00414345" w:rsidRDefault="00642F3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6B2FF6" w:rsidRDefault="006B2FF6" w:rsidP="00C15CAC">
      <w:pPr>
        <w:spacing w:before="29" w:line="288" w:lineRule="auto"/>
        <w:ind w:firstLineChars="200" w:firstLine="480"/>
        <w:rPr>
          <w:color w:val="000000"/>
          <w:sz w:val="24"/>
          <w:szCs w:val="24"/>
        </w:rPr>
      </w:pPr>
    </w:p>
    <w:p w:rsidR="001F3E2A" w:rsidRDefault="001F3E2A" w:rsidP="00C15CAC">
      <w:pPr>
        <w:spacing w:before="29" w:line="288" w:lineRule="auto"/>
        <w:ind w:firstLineChars="200" w:firstLine="480"/>
        <w:rPr>
          <w:color w:val="000000"/>
          <w:sz w:val="24"/>
          <w:szCs w:val="24"/>
        </w:rPr>
      </w:pPr>
    </w:p>
    <w:p w:rsidR="001F3E2A" w:rsidRPr="00575270" w:rsidRDefault="001F3E2A" w:rsidP="0011537B">
      <w:pPr>
        <w:pStyle w:val="1"/>
        <w:spacing w:beforeLines="100" w:before="312" w:afterLines="100" w:after="312" w:line="360" w:lineRule="auto"/>
        <w:jc w:val="center"/>
        <w:rPr>
          <w:rFonts w:eastAsiaTheme="minorEastAsia"/>
          <w:color w:val="000000" w:themeColor="text1"/>
          <w:kern w:val="0"/>
          <w:sz w:val="24"/>
          <w:szCs w:val="24"/>
        </w:rPr>
      </w:pPr>
      <w:r w:rsidRPr="00575270">
        <w:rPr>
          <w:rFonts w:eastAsiaTheme="minorEastAsia"/>
          <w:color w:val="000000" w:themeColor="text1"/>
          <w:kern w:val="0"/>
          <w:sz w:val="24"/>
          <w:szCs w:val="24"/>
        </w:rPr>
        <w:t>§6</w:t>
      </w:r>
      <w:r w:rsidRPr="00575270">
        <w:rPr>
          <w:rFonts w:eastAsiaTheme="minorEastAsia" w:hint="eastAsia"/>
          <w:color w:val="000000" w:themeColor="text1"/>
          <w:kern w:val="0"/>
          <w:sz w:val="24"/>
          <w:szCs w:val="24"/>
        </w:rPr>
        <w:t xml:space="preserve">  </w:t>
      </w:r>
      <w:r w:rsidRPr="00575270">
        <w:rPr>
          <w:rFonts w:eastAsiaTheme="minorEastAsia" w:hint="eastAsia"/>
          <w:color w:val="000000" w:themeColor="text1"/>
          <w:kern w:val="0"/>
          <w:sz w:val="24"/>
          <w:szCs w:val="24"/>
        </w:rPr>
        <w:t>基金中基金</w:t>
      </w:r>
    </w:p>
    <w:p w:rsidR="001F3E2A" w:rsidRPr="00575270" w:rsidRDefault="001F3E2A" w:rsidP="001F3E2A">
      <w:pPr>
        <w:adjustRightInd w:val="0"/>
        <w:snapToGrid w:val="0"/>
        <w:spacing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6.1</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报告期末按公允价值占基金资产净值比例大小排序的前十名基金投资明细</w:t>
      </w:r>
    </w:p>
    <w:p w:rsidR="001F3E2A" w:rsidRPr="00575270"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color w:val="000000" w:themeColor="text1"/>
          <w:sz w:val="24"/>
          <w:szCs w:val="24"/>
        </w:rPr>
        <w:t>本基金本报告期末未持有基金。</w:t>
      </w:r>
    </w:p>
    <w:p w:rsidR="001F3E2A" w:rsidRPr="00575270" w:rsidRDefault="001F3E2A" w:rsidP="0011537B">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6.2</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当期交易及持有基金产生的费用</w:t>
      </w:r>
    </w:p>
    <w:p w:rsidR="001F3E2A" w:rsidRPr="00575270"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color w:val="000000" w:themeColor="text1"/>
          <w:sz w:val="24"/>
          <w:szCs w:val="24"/>
        </w:rPr>
        <w:lastRenderedPageBreak/>
        <w:t>本基金本报告期内未交易或持有基金。</w:t>
      </w:r>
    </w:p>
    <w:p w:rsidR="001F3E2A" w:rsidRPr="00575270" w:rsidRDefault="001F3E2A" w:rsidP="0011537B">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6.3</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本报告期持有的基金发生的重大影响事件</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6"/>
      </w:tblGrid>
      <w:tr w:rsidR="001F3E2A" w:rsidRPr="00575270" w:rsidTr="00D9393A">
        <w:tc>
          <w:tcPr>
            <w:tcW w:w="9036" w:type="dxa"/>
          </w:tcPr>
          <w:p w:rsidR="001F3E2A" w:rsidRPr="00575270" w:rsidRDefault="001F3E2A" w:rsidP="00CD14C0">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hint="eastAsia"/>
                <w:color w:val="000000" w:themeColor="text1"/>
                <w:sz w:val="24"/>
                <w:szCs w:val="24"/>
              </w:rPr>
              <w:t>无。</w:t>
            </w:r>
          </w:p>
        </w:tc>
      </w:tr>
    </w:tbl>
    <w:p w:rsidR="001F3E2A" w:rsidRPr="00414345" w:rsidRDefault="001F3E2A" w:rsidP="00C15CAC">
      <w:pPr>
        <w:spacing w:before="29" w:line="288" w:lineRule="auto"/>
        <w:ind w:firstLineChars="200" w:firstLine="480"/>
        <w:rPr>
          <w:color w:val="000000"/>
          <w:sz w:val="24"/>
          <w:szCs w:val="24"/>
        </w:rPr>
      </w:pPr>
    </w:p>
    <w:p w:rsidR="004061AC" w:rsidRPr="005A3D62" w:rsidRDefault="004061AC" w:rsidP="0011537B">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7</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710,590,216.71</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1,222,733,092.49</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135,001,836.14</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1,798,321,473.06</w:t>
            </w:r>
          </w:p>
        </w:tc>
      </w:tr>
    </w:tbl>
    <w:p w:rsidR="0026232B" w:rsidRDefault="00642F33">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    2</w:t>
      </w:r>
      <w:r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11537B">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8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8.1 </w:t>
      </w:r>
      <w:r w:rsidRPr="00ED2620">
        <w:rPr>
          <w:b/>
          <w:sz w:val="24"/>
        </w:rPr>
        <w:t>基金管理人持有本基金份额变动情况</w:t>
      </w:r>
    </w:p>
    <w:p w:rsidR="00ED2620" w:rsidRPr="00ED2620" w:rsidRDefault="00ED2620" w:rsidP="00C15CAC">
      <w:pPr>
        <w:autoSpaceDE w:val="0"/>
        <w:autoSpaceDN w:val="0"/>
        <w:adjustRightInd w:val="0"/>
        <w:spacing w:before="29" w:line="288" w:lineRule="auto"/>
        <w:ind w:left="15"/>
        <w:jc w:val="right"/>
        <w:rPr>
          <w:rFonts w:eastAsiaTheme="minorEastAsia"/>
          <w:color w:val="000000"/>
          <w:kern w:val="0"/>
          <w:sz w:val="24"/>
        </w:rPr>
      </w:pPr>
      <w:r w:rsidRPr="00ED2620">
        <w:rPr>
          <w:rFonts w:eastAsiaTheme="minorEastAsia" w:hAnsiTheme="minorEastAsia"/>
          <w:color w:val="000000"/>
          <w:kern w:val="0"/>
          <w:sz w:val="24"/>
        </w:rPr>
        <w:t>单位：份</w:t>
      </w:r>
    </w:p>
    <w:tbl>
      <w:tblPr>
        <w:tblW w:w="8868" w:type="dxa"/>
        <w:jc w:val="center"/>
        <w:tblLayout w:type="fixed"/>
        <w:tblLook w:val="04A0" w:firstRow="1" w:lastRow="0" w:firstColumn="1" w:lastColumn="0" w:noHBand="0" w:noVBand="1"/>
      </w:tblPr>
      <w:tblGrid>
        <w:gridCol w:w="5308"/>
        <w:gridCol w:w="3560"/>
      </w:tblGrid>
      <w:tr w:rsidR="00ED2620" w:rsidRPr="00ED2620" w:rsidTr="006075E6">
        <w:trPr>
          <w:jc w:val="center"/>
        </w:trPr>
        <w:tc>
          <w:tcPr>
            <w:tcW w:w="5308"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pStyle w:val="ad"/>
              <w:adjustRightInd w:val="0"/>
              <w:snapToGrid w:val="0"/>
              <w:spacing w:line="288" w:lineRule="auto"/>
              <w:rPr>
                <w:rFonts w:eastAsia="方正仿宋简体"/>
                <w:color w:val="000000"/>
              </w:rPr>
            </w:pPr>
            <w:r w:rsidRPr="00ED2620">
              <w:rPr>
                <w:color w:val="000000"/>
              </w:rPr>
              <w:t>报告期期初管理人持有的本基金份额</w:t>
            </w:r>
          </w:p>
        </w:tc>
        <w:tc>
          <w:tcPr>
            <w:tcW w:w="3560"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spacing w:line="288" w:lineRule="auto"/>
              <w:jc w:val="right"/>
              <w:rPr>
                <w:rFonts w:eastAsiaTheme="minorEastAsia"/>
                <w:sz w:val="24"/>
                <w:szCs w:val="24"/>
              </w:rPr>
            </w:pPr>
            <w:r w:rsidRPr="00ED2620">
              <w:rPr>
                <w:rFonts w:eastAsiaTheme="minorEastAsia"/>
                <w:color w:val="000000"/>
                <w:sz w:val="24"/>
              </w:rPr>
              <w:t>83,251,657.44</w:t>
            </w:r>
          </w:p>
        </w:tc>
      </w:tr>
      <w:tr w:rsidR="00ED2620" w:rsidRPr="00ED2620" w:rsidTr="006075E6">
        <w:trPr>
          <w:jc w:val="center"/>
        </w:trPr>
        <w:tc>
          <w:tcPr>
            <w:tcW w:w="5308"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adjustRightInd w:val="0"/>
              <w:snapToGrid w:val="0"/>
              <w:spacing w:line="288" w:lineRule="auto"/>
              <w:rPr>
                <w:color w:val="000000"/>
                <w:sz w:val="24"/>
                <w:szCs w:val="24"/>
              </w:rPr>
            </w:pPr>
            <w:r w:rsidRPr="00ED2620">
              <w:rPr>
                <w:rFonts w:eastAsiaTheme="minorEastAsia"/>
                <w:color w:val="000000"/>
                <w:kern w:val="0"/>
                <w:sz w:val="24"/>
              </w:rPr>
              <w:t>本报告期</w:t>
            </w:r>
            <w:r w:rsidRPr="00ED2620">
              <w:rPr>
                <w:color w:val="000000"/>
                <w:sz w:val="24"/>
              </w:rPr>
              <w:t>买入</w:t>
            </w:r>
            <w:r w:rsidRPr="00ED2620">
              <w:rPr>
                <w:color w:val="000000"/>
                <w:sz w:val="24"/>
              </w:rPr>
              <w:t>/</w:t>
            </w:r>
            <w:r w:rsidRPr="00ED2620">
              <w:rPr>
                <w:color w:val="000000"/>
                <w:sz w:val="24"/>
              </w:rPr>
              <w:t>申购总份额</w:t>
            </w:r>
          </w:p>
        </w:tc>
        <w:tc>
          <w:tcPr>
            <w:tcW w:w="3560"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spacing w:line="288" w:lineRule="auto"/>
              <w:jc w:val="right"/>
              <w:rPr>
                <w:rFonts w:eastAsiaTheme="minorEastAsia"/>
                <w:color w:val="000000"/>
                <w:kern w:val="0"/>
                <w:sz w:val="24"/>
                <w:szCs w:val="24"/>
              </w:rPr>
            </w:pPr>
            <w:r w:rsidRPr="00ED2620">
              <w:rPr>
                <w:rFonts w:eastAsiaTheme="minorEastAsia"/>
                <w:color w:val="000000"/>
                <w:sz w:val="24"/>
              </w:rPr>
              <w:t>-</w:t>
            </w:r>
          </w:p>
        </w:tc>
      </w:tr>
      <w:tr w:rsidR="00ED2620" w:rsidRPr="00ED2620" w:rsidTr="006075E6">
        <w:trPr>
          <w:jc w:val="center"/>
        </w:trPr>
        <w:tc>
          <w:tcPr>
            <w:tcW w:w="5308"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adjustRightInd w:val="0"/>
              <w:snapToGrid w:val="0"/>
              <w:spacing w:line="288" w:lineRule="auto"/>
              <w:rPr>
                <w:color w:val="000000"/>
                <w:sz w:val="24"/>
                <w:szCs w:val="24"/>
              </w:rPr>
            </w:pPr>
            <w:r w:rsidRPr="00ED2620">
              <w:rPr>
                <w:rFonts w:eastAsiaTheme="minorEastAsia"/>
                <w:color w:val="000000"/>
                <w:kern w:val="0"/>
                <w:sz w:val="24"/>
              </w:rPr>
              <w:t>本报告期</w:t>
            </w:r>
            <w:r w:rsidRPr="00ED2620">
              <w:rPr>
                <w:color w:val="000000"/>
                <w:sz w:val="24"/>
              </w:rPr>
              <w:t>卖出</w:t>
            </w:r>
            <w:r w:rsidRPr="00ED2620">
              <w:rPr>
                <w:color w:val="000000"/>
                <w:sz w:val="24"/>
              </w:rPr>
              <w:t>/</w:t>
            </w:r>
            <w:r w:rsidRPr="00ED2620">
              <w:rPr>
                <w:color w:val="000000"/>
                <w:sz w:val="24"/>
              </w:rPr>
              <w:t>赎回总份额</w:t>
            </w:r>
          </w:p>
        </w:tc>
        <w:tc>
          <w:tcPr>
            <w:tcW w:w="3560"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spacing w:line="288" w:lineRule="auto"/>
              <w:jc w:val="right"/>
              <w:rPr>
                <w:rFonts w:eastAsiaTheme="minorEastAsia"/>
                <w:color w:val="000000"/>
                <w:kern w:val="0"/>
                <w:sz w:val="24"/>
                <w:szCs w:val="24"/>
              </w:rPr>
            </w:pPr>
            <w:r w:rsidRPr="00ED2620">
              <w:rPr>
                <w:rFonts w:eastAsiaTheme="minorEastAsia"/>
                <w:color w:val="000000"/>
                <w:sz w:val="24"/>
              </w:rPr>
              <w:t>83,251,657.44</w:t>
            </w:r>
          </w:p>
        </w:tc>
      </w:tr>
      <w:tr w:rsidR="00ED2620" w:rsidRPr="00ED2620" w:rsidTr="006075E6">
        <w:trPr>
          <w:jc w:val="center"/>
        </w:trPr>
        <w:tc>
          <w:tcPr>
            <w:tcW w:w="5308"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adjustRightInd w:val="0"/>
              <w:snapToGrid w:val="0"/>
              <w:spacing w:line="288" w:lineRule="auto"/>
              <w:rPr>
                <w:color w:val="000000"/>
                <w:sz w:val="24"/>
                <w:szCs w:val="24"/>
              </w:rPr>
            </w:pPr>
            <w:r w:rsidRPr="00ED2620">
              <w:rPr>
                <w:color w:val="000000"/>
                <w:sz w:val="24"/>
              </w:rPr>
              <w:t>报告期期末管理人持有的本基金份额</w:t>
            </w:r>
          </w:p>
        </w:tc>
        <w:tc>
          <w:tcPr>
            <w:tcW w:w="3560"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spacing w:line="288" w:lineRule="auto"/>
              <w:jc w:val="right"/>
              <w:rPr>
                <w:rFonts w:eastAsiaTheme="minorEastAsia"/>
                <w:sz w:val="24"/>
                <w:szCs w:val="24"/>
              </w:rPr>
            </w:pPr>
            <w:r w:rsidRPr="00ED2620">
              <w:rPr>
                <w:rFonts w:eastAsiaTheme="minorEastAsia"/>
                <w:color w:val="000000"/>
                <w:sz w:val="24"/>
              </w:rPr>
              <w:t>-</w:t>
            </w:r>
          </w:p>
        </w:tc>
      </w:tr>
      <w:tr w:rsidR="00ED2620" w:rsidRPr="00ED2620" w:rsidTr="006075E6">
        <w:trPr>
          <w:jc w:val="center"/>
        </w:trPr>
        <w:tc>
          <w:tcPr>
            <w:tcW w:w="5308"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adjustRightInd w:val="0"/>
              <w:snapToGrid w:val="0"/>
              <w:spacing w:line="288" w:lineRule="auto"/>
              <w:rPr>
                <w:color w:val="000000"/>
                <w:sz w:val="24"/>
                <w:szCs w:val="24"/>
              </w:rPr>
            </w:pPr>
            <w:r w:rsidRPr="00ED2620">
              <w:rPr>
                <w:color w:val="000000"/>
                <w:sz w:val="24"/>
              </w:rPr>
              <w:t>报告期期末持有的本基金份额占基金总份额比例（</w:t>
            </w:r>
            <w:r w:rsidRPr="00ED2620">
              <w:rPr>
                <w:color w:val="000000"/>
                <w:sz w:val="24"/>
              </w:rPr>
              <w:t>%</w:t>
            </w:r>
            <w:r w:rsidRPr="00ED2620">
              <w:rPr>
                <w:color w:val="000000"/>
                <w:sz w:val="24"/>
              </w:rPr>
              <w:t>）</w:t>
            </w:r>
          </w:p>
        </w:tc>
        <w:tc>
          <w:tcPr>
            <w:tcW w:w="3560"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spacing w:line="288" w:lineRule="auto"/>
              <w:jc w:val="right"/>
              <w:rPr>
                <w:rFonts w:eastAsiaTheme="minorEastAsia"/>
                <w:color w:val="000000"/>
                <w:kern w:val="0"/>
                <w:sz w:val="24"/>
                <w:szCs w:val="24"/>
              </w:rPr>
            </w:pPr>
            <w:r w:rsidRPr="00ED2620">
              <w:rPr>
                <w:rFonts w:eastAsiaTheme="minorEastAsia"/>
                <w:color w:val="000000"/>
                <w:sz w:val="24"/>
              </w:rPr>
              <w:t>-</w:t>
            </w:r>
          </w:p>
        </w:tc>
      </w:tr>
    </w:tbl>
    <w:p w:rsidR="0026232B" w:rsidRDefault="00642F33">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、如果本报告期间发生转换入、红利再投业务，则总申购份额中包含该业务；</w:t>
      </w:r>
      <w:r>
        <w:rPr>
          <w:rFonts w:eastAsiaTheme="minorEastAsia"/>
          <w:color w:val="000000"/>
          <w:sz w:val="24"/>
        </w:rPr>
        <w:t xml:space="preserve"> </w:t>
      </w:r>
    </w:p>
    <w:p w:rsidR="00410630" w:rsidRDefault="00ED2620" w:rsidP="000642AC">
      <w:pPr>
        <w:autoSpaceDE w:val="0"/>
        <w:autoSpaceDN w:val="0"/>
        <w:adjustRightInd w:val="0"/>
        <w:spacing w:before="29" w:line="288" w:lineRule="auto"/>
        <w:ind w:firstLineChars="200" w:firstLine="480"/>
        <w:jc w:val="left"/>
        <w:rPr>
          <w:rFonts w:eastAsiaTheme="minorEastAsia"/>
          <w:color w:val="000000"/>
          <w:sz w:val="24"/>
        </w:rPr>
      </w:pPr>
      <w:r w:rsidRPr="00ED2620">
        <w:rPr>
          <w:rFonts w:eastAsiaTheme="minorEastAsia"/>
          <w:color w:val="000000"/>
          <w:sz w:val="24"/>
        </w:rPr>
        <w:t>2</w:t>
      </w:r>
      <w:r w:rsidRPr="00ED2620">
        <w:rPr>
          <w:rFonts w:eastAsiaTheme="minorEastAsia"/>
          <w:color w:val="000000"/>
          <w:sz w:val="24"/>
        </w:rPr>
        <w:t>、如果本报告期间发生转换出业务，则总赎回份额中包含该业务。</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8.2</w:t>
      </w:r>
      <w:r w:rsidRPr="00410630">
        <w:rPr>
          <w:rFonts w:hint="eastAsia"/>
          <w:b/>
          <w:sz w:val="24"/>
        </w:rPr>
        <w:t>基金管理人运用固有资金投资本基金交易明细</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1032"/>
        <w:gridCol w:w="1441"/>
        <w:gridCol w:w="1559"/>
        <w:gridCol w:w="1726"/>
        <w:gridCol w:w="1818"/>
        <w:gridCol w:w="1292"/>
      </w:tblGrid>
      <w:tr w:rsidR="00320300" w:rsidRPr="00414345" w:rsidTr="000642AC">
        <w:trPr>
          <w:trHeight w:val="340"/>
          <w:jc w:val="center"/>
        </w:trPr>
        <w:tc>
          <w:tcPr>
            <w:tcW w:w="1032" w:type="dxa"/>
            <w:vAlign w:val="center"/>
          </w:tcPr>
          <w:p w:rsidR="00320300" w:rsidRPr="00414345" w:rsidRDefault="00320300" w:rsidP="00C15CAC">
            <w:pPr>
              <w:pStyle w:val="ad"/>
              <w:adjustRightInd w:val="0"/>
              <w:snapToGrid w:val="0"/>
              <w:spacing w:before="29" w:line="288" w:lineRule="auto"/>
              <w:jc w:val="center"/>
              <w:rPr>
                <w:color w:val="000000"/>
                <w:kern w:val="0"/>
              </w:rPr>
            </w:pPr>
            <w:r w:rsidRPr="00414345">
              <w:rPr>
                <w:color w:val="000000"/>
                <w:kern w:val="0"/>
              </w:rPr>
              <w:t>序号</w:t>
            </w:r>
          </w:p>
        </w:tc>
        <w:tc>
          <w:tcPr>
            <w:tcW w:w="1441" w:type="dxa"/>
            <w:vAlign w:val="center"/>
          </w:tcPr>
          <w:p w:rsidR="00320300" w:rsidRPr="00414345" w:rsidRDefault="00320300" w:rsidP="00C15CAC">
            <w:pPr>
              <w:adjustRightInd w:val="0"/>
              <w:snapToGrid w:val="0"/>
              <w:spacing w:before="29" w:line="288" w:lineRule="auto"/>
              <w:jc w:val="center"/>
              <w:rPr>
                <w:color w:val="000000"/>
                <w:kern w:val="0"/>
                <w:sz w:val="24"/>
              </w:rPr>
            </w:pPr>
            <w:r w:rsidRPr="00414345">
              <w:rPr>
                <w:color w:val="000000"/>
                <w:kern w:val="0"/>
                <w:sz w:val="24"/>
              </w:rPr>
              <w:t>交易方式</w:t>
            </w:r>
          </w:p>
        </w:tc>
        <w:tc>
          <w:tcPr>
            <w:tcW w:w="1559" w:type="dxa"/>
            <w:vAlign w:val="center"/>
          </w:tcPr>
          <w:p w:rsidR="00320300" w:rsidRPr="00414345" w:rsidRDefault="00320300" w:rsidP="00C15CAC">
            <w:pPr>
              <w:adjustRightInd w:val="0"/>
              <w:snapToGrid w:val="0"/>
              <w:spacing w:before="29" w:line="288" w:lineRule="auto"/>
              <w:rPr>
                <w:color w:val="000000"/>
                <w:kern w:val="0"/>
                <w:sz w:val="24"/>
              </w:rPr>
            </w:pPr>
            <w:r w:rsidRPr="00414345">
              <w:rPr>
                <w:color w:val="000000"/>
                <w:kern w:val="0"/>
                <w:sz w:val="24"/>
              </w:rPr>
              <w:t>交易日期</w:t>
            </w:r>
          </w:p>
        </w:tc>
        <w:tc>
          <w:tcPr>
            <w:tcW w:w="1726" w:type="dxa"/>
            <w:vAlign w:val="center"/>
          </w:tcPr>
          <w:p w:rsidR="00320300" w:rsidRPr="00414345" w:rsidRDefault="00320300" w:rsidP="00C15CAC">
            <w:pPr>
              <w:adjustRightInd w:val="0"/>
              <w:snapToGrid w:val="0"/>
              <w:spacing w:before="29" w:line="288" w:lineRule="auto"/>
              <w:jc w:val="center"/>
              <w:rPr>
                <w:color w:val="000000"/>
                <w:kern w:val="0"/>
                <w:sz w:val="24"/>
              </w:rPr>
            </w:pPr>
            <w:r w:rsidRPr="00414345">
              <w:rPr>
                <w:color w:val="000000"/>
                <w:kern w:val="0"/>
                <w:sz w:val="24"/>
              </w:rPr>
              <w:t>交易份额（份）</w:t>
            </w:r>
          </w:p>
        </w:tc>
        <w:tc>
          <w:tcPr>
            <w:tcW w:w="1818" w:type="dxa"/>
            <w:vAlign w:val="center"/>
          </w:tcPr>
          <w:p w:rsidR="00320300" w:rsidRPr="00414345" w:rsidRDefault="00320300" w:rsidP="00C15CAC">
            <w:pPr>
              <w:adjustRightInd w:val="0"/>
              <w:snapToGrid w:val="0"/>
              <w:spacing w:before="29" w:line="288" w:lineRule="auto"/>
              <w:jc w:val="center"/>
              <w:rPr>
                <w:color w:val="000000"/>
                <w:kern w:val="0"/>
                <w:sz w:val="24"/>
              </w:rPr>
            </w:pPr>
            <w:r w:rsidRPr="00414345">
              <w:rPr>
                <w:color w:val="000000"/>
                <w:kern w:val="0"/>
                <w:sz w:val="24"/>
              </w:rPr>
              <w:t>交易金额（元）</w:t>
            </w:r>
          </w:p>
        </w:tc>
        <w:tc>
          <w:tcPr>
            <w:tcW w:w="1292" w:type="dxa"/>
            <w:vAlign w:val="center"/>
          </w:tcPr>
          <w:p w:rsidR="00320300" w:rsidRPr="00414345" w:rsidRDefault="00320300" w:rsidP="00C15CAC">
            <w:pPr>
              <w:adjustRightInd w:val="0"/>
              <w:snapToGrid w:val="0"/>
              <w:spacing w:before="29" w:line="288" w:lineRule="auto"/>
              <w:jc w:val="center"/>
              <w:rPr>
                <w:color w:val="000000"/>
                <w:kern w:val="0"/>
                <w:sz w:val="24"/>
              </w:rPr>
            </w:pPr>
            <w:r w:rsidRPr="00414345">
              <w:rPr>
                <w:color w:val="000000"/>
                <w:kern w:val="0"/>
                <w:sz w:val="24"/>
              </w:rPr>
              <w:t>适用费率</w:t>
            </w:r>
          </w:p>
        </w:tc>
      </w:tr>
      <w:tr w:rsidR="0026232B" w:rsidTr="000642AC">
        <w:trPr>
          <w:jc w:val="center"/>
        </w:trPr>
        <w:tc>
          <w:tcPr>
            <w:tcW w:w="1032" w:type="dxa"/>
            <w:vAlign w:val="center"/>
          </w:tcPr>
          <w:p w:rsidR="0026232B" w:rsidRDefault="00642F33">
            <w:pPr>
              <w:jc w:val="center"/>
            </w:pPr>
            <w:r>
              <w:rPr>
                <w:color w:val="000000"/>
                <w:sz w:val="24"/>
              </w:rPr>
              <w:lastRenderedPageBreak/>
              <w:t>1</w:t>
            </w:r>
          </w:p>
        </w:tc>
        <w:tc>
          <w:tcPr>
            <w:tcW w:w="1441" w:type="dxa"/>
            <w:vAlign w:val="center"/>
          </w:tcPr>
          <w:p w:rsidR="0026232B" w:rsidRDefault="00642F33">
            <w:pPr>
              <w:jc w:val="center"/>
            </w:pPr>
            <w:r>
              <w:rPr>
                <w:color w:val="000000"/>
                <w:sz w:val="24"/>
              </w:rPr>
              <w:t>赎回</w:t>
            </w:r>
          </w:p>
        </w:tc>
        <w:tc>
          <w:tcPr>
            <w:tcW w:w="1559" w:type="dxa"/>
            <w:vAlign w:val="center"/>
          </w:tcPr>
          <w:p w:rsidR="0026232B" w:rsidRDefault="00642F33">
            <w:pPr>
              <w:jc w:val="center"/>
            </w:pPr>
            <w:r>
              <w:rPr>
                <w:color w:val="000000"/>
                <w:sz w:val="24"/>
              </w:rPr>
              <w:t>2019-01-21</w:t>
            </w:r>
          </w:p>
        </w:tc>
        <w:tc>
          <w:tcPr>
            <w:tcW w:w="1726" w:type="dxa"/>
            <w:vAlign w:val="center"/>
          </w:tcPr>
          <w:p w:rsidR="0026232B" w:rsidRDefault="00642F33">
            <w:pPr>
              <w:jc w:val="right"/>
            </w:pPr>
            <w:r>
              <w:rPr>
                <w:color w:val="000000"/>
                <w:sz w:val="24"/>
              </w:rPr>
              <w:t>-83,251,657.44</w:t>
            </w:r>
          </w:p>
        </w:tc>
        <w:tc>
          <w:tcPr>
            <w:tcW w:w="1818" w:type="dxa"/>
            <w:vAlign w:val="center"/>
          </w:tcPr>
          <w:p w:rsidR="0026232B" w:rsidRDefault="00642F33">
            <w:pPr>
              <w:jc w:val="right"/>
            </w:pPr>
            <w:r>
              <w:rPr>
                <w:color w:val="000000"/>
                <w:sz w:val="24"/>
              </w:rPr>
              <w:t>-109,213,418.01</w:t>
            </w:r>
          </w:p>
        </w:tc>
        <w:tc>
          <w:tcPr>
            <w:tcW w:w="1292" w:type="dxa"/>
            <w:vAlign w:val="center"/>
          </w:tcPr>
          <w:p w:rsidR="0026232B" w:rsidRDefault="00D16135">
            <w:pPr>
              <w:jc w:val="center"/>
            </w:pPr>
            <w:r w:rsidRPr="00014ECC">
              <w:rPr>
                <w:color w:val="000000"/>
                <w:sz w:val="24"/>
                <w:szCs w:val="24"/>
              </w:rPr>
              <w:t>0.01%</w:t>
            </w:r>
          </w:p>
        </w:tc>
      </w:tr>
      <w:tr w:rsidR="00320300" w:rsidRPr="00414345" w:rsidTr="000642AC">
        <w:trPr>
          <w:trHeight w:val="340"/>
          <w:jc w:val="center"/>
        </w:trPr>
        <w:tc>
          <w:tcPr>
            <w:tcW w:w="1032" w:type="dxa"/>
            <w:vAlign w:val="center"/>
          </w:tcPr>
          <w:p w:rsidR="00320300" w:rsidRPr="00414345" w:rsidRDefault="00320300" w:rsidP="00C15CAC">
            <w:pPr>
              <w:pStyle w:val="ad"/>
              <w:adjustRightInd w:val="0"/>
              <w:snapToGrid w:val="0"/>
              <w:spacing w:before="29" w:line="288" w:lineRule="auto"/>
              <w:jc w:val="center"/>
              <w:rPr>
                <w:color w:val="000000"/>
                <w:kern w:val="0"/>
              </w:rPr>
            </w:pPr>
            <w:r w:rsidRPr="00414345">
              <w:rPr>
                <w:color w:val="000000"/>
                <w:kern w:val="0"/>
              </w:rPr>
              <w:t>合计</w:t>
            </w:r>
          </w:p>
        </w:tc>
        <w:tc>
          <w:tcPr>
            <w:tcW w:w="1441" w:type="dxa"/>
            <w:vAlign w:val="center"/>
          </w:tcPr>
          <w:p w:rsidR="00320300" w:rsidRPr="00414345" w:rsidRDefault="00320300" w:rsidP="00C15CAC">
            <w:pPr>
              <w:adjustRightInd w:val="0"/>
              <w:snapToGrid w:val="0"/>
              <w:spacing w:before="29" w:line="288" w:lineRule="auto"/>
              <w:jc w:val="right"/>
              <w:rPr>
                <w:color w:val="0000FF"/>
                <w:kern w:val="0"/>
                <w:sz w:val="18"/>
              </w:rPr>
            </w:pPr>
          </w:p>
        </w:tc>
        <w:tc>
          <w:tcPr>
            <w:tcW w:w="1559" w:type="dxa"/>
            <w:vAlign w:val="center"/>
          </w:tcPr>
          <w:p w:rsidR="00320300" w:rsidRPr="00414345" w:rsidRDefault="00320300" w:rsidP="00C15CAC">
            <w:pPr>
              <w:adjustRightInd w:val="0"/>
              <w:snapToGrid w:val="0"/>
              <w:spacing w:before="29" w:line="288" w:lineRule="auto"/>
              <w:jc w:val="right"/>
              <w:rPr>
                <w:color w:val="0000FF"/>
                <w:kern w:val="0"/>
                <w:sz w:val="18"/>
              </w:rPr>
            </w:pPr>
          </w:p>
        </w:tc>
        <w:tc>
          <w:tcPr>
            <w:tcW w:w="1726" w:type="dxa"/>
            <w:vAlign w:val="center"/>
          </w:tcPr>
          <w:p w:rsidR="00320300" w:rsidRPr="00414345" w:rsidRDefault="00320300" w:rsidP="00C15CAC">
            <w:pPr>
              <w:adjustRightInd w:val="0"/>
              <w:snapToGrid w:val="0"/>
              <w:spacing w:before="29" w:line="288" w:lineRule="auto"/>
              <w:jc w:val="right"/>
              <w:rPr>
                <w:color w:val="000000"/>
                <w:sz w:val="24"/>
              </w:rPr>
            </w:pPr>
            <w:r w:rsidRPr="00414345">
              <w:rPr>
                <w:color w:val="000000"/>
                <w:sz w:val="24"/>
              </w:rPr>
              <w:t>-83,251,657.44</w:t>
            </w:r>
          </w:p>
        </w:tc>
        <w:tc>
          <w:tcPr>
            <w:tcW w:w="1818" w:type="dxa"/>
            <w:vAlign w:val="center"/>
          </w:tcPr>
          <w:p w:rsidR="00320300" w:rsidRPr="00414345" w:rsidRDefault="00320300" w:rsidP="00C15CAC">
            <w:pPr>
              <w:adjustRightInd w:val="0"/>
              <w:snapToGrid w:val="0"/>
              <w:spacing w:before="29" w:line="288" w:lineRule="auto"/>
              <w:jc w:val="right"/>
              <w:rPr>
                <w:color w:val="000000"/>
                <w:sz w:val="24"/>
              </w:rPr>
            </w:pPr>
            <w:r w:rsidRPr="00414345">
              <w:rPr>
                <w:color w:val="000000"/>
                <w:sz w:val="24"/>
              </w:rPr>
              <w:t>-109,213,418.01</w:t>
            </w:r>
          </w:p>
        </w:tc>
        <w:tc>
          <w:tcPr>
            <w:tcW w:w="1292" w:type="dxa"/>
            <w:vAlign w:val="center"/>
          </w:tcPr>
          <w:p w:rsidR="00320300" w:rsidRPr="00414345" w:rsidRDefault="00320300" w:rsidP="00C15CAC">
            <w:pPr>
              <w:adjustRightInd w:val="0"/>
              <w:snapToGrid w:val="0"/>
              <w:spacing w:before="29" w:line="288" w:lineRule="auto"/>
              <w:jc w:val="right"/>
              <w:rPr>
                <w:color w:val="0000FF"/>
                <w:kern w:val="0"/>
                <w:sz w:val="18"/>
              </w:rPr>
            </w:pPr>
          </w:p>
        </w:tc>
      </w:tr>
    </w:tbl>
    <w:p w:rsidR="00480B35" w:rsidRPr="00414345" w:rsidRDefault="00480B35" w:rsidP="00C15CAC">
      <w:pPr>
        <w:autoSpaceDE w:val="0"/>
        <w:autoSpaceDN w:val="0"/>
        <w:adjustRightInd w:val="0"/>
        <w:spacing w:before="29" w:line="288" w:lineRule="auto"/>
        <w:jc w:val="left"/>
        <w:rPr>
          <w:color w:val="000000"/>
          <w:sz w:val="24"/>
        </w:rPr>
      </w:pPr>
    </w:p>
    <w:p w:rsidR="003C50AD" w:rsidRPr="00220C32" w:rsidRDefault="003C50AD" w:rsidP="0011537B">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§9</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影响投资者决策的其他重要信息</w:t>
      </w:r>
    </w:p>
    <w:p w:rsidR="003C50AD" w:rsidRPr="009A5C99" w:rsidRDefault="003C50AD" w:rsidP="003C50AD">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bCs/>
          <w:color w:val="000000"/>
          <w:kern w:val="0"/>
          <w:sz w:val="24"/>
          <w:szCs w:val="24"/>
        </w:rPr>
        <w:t>9.</w:t>
      </w:r>
      <w:r w:rsidRPr="009A5C99">
        <w:rPr>
          <w:rFonts w:ascii="宋体" w:hAnsi="宋体" w:hint="eastAsia"/>
          <w:b/>
          <w:bCs/>
          <w:color w:val="000000"/>
          <w:kern w:val="0"/>
          <w:sz w:val="24"/>
          <w:szCs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3C50AD" w:rsidRPr="004F4D27" w:rsidTr="00424D30">
        <w:tc>
          <w:tcPr>
            <w:tcW w:w="993" w:type="dxa"/>
            <w:vMerge w:val="restart"/>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投资者类别</w:t>
            </w:r>
            <w:r w:rsidRPr="004F4D27">
              <w:rPr>
                <w:rFonts w:ascii="宋体" w:hAnsi="宋体"/>
                <w:color w:val="000000"/>
                <w:kern w:val="0"/>
              </w:rPr>
              <w:t xml:space="preserve">  </w:t>
            </w:r>
          </w:p>
        </w:tc>
        <w:tc>
          <w:tcPr>
            <w:tcW w:w="5670" w:type="dxa"/>
            <w:gridSpan w:val="5"/>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报告期内持有基金份额变化情况</w:t>
            </w:r>
          </w:p>
        </w:tc>
        <w:tc>
          <w:tcPr>
            <w:tcW w:w="2549" w:type="dxa"/>
            <w:gridSpan w:val="2"/>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报告期末持有基金情况</w:t>
            </w:r>
          </w:p>
        </w:tc>
      </w:tr>
      <w:tr w:rsidR="003C50AD" w:rsidRPr="004F4D27" w:rsidTr="00424D30">
        <w:tc>
          <w:tcPr>
            <w:tcW w:w="993" w:type="dxa"/>
            <w:vMerge/>
            <w:vAlign w:val="center"/>
          </w:tcPr>
          <w:p w:rsidR="003C50AD" w:rsidRPr="004F4D27" w:rsidRDefault="003C50AD" w:rsidP="00424D30">
            <w:pPr>
              <w:autoSpaceDE w:val="0"/>
              <w:autoSpaceDN w:val="0"/>
              <w:adjustRightInd w:val="0"/>
              <w:jc w:val="center"/>
              <w:rPr>
                <w:rFonts w:ascii="宋体" w:hAnsi="宋体"/>
                <w:b/>
                <w:bCs/>
                <w:color w:val="000000"/>
                <w:kern w:val="0"/>
              </w:rPr>
            </w:pPr>
          </w:p>
        </w:tc>
        <w:tc>
          <w:tcPr>
            <w:tcW w:w="992"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序号</w:t>
            </w:r>
          </w:p>
        </w:tc>
        <w:tc>
          <w:tcPr>
            <w:tcW w:w="1843"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持有基金份额比例达到或者超过20%的时间区间</w:t>
            </w:r>
          </w:p>
        </w:tc>
        <w:tc>
          <w:tcPr>
            <w:tcW w:w="851"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期初份额</w:t>
            </w:r>
          </w:p>
        </w:tc>
        <w:tc>
          <w:tcPr>
            <w:tcW w:w="850"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申购份额</w:t>
            </w:r>
          </w:p>
        </w:tc>
        <w:tc>
          <w:tcPr>
            <w:tcW w:w="1134"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赎回份额</w:t>
            </w:r>
          </w:p>
        </w:tc>
        <w:tc>
          <w:tcPr>
            <w:tcW w:w="1419"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持有份额</w:t>
            </w:r>
          </w:p>
        </w:tc>
        <w:tc>
          <w:tcPr>
            <w:tcW w:w="1130"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份额占比</w:t>
            </w:r>
          </w:p>
        </w:tc>
      </w:tr>
      <w:tr w:rsidR="0026232B">
        <w:tc>
          <w:tcPr>
            <w:tcW w:w="993" w:type="dxa"/>
            <w:vMerge w:val="restart"/>
          </w:tcPr>
          <w:p w:rsidR="0026232B" w:rsidRDefault="0026232B"/>
          <w:p w:rsidR="0026232B" w:rsidRDefault="00642F33">
            <w:r>
              <w:rPr>
                <w:rFonts w:ascii="宋体" w:hAnsi="宋体" w:hint="eastAsia"/>
                <w:bCs/>
                <w:color w:val="000000"/>
                <w:kern w:val="0"/>
              </w:rPr>
              <w:t>机构</w:t>
            </w:r>
          </w:p>
        </w:tc>
        <w:tc>
          <w:tcPr>
            <w:tcW w:w="992" w:type="dxa"/>
            <w:vAlign w:val="center"/>
          </w:tcPr>
          <w:p w:rsidR="0026232B" w:rsidRDefault="00642F33">
            <w:pPr>
              <w:jc w:val="center"/>
            </w:pPr>
            <w:r>
              <w:rPr>
                <w:rFonts w:ascii="宋体" w:hAnsi="宋体"/>
                <w:color w:val="000000"/>
                <w:kern w:val="0"/>
              </w:rPr>
              <w:t>1</w:t>
            </w:r>
          </w:p>
        </w:tc>
        <w:tc>
          <w:tcPr>
            <w:tcW w:w="1843" w:type="dxa"/>
            <w:vAlign w:val="center"/>
          </w:tcPr>
          <w:p w:rsidR="0026232B" w:rsidRDefault="00642F33">
            <w:pPr>
              <w:jc w:val="center"/>
            </w:pPr>
            <w:r>
              <w:rPr>
                <w:rFonts w:ascii="宋体" w:hAnsi="宋体"/>
                <w:color w:val="000000"/>
                <w:kern w:val="0"/>
              </w:rPr>
              <w:t>2019/1/1-2019/3/31</w:t>
            </w:r>
          </w:p>
        </w:tc>
        <w:tc>
          <w:tcPr>
            <w:tcW w:w="851" w:type="dxa"/>
            <w:vAlign w:val="center"/>
          </w:tcPr>
          <w:p w:rsidR="0026232B" w:rsidRDefault="00642F33">
            <w:pPr>
              <w:jc w:val="center"/>
            </w:pPr>
            <w:r>
              <w:rPr>
                <w:rFonts w:ascii="宋体" w:hAnsi="宋体"/>
                <w:color w:val="000000"/>
                <w:kern w:val="0"/>
              </w:rPr>
              <w:t>-</w:t>
            </w:r>
          </w:p>
        </w:tc>
        <w:tc>
          <w:tcPr>
            <w:tcW w:w="850" w:type="dxa"/>
            <w:vAlign w:val="center"/>
          </w:tcPr>
          <w:p w:rsidR="0026232B" w:rsidRDefault="00642F33">
            <w:pPr>
              <w:jc w:val="center"/>
            </w:pPr>
            <w:r>
              <w:rPr>
                <w:rFonts w:ascii="宋体" w:hAnsi="宋体"/>
                <w:color w:val="000000"/>
                <w:kern w:val="0"/>
              </w:rPr>
              <w:t>377,073,152.34</w:t>
            </w:r>
          </w:p>
        </w:tc>
        <w:tc>
          <w:tcPr>
            <w:tcW w:w="1134" w:type="dxa"/>
            <w:vAlign w:val="center"/>
          </w:tcPr>
          <w:p w:rsidR="0026232B" w:rsidRDefault="00642F33">
            <w:pPr>
              <w:jc w:val="center"/>
            </w:pPr>
            <w:r>
              <w:rPr>
                <w:rFonts w:ascii="宋体" w:hAnsi="宋体"/>
                <w:color w:val="000000"/>
                <w:kern w:val="0"/>
              </w:rPr>
              <w:t>-</w:t>
            </w:r>
          </w:p>
        </w:tc>
        <w:tc>
          <w:tcPr>
            <w:tcW w:w="1419" w:type="dxa"/>
            <w:vAlign w:val="center"/>
          </w:tcPr>
          <w:p w:rsidR="0026232B" w:rsidRDefault="00642F33">
            <w:pPr>
              <w:jc w:val="center"/>
            </w:pPr>
            <w:r>
              <w:rPr>
                <w:rFonts w:ascii="宋体" w:hAnsi="宋体"/>
                <w:color w:val="000000"/>
                <w:kern w:val="0"/>
              </w:rPr>
              <w:t>377,073,152.34</w:t>
            </w:r>
          </w:p>
        </w:tc>
        <w:tc>
          <w:tcPr>
            <w:tcW w:w="1130" w:type="dxa"/>
            <w:vAlign w:val="center"/>
          </w:tcPr>
          <w:p w:rsidR="0026232B" w:rsidRDefault="00642F33">
            <w:pPr>
              <w:jc w:val="center"/>
            </w:pPr>
            <w:r>
              <w:rPr>
                <w:rFonts w:ascii="宋体" w:hAnsi="宋体"/>
                <w:color w:val="000000"/>
                <w:kern w:val="0"/>
              </w:rPr>
              <w:t>20.97%</w:t>
            </w:r>
          </w:p>
        </w:tc>
      </w:tr>
      <w:tr w:rsidR="0026232B">
        <w:tc>
          <w:tcPr>
            <w:tcW w:w="993" w:type="dxa"/>
            <w:vMerge/>
          </w:tcPr>
          <w:p w:rsidR="0026232B" w:rsidRDefault="0026232B"/>
        </w:tc>
        <w:tc>
          <w:tcPr>
            <w:tcW w:w="992" w:type="dxa"/>
            <w:vAlign w:val="center"/>
          </w:tcPr>
          <w:p w:rsidR="0026232B" w:rsidRDefault="00642F33">
            <w:pPr>
              <w:jc w:val="center"/>
            </w:pPr>
            <w:r>
              <w:rPr>
                <w:rFonts w:ascii="宋体" w:hAnsi="宋体"/>
                <w:color w:val="000000"/>
                <w:kern w:val="0"/>
              </w:rPr>
              <w:t>2</w:t>
            </w:r>
          </w:p>
        </w:tc>
        <w:tc>
          <w:tcPr>
            <w:tcW w:w="1843" w:type="dxa"/>
            <w:vAlign w:val="center"/>
          </w:tcPr>
          <w:p w:rsidR="0026232B" w:rsidRDefault="00642F33">
            <w:pPr>
              <w:jc w:val="center"/>
            </w:pPr>
            <w:r>
              <w:rPr>
                <w:rFonts w:ascii="宋体" w:hAnsi="宋体"/>
                <w:color w:val="000000"/>
                <w:kern w:val="0"/>
              </w:rPr>
              <w:t>2019/1/1-2019/3/31</w:t>
            </w:r>
          </w:p>
        </w:tc>
        <w:tc>
          <w:tcPr>
            <w:tcW w:w="851" w:type="dxa"/>
            <w:vAlign w:val="center"/>
          </w:tcPr>
          <w:p w:rsidR="0026232B" w:rsidRDefault="00642F33">
            <w:pPr>
              <w:jc w:val="center"/>
            </w:pPr>
            <w:r>
              <w:rPr>
                <w:rFonts w:ascii="宋体" w:hAnsi="宋体"/>
                <w:color w:val="000000"/>
                <w:kern w:val="0"/>
              </w:rPr>
              <w:t>209,035,517.80</w:t>
            </w:r>
          </w:p>
        </w:tc>
        <w:tc>
          <w:tcPr>
            <w:tcW w:w="850" w:type="dxa"/>
            <w:vAlign w:val="center"/>
          </w:tcPr>
          <w:p w:rsidR="0026232B" w:rsidRDefault="00642F33">
            <w:pPr>
              <w:jc w:val="center"/>
            </w:pPr>
            <w:r>
              <w:rPr>
                <w:rFonts w:ascii="宋体" w:hAnsi="宋体"/>
                <w:color w:val="000000"/>
                <w:kern w:val="0"/>
              </w:rPr>
              <w:t>-</w:t>
            </w:r>
          </w:p>
        </w:tc>
        <w:tc>
          <w:tcPr>
            <w:tcW w:w="1134" w:type="dxa"/>
            <w:vAlign w:val="center"/>
          </w:tcPr>
          <w:p w:rsidR="0026232B" w:rsidRDefault="00642F33">
            <w:pPr>
              <w:jc w:val="center"/>
            </w:pPr>
            <w:r>
              <w:rPr>
                <w:rFonts w:ascii="宋体" w:hAnsi="宋体"/>
                <w:color w:val="000000"/>
                <w:kern w:val="0"/>
              </w:rPr>
              <w:t>-</w:t>
            </w:r>
          </w:p>
        </w:tc>
        <w:tc>
          <w:tcPr>
            <w:tcW w:w="1419" w:type="dxa"/>
            <w:vAlign w:val="center"/>
          </w:tcPr>
          <w:p w:rsidR="0026232B" w:rsidRDefault="00642F33">
            <w:pPr>
              <w:jc w:val="center"/>
            </w:pPr>
            <w:r>
              <w:rPr>
                <w:rFonts w:ascii="宋体" w:hAnsi="宋体"/>
                <w:color w:val="000000"/>
                <w:kern w:val="0"/>
              </w:rPr>
              <w:t>209,035,517.80</w:t>
            </w:r>
          </w:p>
        </w:tc>
        <w:tc>
          <w:tcPr>
            <w:tcW w:w="1130" w:type="dxa"/>
            <w:vAlign w:val="center"/>
          </w:tcPr>
          <w:p w:rsidR="0026232B" w:rsidRDefault="00642F33">
            <w:pPr>
              <w:jc w:val="center"/>
            </w:pPr>
            <w:r>
              <w:rPr>
                <w:rFonts w:ascii="宋体" w:hAnsi="宋体"/>
                <w:color w:val="000000"/>
                <w:kern w:val="0"/>
              </w:rPr>
              <w:t>11.62%</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center"/>
              <w:rPr>
                <w:rFonts w:ascii="宋体" w:hAnsi="宋体"/>
                <w:kern w:val="0"/>
              </w:rPr>
            </w:pPr>
            <w:r w:rsidRPr="004F4D27">
              <w:rPr>
                <w:rFonts w:ascii="宋体" w:hAnsi="宋体"/>
                <w:color w:val="000000"/>
                <w:kern w:val="0"/>
              </w:rPr>
              <w:t>产品特有风险</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left"/>
              <w:rPr>
                <w:rFonts w:ascii="宋体" w:hAnsi="宋体"/>
                <w:kern w:val="0"/>
              </w:rPr>
            </w:pPr>
            <w:r w:rsidRPr="004F4D27">
              <w:rPr>
                <w:rFonts w:ascii="宋体" w:hAnsi="宋体" w:hint="eastAsia"/>
                <w:kern w:val="0"/>
              </w:rPr>
              <w:t>本基金本报告期内出现单一投资者持有基金份额比例超过基金总份额20%的情况。如该类投资者集中赎回，可能会对本基金带来流动</w:t>
            </w:r>
            <w:bookmarkStart w:id="0" w:name="_GoBack"/>
            <w:bookmarkEnd w:id="0"/>
            <w:r w:rsidRPr="004F4D27">
              <w:rPr>
                <w:rFonts w:ascii="宋体" w:hAnsi="宋体" w:hint="eastAsia"/>
                <w:kern w:val="0"/>
              </w:rPr>
              <w:t>性冲击，从而影响基金的投资运作和收益水平。基金管理人将加强流动性管理，防范相关风险，保护持有人利益。</w:t>
            </w:r>
          </w:p>
        </w:tc>
      </w:tr>
    </w:tbl>
    <w:p w:rsidR="00B22DEE" w:rsidRPr="00E02660"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10</w:t>
      </w:r>
      <w:r w:rsidR="00834E74">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26232B" w:rsidRDefault="00642F33">
      <w:pPr>
        <w:spacing w:before="29" w:line="288" w:lineRule="auto"/>
        <w:ind w:firstLineChars="200" w:firstLine="480"/>
        <w:rPr>
          <w:color w:val="000000"/>
          <w:sz w:val="24"/>
          <w:szCs w:val="24"/>
        </w:rPr>
      </w:pPr>
      <w:r>
        <w:rPr>
          <w:color w:val="000000"/>
          <w:sz w:val="24"/>
          <w:szCs w:val="24"/>
        </w:rPr>
        <w:t>1</w:t>
      </w:r>
      <w:r>
        <w:rPr>
          <w:color w:val="000000"/>
          <w:sz w:val="24"/>
          <w:szCs w:val="24"/>
        </w:rPr>
        <w:t>、中国证监会核准交银施罗德信用添利债券证券投资基金募集的文件；</w:t>
      </w:r>
      <w:r>
        <w:rPr>
          <w:color w:val="000000"/>
          <w:sz w:val="24"/>
          <w:szCs w:val="24"/>
        </w:rPr>
        <w:t xml:space="preserve"> </w:t>
      </w:r>
    </w:p>
    <w:p w:rsidR="0026232B" w:rsidRDefault="00642F33">
      <w:pPr>
        <w:spacing w:before="29" w:line="288" w:lineRule="auto"/>
        <w:ind w:firstLineChars="200" w:firstLine="480"/>
        <w:rPr>
          <w:color w:val="000000"/>
          <w:sz w:val="24"/>
          <w:szCs w:val="24"/>
        </w:rPr>
      </w:pPr>
      <w:r>
        <w:rPr>
          <w:color w:val="000000"/>
          <w:sz w:val="24"/>
          <w:szCs w:val="24"/>
        </w:rPr>
        <w:t>2</w:t>
      </w:r>
      <w:r>
        <w:rPr>
          <w:color w:val="000000"/>
          <w:sz w:val="24"/>
          <w:szCs w:val="24"/>
        </w:rPr>
        <w:t>、《交银施罗德信用添利债券证券投资基金基金合同》；</w:t>
      </w:r>
    </w:p>
    <w:p w:rsidR="0026232B" w:rsidRDefault="00642F33">
      <w:pPr>
        <w:spacing w:before="29" w:line="288" w:lineRule="auto"/>
        <w:ind w:firstLineChars="200" w:firstLine="480"/>
        <w:rPr>
          <w:color w:val="000000"/>
          <w:sz w:val="24"/>
          <w:szCs w:val="24"/>
        </w:rPr>
      </w:pPr>
      <w:r>
        <w:rPr>
          <w:color w:val="000000"/>
          <w:sz w:val="24"/>
          <w:szCs w:val="24"/>
        </w:rPr>
        <w:t>3</w:t>
      </w:r>
      <w:r>
        <w:rPr>
          <w:color w:val="000000"/>
          <w:sz w:val="24"/>
          <w:szCs w:val="24"/>
        </w:rPr>
        <w:t>、《交银施罗德信用添利债券证券投资基金招募说明书》；</w:t>
      </w:r>
      <w:r>
        <w:rPr>
          <w:color w:val="000000"/>
          <w:sz w:val="24"/>
          <w:szCs w:val="24"/>
        </w:rPr>
        <w:t xml:space="preserve"> </w:t>
      </w:r>
    </w:p>
    <w:p w:rsidR="0026232B" w:rsidRDefault="00642F33">
      <w:pPr>
        <w:spacing w:before="29" w:line="288" w:lineRule="auto"/>
        <w:ind w:firstLineChars="200" w:firstLine="480"/>
        <w:rPr>
          <w:color w:val="000000"/>
          <w:sz w:val="24"/>
          <w:szCs w:val="24"/>
        </w:rPr>
      </w:pPr>
      <w:r>
        <w:rPr>
          <w:color w:val="000000"/>
          <w:sz w:val="24"/>
          <w:szCs w:val="24"/>
        </w:rPr>
        <w:t>4</w:t>
      </w:r>
      <w:r>
        <w:rPr>
          <w:color w:val="000000"/>
          <w:sz w:val="24"/>
          <w:szCs w:val="24"/>
        </w:rPr>
        <w:t>、《交银施罗德信用添利债券证券投资基金托管协议》；</w:t>
      </w:r>
      <w:r>
        <w:rPr>
          <w:color w:val="000000"/>
          <w:sz w:val="24"/>
          <w:szCs w:val="24"/>
        </w:rPr>
        <w:t xml:space="preserve"> </w:t>
      </w:r>
    </w:p>
    <w:p w:rsidR="0026232B" w:rsidRDefault="00642F33">
      <w:pPr>
        <w:spacing w:before="29" w:line="288" w:lineRule="auto"/>
        <w:ind w:firstLineChars="200" w:firstLine="480"/>
        <w:rPr>
          <w:color w:val="000000"/>
          <w:sz w:val="24"/>
          <w:szCs w:val="24"/>
        </w:rPr>
      </w:pPr>
      <w:r>
        <w:rPr>
          <w:color w:val="000000"/>
          <w:sz w:val="24"/>
          <w:szCs w:val="24"/>
        </w:rPr>
        <w:t>5</w:t>
      </w:r>
      <w:r>
        <w:rPr>
          <w:color w:val="000000"/>
          <w:sz w:val="24"/>
          <w:szCs w:val="24"/>
        </w:rPr>
        <w:t>、基金管理人业务资格批件、营业执照；</w:t>
      </w:r>
    </w:p>
    <w:p w:rsidR="0026232B" w:rsidRDefault="00642F33">
      <w:pPr>
        <w:spacing w:before="29" w:line="288" w:lineRule="auto"/>
        <w:ind w:firstLineChars="200" w:firstLine="480"/>
        <w:rPr>
          <w:color w:val="000000"/>
          <w:sz w:val="24"/>
          <w:szCs w:val="24"/>
        </w:rPr>
      </w:pPr>
      <w:r>
        <w:rPr>
          <w:color w:val="000000"/>
          <w:sz w:val="24"/>
          <w:szCs w:val="24"/>
        </w:rPr>
        <w:t>6</w:t>
      </w:r>
      <w:r>
        <w:rPr>
          <w:color w:val="000000"/>
          <w:sz w:val="24"/>
          <w:szCs w:val="24"/>
        </w:rPr>
        <w:t>、基金托管人业务资格批件、营业执照；</w:t>
      </w:r>
    </w:p>
    <w:p w:rsidR="0026232B" w:rsidRDefault="00642F33">
      <w:pPr>
        <w:spacing w:before="29" w:line="288" w:lineRule="auto"/>
        <w:ind w:firstLineChars="200" w:firstLine="480"/>
        <w:rPr>
          <w:color w:val="000000"/>
          <w:sz w:val="24"/>
          <w:szCs w:val="24"/>
        </w:rPr>
      </w:pPr>
      <w:r>
        <w:rPr>
          <w:color w:val="000000"/>
          <w:sz w:val="24"/>
          <w:szCs w:val="24"/>
        </w:rPr>
        <w:t>7</w:t>
      </w:r>
      <w:r>
        <w:rPr>
          <w:color w:val="000000"/>
          <w:sz w:val="24"/>
          <w:szCs w:val="24"/>
        </w:rPr>
        <w:t>、关于申请募集交银施罗德信用添利债券证券投资基金之法律意见书；</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、报告期内交银施罗德信用添利债券证券投资基金在指定报刊上各项公告的原稿。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lastRenderedPageBreak/>
        <w:t>10</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26232B" w:rsidRDefault="00642F33">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58B" w:rsidRDefault="0081258B" w:rsidP="00876D65">
      <w:r>
        <w:separator/>
      </w:r>
    </w:p>
  </w:endnote>
  <w:endnote w:type="continuationSeparator" w:id="0">
    <w:p w:rsidR="0081258B" w:rsidRDefault="0081258B"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 w:name="方正仿宋简体">
    <w:altName w:val="微软雅黑"/>
    <w:charset w:val="86"/>
    <w:family w:val="auto"/>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014ECC">
      <w:rPr>
        <w:noProof/>
        <w:kern w:val="0"/>
        <w:szCs w:val="21"/>
      </w:rPr>
      <w:t>12</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014ECC">
      <w:rPr>
        <w:noProof/>
        <w:kern w:val="0"/>
        <w:szCs w:val="21"/>
      </w:rPr>
      <w:t>13</w:t>
    </w:r>
    <w:r w:rsidR="00381EE8">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58B" w:rsidRDefault="0081258B" w:rsidP="00876D65">
      <w:r>
        <w:separator/>
      </w:r>
    </w:p>
  </w:footnote>
  <w:footnote w:type="continuationSeparator" w:id="0">
    <w:p w:rsidR="0081258B" w:rsidRDefault="0081258B"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DC456F" w:rsidRDefault="00DC456F" w:rsidP="00090A26">
    <w:pPr>
      <w:pStyle w:val="a9"/>
      <w:pBdr>
        <w:bottom w:val="single" w:sz="6" w:space="0" w:color="auto"/>
      </w:pBdr>
      <w:jc w:val="right"/>
      <w:rPr>
        <w:sz w:val="24"/>
        <w:szCs w:val="24"/>
      </w:rPr>
    </w:pPr>
    <w:r w:rsidRPr="003E676C">
      <w:rPr>
        <w:sz w:val="24"/>
        <w:szCs w:val="24"/>
      </w:rPr>
      <w:t>交银施罗德信用添利债券证券投资基金（</w:t>
    </w:r>
    <w:r w:rsidRPr="003E676C">
      <w:rPr>
        <w:sz w:val="24"/>
        <w:szCs w:val="24"/>
      </w:rPr>
      <w:t>LOF</w:t>
    </w:r>
    <w:r w:rsidRPr="003E676C">
      <w:rPr>
        <w:sz w:val="24"/>
        <w:szCs w:val="24"/>
      </w:rPr>
      <w:t>）</w:t>
    </w:r>
    <w:r w:rsidRPr="003E676C">
      <w:rPr>
        <w:sz w:val="24"/>
        <w:szCs w:val="24"/>
      </w:rPr>
      <w:t>2019</w:t>
    </w:r>
    <w:r w:rsidRPr="003E676C">
      <w:rPr>
        <w:sz w:val="24"/>
        <w:szCs w:val="24"/>
      </w:rPr>
      <w:t>年第</w:t>
    </w:r>
    <w:r w:rsidRPr="003E676C">
      <w:rPr>
        <w:sz w:val="24"/>
        <w:szCs w:val="24"/>
      </w:rPr>
      <w:t>1</w:t>
    </w:r>
    <w:r w:rsidRPr="003E676C">
      <w:rPr>
        <w:sz w:val="24"/>
        <w:szCs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4ECC"/>
    <w:rsid w:val="000160C5"/>
    <w:rsid w:val="000210E7"/>
    <w:rsid w:val="000243BD"/>
    <w:rsid w:val="00024F7F"/>
    <w:rsid w:val="00031EBB"/>
    <w:rsid w:val="00033B8D"/>
    <w:rsid w:val="0004308C"/>
    <w:rsid w:val="00043852"/>
    <w:rsid w:val="000450DD"/>
    <w:rsid w:val="000463DE"/>
    <w:rsid w:val="0006147E"/>
    <w:rsid w:val="000625ED"/>
    <w:rsid w:val="000642AC"/>
    <w:rsid w:val="00064D40"/>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7D5"/>
    <w:rsid w:val="00171EF0"/>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232B"/>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292"/>
    <w:rsid w:val="00352719"/>
    <w:rsid w:val="0035383E"/>
    <w:rsid w:val="00355364"/>
    <w:rsid w:val="00364CCB"/>
    <w:rsid w:val="00365798"/>
    <w:rsid w:val="00381EE8"/>
    <w:rsid w:val="0039085F"/>
    <w:rsid w:val="00394069"/>
    <w:rsid w:val="00396809"/>
    <w:rsid w:val="003A58DC"/>
    <w:rsid w:val="003A6061"/>
    <w:rsid w:val="003B3494"/>
    <w:rsid w:val="003B5E08"/>
    <w:rsid w:val="003B6FBC"/>
    <w:rsid w:val="003C32C0"/>
    <w:rsid w:val="003C50AD"/>
    <w:rsid w:val="003D742E"/>
    <w:rsid w:val="003E62FB"/>
    <w:rsid w:val="003E6867"/>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7F58"/>
    <w:rsid w:val="00433805"/>
    <w:rsid w:val="00443869"/>
    <w:rsid w:val="00443ABF"/>
    <w:rsid w:val="00460575"/>
    <w:rsid w:val="00463EC0"/>
    <w:rsid w:val="00464787"/>
    <w:rsid w:val="00471408"/>
    <w:rsid w:val="00480B35"/>
    <w:rsid w:val="004858E0"/>
    <w:rsid w:val="00491C81"/>
    <w:rsid w:val="004934E9"/>
    <w:rsid w:val="004943C2"/>
    <w:rsid w:val="004949F3"/>
    <w:rsid w:val="004A11A7"/>
    <w:rsid w:val="004A459C"/>
    <w:rsid w:val="004A7B1D"/>
    <w:rsid w:val="004B2AF4"/>
    <w:rsid w:val="004C0914"/>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9FA"/>
    <w:rsid w:val="005B2E9C"/>
    <w:rsid w:val="005B3CC0"/>
    <w:rsid w:val="005B4F93"/>
    <w:rsid w:val="005B73D2"/>
    <w:rsid w:val="005D2B36"/>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33"/>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B5F21"/>
    <w:rsid w:val="007C395A"/>
    <w:rsid w:val="007C5862"/>
    <w:rsid w:val="007D0922"/>
    <w:rsid w:val="007D100C"/>
    <w:rsid w:val="007E2686"/>
    <w:rsid w:val="007E57C0"/>
    <w:rsid w:val="007F29B1"/>
    <w:rsid w:val="007F7F0B"/>
    <w:rsid w:val="008014F9"/>
    <w:rsid w:val="0080358B"/>
    <w:rsid w:val="008059BD"/>
    <w:rsid w:val="0081258B"/>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5186"/>
    <w:rsid w:val="009C60F7"/>
    <w:rsid w:val="009D0952"/>
    <w:rsid w:val="009E19A9"/>
    <w:rsid w:val="009E31DA"/>
    <w:rsid w:val="009E402C"/>
    <w:rsid w:val="009E7C6A"/>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B11A78"/>
    <w:rsid w:val="00B11BE5"/>
    <w:rsid w:val="00B12B7D"/>
    <w:rsid w:val="00B16985"/>
    <w:rsid w:val="00B22DEE"/>
    <w:rsid w:val="00B27479"/>
    <w:rsid w:val="00B32AA7"/>
    <w:rsid w:val="00B34678"/>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70E0"/>
    <w:rsid w:val="00BD7473"/>
    <w:rsid w:val="00BD7703"/>
    <w:rsid w:val="00BE14ED"/>
    <w:rsid w:val="00BE420D"/>
    <w:rsid w:val="00BE5388"/>
    <w:rsid w:val="00BF0019"/>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473F"/>
    <w:rsid w:val="00CF04CF"/>
    <w:rsid w:val="00CF2D3E"/>
    <w:rsid w:val="00CF6572"/>
    <w:rsid w:val="00D01FE6"/>
    <w:rsid w:val="00D02347"/>
    <w:rsid w:val="00D046DB"/>
    <w:rsid w:val="00D04755"/>
    <w:rsid w:val="00D1076E"/>
    <w:rsid w:val="00D1116B"/>
    <w:rsid w:val="00D13737"/>
    <w:rsid w:val="00D16135"/>
    <w:rsid w:val="00D1638E"/>
    <w:rsid w:val="00D2061C"/>
    <w:rsid w:val="00D21FFF"/>
    <w:rsid w:val="00D2206B"/>
    <w:rsid w:val="00D272A5"/>
    <w:rsid w:val="00D346D9"/>
    <w:rsid w:val="00D43AFB"/>
    <w:rsid w:val="00D44EE8"/>
    <w:rsid w:val="00D57B7C"/>
    <w:rsid w:val="00D65B44"/>
    <w:rsid w:val="00D75E69"/>
    <w:rsid w:val="00D777AD"/>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B7B64C-FD70-446A-999A-665A0F4A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EF305-EA95-4086-AB8B-E56D44B35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1816</TotalTime>
  <Pages>1</Pages>
  <Words>1191</Words>
  <Characters>6792</Characters>
  <Application>Microsoft Office Word</Application>
  <DocSecurity>0</DocSecurity>
  <Lines>56</Lines>
  <Paragraphs>15</Paragraphs>
  <ScaleCrop>false</ScaleCrop>
  <Company/>
  <LinksUpToDate>false</LinksUpToDate>
  <CharactersWithSpaces>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孙文婷</cp:lastModifiedBy>
  <cp:revision>583</cp:revision>
  <dcterms:created xsi:type="dcterms:W3CDTF">2012-10-16T06:07:00Z</dcterms:created>
  <dcterms:modified xsi:type="dcterms:W3CDTF">2019-04-17T08:59:00Z</dcterms:modified>
</cp:coreProperties>
</file>