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交银施罗德科技创新灵活配置混合型证券投资基金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二〇一九年四月二十日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742F2" w:rsidRDefault="001371A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742F2" w:rsidRDefault="001371AF">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2019</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742F2" w:rsidRDefault="001371A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742F2" w:rsidRDefault="001371AF">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3742F2" w:rsidRDefault="001371AF">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交银科技创新灵活配置混合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519767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519767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287,285,977.52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本基金重点关注以科技为创新驱动力、在产业竞争中掌握核心竞争优势的优质上市公司，在控制风险并保持基金资产良好的流动性的前提下，力争实现基金资产的长期稳定增值。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w:t>
            </w:r>
            <w:r w:rsidRPr="00414345">
              <w:rPr>
                <w:color w:val="000000"/>
                <w:kern w:val="0"/>
                <w:sz w:val="24"/>
                <w:szCs w:val="24"/>
              </w:rPr>
              <w:t xml:space="preserve"> </w:t>
            </w:r>
            <w:r w:rsidRPr="00414345">
              <w:rPr>
                <w:color w:val="000000"/>
                <w:kern w:val="0"/>
                <w:sz w:val="24"/>
                <w:szCs w:val="24"/>
              </w:rPr>
              <w:t>其中，本基金股票投资重点关注直接受益于科技创新红利、或在新科技、新技术推动下盈利水平长期显著提升的其他上市公司。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+40%×</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1371AF" w:rsidRPr="00414345" w:rsidTr="001371A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1371AF" w:rsidRPr="00414345" w:rsidTr="001371A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11,444,264.47</w:t>
            </w:r>
          </w:p>
        </w:tc>
      </w:tr>
      <w:tr w:rsidR="001371AF" w:rsidRPr="00414345" w:rsidTr="001371A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68,468,769.47</w:t>
            </w:r>
          </w:p>
        </w:tc>
      </w:tr>
      <w:tr w:rsidR="001371AF" w:rsidRPr="00414345" w:rsidTr="001371A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0.2993</w:t>
            </w:r>
          </w:p>
        </w:tc>
      </w:tr>
      <w:tr w:rsidR="001371AF" w:rsidRPr="00414345" w:rsidTr="001371A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352,779,357.14</w:t>
            </w:r>
          </w:p>
        </w:tc>
      </w:tr>
      <w:tr w:rsidR="001371AF" w:rsidRPr="00414345" w:rsidTr="001371A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1.228</w:t>
            </w:r>
          </w:p>
        </w:tc>
      </w:tr>
    </w:tbl>
    <w:p w:rsidR="003742F2" w:rsidRDefault="001371A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742F2">
        <w:trPr>
          <w:jc w:val="center"/>
        </w:trPr>
        <w:tc>
          <w:tcPr>
            <w:tcW w:w="1701" w:type="dxa"/>
            <w:vAlign w:val="center"/>
          </w:tcPr>
          <w:p w:rsidR="003742F2" w:rsidRDefault="001371AF">
            <w:pPr>
              <w:jc w:val="left"/>
            </w:pPr>
            <w:r>
              <w:rPr>
                <w:color w:val="000000"/>
                <w:sz w:val="24"/>
                <w:szCs w:val="24"/>
              </w:rPr>
              <w:t>过去三个月</w:t>
            </w:r>
          </w:p>
        </w:tc>
        <w:tc>
          <w:tcPr>
            <w:tcW w:w="1045" w:type="dxa"/>
            <w:vAlign w:val="center"/>
          </w:tcPr>
          <w:p w:rsidR="003742F2" w:rsidRDefault="001371AF">
            <w:pPr>
              <w:jc w:val="center"/>
            </w:pPr>
            <w:r>
              <w:rPr>
                <w:color w:val="000000"/>
                <w:sz w:val="24"/>
                <w:szCs w:val="24"/>
              </w:rPr>
              <w:t>38.91%</w:t>
            </w:r>
          </w:p>
        </w:tc>
        <w:tc>
          <w:tcPr>
            <w:tcW w:w="1344" w:type="dxa"/>
            <w:vAlign w:val="center"/>
          </w:tcPr>
          <w:p w:rsidR="003742F2" w:rsidRDefault="001371AF">
            <w:pPr>
              <w:jc w:val="center"/>
            </w:pPr>
            <w:r>
              <w:rPr>
                <w:color w:val="000000"/>
                <w:sz w:val="24"/>
                <w:szCs w:val="24"/>
              </w:rPr>
              <w:t>1.91%</w:t>
            </w:r>
          </w:p>
        </w:tc>
        <w:tc>
          <w:tcPr>
            <w:tcW w:w="1194" w:type="dxa"/>
            <w:vAlign w:val="center"/>
          </w:tcPr>
          <w:p w:rsidR="003742F2" w:rsidRDefault="001371AF">
            <w:pPr>
              <w:jc w:val="center"/>
            </w:pPr>
            <w:r>
              <w:rPr>
                <w:color w:val="000000"/>
                <w:sz w:val="24"/>
                <w:szCs w:val="24"/>
              </w:rPr>
              <w:t>17.14%</w:t>
            </w:r>
          </w:p>
        </w:tc>
        <w:tc>
          <w:tcPr>
            <w:tcW w:w="1492" w:type="dxa"/>
            <w:vAlign w:val="center"/>
          </w:tcPr>
          <w:p w:rsidR="003742F2" w:rsidRDefault="001371AF">
            <w:pPr>
              <w:jc w:val="center"/>
            </w:pPr>
            <w:r>
              <w:rPr>
                <w:color w:val="000000"/>
                <w:sz w:val="24"/>
                <w:szCs w:val="24"/>
              </w:rPr>
              <w:t>0.93%</w:t>
            </w:r>
          </w:p>
        </w:tc>
        <w:tc>
          <w:tcPr>
            <w:tcW w:w="1194" w:type="dxa"/>
            <w:vAlign w:val="center"/>
          </w:tcPr>
          <w:p w:rsidR="003742F2" w:rsidRDefault="001371AF">
            <w:pPr>
              <w:jc w:val="center"/>
            </w:pPr>
            <w:r>
              <w:rPr>
                <w:color w:val="000000"/>
                <w:sz w:val="24"/>
                <w:szCs w:val="24"/>
              </w:rPr>
              <w:t>21.77%</w:t>
            </w:r>
          </w:p>
        </w:tc>
        <w:tc>
          <w:tcPr>
            <w:tcW w:w="898" w:type="dxa"/>
            <w:vAlign w:val="center"/>
          </w:tcPr>
          <w:p w:rsidR="003742F2" w:rsidRDefault="001371AF">
            <w:pPr>
              <w:jc w:val="center"/>
            </w:pPr>
            <w:r>
              <w:rPr>
                <w:color w:val="000000"/>
                <w:sz w:val="24"/>
                <w:szCs w:val="24"/>
              </w:rPr>
              <w:t>0.98%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交银施罗德科技创新灵活配置混合型证券投资基金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1371AF"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65680CB7" wp14:editId="63BCAB3C">
            <wp:extent cx="5731510" cy="3356610"/>
            <wp:effectExtent l="0" t="0" r="0" b="0"/>
            <wp:docPr id="1"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bookmarkStart w:id="0" w:name="_GoBack"/>
      <w:bookmarkEnd w:id="0"/>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742F2">
        <w:trPr>
          <w:jc w:val="center"/>
        </w:trPr>
        <w:tc>
          <w:tcPr>
            <w:tcW w:w="846" w:type="dxa"/>
            <w:vAlign w:val="center"/>
          </w:tcPr>
          <w:p w:rsidR="003742F2" w:rsidRDefault="001371AF">
            <w:pPr>
              <w:jc w:val="center"/>
            </w:pPr>
            <w:r>
              <w:rPr>
                <w:color w:val="000000"/>
                <w:sz w:val="24"/>
                <w:szCs w:val="24"/>
              </w:rPr>
              <w:t>芮晨</w:t>
            </w:r>
          </w:p>
        </w:tc>
        <w:tc>
          <w:tcPr>
            <w:tcW w:w="845" w:type="dxa"/>
            <w:vAlign w:val="center"/>
          </w:tcPr>
          <w:p w:rsidR="003742F2" w:rsidRDefault="001371AF">
            <w:pPr>
              <w:jc w:val="center"/>
            </w:pPr>
            <w:r>
              <w:rPr>
                <w:color w:val="000000"/>
                <w:sz w:val="24"/>
                <w:szCs w:val="24"/>
              </w:rPr>
              <w:t>交银先锋混合、交银科技创新灵活配置混合、交银数据产业灵活配置混合的基金经理</w:t>
            </w:r>
          </w:p>
        </w:tc>
        <w:tc>
          <w:tcPr>
            <w:tcW w:w="1549" w:type="dxa"/>
            <w:vAlign w:val="center"/>
          </w:tcPr>
          <w:p w:rsidR="003742F2" w:rsidRDefault="001371AF">
            <w:pPr>
              <w:jc w:val="center"/>
            </w:pPr>
            <w:r>
              <w:rPr>
                <w:color w:val="000000"/>
                <w:sz w:val="24"/>
                <w:szCs w:val="24"/>
              </w:rPr>
              <w:t>2016-05-05</w:t>
            </w:r>
          </w:p>
        </w:tc>
        <w:tc>
          <w:tcPr>
            <w:tcW w:w="1548" w:type="dxa"/>
            <w:vAlign w:val="center"/>
          </w:tcPr>
          <w:p w:rsidR="003742F2" w:rsidRDefault="001371AF">
            <w:pPr>
              <w:jc w:val="center"/>
            </w:pPr>
            <w:r>
              <w:rPr>
                <w:color w:val="000000"/>
                <w:sz w:val="24"/>
                <w:szCs w:val="24"/>
              </w:rPr>
              <w:t>-</w:t>
            </w:r>
          </w:p>
        </w:tc>
        <w:tc>
          <w:tcPr>
            <w:tcW w:w="1407" w:type="dxa"/>
            <w:vAlign w:val="center"/>
          </w:tcPr>
          <w:p w:rsidR="003742F2" w:rsidRDefault="001371AF">
            <w:pPr>
              <w:jc w:val="center"/>
            </w:pPr>
            <w:r>
              <w:rPr>
                <w:color w:val="000000"/>
                <w:sz w:val="24"/>
                <w:szCs w:val="24"/>
              </w:rPr>
              <w:t>12</w:t>
            </w:r>
            <w:r>
              <w:rPr>
                <w:color w:val="000000"/>
                <w:sz w:val="24"/>
                <w:szCs w:val="24"/>
              </w:rPr>
              <w:t>年</w:t>
            </w:r>
          </w:p>
        </w:tc>
        <w:tc>
          <w:tcPr>
            <w:tcW w:w="2673" w:type="dxa"/>
            <w:vAlign w:val="center"/>
          </w:tcPr>
          <w:p w:rsidR="003742F2" w:rsidRDefault="001371AF">
            <w:r>
              <w:rPr>
                <w:color w:val="000000"/>
                <w:sz w:val="24"/>
                <w:szCs w:val="24"/>
              </w:rPr>
              <w:t>芮晨先生，内蒙古科技大学工学士。历任深圳尚诚资产管理有限公司研究员、研究副总监，国联安基金管理有限公司行业研究员、投资经理，浙商证券资产管理有限公司投资主办。</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742F2" w:rsidRDefault="001371A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742F2" w:rsidRDefault="001371A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742F2" w:rsidRDefault="001371A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742F2" w:rsidRDefault="001371AF">
      <w:pPr>
        <w:spacing w:before="29" w:line="288" w:lineRule="auto"/>
        <w:ind w:firstLineChars="200" w:firstLine="480"/>
        <w:rPr>
          <w:color w:val="000000"/>
          <w:sz w:val="24"/>
          <w:szCs w:val="24"/>
        </w:rPr>
      </w:pPr>
      <w:r>
        <w:rPr>
          <w:color w:val="000000"/>
          <w:sz w:val="24"/>
          <w:szCs w:val="24"/>
        </w:rPr>
        <w:t>2019</w:t>
      </w:r>
      <w:r>
        <w:rPr>
          <w:color w:val="000000"/>
          <w:sz w:val="24"/>
          <w:szCs w:val="24"/>
        </w:rPr>
        <w:t>年一季度，市场印证了我们在</w:t>
      </w:r>
      <w:r>
        <w:rPr>
          <w:color w:val="000000"/>
          <w:sz w:val="24"/>
          <w:szCs w:val="24"/>
        </w:rPr>
        <w:t>2018</w:t>
      </w:r>
      <w:r>
        <w:rPr>
          <w:color w:val="000000"/>
          <w:sz w:val="24"/>
          <w:szCs w:val="24"/>
        </w:rPr>
        <w:t>年年报中提出的</w:t>
      </w:r>
      <w:r>
        <w:rPr>
          <w:color w:val="000000"/>
          <w:sz w:val="24"/>
          <w:szCs w:val="24"/>
        </w:rPr>
        <w:t>“</w:t>
      </w:r>
      <w:r>
        <w:rPr>
          <w:color w:val="000000"/>
          <w:sz w:val="24"/>
          <w:szCs w:val="24"/>
        </w:rPr>
        <w:t>我们认为</w:t>
      </w:r>
      <w:r>
        <w:rPr>
          <w:color w:val="000000"/>
          <w:sz w:val="24"/>
          <w:szCs w:val="24"/>
        </w:rPr>
        <w:t xml:space="preserve">2019 </w:t>
      </w:r>
      <w:r>
        <w:rPr>
          <w:color w:val="000000"/>
          <w:sz w:val="24"/>
          <w:szCs w:val="24"/>
        </w:rPr>
        <w:t>年存在结构性机会，风险偏好有望提升，成长类股票机会较多。</w:t>
      </w:r>
      <w:r>
        <w:rPr>
          <w:color w:val="000000"/>
          <w:sz w:val="24"/>
          <w:szCs w:val="24"/>
        </w:rPr>
        <w:t>”</w:t>
      </w:r>
      <w:r>
        <w:rPr>
          <w:color w:val="000000"/>
          <w:sz w:val="24"/>
          <w:szCs w:val="24"/>
        </w:rPr>
        <w:t>的判断。事实上市场风险偏好迅速提升，众多股票涨幅较大，成长股机会更多，计算机、电子行业板块指数涨幅居前。本基金一季度超越业绩比较基准。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在一季度末，我们重新评估了一下组合现有持仓的估值，仍在合理的范围，我们认为市场在经历了前期普遍估值修复之后，后续质地优异的个股有望获得超越指数的涨幅。</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330,676,045.39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90.85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330,676,045.39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90.85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25,943,943.70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7.13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7,376,305.69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2.03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363,996,294.78</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12,853,757.97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177,632,028.14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50.35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17,868,565.00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111,221,154.28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11,100,540.00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330,676,045.39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93.73</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742F2">
        <w:trPr>
          <w:jc w:val="center"/>
        </w:trPr>
        <w:tc>
          <w:tcPr>
            <w:tcW w:w="855" w:type="dxa"/>
            <w:vAlign w:val="center"/>
          </w:tcPr>
          <w:p w:rsidR="003742F2" w:rsidRDefault="001371AF">
            <w:pPr>
              <w:jc w:val="center"/>
            </w:pPr>
            <w:r>
              <w:rPr>
                <w:color w:val="000000"/>
                <w:sz w:val="24"/>
                <w:szCs w:val="24"/>
              </w:rPr>
              <w:t>1</w:t>
            </w:r>
          </w:p>
        </w:tc>
        <w:tc>
          <w:tcPr>
            <w:tcW w:w="1334" w:type="dxa"/>
            <w:vAlign w:val="center"/>
          </w:tcPr>
          <w:p w:rsidR="003742F2" w:rsidRDefault="001371AF">
            <w:pPr>
              <w:jc w:val="center"/>
            </w:pPr>
            <w:r>
              <w:rPr>
                <w:color w:val="000000"/>
                <w:sz w:val="24"/>
                <w:szCs w:val="24"/>
              </w:rPr>
              <w:t>300226</w:t>
            </w:r>
          </w:p>
        </w:tc>
        <w:tc>
          <w:tcPr>
            <w:tcW w:w="1777" w:type="dxa"/>
            <w:vAlign w:val="center"/>
          </w:tcPr>
          <w:p w:rsidR="003742F2" w:rsidRDefault="001371AF">
            <w:pPr>
              <w:jc w:val="center"/>
            </w:pPr>
            <w:r>
              <w:rPr>
                <w:color w:val="000000"/>
                <w:sz w:val="24"/>
                <w:szCs w:val="24"/>
              </w:rPr>
              <w:t>上海钢联</w:t>
            </w:r>
          </w:p>
        </w:tc>
        <w:tc>
          <w:tcPr>
            <w:tcW w:w="1334" w:type="dxa"/>
            <w:vAlign w:val="center"/>
          </w:tcPr>
          <w:p w:rsidR="003742F2" w:rsidRDefault="001371AF">
            <w:pPr>
              <w:jc w:val="right"/>
            </w:pPr>
            <w:r>
              <w:rPr>
                <w:color w:val="000000"/>
                <w:sz w:val="24"/>
                <w:szCs w:val="24"/>
              </w:rPr>
              <w:t>350,569</w:t>
            </w:r>
          </w:p>
        </w:tc>
        <w:tc>
          <w:tcPr>
            <w:tcW w:w="1924" w:type="dxa"/>
            <w:vAlign w:val="center"/>
          </w:tcPr>
          <w:p w:rsidR="003742F2" w:rsidRDefault="001371AF">
            <w:pPr>
              <w:jc w:val="right"/>
            </w:pPr>
            <w:r>
              <w:rPr>
                <w:color w:val="000000"/>
                <w:sz w:val="24"/>
                <w:szCs w:val="24"/>
              </w:rPr>
              <w:t>29,430,267.55</w:t>
            </w:r>
          </w:p>
        </w:tc>
        <w:tc>
          <w:tcPr>
            <w:tcW w:w="1644" w:type="dxa"/>
            <w:vAlign w:val="center"/>
          </w:tcPr>
          <w:p w:rsidR="003742F2" w:rsidRDefault="001371AF">
            <w:pPr>
              <w:jc w:val="right"/>
            </w:pPr>
            <w:r>
              <w:rPr>
                <w:color w:val="000000"/>
                <w:sz w:val="24"/>
                <w:szCs w:val="24"/>
              </w:rPr>
              <w:t>8.34</w:t>
            </w:r>
          </w:p>
        </w:tc>
      </w:tr>
      <w:tr w:rsidR="003742F2">
        <w:trPr>
          <w:jc w:val="center"/>
        </w:trPr>
        <w:tc>
          <w:tcPr>
            <w:tcW w:w="855" w:type="dxa"/>
            <w:vAlign w:val="center"/>
          </w:tcPr>
          <w:p w:rsidR="003742F2" w:rsidRDefault="001371AF">
            <w:pPr>
              <w:jc w:val="center"/>
            </w:pPr>
            <w:r>
              <w:rPr>
                <w:color w:val="000000"/>
                <w:sz w:val="24"/>
                <w:szCs w:val="24"/>
              </w:rPr>
              <w:t>2</w:t>
            </w:r>
          </w:p>
        </w:tc>
        <w:tc>
          <w:tcPr>
            <w:tcW w:w="1334" w:type="dxa"/>
            <w:vAlign w:val="center"/>
          </w:tcPr>
          <w:p w:rsidR="003742F2" w:rsidRDefault="001371AF">
            <w:pPr>
              <w:jc w:val="center"/>
            </w:pPr>
            <w:r>
              <w:rPr>
                <w:color w:val="000000"/>
                <w:sz w:val="24"/>
                <w:szCs w:val="24"/>
              </w:rPr>
              <w:t>300572</w:t>
            </w:r>
          </w:p>
        </w:tc>
        <w:tc>
          <w:tcPr>
            <w:tcW w:w="1777" w:type="dxa"/>
            <w:vAlign w:val="center"/>
          </w:tcPr>
          <w:p w:rsidR="003742F2" w:rsidRDefault="001371AF">
            <w:pPr>
              <w:jc w:val="center"/>
            </w:pPr>
            <w:r>
              <w:rPr>
                <w:color w:val="000000"/>
                <w:sz w:val="24"/>
                <w:szCs w:val="24"/>
              </w:rPr>
              <w:t>安车检测</w:t>
            </w:r>
          </w:p>
        </w:tc>
        <w:tc>
          <w:tcPr>
            <w:tcW w:w="1334" w:type="dxa"/>
            <w:vAlign w:val="center"/>
          </w:tcPr>
          <w:p w:rsidR="003742F2" w:rsidRDefault="001371AF">
            <w:pPr>
              <w:jc w:val="right"/>
            </w:pPr>
            <w:r>
              <w:rPr>
                <w:color w:val="000000"/>
                <w:sz w:val="24"/>
                <w:szCs w:val="24"/>
              </w:rPr>
              <w:t>376,244</w:t>
            </w:r>
          </w:p>
        </w:tc>
        <w:tc>
          <w:tcPr>
            <w:tcW w:w="1924" w:type="dxa"/>
            <w:vAlign w:val="center"/>
          </w:tcPr>
          <w:p w:rsidR="003742F2" w:rsidRDefault="001371AF">
            <w:pPr>
              <w:jc w:val="right"/>
            </w:pPr>
            <w:r>
              <w:rPr>
                <w:color w:val="000000"/>
                <w:sz w:val="24"/>
                <w:szCs w:val="24"/>
              </w:rPr>
              <w:t>29,102,473.40</w:t>
            </w:r>
          </w:p>
        </w:tc>
        <w:tc>
          <w:tcPr>
            <w:tcW w:w="1644" w:type="dxa"/>
            <w:vAlign w:val="center"/>
          </w:tcPr>
          <w:p w:rsidR="003742F2" w:rsidRDefault="001371AF">
            <w:pPr>
              <w:jc w:val="right"/>
            </w:pPr>
            <w:r>
              <w:rPr>
                <w:color w:val="000000"/>
                <w:sz w:val="24"/>
                <w:szCs w:val="24"/>
              </w:rPr>
              <w:t>8.25</w:t>
            </w:r>
          </w:p>
        </w:tc>
      </w:tr>
      <w:tr w:rsidR="003742F2">
        <w:trPr>
          <w:jc w:val="center"/>
        </w:trPr>
        <w:tc>
          <w:tcPr>
            <w:tcW w:w="855" w:type="dxa"/>
            <w:vAlign w:val="center"/>
          </w:tcPr>
          <w:p w:rsidR="003742F2" w:rsidRDefault="001371AF">
            <w:pPr>
              <w:jc w:val="center"/>
            </w:pPr>
            <w:r>
              <w:rPr>
                <w:color w:val="000000"/>
                <w:sz w:val="24"/>
                <w:szCs w:val="24"/>
              </w:rPr>
              <w:t>3</w:t>
            </w:r>
          </w:p>
        </w:tc>
        <w:tc>
          <w:tcPr>
            <w:tcW w:w="1334" w:type="dxa"/>
            <w:vAlign w:val="center"/>
          </w:tcPr>
          <w:p w:rsidR="003742F2" w:rsidRDefault="001371AF">
            <w:pPr>
              <w:jc w:val="center"/>
            </w:pPr>
            <w:r>
              <w:rPr>
                <w:color w:val="000000"/>
                <w:sz w:val="24"/>
                <w:szCs w:val="24"/>
              </w:rPr>
              <w:t>300395</w:t>
            </w:r>
          </w:p>
        </w:tc>
        <w:tc>
          <w:tcPr>
            <w:tcW w:w="1777" w:type="dxa"/>
            <w:vAlign w:val="center"/>
          </w:tcPr>
          <w:p w:rsidR="003742F2" w:rsidRDefault="001371AF">
            <w:pPr>
              <w:jc w:val="center"/>
            </w:pPr>
            <w:r>
              <w:rPr>
                <w:color w:val="000000"/>
                <w:sz w:val="24"/>
                <w:szCs w:val="24"/>
              </w:rPr>
              <w:t>菲利华</w:t>
            </w:r>
          </w:p>
        </w:tc>
        <w:tc>
          <w:tcPr>
            <w:tcW w:w="1334" w:type="dxa"/>
            <w:vAlign w:val="center"/>
          </w:tcPr>
          <w:p w:rsidR="003742F2" w:rsidRDefault="001371AF">
            <w:pPr>
              <w:jc w:val="right"/>
            </w:pPr>
            <w:r>
              <w:rPr>
                <w:color w:val="000000"/>
                <w:sz w:val="24"/>
                <w:szCs w:val="24"/>
              </w:rPr>
              <w:t>1,463,752</w:t>
            </w:r>
          </w:p>
        </w:tc>
        <w:tc>
          <w:tcPr>
            <w:tcW w:w="1924" w:type="dxa"/>
            <w:vAlign w:val="center"/>
          </w:tcPr>
          <w:p w:rsidR="003742F2" w:rsidRDefault="001371AF">
            <w:pPr>
              <w:jc w:val="right"/>
            </w:pPr>
            <w:r>
              <w:rPr>
                <w:color w:val="000000"/>
                <w:sz w:val="24"/>
                <w:szCs w:val="24"/>
              </w:rPr>
              <w:t>28,118,675.92</w:t>
            </w:r>
          </w:p>
        </w:tc>
        <w:tc>
          <w:tcPr>
            <w:tcW w:w="1644" w:type="dxa"/>
            <w:vAlign w:val="center"/>
          </w:tcPr>
          <w:p w:rsidR="003742F2" w:rsidRDefault="001371AF">
            <w:pPr>
              <w:jc w:val="right"/>
            </w:pPr>
            <w:r>
              <w:rPr>
                <w:color w:val="000000"/>
                <w:sz w:val="24"/>
                <w:szCs w:val="24"/>
              </w:rPr>
              <w:t>7.97</w:t>
            </w:r>
          </w:p>
        </w:tc>
      </w:tr>
      <w:tr w:rsidR="003742F2">
        <w:trPr>
          <w:jc w:val="center"/>
        </w:trPr>
        <w:tc>
          <w:tcPr>
            <w:tcW w:w="855" w:type="dxa"/>
            <w:vAlign w:val="center"/>
          </w:tcPr>
          <w:p w:rsidR="003742F2" w:rsidRDefault="001371AF">
            <w:pPr>
              <w:jc w:val="center"/>
            </w:pPr>
            <w:r>
              <w:rPr>
                <w:color w:val="000000"/>
                <w:sz w:val="24"/>
                <w:szCs w:val="24"/>
              </w:rPr>
              <w:t>4</w:t>
            </w:r>
          </w:p>
        </w:tc>
        <w:tc>
          <w:tcPr>
            <w:tcW w:w="1334" w:type="dxa"/>
            <w:vAlign w:val="center"/>
          </w:tcPr>
          <w:p w:rsidR="003742F2" w:rsidRDefault="001371AF">
            <w:pPr>
              <w:jc w:val="center"/>
            </w:pPr>
            <w:r>
              <w:rPr>
                <w:color w:val="000000"/>
                <w:sz w:val="24"/>
                <w:szCs w:val="24"/>
              </w:rPr>
              <w:t>300365</w:t>
            </w:r>
          </w:p>
        </w:tc>
        <w:tc>
          <w:tcPr>
            <w:tcW w:w="1777" w:type="dxa"/>
            <w:vAlign w:val="center"/>
          </w:tcPr>
          <w:p w:rsidR="003742F2" w:rsidRDefault="001371AF">
            <w:pPr>
              <w:jc w:val="center"/>
            </w:pPr>
            <w:r>
              <w:rPr>
                <w:color w:val="000000"/>
                <w:sz w:val="24"/>
                <w:szCs w:val="24"/>
              </w:rPr>
              <w:t>恒华科技</w:t>
            </w:r>
          </w:p>
        </w:tc>
        <w:tc>
          <w:tcPr>
            <w:tcW w:w="1334" w:type="dxa"/>
            <w:vAlign w:val="center"/>
          </w:tcPr>
          <w:p w:rsidR="003742F2" w:rsidRDefault="001371AF">
            <w:pPr>
              <w:jc w:val="right"/>
            </w:pPr>
            <w:r>
              <w:rPr>
                <w:color w:val="000000"/>
                <w:sz w:val="24"/>
                <w:szCs w:val="24"/>
              </w:rPr>
              <w:t>969,603</w:t>
            </w:r>
          </w:p>
        </w:tc>
        <w:tc>
          <w:tcPr>
            <w:tcW w:w="1924" w:type="dxa"/>
            <w:vAlign w:val="center"/>
          </w:tcPr>
          <w:p w:rsidR="003742F2" w:rsidRDefault="001371AF">
            <w:pPr>
              <w:jc w:val="right"/>
            </w:pPr>
            <w:r>
              <w:rPr>
                <w:color w:val="000000"/>
                <w:sz w:val="24"/>
                <w:szCs w:val="24"/>
              </w:rPr>
              <w:t>24,928,493.13</w:t>
            </w:r>
          </w:p>
        </w:tc>
        <w:tc>
          <w:tcPr>
            <w:tcW w:w="1644" w:type="dxa"/>
            <w:vAlign w:val="center"/>
          </w:tcPr>
          <w:p w:rsidR="003742F2" w:rsidRDefault="001371AF">
            <w:pPr>
              <w:jc w:val="right"/>
            </w:pPr>
            <w:r>
              <w:rPr>
                <w:color w:val="000000"/>
                <w:sz w:val="24"/>
                <w:szCs w:val="24"/>
              </w:rPr>
              <w:t>7.07</w:t>
            </w:r>
          </w:p>
        </w:tc>
      </w:tr>
      <w:tr w:rsidR="003742F2">
        <w:trPr>
          <w:jc w:val="center"/>
        </w:trPr>
        <w:tc>
          <w:tcPr>
            <w:tcW w:w="855" w:type="dxa"/>
            <w:vAlign w:val="center"/>
          </w:tcPr>
          <w:p w:rsidR="003742F2" w:rsidRDefault="001371AF">
            <w:pPr>
              <w:jc w:val="center"/>
            </w:pPr>
            <w:r>
              <w:rPr>
                <w:color w:val="000000"/>
                <w:sz w:val="24"/>
                <w:szCs w:val="24"/>
              </w:rPr>
              <w:t>5</w:t>
            </w:r>
          </w:p>
        </w:tc>
        <w:tc>
          <w:tcPr>
            <w:tcW w:w="1334" w:type="dxa"/>
            <w:vAlign w:val="center"/>
          </w:tcPr>
          <w:p w:rsidR="003742F2" w:rsidRDefault="001371AF">
            <w:pPr>
              <w:jc w:val="center"/>
            </w:pPr>
            <w:r>
              <w:rPr>
                <w:color w:val="000000"/>
                <w:sz w:val="24"/>
                <w:szCs w:val="24"/>
              </w:rPr>
              <w:t>300016</w:t>
            </w:r>
          </w:p>
        </w:tc>
        <w:tc>
          <w:tcPr>
            <w:tcW w:w="1777" w:type="dxa"/>
            <w:vAlign w:val="center"/>
          </w:tcPr>
          <w:p w:rsidR="003742F2" w:rsidRDefault="001371AF">
            <w:pPr>
              <w:jc w:val="center"/>
            </w:pPr>
            <w:r>
              <w:rPr>
                <w:color w:val="000000"/>
                <w:sz w:val="24"/>
                <w:szCs w:val="24"/>
              </w:rPr>
              <w:t>北陆药业</w:t>
            </w:r>
          </w:p>
        </w:tc>
        <w:tc>
          <w:tcPr>
            <w:tcW w:w="1334" w:type="dxa"/>
            <w:vAlign w:val="center"/>
          </w:tcPr>
          <w:p w:rsidR="003742F2" w:rsidRDefault="001371AF">
            <w:pPr>
              <w:jc w:val="right"/>
            </w:pPr>
            <w:r>
              <w:rPr>
                <w:color w:val="000000"/>
                <w:sz w:val="24"/>
                <w:szCs w:val="24"/>
              </w:rPr>
              <w:t>2,265,484</w:t>
            </w:r>
          </w:p>
        </w:tc>
        <w:tc>
          <w:tcPr>
            <w:tcW w:w="1924" w:type="dxa"/>
            <w:vAlign w:val="center"/>
          </w:tcPr>
          <w:p w:rsidR="003742F2" w:rsidRDefault="001371AF">
            <w:pPr>
              <w:jc w:val="right"/>
            </w:pPr>
            <w:r>
              <w:rPr>
                <w:color w:val="000000"/>
                <w:sz w:val="24"/>
                <w:szCs w:val="24"/>
              </w:rPr>
              <w:t>22,949,352.92</w:t>
            </w:r>
          </w:p>
        </w:tc>
        <w:tc>
          <w:tcPr>
            <w:tcW w:w="1644" w:type="dxa"/>
            <w:vAlign w:val="center"/>
          </w:tcPr>
          <w:p w:rsidR="003742F2" w:rsidRDefault="001371AF">
            <w:pPr>
              <w:jc w:val="right"/>
            </w:pPr>
            <w:r>
              <w:rPr>
                <w:color w:val="000000"/>
                <w:sz w:val="24"/>
                <w:szCs w:val="24"/>
              </w:rPr>
              <w:t>6.51</w:t>
            </w:r>
          </w:p>
        </w:tc>
      </w:tr>
      <w:tr w:rsidR="003742F2">
        <w:trPr>
          <w:jc w:val="center"/>
        </w:trPr>
        <w:tc>
          <w:tcPr>
            <w:tcW w:w="855" w:type="dxa"/>
            <w:vAlign w:val="center"/>
          </w:tcPr>
          <w:p w:rsidR="003742F2" w:rsidRDefault="001371AF">
            <w:pPr>
              <w:jc w:val="center"/>
            </w:pPr>
            <w:r>
              <w:rPr>
                <w:color w:val="000000"/>
                <w:sz w:val="24"/>
                <w:szCs w:val="24"/>
              </w:rPr>
              <w:t>6</w:t>
            </w:r>
          </w:p>
        </w:tc>
        <w:tc>
          <w:tcPr>
            <w:tcW w:w="1334" w:type="dxa"/>
            <w:vAlign w:val="center"/>
          </w:tcPr>
          <w:p w:rsidR="003742F2" w:rsidRDefault="001371AF">
            <w:pPr>
              <w:jc w:val="center"/>
            </w:pPr>
            <w:r>
              <w:rPr>
                <w:color w:val="000000"/>
                <w:sz w:val="24"/>
                <w:szCs w:val="24"/>
              </w:rPr>
              <w:t>300253</w:t>
            </w:r>
          </w:p>
        </w:tc>
        <w:tc>
          <w:tcPr>
            <w:tcW w:w="1777" w:type="dxa"/>
            <w:vAlign w:val="center"/>
          </w:tcPr>
          <w:p w:rsidR="003742F2" w:rsidRDefault="001371AF">
            <w:pPr>
              <w:jc w:val="center"/>
            </w:pPr>
            <w:r>
              <w:rPr>
                <w:color w:val="000000"/>
                <w:sz w:val="24"/>
                <w:szCs w:val="24"/>
              </w:rPr>
              <w:t>卫宁健康</w:t>
            </w:r>
          </w:p>
        </w:tc>
        <w:tc>
          <w:tcPr>
            <w:tcW w:w="1334" w:type="dxa"/>
            <w:vAlign w:val="center"/>
          </w:tcPr>
          <w:p w:rsidR="003742F2" w:rsidRDefault="001371AF">
            <w:pPr>
              <w:jc w:val="right"/>
            </w:pPr>
            <w:r>
              <w:rPr>
                <w:color w:val="000000"/>
                <w:sz w:val="24"/>
                <w:szCs w:val="24"/>
              </w:rPr>
              <w:t>1,372,022</w:t>
            </w:r>
          </w:p>
        </w:tc>
        <w:tc>
          <w:tcPr>
            <w:tcW w:w="1924" w:type="dxa"/>
            <w:vAlign w:val="center"/>
          </w:tcPr>
          <w:p w:rsidR="003742F2" w:rsidRDefault="001371AF">
            <w:pPr>
              <w:jc w:val="right"/>
            </w:pPr>
            <w:r>
              <w:rPr>
                <w:color w:val="000000"/>
                <w:sz w:val="24"/>
                <w:szCs w:val="24"/>
              </w:rPr>
              <w:t>20,031,521.20</w:t>
            </w:r>
          </w:p>
        </w:tc>
        <w:tc>
          <w:tcPr>
            <w:tcW w:w="1644" w:type="dxa"/>
            <w:vAlign w:val="center"/>
          </w:tcPr>
          <w:p w:rsidR="003742F2" w:rsidRDefault="001371AF">
            <w:pPr>
              <w:jc w:val="right"/>
            </w:pPr>
            <w:r>
              <w:rPr>
                <w:color w:val="000000"/>
                <w:sz w:val="24"/>
                <w:szCs w:val="24"/>
              </w:rPr>
              <w:t>5.68</w:t>
            </w:r>
          </w:p>
        </w:tc>
      </w:tr>
      <w:tr w:rsidR="003742F2">
        <w:trPr>
          <w:jc w:val="center"/>
        </w:trPr>
        <w:tc>
          <w:tcPr>
            <w:tcW w:w="855" w:type="dxa"/>
            <w:vAlign w:val="center"/>
          </w:tcPr>
          <w:p w:rsidR="003742F2" w:rsidRDefault="001371AF">
            <w:pPr>
              <w:jc w:val="center"/>
            </w:pPr>
            <w:r>
              <w:rPr>
                <w:color w:val="000000"/>
                <w:sz w:val="24"/>
                <w:szCs w:val="24"/>
              </w:rPr>
              <w:t>7</w:t>
            </w:r>
          </w:p>
        </w:tc>
        <w:tc>
          <w:tcPr>
            <w:tcW w:w="1334" w:type="dxa"/>
            <w:vAlign w:val="center"/>
          </w:tcPr>
          <w:p w:rsidR="003742F2" w:rsidRDefault="001371AF">
            <w:pPr>
              <w:jc w:val="center"/>
            </w:pPr>
            <w:r>
              <w:rPr>
                <w:color w:val="000000"/>
                <w:sz w:val="24"/>
                <w:szCs w:val="24"/>
              </w:rPr>
              <w:t>600131</w:t>
            </w:r>
          </w:p>
        </w:tc>
        <w:tc>
          <w:tcPr>
            <w:tcW w:w="1777" w:type="dxa"/>
            <w:vAlign w:val="center"/>
          </w:tcPr>
          <w:p w:rsidR="003742F2" w:rsidRDefault="001371AF">
            <w:pPr>
              <w:jc w:val="center"/>
            </w:pPr>
            <w:r>
              <w:rPr>
                <w:color w:val="000000"/>
                <w:sz w:val="24"/>
                <w:szCs w:val="24"/>
              </w:rPr>
              <w:t>岷江水电</w:t>
            </w:r>
          </w:p>
        </w:tc>
        <w:tc>
          <w:tcPr>
            <w:tcW w:w="1334" w:type="dxa"/>
            <w:vAlign w:val="center"/>
          </w:tcPr>
          <w:p w:rsidR="003742F2" w:rsidRDefault="001371AF">
            <w:pPr>
              <w:jc w:val="right"/>
            </w:pPr>
            <w:r>
              <w:rPr>
                <w:color w:val="000000"/>
                <w:sz w:val="24"/>
                <w:szCs w:val="24"/>
              </w:rPr>
              <w:t>958,100</w:t>
            </w:r>
          </w:p>
        </w:tc>
        <w:tc>
          <w:tcPr>
            <w:tcW w:w="1924" w:type="dxa"/>
            <w:vAlign w:val="center"/>
          </w:tcPr>
          <w:p w:rsidR="003742F2" w:rsidRDefault="001371AF">
            <w:pPr>
              <w:jc w:val="right"/>
            </w:pPr>
            <w:r>
              <w:rPr>
                <w:color w:val="000000"/>
                <w:sz w:val="24"/>
                <w:szCs w:val="24"/>
              </w:rPr>
              <w:t>17,868,565.00</w:t>
            </w:r>
          </w:p>
        </w:tc>
        <w:tc>
          <w:tcPr>
            <w:tcW w:w="1644" w:type="dxa"/>
            <w:vAlign w:val="center"/>
          </w:tcPr>
          <w:p w:rsidR="003742F2" w:rsidRDefault="001371AF">
            <w:pPr>
              <w:jc w:val="right"/>
            </w:pPr>
            <w:r>
              <w:rPr>
                <w:color w:val="000000"/>
                <w:sz w:val="24"/>
                <w:szCs w:val="24"/>
              </w:rPr>
              <w:t>5.07</w:t>
            </w:r>
          </w:p>
        </w:tc>
      </w:tr>
      <w:tr w:rsidR="003742F2">
        <w:trPr>
          <w:jc w:val="center"/>
        </w:trPr>
        <w:tc>
          <w:tcPr>
            <w:tcW w:w="855" w:type="dxa"/>
            <w:vAlign w:val="center"/>
          </w:tcPr>
          <w:p w:rsidR="003742F2" w:rsidRDefault="001371AF">
            <w:pPr>
              <w:jc w:val="center"/>
            </w:pPr>
            <w:r>
              <w:rPr>
                <w:color w:val="000000"/>
                <w:sz w:val="24"/>
                <w:szCs w:val="24"/>
              </w:rPr>
              <w:t>8</w:t>
            </w:r>
          </w:p>
        </w:tc>
        <w:tc>
          <w:tcPr>
            <w:tcW w:w="1334" w:type="dxa"/>
            <w:vAlign w:val="center"/>
          </w:tcPr>
          <w:p w:rsidR="003742F2" w:rsidRDefault="001371AF">
            <w:pPr>
              <w:jc w:val="center"/>
            </w:pPr>
            <w:r>
              <w:rPr>
                <w:color w:val="000000"/>
                <w:sz w:val="24"/>
                <w:szCs w:val="24"/>
              </w:rPr>
              <w:t>002599</w:t>
            </w:r>
          </w:p>
        </w:tc>
        <w:tc>
          <w:tcPr>
            <w:tcW w:w="1777" w:type="dxa"/>
            <w:vAlign w:val="center"/>
          </w:tcPr>
          <w:p w:rsidR="003742F2" w:rsidRDefault="001371AF">
            <w:pPr>
              <w:jc w:val="center"/>
            </w:pPr>
            <w:r>
              <w:rPr>
                <w:color w:val="000000"/>
                <w:sz w:val="24"/>
                <w:szCs w:val="24"/>
              </w:rPr>
              <w:t>盛通股份</w:t>
            </w:r>
          </w:p>
        </w:tc>
        <w:tc>
          <w:tcPr>
            <w:tcW w:w="1334" w:type="dxa"/>
            <w:vAlign w:val="center"/>
          </w:tcPr>
          <w:p w:rsidR="003742F2" w:rsidRDefault="001371AF">
            <w:pPr>
              <w:jc w:val="right"/>
            </w:pPr>
            <w:r>
              <w:rPr>
                <w:color w:val="000000"/>
                <w:sz w:val="24"/>
                <w:szCs w:val="24"/>
              </w:rPr>
              <w:t>1,391,218</w:t>
            </w:r>
          </w:p>
        </w:tc>
        <w:tc>
          <w:tcPr>
            <w:tcW w:w="1924" w:type="dxa"/>
            <w:vAlign w:val="center"/>
          </w:tcPr>
          <w:p w:rsidR="003742F2" w:rsidRDefault="001371AF">
            <w:pPr>
              <w:jc w:val="right"/>
            </w:pPr>
            <w:r>
              <w:rPr>
                <w:color w:val="000000"/>
                <w:sz w:val="24"/>
                <w:szCs w:val="24"/>
              </w:rPr>
              <w:t>15,887,709.56</w:t>
            </w:r>
          </w:p>
        </w:tc>
        <w:tc>
          <w:tcPr>
            <w:tcW w:w="1644" w:type="dxa"/>
            <w:vAlign w:val="center"/>
          </w:tcPr>
          <w:p w:rsidR="003742F2" w:rsidRDefault="001371AF">
            <w:pPr>
              <w:jc w:val="right"/>
            </w:pPr>
            <w:r>
              <w:rPr>
                <w:color w:val="000000"/>
                <w:sz w:val="24"/>
                <w:szCs w:val="24"/>
              </w:rPr>
              <w:t>4.50</w:t>
            </w:r>
          </w:p>
        </w:tc>
      </w:tr>
      <w:tr w:rsidR="003742F2">
        <w:trPr>
          <w:jc w:val="center"/>
        </w:trPr>
        <w:tc>
          <w:tcPr>
            <w:tcW w:w="855" w:type="dxa"/>
            <w:vAlign w:val="center"/>
          </w:tcPr>
          <w:p w:rsidR="003742F2" w:rsidRDefault="001371AF">
            <w:pPr>
              <w:jc w:val="center"/>
            </w:pPr>
            <w:r>
              <w:rPr>
                <w:color w:val="000000"/>
                <w:sz w:val="24"/>
                <w:szCs w:val="24"/>
              </w:rPr>
              <w:t>9</w:t>
            </w:r>
          </w:p>
        </w:tc>
        <w:tc>
          <w:tcPr>
            <w:tcW w:w="1334" w:type="dxa"/>
            <w:vAlign w:val="center"/>
          </w:tcPr>
          <w:p w:rsidR="003742F2" w:rsidRDefault="001371AF">
            <w:pPr>
              <w:jc w:val="center"/>
            </w:pPr>
            <w:r>
              <w:rPr>
                <w:color w:val="000000"/>
                <w:sz w:val="24"/>
                <w:szCs w:val="24"/>
              </w:rPr>
              <w:t>603990</w:t>
            </w:r>
          </w:p>
        </w:tc>
        <w:tc>
          <w:tcPr>
            <w:tcW w:w="1777" w:type="dxa"/>
            <w:vAlign w:val="center"/>
          </w:tcPr>
          <w:p w:rsidR="003742F2" w:rsidRDefault="001371AF">
            <w:pPr>
              <w:jc w:val="center"/>
            </w:pPr>
            <w:r>
              <w:rPr>
                <w:color w:val="000000"/>
                <w:sz w:val="24"/>
                <w:szCs w:val="24"/>
              </w:rPr>
              <w:t>麦迪科技</w:t>
            </w:r>
          </w:p>
        </w:tc>
        <w:tc>
          <w:tcPr>
            <w:tcW w:w="1334" w:type="dxa"/>
            <w:vAlign w:val="center"/>
          </w:tcPr>
          <w:p w:rsidR="003742F2" w:rsidRDefault="001371AF">
            <w:pPr>
              <w:jc w:val="right"/>
            </w:pPr>
            <w:r>
              <w:rPr>
                <w:color w:val="000000"/>
                <w:sz w:val="24"/>
                <w:szCs w:val="24"/>
              </w:rPr>
              <w:t>298,100</w:t>
            </w:r>
          </w:p>
        </w:tc>
        <w:tc>
          <w:tcPr>
            <w:tcW w:w="1924" w:type="dxa"/>
            <w:vAlign w:val="center"/>
          </w:tcPr>
          <w:p w:rsidR="003742F2" w:rsidRDefault="001371AF">
            <w:pPr>
              <w:jc w:val="right"/>
            </w:pPr>
            <w:r>
              <w:rPr>
                <w:color w:val="000000"/>
                <w:sz w:val="24"/>
                <w:szCs w:val="24"/>
              </w:rPr>
              <w:t>15,104,727.00</w:t>
            </w:r>
          </w:p>
        </w:tc>
        <w:tc>
          <w:tcPr>
            <w:tcW w:w="1644" w:type="dxa"/>
            <w:vAlign w:val="center"/>
          </w:tcPr>
          <w:p w:rsidR="003742F2" w:rsidRDefault="001371AF">
            <w:pPr>
              <w:jc w:val="right"/>
            </w:pPr>
            <w:r>
              <w:rPr>
                <w:color w:val="000000"/>
                <w:sz w:val="24"/>
                <w:szCs w:val="24"/>
              </w:rPr>
              <w:t>4.28</w:t>
            </w:r>
          </w:p>
        </w:tc>
      </w:tr>
      <w:tr w:rsidR="003742F2">
        <w:trPr>
          <w:jc w:val="center"/>
        </w:trPr>
        <w:tc>
          <w:tcPr>
            <w:tcW w:w="855" w:type="dxa"/>
            <w:vAlign w:val="center"/>
          </w:tcPr>
          <w:p w:rsidR="003742F2" w:rsidRDefault="001371AF">
            <w:pPr>
              <w:jc w:val="center"/>
            </w:pPr>
            <w:r>
              <w:rPr>
                <w:color w:val="000000"/>
                <w:sz w:val="24"/>
                <w:szCs w:val="24"/>
              </w:rPr>
              <w:t>10</w:t>
            </w:r>
          </w:p>
        </w:tc>
        <w:tc>
          <w:tcPr>
            <w:tcW w:w="1334" w:type="dxa"/>
            <w:vAlign w:val="center"/>
          </w:tcPr>
          <w:p w:rsidR="003742F2" w:rsidRDefault="001371AF">
            <w:pPr>
              <w:jc w:val="center"/>
            </w:pPr>
            <w:r>
              <w:rPr>
                <w:color w:val="000000"/>
                <w:sz w:val="24"/>
                <w:szCs w:val="24"/>
              </w:rPr>
              <w:t>002371</w:t>
            </w:r>
          </w:p>
        </w:tc>
        <w:tc>
          <w:tcPr>
            <w:tcW w:w="1777" w:type="dxa"/>
            <w:vAlign w:val="center"/>
          </w:tcPr>
          <w:p w:rsidR="003742F2" w:rsidRDefault="001371AF">
            <w:pPr>
              <w:jc w:val="center"/>
            </w:pPr>
            <w:r>
              <w:rPr>
                <w:color w:val="000000"/>
                <w:sz w:val="24"/>
                <w:szCs w:val="24"/>
              </w:rPr>
              <w:t>北方华创</w:t>
            </w:r>
          </w:p>
        </w:tc>
        <w:tc>
          <w:tcPr>
            <w:tcW w:w="1334" w:type="dxa"/>
            <w:vAlign w:val="center"/>
          </w:tcPr>
          <w:p w:rsidR="003742F2" w:rsidRDefault="001371AF">
            <w:pPr>
              <w:jc w:val="right"/>
            </w:pPr>
            <w:r>
              <w:rPr>
                <w:color w:val="000000"/>
                <w:sz w:val="24"/>
                <w:szCs w:val="24"/>
              </w:rPr>
              <w:t>191,006</w:t>
            </w:r>
          </w:p>
        </w:tc>
        <w:tc>
          <w:tcPr>
            <w:tcW w:w="1924" w:type="dxa"/>
            <w:vAlign w:val="center"/>
          </w:tcPr>
          <w:p w:rsidR="003742F2" w:rsidRDefault="001371AF">
            <w:pPr>
              <w:jc w:val="right"/>
            </w:pPr>
            <w:r>
              <w:rPr>
                <w:color w:val="000000"/>
                <w:sz w:val="24"/>
                <w:szCs w:val="24"/>
              </w:rPr>
              <w:t>13,464,012.94</w:t>
            </w:r>
          </w:p>
        </w:tc>
        <w:tc>
          <w:tcPr>
            <w:tcW w:w="1644" w:type="dxa"/>
            <w:vAlign w:val="center"/>
          </w:tcPr>
          <w:p w:rsidR="003742F2" w:rsidRDefault="001371AF">
            <w:pPr>
              <w:jc w:val="right"/>
            </w:pPr>
            <w:r>
              <w:rPr>
                <w:color w:val="000000"/>
                <w:sz w:val="24"/>
                <w:szCs w:val="24"/>
              </w:rPr>
              <w:t>3.82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58,208.19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3,278,936.27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5,899.74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4,033,261.49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7,376,305.69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213,633,599.70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213,751,974.15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140,099,596.33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287,285,977.52</w:t>
            </w:r>
          </w:p>
        </w:tc>
      </w:tr>
    </w:tbl>
    <w:p w:rsidR="003742F2" w:rsidRDefault="001371A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3742F2" w:rsidRDefault="001371A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、中国证监会准予交银施罗德科技创新灵活配置混合型证券投资基金募集注册的文件；</w:t>
      </w:r>
      <w:r>
        <w:rPr>
          <w:color w:val="000000"/>
          <w:sz w:val="24"/>
          <w:szCs w:val="24"/>
        </w:rPr>
        <w:t xml:space="preserve"> </w:t>
      </w:r>
    </w:p>
    <w:p w:rsidR="003742F2" w:rsidRDefault="001371A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、《交银施罗德科技创新灵活配置混合型证券投资基金基金合同》；</w:t>
      </w:r>
      <w:r>
        <w:rPr>
          <w:color w:val="000000"/>
          <w:sz w:val="24"/>
          <w:szCs w:val="24"/>
        </w:rPr>
        <w:t xml:space="preserve"> </w:t>
      </w:r>
    </w:p>
    <w:p w:rsidR="003742F2" w:rsidRDefault="001371A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、《交银施罗德科技创新灵活配置混合型证券投资基金招募说明书》；</w:t>
      </w:r>
      <w:r>
        <w:rPr>
          <w:color w:val="000000"/>
          <w:sz w:val="24"/>
          <w:szCs w:val="24"/>
        </w:rPr>
        <w:t xml:space="preserve"> </w:t>
      </w:r>
    </w:p>
    <w:p w:rsidR="003742F2" w:rsidRDefault="001371A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、《交银施罗德科技创新灵活配置混合型证券投资基金托管协议》；</w:t>
      </w:r>
      <w:r>
        <w:rPr>
          <w:color w:val="000000"/>
          <w:sz w:val="24"/>
          <w:szCs w:val="24"/>
        </w:rPr>
        <w:t xml:space="preserve"> </w:t>
      </w:r>
    </w:p>
    <w:p w:rsidR="003742F2" w:rsidRDefault="001371AF">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、关于申请募集注册交银施罗德科技创新灵活配置混合型证券投资基金的法律意见书；</w:t>
      </w:r>
      <w:r>
        <w:rPr>
          <w:color w:val="000000"/>
          <w:sz w:val="24"/>
          <w:szCs w:val="24"/>
        </w:rPr>
        <w:t xml:space="preserve"> </w:t>
      </w:r>
    </w:p>
    <w:p w:rsidR="003742F2" w:rsidRDefault="001371AF">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3742F2" w:rsidRDefault="001371AF">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、报告期内交银施罗德科技创新灵活配置混合型证券投资基金在指定报刊上各项公告的原稿。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3742F2" w:rsidRDefault="001371A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371AF">
      <w:rPr>
        <w:noProof/>
        <w:kern w:val="0"/>
        <w:szCs w:val="21"/>
      </w:rPr>
      <w:t>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371AF">
      <w:rPr>
        <w:noProof/>
        <w:kern w:val="0"/>
        <w:szCs w:val="21"/>
      </w:rPr>
      <w:t>11</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F4" w:rsidRDefault="004B2AF4" w:rsidP="00876D65">
      <w:r>
        <w:separator/>
      </w:r>
    </w:p>
  </w:footnote>
  <w:footnote w:type="continuationSeparator" w:id="0">
    <w:p w:rsidR="004B2AF4" w:rsidRDefault="004B2AF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交银施罗德科技创新灵活配置混合型证券投资基金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1AF"/>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42F2"/>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E600516-3B71-4F7C-8AD7-7350C889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0AEB5-483C-4DDA-A3EC-4809639B5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11</Pages>
  <Words>936</Words>
  <Characters>5336</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洪仲</cp:lastModifiedBy>
  <cp:revision>579</cp:revision>
  <dcterms:created xsi:type="dcterms:W3CDTF">2012-10-16T06:07:00Z</dcterms:created>
  <dcterms:modified xsi:type="dcterms:W3CDTF">2019-04-15T06:57:00Z</dcterms:modified>
</cp:coreProperties>
</file>