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交银施罗德创新成长混合型证券投资基金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4260B" w:rsidRDefault="00FD7A8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4260B" w:rsidRDefault="00FD7A85">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4260B" w:rsidRDefault="00FD7A8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4260B" w:rsidRDefault="00FD7A85">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94260B" w:rsidRDefault="00FD7A8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银创新</w:t>
            </w:r>
            <w:proofErr w:type="gramEnd"/>
            <w:r w:rsidRPr="00414345">
              <w:rPr>
                <w:color w:val="000000"/>
                <w:kern w:val="0"/>
                <w:sz w:val="24"/>
                <w:szCs w:val="24"/>
              </w:rPr>
              <w:t>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006223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006223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118,685,260.95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本基金通过优化资产配置和灵活运用多种投资策略，把握港股通资本市场开放政策下的投资机会，力争实现基金资产的稳定增值。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本基金将综合考虑国家经济政策、经济周期、各行业的相对估值水平和行业竞争格局等因素，运用修正后的投资时钟分析框架，自上而下调整基金大类资产配置和股票行业配置策略，确定债券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恒生指数收益率</w:t>
            </w:r>
            <w:r w:rsidRPr="00414345">
              <w:rPr>
                <w:color w:val="000000"/>
                <w:kern w:val="0"/>
                <w:sz w:val="24"/>
                <w:szCs w:val="24"/>
              </w:rPr>
              <w:t>×30%+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94260B" w:rsidRDefault="00FD7A85">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w:t>
            </w:r>
            <w:r>
              <w:rPr>
                <w:color w:val="000000"/>
                <w:kern w:val="0"/>
                <w:sz w:val="24"/>
                <w:szCs w:val="24"/>
              </w:rPr>
              <w:lastRenderedPageBreak/>
              <w:t>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w:t>
            </w:r>
            <w:proofErr w:type="gramStart"/>
            <w:r w:rsidRPr="00414345">
              <w:rPr>
                <w:color w:val="000000"/>
                <w:kern w:val="0"/>
                <w:sz w:val="24"/>
                <w:szCs w:val="24"/>
              </w:rPr>
              <w:t>通机制</w:t>
            </w:r>
            <w:proofErr w:type="gramEnd"/>
            <w:r w:rsidRPr="00414345">
              <w:rPr>
                <w:color w:val="000000"/>
                <w:kern w:val="0"/>
                <w:sz w:val="24"/>
                <w:szCs w:val="24"/>
              </w:rPr>
              <w:t>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D7A85" w:rsidRPr="00414345" w:rsidTr="00FD7A8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D7A85" w:rsidRPr="00414345" w:rsidTr="00FD7A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35,528,932.82</w:t>
            </w:r>
          </w:p>
        </w:tc>
      </w:tr>
      <w:tr w:rsidR="00FD7A85" w:rsidRPr="00414345" w:rsidTr="00FD7A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63,197,393.52</w:t>
            </w:r>
          </w:p>
        </w:tc>
      </w:tr>
      <w:tr w:rsidR="00FD7A85" w:rsidRPr="00414345" w:rsidTr="00FD7A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0.2526</w:t>
            </w:r>
          </w:p>
        </w:tc>
      </w:tr>
      <w:tr w:rsidR="00FD7A85" w:rsidRPr="00414345" w:rsidTr="00FD7A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149,563,112.82</w:t>
            </w:r>
          </w:p>
        </w:tc>
      </w:tr>
      <w:tr w:rsidR="00FD7A85" w:rsidRPr="00414345" w:rsidTr="00FD7A8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1.2602</w:t>
            </w:r>
          </w:p>
        </w:tc>
      </w:tr>
    </w:tbl>
    <w:p w:rsidR="0094260B" w:rsidRDefault="00FD7A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4260B">
        <w:trPr>
          <w:jc w:val="center"/>
        </w:trPr>
        <w:tc>
          <w:tcPr>
            <w:tcW w:w="1701" w:type="dxa"/>
            <w:vAlign w:val="center"/>
          </w:tcPr>
          <w:p w:rsidR="0094260B" w:rsidRDefault="00FD7A85">
            <w:pPr>
              <w:jc w:val="left"/>
            </w:pPr>
            <w:r>
              <w:rPr>
                <w:color w:val="000000"/>
                <w:sz w:val="24"/>
                <w:szCs w:val="24"/>
              </w:rPr>
              <w:t>过去三个月</w:t>
            </w:r>
          </w:p>
        </w:tc>
        <w:tc>
          <w:tcPr>
            <w:tcW w:w="1045" w:type="dxa"/>
            <w:vAlign w:val="center"/>
          </w:tcPr>
          <w:p w:rsidR="0094260B" w:rsidRDefault="00FD7A85">
            <w:pPr>
              <w:jc w:val="center"/>
            </w:pPr>
            <w:r>
              <w:rPr>
                <w:color w:val="000000"/>
                <w:sz w:val="24"/>
                <w:szCs w:val="24"/>
              </w:rPr>
              <w:t>27.01%</w:t>
            </w:r>
          </w:p>
        </w:tc>
        <w:tc>
          <w:tcPr>
            <w:tcW w:w="1344" w:type="dxa"/>
            <w:vAlign w:val="center"/>
          </w:tcPr>
          <w:p w:rsidR="0094260B" w:rsidRDefault="00FD7A85">
            <w:pPr>
              <w:jc w:val="center"/>
            </w:pPr>
            <w:r>
              <w:rPr>
                <w:color w:val="000000"/>
                <w:sz w:val="24"/>
                <w:szCs w:val="24"/>
              </w:rPr>
              <w:t>1.56%</w:t>
            </w:r>
          </w:p>
        </w:tc>
        <w:tc>
          <w:tcPr>
            <w:tcW w:w="1194" w:type="dxa"/>
            <w:vAlign w:val="center"/>
          </w:tcPr>
          <w:p w:rsidR="0094260B" w:rsidRDefault="00FD7A85">
            <w:pPr>
              <w:jc w:val="center"/>
            </w:pPr>
            <w:r>
              <w:rPr>
                <w:color w:val="000000"/>
                <w:sz w:val="24"/>
                <w:szCs w:val="24"/>
              </w:rPr>
              <w:t>17.95%</w:t>
            </w:r>
          </w:p>
        </w:tc>
        <w:tc>
          <w:tcPr>
            <w:tcW w:w="1492" w:type="dxa"/>
            <w:vAlign w:val="center"/>
          </w:tcPr>
          <w:p w:rsidR="0094260B" w:rsidRDefault="00FD7A85">
            <w:pPr>
              <w:jc w:val="center"/>
            </w:pPr>
            <w:r>
              <w:rPr>
                <w:color w:val="000000"/>
                <w:sz w:val="24"/>
                <w:szCs w:val="24"/>
              </w:rPr>
              <w:t>1.01%</w:t>
            </w:r>
          </w:p>
        </w:tc>
        <w:tc>
          <w:tcPr>
            <w:tcW w:w="1194" w:type="dxa"/>
            <w:vAlign w:val="center"/>
          </w:tcPr>
          <w:p w:rsidR="0094260B" w:rsidRDefault="00FD7A85">
            <w:pPr>
              <w:jc w:val="center"/>
            </w:pPr>
            <w:r>
              <w:rPr>
                <w:color w:val="000000"/>
                <w:sz w:val="24"/>
                <w:szCs w:val="24"/>
              </w:rPr>
              <w:t>9.06%</w:t>
            </w:r>
          </w:p>
        </w:tc>
        <w:tc>
          <w:tcPr>
            <w:tcW w:w="898" w:type="dxa"/>
            <w:vAlign w:val="center"/>
          </w:tcPr>
          <w:p w:rsidR="0094260B" w:rsidRDefault="00FD7A85">
            <w:pPr>
              <w:jc w:val="center"/>
            </w:pPr>
            <w:r>
              <w:rPr>
                <w:color w:val="000000"/>
                <w:sz w:val="24"/>
                <w:szCs w:val="24"/>
              </w:rPr>
              <w:t>0.55%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交银施罗德创新成长混合型证券投资基金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27</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4260B">
        <w:trPr>
          <w:jc w:val="center"/>
        </w:trPr>
        <w:tc>
          <w:tcPr>
            <w:tcW w:w="846" w:type="dxa"/>
            <w:vAlign w:val="center"/>
          </w:tcPr>
          <w:p w:rsidR="0094260B" w:rsidRDefault="00FD7A85">
            <w:pPr>
              <w:jc w:val="center"/>
            </w:pPr>
            <w:r>
              <w:rPr>
                <w:color w:val="000000"/>
                <w:sz w:val="24"/>
                <w:szCs w:val="24"/>
              </w:rPr>
              <w:t>周中</w:t>
            </w:r>
          </w:p>
        </w:tc>
        <w:tc>
          <w:tcPr>
            <w:tcW w:w="845" w:type="dxa"/>
            <w:vAlign w:val="center"/>
          </w:tcPr>
          <w:p w:rsidR="0094260B" w:rsidRDefault="00FD7A85">
            <w:pPr>
              <w:jc w:val="center"/>
            </w:pPr>
            <w:r>
              <w:rPr>
                <w:color w:val="000000"/>
                <w:sz w:val="24"/>
                <w:szCs w:val="24"/>
              </w:rPr>
              <w:t>交银环球精选混合</w:t>
            </w:r>
            <w:r>
              <w:rPr>
                <w:color w:val="000000"/>
                <w:sz w:val="24"/>
                <w:szCs w:val="24"/>
              </w:rPr>
              <w:t>(QDII)</w:t>
            </w:r>
            <w:r>
              <w:rPr>
                <w:color w:val="000000"/>
                <w:sz w:val="24"/>
                <w:szCs w:val="24"/>
              </w:rPr>
              <w:t>、交</w:t>
            </w:r>
            <w:proofErr w:type="gramStart"/>
            <w:r>
              <w:rPr>
                <w:color w:val="000000"/>
                <w:sz w:val="24"/>
                <w:szCs w:val="24"/>
              </w:rPr>
              <w:t>银全球</w:t>
            </w:r>
            <w:proofErr w:type="gramEnd"/>
            <w:r>
              <w:rPr>
                <w:color w:val="000000"/>
                <w:sz w:val="24"/>
                <w:szCs w:val="24"/>
              </w:rPr>
              <w:t>资源混合</w:t>
            </w:r>
            <w:r>
              <w:rPr>
                <w:color w:val="000000"/>
                <w:sz w:val="24"/>
                <w:szCs w:val="24"/>
              </w:rPr>
              <w:t>(QDII)</w:t>
            </w:r>
            <w:r>
              <w:rPr>
                <w:color w:val="000000"/>
                <w:sz w:val="24"/>
                <w:szCs w:val="24"/>
              </w:rPr>
              <w:t>、交</w:t>
            </w:r>
            <w:proofErr w:type="gramStart"/>
            <w:r>
              <w:rPr>
                <w:color w:val="000000"/>
                <w:sz w:val="24"/>
                <w:szCs w:val="24"/>
              </w:rPr>
              <w:lastRenderedPageBreak/>
              <w:t>银创新</w:t>
            </w:r>
            <w:proofErr w:type="gramEnd"/>
            <w:r>
              <w:rPr>
                <w:color w:val="000000"/>
                <w:sz w:val="24"/>
                <w:szCs w:val="24"/>
              </w:rPr>
              <w:t>成长混合的基金经理</w:t>
            </w:r>
          </w:p>
        </w:tc>
        <w:tc>
          <w:tcPr>
            <w:tcW w:w="1549" w:type="dxa"/>
            <w:vAlign w:val="center"/>
          </w:tcPr>
          <w:p w:rsidR="0094260B" w:rsidRDefault="00FD7A85">
            <w:pPr>
              <w:jc w:val="center"/>
            </w:pPr>
            <w:r>
              <w:rPr>
                <w:color w:val="000000"/>
                <w:sz w:val="24"/>
                <w:szCs w:val="24"/>
              </w:rPr>
              <w:lastRenderedPageBreak/>
              <w:t>2018-09-27</w:t>
            </w:r>
          </w:p>
        </w:tc>
        <w:tc>
          <w:tcPr>
            <w:tcW w:w="1548" w:type="dxa"/>
            <w:vAlign w:val="center"/>
          </w:tcPr>
          <w:p w:rsidR="0094260B" w:rsidRDefault="00FD7A85">
            <w:pPr>
              <w:jc w:val="center"/>
            </w:pPr>
            <w:r>
              <w:rPr>
                <w:color w:val="000000"/>
                <w:sz w:val="24"/>
                <w:szCs w:val="24"/>
              </w:rPr>
              <w:t>-</w:t>
            </w:r>
          </w:p>
        </w:tc>
        <w:tc>
          <w:tcPr>
            <w:tcW w:w="1407" w:type="dxa"/>
            <w:vAlign w:val="center"/>
          </w:tcPr>
          <w:p w:rsidR="0094260B" w:rsidRDefault="00FD7A85">
            <w:pPr>
              <w:jc w:val="center"/>
            </w:pPr>
            <w:r>
              <w:rPr>
                <w:color w:val="000000"/>
                <w:sz w:val="24"/>
                <w:szCs w:val="24"/>
              </w:rPr>
              <w:t>10</w:t>
            </w:r>
            <w:r>
              <w:rPr>
                <w:color w:val="000000"/>
                <w:sz w:val="24"/>
                <w:szCs w:val="24"/>
              </w:rPr>
              <w:t>年</w:t>
            </w:r>
          </w:p>
        </w:tc>
        <w:tc>
          <w:tcPr>
            <w:tcW w:w="2673" w:type="dxa"/>
            <w:vAlign w:val="center"/>
          </w:tcPr>
          <w:p w:rsidR="0094260B" w:rsidRDefault="00FD7A85">
            <w:r>
              <w:rPr>
                <w:color w:val="000000"/>
                <w:sz w:val="24"/>
                <w:szCs w:val="24"/>
              </w:rPr>
              <w:t>周中先生，中国国籍，复旦大学金融学硕士。历任野村证券亚太区股票研究部研究助理，中银国际证券研究部研究员、高级经理，瑞银证券研究</w:t>
            </w:r>
            <w:proofErr w:type="gramStart"/>
            <w:r>
              <w:rPr>
                <w:color w:val="000000"/>
                <w:sz w:val="24"/>
                <w:szCs w:val="24"/>
              </w:rPr>
              <w:t>部行业</w:t>
            </w:r>
            <w:proofErr w:type="gramEnd"/>
            <w:r>
              <w:rPr>
                <w:color w:val="000000"/>
                <w:sz w:val="24"/>
                <w:szCs w:val="24"/>
              </w:rPr>
              <w:t>分析师、董事。</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4260B" w:rsidRDefault="00FD7A8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4260B" w:rsidRDefault="00FD7A8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4260B" w:rsidRDefault="00FD7A8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94260B" w:rsidRDefault="00FD7A85">
      <w:pPr>
        <w:spacing w:before="29" w:line="288" w:lineRule="auto"/>
        <w:ind w:firstLineChars="200" w:firstLine="480"/>
        <w:rPr>
          <w:color w:val="000000"/>
          <w:sz w:val="24"/>
          <w:szCs w:val="24"/>
        </w:rPr>
      </w:pPr>
      <w:r>
        <w:rPr>
          <w:color w:val="000000"/>
          <w:sz w:val="24"/>
          <w:szCs w:val="24"/>
        </w:rPr>
        <w:t>2019</w:t>
      </w:r>
      <w:r>
        <w:rPr>
          <w:color w:val="000000"/>
          <w:sz w:val="24"/>
          <w:szCs w:val="24"/>
        </w:rPr>
        <w:t>年一季度</w:t>
      </w:r>
      <w:r>
        <w:rPr>
          <w:color w:val="000000"/>
          <w:sz w:val="24"/>
          <w:szCs w:val="24"/>
        </w:rPr>
        <w:t>A</w:t>
      </w:r>
      <w:r>
        <w:rPr>
          <w:color w:val="000000"/>
          <w:sz w:val="24"/>
          <w:szCs w:val="24"/>
        </w:rPr>
        <w:t>股市场和</w:t>
      </w:r>
      <w:r>
        <w:rPr>
          <w:color w:val="000000"/>
          <w:sz w:val="24"/>
          <w:szCs w:val="24"/>
        </w:rPr>
        <w:t>H</w:t>
      </w:r>
      <w:r>
        <w:rPr>
          <w:color w:val="000000"/>
          <w:sz w:val="24"/>
          <w:szCs w:val="24"/>
        </w:rPr>
        <w:t>股市场均出现了比较明显的复苏。沪深</w:t>
      </w:r>
      <w:r>
        <w:rPr>
          <w:color w:val="000000"/>
          <w:sz w:val="24"/>
          <w:szCs w:val="24"/>
        </w:rPr>
        <w:t>300</w:t>
      </w:r>
      <w:r>
        <w:rPr>
          <w:color w:val="000000"/>
          <w:sz w:val="24"/>
          <w:szCs w:val="24"/>
        </w:rPr>
        <w:t>指数在内部政策利好和外部美联储加息预期改善的背景之下一季度大幅反弹</w:t>
      </w:r>
      <w:r>
        <w:rPr>
          <w:color w:val="000000"/>
          <w:sz w:val="24"/>
          <w:szCs w:val="24"/>
        </w:rPr>
        <w:t>28.62%</w:t>
      </w:r>
      <w:r>
        <w:rPr>
          <w:color w:val="000000"/>
          <w:sz w:val="24"/>
          <w:szCs w:val="24"/>
        </w:rPr>
        <w:t>，恒生指数也在外部金融环境改善之下上涨</w:t>
      </w:r>
      <w:r>
        <w:rPr>
          <w:color w:val="000000"/>
          <w:sz w:val="24"/>
          <w:szCs w:val="24"/>
        </w:rPr>
        <w:t>12.40%</w:t>
      </w:r>
      <w:r>
        <w:rPr>
          <w:color w:val="000000"/>
          <w:sz w:val="24"/>
          <w:szCs w:val="24"/>
        </w:rPr>
        <w:t>。</w:t>
      </w:r>
      <w:r>
        <w:rPr>
          <w:color w:val="000000"/>
          <w:sz w:val="24"/>
          <w:szCs w:val="24"/>
        </w:rPr>
        <w:t>A</w:t>
      </w:r>
      <w:r>
        <w:rPr>
          <w:color w:val="000000"/>
          <w:sz w:val="24"/>
          <w:szCs w:val="24"/>
        </w:rPr>
        <w:t>股的农业、计算机和非</w:t>
      </w:r>
      <w:proofErr w:type="gramStart"/>
      <w:r>
        <w:rPr>
          <w:color w:val="000000"/>
          <w:sz w:val="24"/>
          <w:szCs w:val="24"/>
        </w:rPr>
        <w:t>银金融</w:t>
      </w:r>
      <w:proofErr w:type="gramEnd"/>
      <w:r>
        <w:rPr>
          <w:color w:val="000000"/>
          <w:sz w:val="24"/>
          <w:szCs w:val="24"/>
        </w:rPr>
        <w:t>在一季度表现出色。港股的地产、消费品和工业板块领跑市场。</w:t>
      </w:r>
    </w:p>
    <w:p w:rsidR="0094260B" w:rsidRDefault="00FD7A85">
      <w:pPr>
        <w:spacing w:before="29" w:line="288" w:lineRule="auto"/>
        <w:ind w:firstLineChars="200" w:firstLine="480"/>
        <w:rPr>
          <w:color w:val="000000"/>
          <w:sz w:val="24"/>
          <w:szCs w:val="24"/>
        </w:rPr>
      </w:pPr>
      <w:r>
        <w:rPr>
          <w:color w:val="000000"/>
          <w:sz w:val="24"/>
          <w:szCs w:val="24"/>
        </w:rPr>
        <w:t>本基金于一季度完成了建仓，基金重点配置于计算机、通信、消费服务等成长性行业。</w:t>
      </w:r>
    </w:p>
    <w:p w:rsidR="0094260B" w:rsidRDefault="00FD7A85">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年二季度，我们认为预期推动市场改善的阶段已经结束，市场将转向更加重视基本面和企业业绩的阶段。在这一阶段，阿尔</w:t>
      </w:r>
      <w:proofErr w:type="gramStart"/>
      <w:r>
        <w:rPr>
          <w:color w:val="000000"/>
          <w:sz w:val="24"/>
          <w:szCs w:val="24"/>
        </w:rPr>
        <w:t>法行情</w:t>
      </w:r>
      <w:proofErr w:type="gramEnd"/>
      <w:r>
        <w:rPr>
          <w:color w:val="000000"/>
          <w:sz w:val="24"/>
          <w:szCs w:val="24"/>
        </w:rPr>
        <w:t>将主导市场走势。我们将重点放在个股的选择上，力求实现超额收益。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目前全球经济的不确定性增加，可能会在今年显著影响股票市场的走势。我们将持续关注那些在经济周期下行过程中竞争力不受影响的公司，在下一轮经济的企稳回升过程中，这样的企业往往能够提供较好的超额回报。我们将积极寻找具有较好成长性的行业和优质的上市公司，在合适的价格买入，坚持自下而上精选个股的投资策略，力争为投资者创造较好的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140,890,835.01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90.08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140,890,835.01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90.08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14,852,984.08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9.50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663,700.05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0.42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156,407,519.14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90,550.74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62,301,376.57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9,082,249.85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9,627,500.00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47,345,842.40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4,706,000.00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171,079.89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133,458,942.45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89.23</w:t>
            </w:r>
          </w:p>
        </w:tc>
      </w:tr>
    </w:tbl>
    <w:p w:rsidR="00BB1001" w:rsidRDefault="00BB1001" w:rsidP="00F51C4E">
      <w:pPr>
        <w:jc w:val="left"/>
        <w:rPr>
          <w:rFonts w:asciiTheme="minorEastAsia" w:eastAsiaTheme="minorEastAsia" w:hAnsiTheme="minorEastAsia"/>
          <w:b/>
          <w:bCs/>
          <w:color w:val="000000" w:themeColor="text1"/>
          <w:kern w:val="0"/>
          <w:sz w:val="24"/>
        </w:rPr>
      </w:pPr>
    </w:p>
    <w:p w:rsidR="00F51C4E" w:rsidRPr="00BB1001" w:rsidRDefault="00F51C4E" w:rsidP="00BB1001">
      <w:pPr>
        <w:autoSpaceDE w:val="0"/>
        <w:autoSpaceDN w:val="0"/>
        <w:adjustRightInd w:val="0"/>
        <w:spacing w:before="29" w:line="288" w:lineRule="auto"/>
        <w:jc w:val="left"/>
        <w:rPr>
          <w:b/>
          <w:bCs/>
          <w:color w:val="000000"/>
          <w:kern w:val="0"/>
          <w:sz w:val="24"/>
          <w:szCs w:val="24"/>
        </w:rPr>
      </w:pPr>
      <w:r w:rsidRPr="00BB1001">
        <w:rPr>
          <w:rFonts w:hint="eastAsia"/>
          <w:b/>
          <w:bCs/>
          <w:color w:val="000000"/>
          <w:kern w:val="0"/>
          <w:sz w:val="24"/>
          <w:szCs w:val="24"/>
        </w:rPr>
        <w:t>5.2.2</w:t>
      </w:r>
      <w:r w:rsidRPr="00BB1001">
        <w:rPr>
          <w:rFonts w:hint="eastAsia"/>
          <w:b/>
          <w:bCs/>
          <w:color w:val="000000"/>
          <w:kern w:val="0"/>
          <w:sz w:val="24"/>
          <w:szCs w:val="24"/>
        </w:rPr>
        <w:t>报告期末按行业分类的</w:t>
      </w:r>
      <w:r w:rsidR="00EE49FE" w:rsidRPr="00BB1001">
        <w:rPr>
          <w:rFonts w:hint="eastAsia"/>
          <w:b/>
          <w:bCs/>
          <w:color w:val="000000"/>
          <w:kern w:val="0"/>
          <w:sz w:val="24"/>
          <w:szCs w:val="24"/>
        </w:rPr>
        <w:t>港股通</w:t>
      </w:r>
      <w:r w:rsidRPr="00BB1001">
        <w:rPr>
          <w:rFonts w:hint="eastAsia"/>
          <w:b/>
          <w:bCs/>
          <w:color w:val="000000"/>
          <w:kern w:val="0"/>
          <w:sz w:val="24"/>
          <w:szCs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94260B">
        <w:trPr>
          <w:jc w:val="center"/>
        </w:trPr>
        <w:tc>
          <w:tcPr>
            <w:tcW w:w="2397" w:type="dxa"/>
            <w:vAlign w:val="center"/>
          </w:tcPr>
          <w:p w:rsidR="0094260B" w:rsidRDefault="00FD7A85">
            <w:pPr>
              <w:jc w:val="center"/>
            </w:pPr>
            <w:r>
              <w:rPr>
                <w:rFonts w:hint="eastAsia"/>
              </w:rPr>
              <w:t>信息技术</w:t>
            </w:r>
          </w:p>
        </w:tc>
        <w:tc>
          <w:tcPr>
            <w:tcW w:w="3119" w:type="dxa"/>
            <w:vAlign w:val="center"/>
          </w:tcPr>
          <w:p w:rsidR="0094260B" w:rsidRDefault="00FD7A85">
            <w:pPr>
              <w:jc w:val="center"/>
            </w:pPr>
            <w:r>
              <w:rPr>
                <w:color w:val="000000"/>
                <w:sz w:val="24"/>
              </w:rPr>
              <w:t>7,431,892.56</w:t>
            </w:r>
          </w:p>
        </w:tc>
        <w:tc>
          <w:tcPr>
            <w:tcW w:w="3118" w:type="dxa"/>
            <w:vAlign w:val="center"/>
          </w:tcPr>
          <w:p w:rsidR="0094260B" w:rsidRDefault="00FD7A85">
            <w:pPr>
              <w:jc w:val="center"/>
            </w:pPr>
            <w:r>
              <w:rPr>
                <w:color w:val="000000"/>
                <w:sz w:val="24"/>
              </w:rPr>
              <w:t>4.97</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7,431,892.56</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4.97</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4260B">
        <w:trPr>
          <w:jc w:val="center"/>
        </w:trPr>
        <w:tc>
          <w:tcPr>
            <w:tcW w:w="855" w:type="dxa"/>
            <w:vAlign w:val="center"/>
          </w:tcPr>
          <w:p w:rsidR="0094260B" w:rsidRDefault="00FD7A85">
            <w:pPr>
              <w:jc w:val="center"/>
            </w:pPr>
            <w:r>
              <w:rPr>
                <w:color w:val="000000"/>
                <w:sz w:val="24"/>
                <w:szCs w:val="24"/>
              </w:rPr>
              <w:t>1</w:t>
            </w:r>
          </w:p>
        </w:tc>
        <w:tc>
          <w:tcPr>
            <w:tcW w:w="1334" w:type="dxa"/>
            <w:vAlign w:val="center"/>
          </w:tcPr>
          <w:p w:rsidR="0094260B" w:rsidRDefault="00FD7A85">
            <w:pPr>
              <w:jc w:val="center"/>
            </w:pPr>
            <w:r>
              <w:rPr>
                <w:color w:val="000000"/>
                <w:sz w:val="24"/>
                <w:szCs w:val="24"/>
              </w:rPr>
              <w:t>002607</w:t>
            </w:r>
          </w:p>
        </w:tc>
        <w:tc>
          <w:tcPr>
            <w:tcW w:w="1777" w:type="dxa"/>
            <w:vAlign w:val="center"/>
          </w:tcPr>
          <w:p w:rsidR="0094260B" w:rsidRDefault="00FD7A85">
            <w:pPr>
              <w:jc w:val="center"/>
            </w:pPr>
            <w:r>
              <w:rPr>
                <w:color w:val="000000"/>
                <w:sz w:val="24"/>
                <w:szCs w:val="24"/>
              </w:rPr>
              <w:t>中</w:t>
            </w:r>
            <w:proofErr w:type="gramStart"/>
            <w:r>
              <w:rPr>
                <w:color w:val="000000"/>
                <w:sz w:val="24"/>
                <w:szCs w:val="24"/>
              </w:rPr>
              <w:t>公教育</w:t>
            </w:r>
            <w:proofErr w:type="gramEnd"/>
          </w:p>
        </w:tc>
        <w:tc>
          <w:tcPr>
            <w:tcW w:w="1334" w:type="dxa"/>
            <w:vAlign w:val="center"/>
          </w:tcPr>
          <w:p w:rsidR="0094260B" w:rsidRDefault="00FD7A85">
            <w:pPr>
              <w:jc w:val="right"/>
            </w:pPr>
            <w:r>
              <w:rPr>
                <w:color w:val="000000"/>
                <w:sz w:val="24"/>
                <w:szCs w:val="24"/>
              </w:rPr>
              <w:t>700,000</w:t>
            </w:r>
          </w:p>
        </w:tc>
        <w:tc>
          <w:tcPr>
            <w:tcW w:w="1924" w:type="dxa"/>
            <w:vAlign w:val="center"/>
          </w:tcPr>
          <w:p w:rsidR="0094260B" w:rsidRDefault="00FD7A85">
            <w:pPr>
              <w:jc w:val="right"/>
            </w:pPr>
            <w:r>
              <w:rPr>
                <w:color w:val="000000"/>
                <w:sz w:val="24"/>
                <w:szCs w:val="24"/>
              </w:rPr>
              <w:t>9,016,000.00</w:t>
            </w:r>
          </w:p>
        </w:tc>
        <w:tc>
          <w:tcPr>
            <w:tcW w:w="1644" w:type="dxa"/>
            <w:vAlign w:val="center"/>
          </w:tcPr>
          <w:p w:rsidR="0094260B" w:rsidRDefault="00FD7A85">
            <w:pPr>
              <w:jc w:val="right"/>
            </w:pPr>
            <w:r>
              <w:rPr>
                <w:color w:val="000000"/>
                <w:sz w:val="24"/>
                <w:szCs w:val="24"/>
              </w:rPr>
              <w:t>6.03</w:t>
            </w:r>
          </w:p>
        </w:tc>
      </w:tr>
      <w:tr w:rsidR="0094260B">
        <w:trPr>
          <w:jc w:val="center"/>
        </w:trPr>
        <w:tc>
          <w:tcPr>
            <w:tcW w:w="855" w:type="dxa"/>
            <w:vAlign w:val="center"/>
          </w:tcPr>
          <w:p w:rsidR="0094260B" w:rsidRDefault="00FD7A85">
            <w:pPr>
              <w:jc w:val="center"/>
            </w:pPr>
            <w:r>
              <w:rPr>
                <w:color w:val="000000"/>
                <w:sz w:val="24"/>
                <w:szCs w:val="24"/>
              </w:rPr>
              <w:t>2</w:t>
            </w:r>
          </w:p>
        </w:tc>
        <w:tc>
          <w:tcPr>
            <w:tcW w:w="1334" w:type="dxa"/>
            <w:vAlign w:val="center"/>
          </w:tcPr>
          <w:p w:rsidR="0094260B" w:rsidRDefault="00FD7A85">
            <w:pPr>
              <w:jc w:val="center"/>
            </w:pPr>
            <w:r>
              <w:rPr>
                <w:color w:val="000000"/>
                <w:sz w:val="24"/>
                <w:szCs w:val="24"/>
              </w:rPr>
              <w:t>300365</w:t>
            </w:r>
          </w:p>
        </w:tc>
        <w:tc>
          <w:tcPr>
            <w:tcW w:w="1777" w:type="dxa"/>
            <w:vAlign w:val="center"/>
          </w:tcPr>
          <w:p w:rsidR="0094260B" w:rsidRDefault="00FD7A85">
            <w:pPr>
              <w:jc w:val="center"/>
            </w:pPr>
            <w:r>
              <w:rPr>
                <w:color w:val="000000"/>
                <w:sz w:val="24"/>
                <w:szCs w:val="24"/>
              </w:rPr>
              <w:t>恒华科技</w:t>
            </w:r>
          </w:p>
        </w:tc>
        <w:tc>
          <w:tcPr>
            <w:tcW w:w="1334" w:type="dxa"/>
            <w:vAlign w:val="center"/>
          </w:tcPr>
          <w:p w:rsidR="0094260B" w:rsidRDefault="00FD7A85">
            <w:pPr>
              <w:jc w:val="right"/>
            </w:pPr>
            <w:r>
              <w:rPr>
                <w:color w:val="000000"/>
                <w:sz w:val="24"/>
                <w:szCs w:val="24"/>
              </w:rPr>
              <w:t>300,000</w:t>
            </w:r>
          </w:p>
        </w:tc>
        <w:tc>
          <w:tcPr>
            <w:tcW w:w="1924" w:type="dxa"/>
            <w:vAlign w:val="center"/>
          </w:tcPr>
          <w:p w:rsidR="0094260B" w:rsidRDefault="00FD7A85">
            <w:pPr>
              <w:jc w:val="right"/>
            </w:pPr>
            <w:r>
              <w:rPr>
                <w:color w:val="000000"/>
                <w:sz w:val="24"/>
                <w:szCs w:val="24"/>
              </w:rPr>
              <w:t>7,713,000.00</w:t>
            </w:r>
          </w:p>
        </w:tc>
        <w:tc>
          <w:tcPr>
            <w:tcW w:w="1644" w:type="dxa"/>
            <w:vAlign w:val="center"/>
          </w:tcPr>
          <w:p w:rsidR="0094260B" w:rsidRDefault="00FD7A85">
            <w:pPr>
              <w:jc w:val="right"/>
            </w:pPr>
            <w:r>
              <w:rPr>
                <w:color w:val="000000"/>
                <w:sz w:val="24"/>
                <w:szCs w:val="24"/>
              </w:rPr>
              <w:t>5.16</w:t>
            </w:r>
          </w:p>
        </w:tc>
      </w:tr>
      <w:tr w:rsidR="0094260B">
        <w:trPr>
          <w:jc w:val="center"/>
        </w:trPr>
        <w:tc>
          <w:tcPr>
            <w:tcW w:w="855" w:type="dxa"/>
            <w:vAlign w:val="center"/>
          </w:tcPr>
          <w:p w:rsidR="0094260B" w:rsidRDefault="00FD7A85">
            <w:pPr>
              <w:jc w:val="center"/>
            </w:pPr>
            <w:r>
              <w:rPr>
                <w:color w:val="000000"/>
                <w:sz w:val="24"/>
                <w:szCs w:val="24"/>
              </w:rPr>
              <w:t>3</w:t>
            </w:r>
          </w:p>
        </w:tc>
        <w:tc>
          <w:tcPr>
            <w:tcW w:w="1334" w:type="dxa"/>
            <w:vAlign w:val="center"/>
          </w:tcPr>
          <w:p w:rsidR="0094260B" w:rsidRDefault="00FD7A85">
            <w:pPr>
              <w:jc w:val="center"/>
            </w:pPr>
            <w:r>
              <w:rPr>
                <w:color w:val="000000"/>
                <w:sz w:val="24"/>
                <w:szCs w:val="24"/>
              </w:rPr>
              <w:t>H00700</w:t>
            </w:r>
          </w:p>
        </w:tc>
        <w:tc>
          <w:tcPr>
            <w:tcW w:w="1777" w:type="dxa"/>
            <w:vAlign w:val="center"/>
          </w:tcPr>
          <w:p w:rsidR="0094260B" w:rsidRDefault="00FD7A85">
            <w:pPr>
              <w:jc w:val="center"/>
            </w:pPr>
            <w:proofErr w:type="gramStart"/>
            <w:r>
              <w:rPr>
                <w:color w:val="000000"/>
                <w:sz w:val="24"/>
                <w:szCs w:val="24"/>
              </w:rPr>
              <w:t>腾讯控股</w:t>
            </w:r>
            <w:proofErr w:type="gramEnd"/>
          </w:p>
        </w:tc>
        <w:tc>
          <w:tcPr>
            <w:tcW w:w="1334" w:type="dxa"/>
            <w:vAlign w:val="center"/>
          </w:tcPr>
          <w:p w:rsidR="0094260B" w:rsidRDefault="00FD7A85">
            <w:pPr>
              <w:jc w:val="right"/>
            </w:pPr>
            <w:r>
              <w:rPr>
                <w:color w:val="000000"/>
                <w:sz w:val="24"/>
                <w:szCs w:val="24"/>
              </w:rPr>
              <w:t>24,000</w:t>
            </w:r>
          </w:p>
        </w:tc>
        <w:tc>
          <w:tcPr>
            <w:tcW w:w="1924" w:type="dxa"/>
            <w:vAlign w:val="center"/>
          </w:tcPr>
          <w:p w:rsidR="0094260B" w:rsidRDefault="00FD7A85">
            <w:pPr>
              <w:jc w:val="right"/>
            </w:pPr>
            <w:r>
              <w:rPr>
                <w:color w:val="000000"/>
                <w:sz w:val="24"/>
                <w:szCs w:val="24"/>
              </w:rPr>
              <w:t>7,431,892.56</w:t>
            </w:r>
          </w:p>
        </w:tc>
        <w:tc>
          <w:tcPr>
            <w:tcW w:w="1644" w:type="dxa"/>
            <w:vAlign w:val="center"/>
          </w:tcPr>
          <w:p w:rsidR="0094260B" w:rsidRDefault="00FD7A85">
            <w:pPr>
              <w:jc w:val="right"/>
            </w:pPr>
            <w:r>
              <w:rPr>
                <w:color w:val="000000"/>
                <w:sz w:val="24"/>
                <w:szCs w:val="24"/>
              </w:rPr>
              <w:t>4.97</w:t>
            </w:r>
          </w:p>
        </w:tc>
      </w:tr>
      <w:tr w:rsidR="0094260B">
        <w:trPr>
          <w:jc w:val="center"/>
        </w:trPr>
        <w:tc>
          <w:tcPr>
            <w:tcW w:w="855" w:type="dxa"/>
            <w:vAlign w:val="center"/>
          </w:tcPr>
          <w:p w:rsidR="0094260B" w:rsidRDefault="00FD7A85">
            <w:pPr>
              <w:jc w:val="center"/>
            </w:pPr>
            <w:r>
              <w:rPr>
                <w:color w:val="000000"/>
                <w:sz w:val="24"/>
                <w:szCs w:val="24"/>
              </w:rPr>
              <w:t>4</w:t>
            </w:r>
          </w:p>
        </w:tc>
        <w:tc>
          <w:tcPr>
            <w:tcW w:w="1334" w:type="dxa"/>
            <w:vAlign w:val="center"/>
          </w:tcPr>
          <w:p w:rsidR="0094260B" w:rsidRDefault="00FD7A85">
            <w:pPr>
              <w:jc w:val="center"/>
            </w:pPr>
            <w:r>
              <w:rPr>
                <w:color w:val="000000"/>
                <w:sz w:val="24"/>
                <w:szCs w:val="24"/>
              </w:rPr>
              <w:t>002230</w:t>
            </w:r>
          </w:p>
        </w:tc>
        <w:tc>
          <w:tcPr>
            <w:tcW w:w="1777" w:type="dxa"/>
            <w:vAlign w:val="center"/>
          </w:tcPr>
          <w:p w:rsidR="0094260B" w:rsidRDefault="00FD7A85">
            <w:pPr>
              <w:jc w:val="center"/>
            </w:pPr>
            <w:proofErr w:type="gramStart"/>
            <w:r>
              <w:rPr>
                <w:color w:val="000000"/>
                <w:sz w:val="24"/>
                <w:szCs w:val="24"/>
              </w:rPr>
              <w:t>科大讯飞</w:t>
            </w:r>
            <w:proofErr w:type="gramEnd"/>
          </w:p>
        </w:tc>
        <w:tc>
          <w:tcPr>
            <w:tcW w:w="1334" w:type="dxa"/>
            <w:vAlign w:val="center"/>
          </w:tcPr>
          <w:p w:rsidR="0094260B" w:rsidRDefault="00FD7A85">
            <w:pPr>
              <w:jc w:val="right"/>
            </w:pPr>
            <w:r>
              <w:rPr>
                <w:color w:val="000000"/>
                <w:sz w:val="24"/>
                <w:szCs w:val="24"/>
              </w:rPr>
              <w:t>200,000</w:t>
            </w:r>
          </w:p>
        </w:tc>
        <w:tc>
          <w:tcPr>
            <w:tcW w:w="1924" w:type="dxa"/>
            <w:vAlign w:val="center"/>
          </w:tcPr>
          <w:p w:rsidR="0094260B" w:rsidRDefault="00FD7A85">
            <w:pPr>
              <w:jc w:val="right"/>
            </w:pPr>
            <w:r>
              <w:rPr>
                <w:color w:val="000000"/>
                <w:sz w:val="24"/>
                <w:szCs w:val="24"/>
              </w:rPr>
              <w:t>7,258,000.00</w:t>
            </w:r>
          </w:p>
        </w:tc>
        <w:tc>
          <w:tcPr>
            <w:tcW w:w="1644" w:type="dxa"/>
            <w:vAlign w:val="center"/>
          </w:tcPr>
          <w:p w:rsidR="0094260B" w:rsidRDefault="00FD7A85">
            <w:pPr>
              <w:jc w:val="right"/>
            </w:pPr>
            <w:r>
              <w:rPr>
                <w:color w:val="000000"/>
                <w:sz w:val="24"/>
                <w:szCs w:val="24"/>
              </w:rPr>
              <w:t>4.85</w:t>
            </w:r>
          </w:p>
        </w:tc>
      </w:tr>
      <w:tr w:rsidR="0094260B">
        <w:trPr>
          <w:jc w:val="center"/>
        </w:trPr>
        <w:tc>
          <w:tcPr>
            <w:tcW w:w="855" w:type="dxa"/>
            <w:vAlign w:val="center"/>
          </w:tcPr>
          <w:p w:rsidR="0094260B" w:rsidRDefault="00FD7A85">
            <w:pPr>
              <w:jc w:val="center"/>
            </w:pPr>
            <w:r>
              <w:rPr>
                <w:color w:val="000000"/>
                <w:sz w:val="24"/>
                <w:szCs w:val="24"/>
              </w:rPr>
              <w:t>5</w:t>
            </w:r>
          </w:p>
        </w:tc>
        <w:tc>
          <w:tcPr>
            <w:tcW w:w="1334" w:type="dxa"/>
            <w:vAlign w:val="center"/>
          </w:tcPr>
          <w:p w:rsidR="0094260B" w:rsidRDefault="00FD7A85">
            <w:pPr>
              <w:jc w:val="center"/>
            </w:pPr>
            <w:r>
              <w:rPr>
                <w:color w:val="000000"/>
                <w:sz w:val="24"/>
                <w:szCs w:val="24"/>
              </w:rPr>
              <w:t>603707</w:t>
            </w:r>
          </w:p>
        </w:tc>
        <w:tc>
          <w:tcPr>
            <w:tcW w:w="1777" w:type="dxa"/>
            <w:vAlign w:val="center"/>
          </w:tcPr>
          <w:p w:rsidR="0094260B" w:rsidRDefault="00FD7A85">
            <w:pPr>
              <w:jc w:val="center"/>
            </w:pPr>
            <w:proofErr w:type="gramStart"/>
            <w:r>
              <w:rPr>
                <w:color w:val="000000"/>
                <w:sz w:val="24"/>
                <w:szCs w:val="24"/>
              </w:rPr>
              <w:t>健友股份</w:t>
            </w:r>
            <w:proofErr w:type="gramEnd"/>
          </w:p>
        </w:tc>
        <w:tc>
          <w:tcPr>
            <w:tcW w:w="1334" w:type="dxa"/>
            <w:vAlign w:val="center"/>
          </w:tcPr>
          <w:p w:rsidR="0094260B" w:rsidRDefault="00FD7A85">
            <w:pPr>
              <w:jc w:val="right"/>
            </w:pPr>
            <w:r>
              <w:rPr>
                <w:color w:val="000000"/>
                <w:sz w:val="24"/>
                <w:szCs w:val="24"/>
              </w:rPr>
              <w:t>180,000</w:t>
            </w:r>
          </w:p>
        </w:tc>
        <w:tc>
          <w:tcPr>
            <w:tcW w:w="1924" w:type="dxa"/>
            <w:vAlign w:val="center"/>
          </w:tcPr>
          <w:p w:rsidR="0094260B" w:rsidRDefault="00FD7A85">
            <w:pPr>
              <w:jc w:val="right"/>
            </w:pPr>
            <w:r>
              <w:rPr>
                <w:color w:val="000000"/>
                <w:sz w:val="24"/>
                <w:szCs w:val="24"/>
              </w:rPr>
              <w:t>6,566,400.00</w:t>
            </w:r>
          </w:p>
        </w:tc>
        <w:tc>
          <w:tcPr>
            <w:tcW w:w="1644" w:type="dxa"/>
            <w:vAlign w:val="center"/>
          </w:tcPr>
          <w:p w:rsidR="0094260B" w:rsidRDefault="00FD7A85">
            <w:pPr>
              <w:jc w:val="right"/>
            </w:pPr>
            <w:r>
              <w:rPr>
                <w:color w:val="000000"/>
                <w:sz w:val="24"/>
                <w:szCs w:val="24"/>
              </w:rPr>
              <w:t>4.39</w:t>
            </w:r>
          </w:p>
        </w:tc>
      </w:tr>
      <w:tr w:rsidR="0094260B">
        <w:trPr>
          <w:jc w:val="center"/>
        </w:trPr>
        <w:tc>
          <w:tcPr>
            <w:tcW w:w="855" w:type="dxa"/>
            <w:vAlign w:val="center"/>
          </w:tcPr>
          <w:p w:rsidR="0094260B" w:rsidRDefault="00FD7A85">
            <w:pPr>
              <w:jc w:val="center"/>
            </w:pPr>
            <w:r>
              <w:rPr>
                <w:color w:val="000000"/>
                <w:sz w:val="24"/>
                <w:szCs w:val="24"/>
              </w:rPr>
              <w:t>6</w:t>
            </w:r>
          </w:p>
        </w:tc>
        <w:tc>
          <w:tcPr>
            <w:tcW w:w="1334" w:type="dxa"/>
            <w:vAlign w:val="center"/>
          </w:tcPr>
          <w:p w:rsidR="0094260B" w:rsidRDefault="00FD7A85">
            <w:pPr>
              <w:jc w:val="center"/>
            </w:pPr>
            <w:r>
              <w:rPr>
                <w:color w:val="000000"/>
                <w:sz w:val="24"/>
                <w:szCs w:val="24"/>
              </w:rPr>
              <w:t>002216</w:t>
            </w:r>
          </w:p>
        </w:tc>
        <w:tc>
          <w:tcPr>
            <w:tcW w:w="1777" w:type="dxa"/>
            <w:vAlign w:val="center"/>
          </w:tcPr>
          <w:p w:rsidR="0094260B" w:rsidRDefault="00FD7A85">
            <w:pPr>
              <w:jc w:val="center"/>
            </w:pPr>
            <w:r>
              <w:rPr>
                <w:color w:val="000000"/>
                <w:sz w:val="24"/>
                <w:szCs w:val="24"/>
              </w:rPr>
              <w:t>三全食品</w:t>
            </w:r>
          </w:p>
        </w:tc>
        <w:tc>
          <w:tcPr>
            <w:tcW w:w="1334" w:type="dxa"/>
            <w:vAlign w:val="center"/>
          </w:tcPr>
          <w:p w:rsidR="0094260B" w:rsidRDefault="00FD7A85">
            <w:pPr>
              <w:jc w:val="right"/>
            </w:pPr>
            <w:r>
              <w:rPr>
                <w:color w:val="000000"/>
                <w:sz w:val="24"/>
                <w:szCs w:val="24"/>
              </w:rPr>
              <w:t>800,000</w:t>
            </w:r>
          </w:p>
        </w:tc>
        <w:tc>
          <w:tcPr>
            <w:tcW w:w="1924" w:type="dxa"/>
            <w:vAlign w:val="center"/>
          </w:tcPr>
          <w:p w:rsidR="0094260B" w:rsidRDefault="00FD7A85">
            <w:pPr>
              <w:jc w:val="right"/>
            </w:pPr>
            <w:r>
              <w:rPr>
                <w:color w:val="000000"/>
                <w:sz w:val="24"/>
                <w:szCs w:val="24"/>
              </w:rPr>
              <w:t>6,408,000.00</w:t>
            </w:r>
          </w:p>
        </w:tc>
        <w:tc>
          <w:tcPr>
            <w:tcW w:w="1644" w:type="dxa"/>
            <w:vAlign w:val="center"/>
          </w:tcPr>
          <w:p w:rsidR="0094260B" w:rsidRDefault="00FD7A85">
            <w:pPr>
              <w:jc w:val="right"/>
            </w:pPr>
            <w:r>
              <w:rPr>
                <w:color w:val="000000"/>
                <w:sz w:val="24"/>
                <w:szCs w:val="24"/>
              </w:rPr>
              <w:t>4.28</w:t>
            </w:r>
          </w:p>
        </w:tc>
      </w:tr>
      <w:tr w:rsidR="0094260B">
        <w:trPr>
          <w:jc w:val="center"/>
        </w:trPr>
        <w:tc>
          <w:tcPr>
            <w:tcW w:w="855" w:type="dxa"/>
            <w:vAlign w:val="center"/>
          </w:tcPr>
          <w:p w:rsidR="0094260B" w:rsidRDefault="00FD7A85">
            <w:pPr>
              <w:jc w:val="center"/>
            </w:pPr>
            <w:r>
              <w:rPr>
                <w:color w:val="000000"/>
                <w:sz w:val="24"/>
                <w:szCs w:val="24"/>
              </w:rPr>
              <w:t>7</w:t>
            </w:r>
          </w:p>
        </w:tc>
        <w:tc>
          <w:tcPr>
            <w:tcW w:w="1334" w:type="dxa"/>
            <w:vAlign w:val="center"/>
          </w:tcPr>
          <w:p w:rsidR="0094260B" w:rsidRDefault="00FD7A85">
            <w:pPr>
              <w:jc w:val="center"/>
            </w:pPr>
            <w:r>
              <w:rPr>
                <w:color w:val="000000"/>
                <w:sz w:val="24"/>
                <w:szCs w:val="24"/>
              </w:rPr>
              <w:t>300078</w:t>
            </w:r>
          </w:p>
        </w:tc>
        <w:tc>
          <w:tcPr>
            <w:tcW w:w="1777" w:type="dxa"/>
            <w:vAlign w:val="center"/>
          </w:tcPr>
          <w:p w:rsidR="0094260B" w:rsidRDefault="00FD7A85">
            <w:pPr>
              <w:jc w:val="center"/>
            </w:pPr>
            <w:r>
              <w:rPr>
                <w:color w:val="000000"/>
                <w:sz w:val="24"/>
                <w:szCs w:val="24"/>
              </w:rPr>
              <w:t>思创</w:t>
            </w:r>
            <w:proofErr w:type="gramStart"/>
            <w:r>
              <w:rPr>
                <w:color w:val="000000"/>
                <w:sz w:val="24"/>
                <w:szCs w:val="24"/>
              </w:rPr>
              <w:t>医</w:t>
            </w:r>
            <w:proofErr w:type="gramEnd"/>
            <w:r>
              <w:rPr>
                <w:color w:val="000000"/>
                <w:sz w:val="24"/>
                <w:szCs w:val="24"/>
              </w:rPr>
              <w:t>惠</w:t>
            </w:r>
          </w:p>
        </w:tc>
        <w:tc>
          <w:tcPr>
            <w:tcW w:w="1334" w:type="dxa"/>
            <w:vAlign w:val="center"/>
          </w:tcPr>
          <w:p w:rsidR="0094260B" w:rsidRDefault="00FD7A85">
            <w:pPr>
              <w:jc w:val="right"/>
            </w:pPr>
            <w:r>
              <w:rPr>
                <w:color w:val="000000"/>
                <w:sz w:val="24"/>
                <w:szCs w:val="24"/>
              </w:rPr>
              <w:t>500,000</w:t>
            </w:r>
          </w:p>
        </w:tc>
        <w:tc>
          <w:tcPr>
            <w:tcW w:w="1924" w:type="dxa"/>
            <w:vAlign w:val="center"/>
          </w:tcPr>
          <w:p w:rsidR="0094260B" w:rsidRDefault="00FD7A85">
            <w:pPr>
              <w:jc w:val="right"/>
            </w:pPr>
            <w:r>
              <w:rPr>
                <w:color w:val="000000"/>
                <w:sz w:val="24"/>
                <w:szCs w:val="24"/>
              </w:rPr>
              <w:t>5,440,000.00</w:t>
            </w:r>
          </w:p>
        </w:tc>
        <w:tc>
          <w:tcPr>
            <w:tcW w:w="1644" w:type="dxa"/>
            <w:vAlign w:val="center"/>
          </w:tcPr>
          <w:p w:rsidR="0094260B" w:rsidRDefault="00FD7A85">
            <w:pPr>
              <w:jc w:val="right"/>
            </w:pPr>
            <w:r>
              <w:rPr>
                <w:color w:val="000000"/>
                <w:sz w:val="24"/>
                <w:szCs w:val="24"/>
              </w:rPr>
              <w:t>3.64</w:t>
            </w:r>
          </w:p>
        </w:tc>
      </w:tr>
      <w:tr w:rsidR="0094260B">
        <w:trPr>
          <w:jc w:val="center"/>
        </w:trPr>
        <w:tc>
          <w:tcPr>
            <w:tcW w:w="855" w:type="dxa"/>
            <w:vAlign w:val="center"/>
          </w:tcPr>
          <w:p w:rsidR="0094260B" w:rsidRDefault="00FD7A85">
            <w:pPr>
              <w:jc w:val="center"/>
            </w:pPr>
            <w:r>
              <w:rPr>
                <w:color w:val="000000"/>
                <w:sz w:val="24"/>
                <w:szCs w:val="24"/>
              </w:rPr>
              <w:t>8</w:t>
            </w:r>
          </w:p>
        </w:tc>
        <w:tc>
          <w:tcPr>
            <w:tcW w:w="1334" w:type="dxa"/>
            <w:vAlign w:val="center"/>
          </w:tcPr>
          <w:p w:rsidR="0094260B" w:rsidRDefault="00FD7A85">
            <w:pPr>
              <w:jc w:val="center"/>
            </w:pPr>
            <w:r>
              <w:rPr>
                <w:color w:val="000000"/>
                <w:sz w:val="24"/>
                <w:szCs w:val="24"/>
              </w:rPr>
              <w:t>002415</w:t>
            </w:r>
          </w:p>
        </w:tc>
        <w:tc>
          <w:tcPr>
            <w:tcW w:w="1777" w:type="dxa"/>
            <w:vAlign w:val="center"/>
          </w:tcPr>
          <w:p w:rsidR="0094260B" w:rsidRDefault="00FD7A85">
            <w:pPr>
              <w:jc w:val="center"/>
            </w:pPr>
            <w:proofErr w:type="gramStart"/>
            <w:r>
              <w:rPr>
                <w:color w:val="000000"/>
                <w:sz w:val="24"/>
                <w:szCs w:val="24"/>
              </w:rPr>
              <w:t>海康威视</w:t>
            </w:r>
            <w:proofErr w:type="gramEnd"/>
          </w:p>
        </w:tc>
        <w:tc>
          <w:tcPr>
            <w:tcW w:w="1334" w:type="dxa"/>
            <w:vAlign w:val="center"/>
          </w:tcPr>
          <w:p w:rsidR="0094260B" w:rsidRDefault="00FD7A85">
            <w:pPr>
              <w:jc w:val="right"/>
            </w:pPr>
            <w:r>
              <w:rPr>
                <w:color w:val="000000"/>
                <w:sz w:val="24"/>
                <w:szCs w:val="24"/>
              </w:rPr>
              <w:t>150,000</w:t>
            </w:r>
          </w:p>
        </w:tc>
        <w:tc>
          <w:tcPr>
            <w:tcW w:w="1924" w:type="dxa"/>
            <w:vAlign w:val="center"/>
          </w:tcPr>
          <w:p w:rsidR="0094260B" w:rsidRDefault="00FD7A85">
            <w:pPr>
              <w:jc w:val="right"/>
            </w:pPr>
            <w:r>
              <w:rPr>
                <w:color w:val="000000"/>
                <w:sz w:val="24"/>
                <w:szCs w:val="24"/>
              </w:rPr>
              <w:t>5,260,500.00</w:t>
            </w:r>
          </w:p>
        </w:tc>
        <w:tc>
          <w:tcPr>
            <w:tcW w:w="1644" w:type="dxa"/>
            <w:vAlign w:val="center"/>
          </w:tcPr>
          <w:p w:rsidR="0094260B" w:rsidRDefault="00FD7A85">
            <w:pPr>
              <w:jc w:val="right"/>
            </w:pPr>
            <w:r>
              <w:rPr>
                <w:color w:val="000000"/>
                <w:sz w:val="24"/>
                <w:szCs w:val="24"/>
              </w:rPr>
              <w:t>3.52</w:t>
            </w:r>
          </w:p>
        </w:tc>
      </w:tr>
      <w:tr w:rsidR="0094260B">
        <w:trPr>
          <w:jc w:val="center"/>
        </w:trPr>
        <w:tc>
          <w:tcPr>
            <w:tcW w:w="855" w:type="dxa"/>
            <w:vAlign w:val="center"/>
          </w:tcPr>
          <w:p w:rsidR="0094260B" w:rsidRDefault="00FD7A85">
            <w:pPr>
              <w:jc w:val="center"/>
            </w:pPr>
            <w:r>
              <w:rPr>
                <w:color w:val="000000"/>
                <w:sz w:val="24"/>
                <w:szCs w:val="24"/>
              </w:rPr>
              <w:t>9</w:t>
            </w:r>
          </w:p>
        </w:tc>
        <w:tc>
          <w:tcPr>
            <w:tcW w:w="1334" w:type="dxa"/>
            <w:vAlign w:val="center"/>
          </w:tcPr>
          <w:p w:rsidR="0094260B" w:rsidRDefault="00FD7A85">
            <w:pPr>
              <w:jc w:val="center"/>
            </w:pPr>
            <w:r>
              <w:rPr>
                <w:color w:val="000000"/>
                <w:sz w:val="24"/>
                <w:szCs w:val="24"/>
              </w:rPr>
              <w:t>603232</w:t>
            </w:r>
          </w:p>
        </w:tc>
        <w:tc>
          <w:tcPr>
            <w:tcW w:w="1777" w:type="dxa"/>
            <w:vAlign w:val="center"/>
          </w:tcPr>
          <w:p w:rsidR="0094260B" w:rsidRDefault="00FD7A85">
            <w:pPr>
              <w:jc w:val="center"/>
            </w:pPr>
            <w:r>
              <w:rPr>
                <w:color w:val="000000"/>
                <w:sz w:val="24"/>
                <w:szCs w:val="24"/>
              </w:rPr>
              <w:t>格尔软件</w:t>
            </w:r>
          </w:p>
        </w:tc>
        <w:tc>
          <w:tcPr>
            <w:tcW w:w="1334" w:type="dxa"/>
            <w:vAlign w:val="center"/>
          </w:tcPr>
          <w:p w:rsidR="0094260B" w:rsidRDefault="00FD7A85">
            <w:pPr>
              <w:jc w:val="right"/>
            </w:pPr>
            <w:r>
              <w:rPr>
                <w:color w:val="000000"/>
                <w:sz w:val="24"/>
                <w:szCs w:val="24"/>
              </w:rPr>
              <w:t>124,920</w:t>
            </w:r>
          </w:p>
        </w:tc>
        <w:tc>
          <w:tcPr>
            <w:tcW w:w="1924" w:type="dxa"/>
            <w:vAlign w:val="center"/>
          </w:tcPr>
          <w:p w:rsidR="0094260B" w:rsidRDefault="00FD7A85">
            <w:pPr>
              <w:jc w:val="right"/>
            </w:pPr>
            <w:r>
              <w:rPr>
                <w:color w:val="000000"/>
                <w:sz w:val="24"/>
                <w:szCs w:val="24"/>
              </w:rPr>
              <w:t>5,259,132.00</w:t>
            </w:r>
          </w:p>
        </w:tc>
        <w:tc>
          <w:tcPr>
            <w:tcW w:w="1644" w:type="dxa"/>
            <w:vAlign w:val="center"/>
          </w:tcPr>
          <w:p w:rsidR="0094260B" w:rsidRDefault="00FD7A85">
            <w:pPr>
              <w:jc w:val="right"/>
            </w:pPr>
            <w:r>
              <w:rPr>
                <w:color w:val="000000"/>
                <w:sz w:val="24"/>
                <w:szCs w:val="24"/>
              </w:rPr>
              <w:t>3.52</w:t>
            </w:r>
          </w:p>
        </w:tc>
      </w:tr>
      <w:tr w:rsidR="0094260B">
        <w:trPr>
          <w:jc w:val="center"/>
        </w:trPr>
        <w:tc>
          <w:tcPr>
            <w:tcW w:w="855" w:type="dxa"/>
            <w:vAlign w:val="center"/>
          </w:tcPr>
          <w:p w:rsidR="0094260B" w:rsidRDefault="00FD7A85">
            <w:pPr>
              <w:jc w:val="center"/>
            </w:pPr>
            <w:r>
              <w:rPr>
                <w:color w:val="000000"/>
                <w:sz w:val="24"/>
                <w:szCs w:val="24"/>
              </w:rPr>
              <w:t>10</w:t>
            </w:r>
          </w:p>
        </w:tc>
        <w:tc>
          <w:tcPr>
            <w:tcW w:w="1334" w:type="dxa"/>
            <w:vAlign w:val="center"/>
          </w:tcPr>
          <w:p w:rsidR="0094260B" w:rsidRDefault="00FD7A85">
            <w:pPr>
              <w:jc w:val="center"/>
            </w:pPr>
            <w:r>
              <w:rPr>
                <w:color w:val="000000"/>
                <w:sz w:val="24"/>
                <w:szCs w:val="24"/>
              </w:rPr>
              <w:t>603713</w:t>
            </w:r>
          </w:p>
        </w:tc>
        <w:tc>
          <w:tcPr>
            <w:tcW w:w="1777" w:type="dxa"/>
            <w:vAlign w:val="center"/>
          </w:tcPr>
          <w:p w:rsidR="0094260B" w:rsidRDefault="00FD7A85">
            <w:pPr>
              <w:jc w:val="center"/>
            </w:pPr>
            <w:r>
              <w:rPr>
                <w:color w:val="000000"/>
                <w:sz w:val="24"/>
                <w:szCs w:val="24"/>
              </w:rPr>
              <w:t>密尔克卫</w:t>
            </w:r>
          </w:p>
        </w:tc>
        <w:tc>
          <w:tcPr>
            <w:tcW w:w="1334" w:type="dxa"/>
            <w:vAlign w:val="center"/>
          </w:tcPr>
          <w:p w:rsidR="0094260B" w:rsidRDefault="00FD7A85">
            <w:pPr>
              <w:jc w:val="right"/>
            </w:pPr>
            <w:r>
              <w:rPr>
                <w:color w:val="000000"/>
                <w:sz w:val="24"/>
                <w:szCs w:val="24"/>
              </w:rPr>
              <w:t>130,000</w:t>
            </w:r>
          </w:p>
        </w:tc>
        <w:tc>
          <w:tcPr>
            <w:tcW w:w="1924" w:type="dxa"/>
            <w:vAlign w:val="center"/>
          </w:tcPr>
          <w:p w:rsidR="0094260B" w:rsidRDefault="00FD7A85">
            <w:pPr>
              <w:jc w:val="right"/>
            </w:pPr>
            <w:r>
              <w:rPr>
                <w:color w:val="000000"/>
                <w:sz w:val="24"/>
                <w:szCs w:val="24"/>
              </w:rPr>
              <w:t>5,193,500.00</w:t>
            </w:r>
          </w:p>
        </w:tc>
        <w:tc>
          <w:tcPr>
            <w:tcW w:w="1644" w:type="dxa"/>
            <w:vAlign w:val="center"/>
          </w:tcPr>
          <w:p w:rsidR="0094260B" w:rsidRDefault="00FD7A85">
            <w:pPr>
              <w:jc w:val="right"/>
            </w:pPr>
            <w:r>
              <w:rPr>
                <w:color w:val="000000"/>
                <w:sz w:val="24"/>
                <w:szCs w:val="24"/>
              </w:rPr>
              <w:t>3.47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467,269.78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3,120.86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193,309.41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663,700.05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338,152,944.00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18,774,407.39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238,242,090.44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118,685,260.95</w:t>
            </w:r>
          </w:p>
        </w:tc>
      </w:tr>
    </w:tbl>
    <w:p w:rsidR="0094260B" w:rsidRDefault="00FD7A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4260B" w:rsidRDefault="00FD7A8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、中国证监会准予交银施罗德创新成长混合型证券投资基金募集注册的文件；</w:t>
      </w:r>
      <w:r>
        <w:rPr>
          <w:color w:val="000000"/>
          <w:sz w:val="24"/>
          <w:szCs w:val="24"/>
        </w:rPr>
        <w:t xml:space="preserve"> </w:t>
      </w:r>
    </w:p>
    <w:p w:rsidR="0094260B" w:rsidRDefault="00FD7A8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、《交银施罗德创新成长混合型证券投资基金基金合同》；</w:t>
      </w:r>
      <w:r>
        <w:rPr>
          <w:color w:val="000000"/>
          <w:sz w:val="24"/>
          <w:szCs w:val="24"/>
        </w:rPr>
        <w:t xml:space="preserve"> </w:t>
      </w:r>
    </w:p>
    <w:p w:rsidR="0094260B" w:rsidRDefault="00FD7A8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、《交银施罗德创新成长混合型证券投资基金招募说明书》；</w:t>
      </w:r>
      <w:r>
        <w:rPr>
          <w:color w:val="000000"/>
          <w:sz w:val="24"/>
          <w:szCs w:val="24"/>
        </w:rPr>
        <w:t xml:space="preserve"> </w:t>
      </w:r>
    </w:p>
    <w:p w:rsidR="0094260B" w:rsidRDefault="00FD7A8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、《交银施罗德创新成长混合型证券投资基金托管协议》；</w:t>
      </w:r>
      <w:r>
        <w:rPr>
          <w:color w:val="000000"/>
          <w:sz w:val="24"/>
          <w:szCs w:val="24"/>
        </w:rPr>
        <w:t xml:space="preserve"> </w:t>
      </w:r>
    </w:p>
    <w:p w:rsidR="0094260B" w:rsidRDefault="00FD7A8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、关于申请募集注册交银施罗德创新成长混合型证券投资基金的法律意见书；</w:t>
      </w:r>
      <w:r>
        <w:rPr>
          <w:color w:val="000000"/>
          <w:sz w:val="24"/>
          <w:szCs w:val="24"/>
        </w:rPr>
        <w:t xml:space="preserve"> </w:t>
      </w:r>
    </w:p>
    <w:p w:rsidR="0094260B" w:rsidRDefault="00FD7A8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4260B" w:rsidRDefault="00FD7A8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、报告期内交银施罗德创新成长混合型证券投资基金在指定报刊上各项公告的原稿。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4260B" w:rsidRDefault="00FD7A8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93" w:rsidRDefault="00085A93" w:rsidP="00876D65">
      <w:r>
        <w:separator/>
      </w:r>
    </w:p>
  </w:endnote>
  <w:endnote w:type="continuationSeparator" w:id="0">
    <w:p w:rsidR="00085A93" w:rsidRDefault="00085A9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B1001">
      <w:rPr>
        <w:noProof/>
        <w:kern w:val="0"/>
        <w:szCs w:val="21"/>
      </w:rPr>
      <w:t>11</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BB1001">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93" w:rsidRDefault="00085A93" w:rsidP="00876D65">
      <w:r>
        <w:separator/>
      </w:r>
    </w:p>
  </w:footnote>
  <w:footnote w:type="continuationSeparator" w:id="0">
    <w:p w:rsidR="00085A93" w:rsidRDefault="00085A9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交银施罗德创新成长混合型证券投资基金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A93"/>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260B"/>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1001"/>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D7A85"/>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1717B-6E97-43B1-8F55-62F01AC2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BD56-EAAC-4BE1-B2BE-0B9F4853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11</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580</cp:revision>
  <dcterms:created xsi:type="dcterms:W3CDTF">2012-10-16T06:07:00Z</dcterms:created>
  <dcterms:modified xsi:type="dcterms:W3CDTF">2019-04-16T08:41:00Z</dcterms:modified>
</cp:coreProperties>
</file>