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P="000A2988" w:rsidR="009238DB" w:rsidRDefault="009238DB" w:rsidRPr="007F52FA">
      <w:pPr>
        <w:pStyle w:val="1"/>
        <w:spacing w:afterLines="100"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基金托管人中信银行股份有限公司根据本基金合同规定，于2019年4月19日复核了本报告中的财务指标、净值表现和投资组合报告等内容，保证复核内容不存在虚假记载、误导性陈述或者重大遗漏。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2016年4月22日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694,484,117.10</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交银优择回报灵活配置混合A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交银优择回报灵活配置混合C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519770</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519771</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694,201,894.71</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282,222.39</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(2019年1月1日-2019年3月31日)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交银优择回报灵活配置混合A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交银优择回报灵活配置混合C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21,263,819.91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10,765.08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12,430,339.63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5,754.14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0.0179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0.0174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744,792,786.86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306,110.55</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1.073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1.085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交银优择回报灵活配置混合A</w:t>
      </w:r>
      <w:r w:rsidRPr="007F52FA">
        <w:rPr>
          <w:b/>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1.71%</w:t>
            </w:r>
          </w:p>
        </w:tc>
        <w:tc>
          <w:tcPr>
            <w:vAlign w:val="center"/>
          </w:tcPr>
          <w:p>
            <w:pPr>
              <w:jc w:val="center"/>
            </w:pPr>
            <w:r>
              <w:rPr>
                <w:color w:val="000000"/>
                <w:sz w:val="24"/>
              </w:rPr>
              <w:t>0.08%</w:t>
            </w:r>
          </w:p>
        </w:tc>
        <w:tc>
          <w:tcPr>
            <w:vAlign w:val="center"/>
          </w:tcPr>
          <w:p>
            <w:pPr>
              <w:jc w:val="center"/>
            </w:pPr>
            <w:r>
              <w:rPr>
                <w:color w:val="000000"/>
                <w:sz w:val="24"/>
              </w:rPr>
              <w:t>13.89%</w:t>
            </w:r>
          </w:p>
        </w:tc>
        <w:tc>
          <w:tcPr>
            <w:vAlign w:val="center"/>
          </w:tcPr>
          <w:p>
            <w:pPr>
              <w:jc w:val="center"/>
            </w:pPr>
            <w:r>
              <w:rPr>
                <w:color w:val="000000"/>
                <w:sz w:val="24"/>
              </w:rPr>
              <w:t>0.77%</w:t>
            </w:r>
          </w:p>
        </w:tc>
        <w:tc>
          <w:tcPr>
            <w:vAlign w:val="center"/>
          </w:tcPr>
          <w:p>
            <w:pPr>
              <w:jc w:val="center"/>
            </w:pPr>
            <w:r>
              <w:rPr>
                <w:color w:val="000000"/>
                <w:sz w:val="24"/>
              </w:rPr>
              <w:t>-12.18%</w:t>
            </w:r>
          </w:p>
        </w:tc>
        <w:tc>
          <w:tcPr>
            <w:vAlign w:val="center"/>
          </w:tcPr>
          <w:p>
            <w:pPr>
              <w:jc w:val="center"/>
            </w:pPr>
            <w:r>
              <w:rPr>
                <w:color w:val="000000"/>
                <w:sz w:val="24"/>
              </w:rPr>
              <w:t>-0.69%</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交银优择回报灵活配置混合C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1.69%</w:t>
            </w:r>
          </w:p>
        </w:tc>
        <w:tc>
          <w:tcPr>
            <w:vAlign w:val="center"/>
          </w:tcPr>
          <w:p>
            <w:pPr>
              <w:jc w:val="center"/>
            </w:pPr>
            <w:r>
              <w:rPr>
                <w:color w:val="000000"/>
                <w:sz w:val="24"/>
              </w:rPr>
              <w:t>0.09%</w:t>
            </w:r>
          </w:p>
        </w:tc>
        <w:tc>
          <w:tcPr>
            <w:vAlign w:val="center"/>
          </w:tcPr>
          <w:p>
            <w:pPr>
              <w:jc w:val="center"/>
            </w:pPr>
            <w:r>
              <w:rPr>
                <w:color w:val="000000"/>
                <w:sz w:val="24"/>
              </w:rPr>
              <w:t>13.89%</w:t>
            </w:r>
          </w:p>
        </w:tc>
        <w:tc>
          <w:tcPr>
            <w:vAlign w:val="center"/>
          </w:tcPr>
          <w:p>
            <w:pPr>
              <w:jc w:val="center"/>
            </w:pPr>
            <w:r>
              <w:rPr>
                <w:color w:val="000000"/>
                <w:sz w:val="24"/>
              </w:rPr>
              <w:t>0.77%</w:t>
            </w:r>
          </w:p>
        </w:tc>
        <w:tc>
          <w:tcPr>
            <w:vAlign w:val="center"/>
          </w:tcPr>
          <w:p>
            <w:pPr>
              <w:jc w:val="center"/>
            </w:pPr>
            <w:r>
              <w:rPr>
                <w:color w:val="000000"/>
                <w:sz w:val="24"/>
              </w:rPr>
              <w:t>-12.20%</w:t>
            </w:r>
          </w:p>
        </w:tc>
        <w:tc>
          <w:tcPr>
            <w:vAlign w:val="center"/>
          </w:tcPr>
          <w:p>
            <w:pPr>
              <w:jc w:val="center"/>
            </w:pPr>
            <w:r>
              <w:rPr>
                <w:color w:val="000000"/>
                <w:sz w:val="24"/>
              </w:rPr>
              <w:t>-0.68%</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交银施罗德优择回报灵活配置混合型证券投资基金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2016年4月22日</w:t>
      </w:r>
      <w:r w:rsidR="009A045B" w:rsidRPr="007F52FA">
        <w:rPr>
          <w:rFonts w:ascii="Times New Roman" w:hAnsi="Times New Roman"/>
          <w:sz w:val="24"/>
          <w:szCs w:val="24"/>
        </w:rPr>
        <w:t>至</w:t>
      </w:r>
      <w:r w:rsidRPr="007F52FA">
        <w:rPr>
          <w:rFonts w:ascii="Times New Roman" w:hAnsi="Times New Roman"/>
          <w:sz w:val="24"/>
          <w:szCs w:val="24"/>
        </w:rPr>
        <w:t>2019年3月31日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交银优择回报灵活配置混合C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交银周期回报灵活配置混合、交银新回报灵活配置混合、交银多策略回报灵活配置混合、交银优选回报灵活配置混合、交银优择回报灵活配置混合、交银瑞鑫定期开放灵活配置混合、交银裕祥纯债债券的基金经理</w:t>
            </w:r>
          </w:p>
        </w:tc>
        <w:tc>
          <w:tcPr>
            <w:vAlign w:val="center"/>
          </w:tcPr>
          <w:p>
            <w:pPr>
              <w:jc w:val="center"/>
            </w:pPr>
            <w:r>
              <w:rPr>
                <w:color w:val="000000"/>
                <w:sz w:val="24"/>
              </w:rPr>
              <w:t>2016-04-22</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国内经济增速显现下行态势，通胀维持低位，市场在一季度经济压力较大和宽信用政策逐步见效的预期角力下持续演进。2019年初以来，美联储货币政策紧缩进程明显放缓，中美贸易争端缓和、流动性状况改善、外资持续流入以及科创板等政策推进等因素，带动了权益市场一轮估值修复，风险偏好明显回升，叠加社融数据企稳，猪价上涨推动通胀预期上调等因素，长久期利率债的进一步下行受到有力压制，但同时全球经济放缓迹象开始显现，国内货币政策宽松取向未改，年内基本面下滑压力仍在，使得长久期利率债收益率没有打开上行空间，整体维持震荡走势。报告期内，上证综指和创业板指分别上涨23.93%和35.43%，十年期国债收益率小幅下行15BP至3.07%，十年期国开债收益率小幅下行6BP至3.58%。</w:t>
      </w:r>
    </w:p>
    <w:p>
      <w:pPr>
        <w:spacing w:before="29" w:line="288" w:lineRule="auto"/>
        <w:ind w:firstLine="480" w:firstLineChars="20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争取从各方面为持有人赚取回报。</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二季度，基本面边际变化的弹性可能不大，大概率有所企稳，短期通胀压力有待观察，资金面波动加大，预计有阶段性压力，货币政策具备数量型工具运用的必要性。年内基本面仍有下滑压力，二季度将成为重要观测时间窗口。海外方面继续关注欧美经济增长以及货币政策取向变化。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Lines="100"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rsidRPr="0028293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tbl>
      <w:tblPr>
        <w:tblStyle w:val="af2"/>
        <w:tblW w:type="dxa" w:w="8897"/>
        <w:tblInd w:type="dxa" w:w="108"/>
        <w:tblLayout w:type="fixed"/>
        <w:tblLook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r w:rsidRPr="0028293E">
              <w:rPr>
                <w:rFonts w:eastAsiaTheme="minorEastAsia"/>
                <w:color w:themeColor="text1" w:val="000000"/>
                <w:sz w:val="24"/>
              </w:rPr>
              <w:t>(</w:t>
            </w:r>
            <w:r w:rsidRPr="0028293E">
              <w:rPr>
                <w:rFonts w:eastAsiaTheme="minorEastAsia"/>
                <w:color w:themeColor="text1" w:val="000000"/>
                <w:sz w:val="24"/>
              </w:rPr>
              <w:t>元</w:t>
            </w: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49,349,907.40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5.83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49,349,907.40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5.83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782,060,000.00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92.43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782,060,000.00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92.43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2,017,674.79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0.24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12,706,369.93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846,133,952.12</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P="001A5D39" w:rsidR="001A5D39" w:rsidRDefault="001A5D39" w:rsidRPr="001A5D39">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公允价值（元）</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25,083,064.40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3.37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1,151,000.00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0.15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3,107,500.00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lastRenderedPageBreak/>
              <w:t/>
            </w:r>
            <w:r w:rsidRPr="007F52FA">
              <w:rPr>
                <w:sz w:val="24"/>
              </w:rPr>
              <w:lastRenderedPageBreak/>
              <w:t>0.42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17,662,343.00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2.37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2,346,000.00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0.31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49,349,907.40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6.62</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700,000</w:t>
            </w:r>
          </w:p>
        </w:tc>
        <w:tc>
          <w:tcPr>
            <w:vAlign w:val="center"/>
          </w:tcPr>
          <w:p>
            <w:pPr>
              <w:jc w:val="right"/>
            </w:pPr>
            <w:r>
              <w:rPr>
                <w:color w:val="000000"/>
                <w:sz w:val="24"/>
              </w:rPr>
              <w:t>8,974,000.00</w:t>
            </w:r>
          </w:p>
        </w:tc>
        <w:tc>
          <w:tcPr>
            <w:vAlign w:val="center"/>
          </w:tcPr>
          <w:p>
            <w:pPr>
              <w:jc w:val="right"/>
            </w:pPr>
            <w:r>
              <w:rPr>
                <w:color w:val="000000"/>
                <w:sz w:val="24"/>
              </w:rPr>
              <w:t>1.20</w:t>
            </w:r>
          </w:p>
        </w:tc>
      </w:tr>
      <w:tr>
        <w:tc>
          <w:tcPr>
            <w:vAlign w:val="center"/>
          </w:tcPr>
          <w:p>
            <w:pPr>
              <w:jc w:val="center"/>
            </w:pPr>
            <w:r>
              <w:rPr>
                <w:color w:val="000000"/>
                <w:sz w:val="24"/>
              </w:rPr>
              <w:t>2</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399,920</w:t>
            </w:r>
          </w:p>
        </w:tc>
        <w:tc>
          <w:tcPr>
            <w:vAlign w:val="center"/>
          </w:tcPr>
          <w:p>
            <w:pPr>
              <w:jc w:val="right"/>
            </w:pPr>
            <w:r>
              <w:rPr>
                <w:color w:val="000000"/>
                <w:sz w:val="24"/>
              </w:rPr>
              <w:t>8,426,314.40</w:t>
            </w:r>
          </w:p>
        </w:tc>
        <w:tc>
          <w:tcPr>
            <w:vAlign w:val="center"/>
          </w:tcPr>
          <w:p>
            <w:pPr>
              <w:jc w:val="right"/>
            </w:pPr>
            <w:r>
              <w:rPr>
                <w:color w:val="000000"/>
                <w:sz w:val="24"/>
              </w:rPr>
              <w:t>1.13</w:t>
            </w:r>
          </w:p>
        </w:tc>
      </w:tr>
      <w:tr>
        <w:tc>
          <w:tcPr>
            <w:vAlign w:val="center"/>
          </w:tcPr>
          <w:p>
            <w:pPr>
              <w:jc w:val="center"/>
            </w:pPr>
            <w:r>
              <w:rPr>
                <w:color w:val="000000"/>
                <w:sz w:val="24"/>
              </w:rPr>
              <w:t>3</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1,000,000</w:t>
            </w:r>
          </w:p>
        </w:tc>
        <w:tc>
          <w:tcPr>
            <w:vAlign w:val="center"/>
          </w:tcPr>
          <w:p>
            <w:pPr>
              <w:jc w:val="right"/>
            </w:pPr>
            <w:r>
              <w:rPr>
                <w:color w:val="000000"/>
                <w:sz w:val="24"/>
              </w:rPr>
              <w:t>5,570,000.00</w:t>
            </w:r>
          </w:p>
        </w:tc>
        <w:tc>
          <w:tcPr>
            <w:vAlign w:val="center"/>
          </w:tcPr>
          <w:p>
            <w:pPr>
              <w:jc w:val="right"/>
            </w:pPr>
            <w:r>
              <w:rPr>
                <w:color w:val="000000"/>
                <w:sz w:val="24"/>
              </w:rPr>
              <w:t>0.75</w:t>
            </w:r>
          </w:p>
        </w:tc>
      </w:tr>
      <w:tr>
        <w:tc>
          <w:tcPr>
            <w:vAlign w:val="center"/>
          </w:tcPr>
          <w:p>
            <w:pPr>
              <w:jc w:val="center"/>
            </w:pPr>
            <w:r>
              <w:rPr>
                <w:color w:val="000000"/>
                <w:sz w:val="24"/>
              </w:rPr>
              <w:t>4</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5,000</w:t>
            </w:r>
          </w:p>
        </w:tc>
        <w:tc>
          <w:tcPr>
            <w:vAlign w:val="center"/>
          </w:tcPr>
          <w:p>
            <w:pPr>
              <w:jc w:val="right"/>
            </w:pPr>
            <w:r>
              <w:rPr>
                <w:color w:val="000000"/>
                <w:sz w:val="24"/>
              </w:rPr>
              <w:t>4,269,950.00</w:t>
            </w:r>
          </w:p>
        </w:tc>
        <w:tc>
          <w:tcPr>
            <w:vAlign w:val="center"/>
          </w:tcPr>
          <w:p>
            <w:pPr>
              <w:jc w:val="right"/>
            </w:pPr>
            <w:r>
              <w:rPr>
                <w:color w:val="000000"/>
                <w:sz w:val="24"/>
              </w:rPr>
              <w:t>0.57</w:t>
            </w:r>
          </w:p>
        </w:tc>
      </w:tr>
      <w:tr>
        <w:tc>
          <w:tcPr>
            <w:vAlign w:val="center"/>
          </w:tcPr>
          <w:p>
            <w:pPr>
              <w:jc w:val="center"/>
            </w:pPr>
            <w:r>
              <w:rPr>
                <w:color w:val="000000"/>
                <w:sz w:val="24"/>
              </w:rPr>
              <w:t>5</w:t>
            </w:r>
          </w:p>
        </w:tc>
        <w:tc>
          <w:tcPr>
            <w:vAlign w:val="center"/>
          </w:tcPr>
          <w:p>
            <w:pPr>
              <w:jc w:val="center"/>
            </w:pPr>
            <w:r>
              <w:rPr>
                <w:color w:val="000000"/>
                <w:sz w:val="24"/>
              </w:rPr>
              <w:t>000538</w:t>
            </w:r>
          </w:p>
        </w:tc>
        <w:tc>
          <w:tcPr>
            <w:vAlign w:val="center"/>
          </w:tcPr>
          <w:p>
            <w:pPr>
              <w:jc w:val="center"/>
            </w:pPr>
            <w:r>
              <w:rPr>
                <w:color w:val="000000"/>
                <w:sz w:val="24"/>
              </w:rPr>
              <w:t>云南白药</w:t>
            </w:r>
          </w:p>
        </w:tc>
        <w:tc>
          <w:tcPr>
            <w:vAlign w:val="center"/>
          </w:tcPr>
          <w:p>
            <w:pPr>
              <w:jc w:val="right"/>
            </w:pPr>
            <w:r>
              <w:rPr>
                <w:color w:val="000000"/>
                <w:sz w:val="24"/>
              </w:rPr>
              <w:t>40,000</w:t>
            </w:r>
          </w:p>
        </w:tc>
        <w:tc>
          <w:tcPr>
            <w:vAlign w:val="center"/>
          </w:tcPr>
          <w:p>
            <w:pPr>
              <w:jc w:val="right"/>
            </w:pPr>
            <w:r>
              <w:rPr>
                <w:color w:val="000000"/>
                <w:sz w:val="24"/>
              </w:rPr>
              <w:t>3,420,000.00</w:t>
            </w:r>
          </w:p>
        </w:tc>
        <w:tc>
          <w:tcPr>
            <w:vAlign w:val="center"/>
          </w:tcPr>
          <w:p>
            <w:pPr>
              <w:jc w:val="right"/>
            </w:pPr>
            <w:r>
              <w:rPr>
                <w:color w:val="000000"/>
                <w:sz w:val="24"/>
              </w:rPr>
              <w:t>0.46</w:t>
            </w:r>
          </w:p>
        </w:tc>
      </w:tr>
      <w:tr>
        <w:tc>
          <w:tcPr>
            <w:vAlign w:val="center"/>
          </w:tcPr>
          <w:p>
            <w:pPr>
              <w:jc w:val="center"/>
            </w:pPr>
            <w:r>
              <w:rPr>
                <w:color w:val="000000"/>
                <w:sz w:val="24"/>
              </w:rPr>
              <w:t>6</w:t>
            </w:r>
          </w:p>
        </w:tc>
        <w:tc>
          <w:tcPr>
            <w:vAlign w:val="center"/>
          </w:tcPr>
          <w:p>
            <w:pPr>
              <w:jc w:val="center"/>
            </w:pPr>
            <w:r>
              <w:rPr>
                <w:color w:val="000000"/>
                <w:sz w:val="24"/>
              </w:rPr>
              <w:t>600009</w:t>
            </w:r>
          </w:p>
        </w:tc>
        <w:tc>
          <w:tcPr>
            <w:vAlign w:val="center"/>
          </w:tcPr>
          <w:p>
            <w:pPr>
              <w:jc w:val="center"/>
            </w:pPr>
            <w:r>
              <w:rPr>
                <w:color w:val="000000"/>
                <w:sz w:val="24"/>
              </w:rPr>
              <w:t>上海机场</w:t>
            </w:r>
          </w:p>
        </w:tc>
        <w:tc>
          <w:tcPr>
            <w:vAlign w:val="center"/>
          </w:tcPr>
          <w:p>
            <w:pPr>
              <w:jc w:val="right"/>
            </w:pPr>
            <w:r>
              <w:rPr>
                <w:color w:val="000000"/>
                <w:sz w:val="24"/>
              </w:rPr>
              <w:t>50,000</w:t>
            </w:r>
          </w:p>
        </w:tc>
        <w:tc>
          <w:tcPr>
            <w:vAlign w:val="center"/>
          </w:tcPr>
          <w:p>
            <w:pPr>
              <w:jc w:val="right"/>
            </w:pPr>
            <w:r>
              <w:rPr>
                <w:color w:val="000000"/>
                <w:sz w:val="24"/>
              </w:rPr>
              <w:t>3,107,500.00</w:t>
            </w:r>
          </w:p>
        </w:tc>
        <w:tc>
          <w:tcPr>
            <w:vAlign w:val="center"/>
          </w:tcPr>
          <w:p>
            <w:pPr>
              <w:jc w:val="right"/>
            </w:pPr>
            <w:r>
              <w:rPr>
                <w:color w:val="000000"/>
                <w:sz w:val="24"/>
              </w:rPr>
              <w:t>0.42</w:t>
            </w:r>
          </w:p>
        </w:tc>
      </w:tr>
      <w:tr>
        <w:tc>
          <w:tcPr>
            <w:vAlign w:val="center"/>
          </w:tcPr>
          <w:p>
            <w:pPr>
              <w:jc w:val="center"/>
            </w:pPr>
            <w:r>
              <w:rPr>
                <w:color w:val="000000"/>
                <w:sz w:val="24"/>
              </w:rPr>
              <w:t>7</w:t>
            </w:r>
          </w:p>
        </w:tc>
        <w:tc>
          <w:tcPr>
            <w:vAlign w:val="center"/>
          </w:tcPr>
          <w:p>
            <w:pPr>
              <w:jc w:val="center"/>
            </w:pPr>
            <w:r>
              <w:rPr>
                <w:color w:val="000000"/>
                <w:sz w:val="24"/>
              </w:rPr>
              <w:t>601288</w:t>
            </w:r>
          </w:p>
        </w:tc>
        <w:tc>
          <w:tcPr>
            <w:vAlign w:val="center"/>
          </w:tcPr>
          <w:p>
            <w:pPr>
              <w:jc w:val="center"/>
            </w:pPr>
            <w:r>
              <w:rPr>
                <w:color w:val="000000"/>
                <w:sz w:val="24"/>
              </w:rPr>
              <w:t>农业银行</w:t>
            </w:r>
          </w:p>
        </w:tc>
        <w:tc>
          <w:tcPr>
            <w:vAlign w:val="center"/>
          </w:tcPr>
          <w:p>
            <w:pPr>
              <w:jc w:val="right"/>
            </w:pPr>
            <w:r>
              <w:rPr>
                <w:color w:val="000000"/>
                <w:sz w:val="24"/>
              </w:rPr>
              <w:t>800,000</w:t>
            </w:r>
          </w:p>
        </w:tc>
        <w:tc>
          <w:tcPr>
            <w:vAlign w:val="center"/>
          </w:tcPr>
          <w:p>
            <w:pPr>
              <w:jc w:val="right"/>
            </w:pPr>
            <w:r>
              <w:rPr>
                <w:color w:val="000000"/>
                <w:sz w:val="24"/>
              </w:rPr>
              <w:t>2,984,000.00</w:t>
            </w:r>
          </w:p>
        </w:tc>
        <w:tc>
          <w:tcPr>
            <w:vAlign w:val="center"/>
          </w:tcPr>
          <w:p>
            <w:pPr>
              <w:jc w:val="right"/>
            </w:pPr>
            <w:r>
              <w:rPr>
                <w:color w:val="000000"/>
                <w:sz w:val="24"/>
              </w:rPr>
              <w:t>0.40</w:t>
            </w:r>
          </w:p>
        </w:tc>
      </w:tr>
      <w:tr>
        <w:tc>
          <w:tcPr>
            <w:vAlign w:val="center"/>
          </w:tcPr>
          <w:p>
            <w:pPr>
              <w:jc w:val="center"/>
            </w:pPr>
            <w:r>
              <w:rPr>
                <w:color w:val="000000"/>
                <w:sz w:val="24"/>
              </w:rPr>
              <w:t>8</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100,000</w:t>
            </w:r>
          </w:p>
        </w:tc>
        <w:tc>
          <w:tcPr>
            <w:vAlign w:val="center"/>
          </w:tcPr>
          <w:p>
            <w:pPr>
              <w:jc w:val="right"/>
            </w:pPr>
            <w:r>
              <w:rPr>
                <w:color w:val="000000"/>
                <w:sz w:val="24"/>
              </w:rPr>
              <w:t>2,911,000.00</w:t>
            </w:r>
          </w:p>
        </w:tc>
        <w:tc>
          <w:tcPr>
            <w:vAlign w:val="center"/>
          </w:tcPr>
          <w:p>
            <w:pPr>
              <w:jc w:val="right"/>
            </w:pPr>
            <w:r>
              <w:rPr>
                <w:color w:val="000000"/>
                <w:sz w:val="24"/>
              </w:rPr>
              <w:t>0.39</w:t>
            </w:r>
          </w:p>
        </w:tc>
      </w:tr>
      <w:tr>
        <w:tc>
          <w:tcPr>
            <w:vAlign w:val="center"/>
          </w:tcPr>
          <w:p>
            <w:pPr>
              <w:jc w:val="center"/>
            </w:pPr>
            <w:r>
              <w:rPr>
                <w:color w:val="000000"/>
                <w:sz w:val="24"/>
              </w:rPr>
              <w:t>9</w:t>
            </w:r>
          </w:p>
        </w:tc>
        <w:tc>
          <w:tcPr>
            <w:vAlign w:val="center"/>
          </w:tcPr>
          <w:p>
            <w:pPr>
              <w:jc w:val="center"/>
            </w:pPr>
            <w:r>
              <w:rPr>
                <w:color w:val="000000"/>
                <w:sz w:val="24"/>
              </w:rPr>
              <w:t>300347</w:t>
            </w:r>
          </w:p>
        </w:tc>
        <w:tc>
          <w:tcPr>
            <w:vAlign w:val="center"/>
          </w:tcPr>
          <w:p>
            <w:pPr>
              <w:jc w:val="center"/>
            </w:pPr>
            <w:r>
              <w:rPr>
                <w:color w:val="000000"/>
                <w:sz w:val="24"/>
              </w:rPr>
              <w:t>泰格医药</w:t>
            </w:r>
          </w:p>
        </w:tc>
        <w:tc>
          <w:tcPr>
            <w:vAlign w:val="center"/>
          </w:tcPr>
          <w:p>
            <w:pPr>
              <w:jc w:val="right"/>
            </w:pPr>
            <w:r>
              <w:rPr>
                <w:color w:val="000000"/>
                <w:sz w:val="24"/>
              </w:rPr>
              <w:t>20,000</w:t>
            </w:r>
          </w:p>
        </w:tc>
        <w:tc>
          <w:tcPr>
            <w:vAlign w:val="center"/>
          </w:tcPr>
          <w:p>
            <w:pPr>
              <w:jc w:val="right"/>
            </w:pPr>
            <w:r>
              <w:rPr>
                <w:color w:val="000000"/>
                <w:sz w:val="24"/>
              </w:rPr>
              <w:t>1,326,000.00</w:t>
            </w:r>
          </w:p>
        </w:tc>
        <w:tc>
          <w:tcPr>
            <w:vAlign w:val="center"/>
          </w:tcPr>
          <w:p>
            <w:pPr>
              <w:jc w:val="right"/>
            </w:pPr>
            <w:r>
              <w:rPr>
                <w:color w:val="000000"/>
                <w:sz w:val="24"/>
              </w:rPr>
              <w:t>0.18</w:t>
            </w:r>
          </w:p>
        </w:tc>
      </w:tr>
      <w:tr>
        <w:tc>
          <w:tcPr>
            <w:vAlign w:val="center"/>
          </w:tcPr>
          <w:p>
            <w:pPr>
              <w:jc w:val="center"/>
            </w:pPr>
            <w:r>
              <w:rPr>
                <w:color w:val="000000"/>
                <w:sz w:val="24"/>
              </w:rPr>
              <w:t>10</w:t>
            </w:r>
          </w:p>
        </w:tc>
        <w:tc>
          <w:tcPr>
            <w:vAlign w:val="center"/>
          </w:tcPr>
          <w:p>
            <w:pPr>
              <w:jc w:val="center"/>
            </w:pPr>
            <w:r>
              <w:rPr>
                <w:color w:val="000000"/>
                <w:sz w:val="24"/>
              </w:rPr>
              <w:t>300003</w:t>
            </w:r>
          </w:p>
        </w:tc>
        <w:tc>
          <w:tcPr>
            <w:vAlign w:val="center"/>
          </w:tcPr>
          <w:p>
            <w:pPr>
              <w:jc w:val="center"/>
            </w:pPr>
            <w:r>
              <w:rPr>
                <w:color w:val="000000"/>
                <w:sz w:val="24"/>
              </w:rPr>
              <w:t>乐普医疗</w:t>
            </w:r>
          </w:p>
        </w:tc>
        <w:tc>
          <w:tcPr>
            <w:vAlign w:val="center"/>
          </w:tcPr>
          <w:p>
            <w:pPr>
              <w:jc w:val="right"/>
            </w:pPr>
            <w:r>
              <w:rPr>
                <w:color w:val="000000"/>
                <w:sz w:val="24"/>
              </w:rPr>
              <w:t>50,000</w:t>
            </w:r>
          </w:p>
        </w:tc>
        <w:tc>
          <w:tcPr>
            <w:vAlign w:val="center"/>
          </w:tcPr>
          <w:p>
            <w:pPr>
              <w:jc w:val="right"/>
            </w:pPr>
            <w:r>
              <w:rPr>
                <w:color w:val="000000"/>
                <w:sz w:val="24"/>
              </w:rPr>
              <w:t>1,325,000.00</w:t>
            </w:r>
          </w:p>
        </w:tc>
        <w:tc>
          <w:tcPr>
            <w:vAlign w:val="center"/>
          </w:tcPr>
          <w:p>
            <w:pPr>
              <w:jc w:val="right"/>
            </w:pPr>
            <w:r>
              <w:rPr>
                <w:color w:val="000000"/>
                <w:sz w:val="24"/>
              </w:rPr>
              <w:t>0.18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40,200,000.00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5.40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40,200,000.00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5.40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356,689,000.00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47.87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20,078,000.00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2.69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365,093,000.00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49.00</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782,060,000.00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104.96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type="dxa" w:w="8868"/>
        <w:jc w:val="center"/>
        <w:tblLayout w:type="fixed"/>
        <w:tblCellMar>
          <w:top w:type="dxa" w:w="57"/>
          <w:bottom w:type="dxa" w:w="57"/>
        </w:tblCellMar>
        <w:tblLook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101900121</w:t>
            </w:r>
          </w:p>
        </w:tc>
        <w:tc>
          <w:tcPr>
            <w:vAlign w:val="center"/>
          </w:tcPr>
          <w:p>
            <w:pPr>
              <w:jc w:val="center"/>
            </w:pPr>
            <w:r>
              <w:rPr>
                <w:color w:val="000000"/>
                <w:sz w:val="24"/>
              </w:rPr>
              <w:t>19中电信MTN001</w:t>
            </w:r>
          </w:p>
        </w:tc>
        <w:tc>
          <w:tcPr>
            <w:vAlign w:val="center"/>
          </w:tcPr>
          <w:p>
            <w:pPr>
              <w:jc w:val="right"/>
            </w:pPr>
            <w:r>
              <w:rPr>
                <w:color w:val="000000"/>
                <w:sz w:val="24"/>
              </w:rPr>
              <w:t>500,000</w:t>
            </w:r>
          </w:p>
        </w:tc>
        <w:tc>
          <w:tcPr>
            <w:vAlign w:val="center"/>
          </w:tcPr>
          <w:p>
            <w:pPr>
              <w:jc w:val="right"/>
            </w:pPr>
            <w:r>
              <w:rPr>
                <w:color w:val="000000"/>
                <w:sz w:val="24"/>
              </w:rPr>
              <w:t>49,920,000.00</w:t>
            </w:r>
          </w:p>
        </w:tc>
        <w:tc>
          <w:tcPr>
            <w:vAlign w:val="center"/>
          </w:tcPr>
          <w:p>
            <w:pPr>
              <w:jc w:val="right"/>
            </w:pPr>
            <w:r>
              <w:rPr>
                <w:color w:val="000000"/>
                <w:sz w:val="24"/>
              </w:rPr>
              <w:t>6.70</w:t>
            </w:r>
          </w:p>
        </w:tc>
      </w:tr>
      <w:tr>
        <w:tc>
          <w:tcPr>
            <w:vAlign w:val="center"/>
          </w:tcPr>
          <w:p>
            <w:pPr>
              <w:jc w:val="center"/>
            </w:pPr>
            <w:r>
              <w:rPr>
                <w:color w:val="000000"/>
                <w:sz w:val="24"/>
              </w:rPr>
              <w:t>2</w:t>
            </w:r>
          </w:p>
        </w:tc>
        <w:tc>
          <w:tcPr>
            <w:vAlign w:val="center"/>
          </w:tcPr>
          <w:p>
            <w:pPr>
              <w:jc w:val="center"/>
            </w:pPr>
            <w:r>
              <w:rPr>
                <w:color w:val="000000"/>
                <w:sz w:val="24"/>
              </w:rPr>
              <w:t>143746</w:t>
            </w:r>
          </w:p>
        </w:tc>
        <w:tc>
          <w:tcPr>
            <w:vAlign w:val="center"/>
          </w:tcPr>
          <w:p>
            <w:pPr>
              <w:jc w:val="center"/>
            </w:pPr>
            <w:r>
              <w:rPr>
                <w:color w:val="000000"/>
                <w:sz w:val="24"/>
              </w:rPr>
              <w:t>18光明02</w:t>
            </w:r>
          </w:p>
        </w:tc>
        <w:tc>
          <w:tcPr>
            <w:vAlign w:val="center"/>
          </w:tcPr>
          <w:p>
            <w:pPr>
              <w:jc w:val="right"/>
            </w:pPr>
            <w:r>
              <w:rPr>
                <w:color w:val="000000"/>
                <w:sz w:val="24"/>
              </w:rPr>
              <w:t>400,000</w:t>
            </w:r>
          </w:p>
        </w:tc>
        <w:tc>
          <w:tcPr>
            <w:vAlign w:val="center"/>
          </w:tcPr>
          <w:p>
            <w:pPr>
              <w:jc w:val="right"/>
            </w:pPr>
            <w:r>
              <w:rPr>
                <w:color w:val="000000"/>
                <w:sz w:val="24"/>
              </w:rPr>
              <w:t>40,600,000.00</w:t>
            </w:r>
          </w:p>
        </w:tc>
        <w:tc>
          <w:tcPr>
            <w:vAlign w:val="center"/>
          </w:tcPr>
          <w:p>
            <w:pPr>
              <w:jc w:val="right"/>
            </w:pPr>
            <w:r>
              <w:rPr>
                <w:color w:val="000000"/>
                <w:sz w:val="24"/>
              </w:rPr>
              <w:t>5.45</w:t>
            </w:r>
          </w:p>
        </w:tc>
      </w:tr>
      <w:tr>
        <w:tc>
          <w:tcPr>
            <w:vAlign w:val="center"/>
          </w:tcPr>
          <w:p>
            <w:pPr>
              <w:jc w:val="center"/>
            </w:pPr>
            <w:r>
              <w:rPr>
                <w:color w:val="000000"/>
                <w:sz w:val="24"/>
              </w:rPr>
              <w:t>3</w:t>
            </w:r>
          </w:p>
        </w:tc>
        <w:tc>
          <w:tcPr>
            <w:vAlign w:val="center"/>
          </w:tcPr>
          <w:p>
            <w:pPr>
              <w:jc w:val="center"/>
            </w:pPr>
            <w:r>
              <w:rPr>
                <w:color w:val="000000"/>
                <w:sz w:val="24"/>
              </w:rPr>
              <w:t>108603</w:t>
            </w:r>
          </w:p>
        </w:tc>
        <w:tc>
          <w:tcPr>
            <w:vAlign w:val="center"/>
          </w:tcPr>
          <w:p>
            <w:pPr>
              <w:jc w:val="center"/>
            </w:pPr>
            <w:r>
              <w:rPr>
                <w:color w:val="000000"/>
                <w:sz w:val="24"/>
              </w:rPr>
              <w:t>国开1804</w:t>
            </w:r>
          </w:p>
        </w:tc>
        <w:tc>
          <w:tcPr>
            <w:vAlign w:val="center"/>
          </w:tcPr>
          <w:p>
            <w:pPr>
              <w:jc w:val="right"/>
            </w:pPr>
            <w:r>
              <w:rPr>
                <w:color w:val="000000"/>
                <w:sz w:val="24"/>
              </w:rPr>
              <w:t>400,000</w:t>
            </w:r>
          </w:p>
        </w:tc>
        <w:tc>
          <w:tcPr>
            <w:vAlign w:val="center"/>
          </w:tcPr>
          <w:p>
            <w:pPr>
              <w:jc w:val="right"/>
            </w:pPr>
            <w:r>
              <w:rPr>
                <w:color w:val="000000"/>
                <w:sz w:val="24"/>
              </w:rPr>
              <w:t>40,200,000.00</w:t>
            </w:r>
          </w:p>
        </w:tc>
        <w:tc>
          <w:tcPr>
            <w:vAlign w:val="center"/>
          </w:tcPr>
          <w:p>
            <w:pPr>
              <w:jc w:val="right"/>
            </w:pPr>
            <w:r>
              <w:rPr>
                <w:color w:val="000000"/>
                <w:sz w:val="24"/>
              </w:rPr>
              <w:t>5.40</w:t>
            </w:r>
          </w:p>
        </w:tc>
      </w:tr>
      <w:tr>
        <w:tc>
          <w:tcPr>
            <w:vAlign w:val="center"/>
          </w:tcPr>
          <w:p>
            <w:pPr>
              <w:jc w:val="center"/>
            </w:pPr>
            <w:r>
              <w:rPr>
                <w:color w:val="000000"/>
                <w:sz w:val="24"/>
              </w:rPr>
              <w:t>4</w:t>
            </w:r>
          </w:p>
        </w:tc>
        <w:tc>
          <w:tcPr>
            <w:vAlign w:val="center"/>
          </w:tcPr>
          <w:p>
            <w:pPr>
              <w:jc w:val="center"/>
            </w:pPr>
            <w:r>
              <w:rPr>
                <w:color w:val="000000"/>
                <w:sz w:val="24"/>
              </w:rPr>
              <w:t>136827</w:t>
            </w:r>
          </w:p>
        </w:tc>
        <w:tc>
          <w:tcPr>
            <w:vAlign w:val="center"/>
          </w:tcPr>
          <w:p>
            <w:pPr>
              <w:jc w:val="center"/>
            </w:pPr>
            <w:r>
              <w:rPr>
                <w:color w:val="000000"/>
                <w:sz w:val="24"/>
              </w:rPr>
              <w:t>16国网02</w:t>
            </w:r>
          </w:p>
        </w:tc>
        <w:tc>
          <w:tcPr>
            <w:vAlign w:val="center"/>
          </w:tcPr>
          <w:p>
            <w:pPr>
              <w:jc w:val="right"/>
            </w:pPr>
            <w:r>
              <w:rPr>
                <w:color w:val="000000"/>
                <w:sz w:val="24"/>
              </w:rPr>
              <w:t>400,000</w:t>
            </w:r>
          </w:p>
        </w:tc>
        <w:tc>
          <w:tcPr>
            <w:vAlign w:val="center"/>
          </w:tcPr>
          <w:p>
            <w:pPr>
              <w:jc w:val="right"/>
            </w:pPr>
            <w:r>
              <w:rPr>
                <w:color w:val="000000"/>
                <w:sz w:val="24"/>
              </w:rPr>
              <w:t>39,632,000.00</w:t>
            </w:r>
          </w:p>
        </w:tc>
        <w:tc>
          <w:tcPr>
            <w:vAlign w:val="center"/>
          </w:tcPr>
          <w:p>
            <w:pPr>
              <w:jc w:val="right"/>
            </w:pPr>
            <w:r>
              <w:rPr>
                <w:color w:val="000000"/>
                <w:sz w:val="24"/>
              </w:rPr>
              <w:t>5.32</w:t>
            </w:r>
          </w:p>
        </w:tc>
      </w:tr>
      <w:tr>
        <w:tc>
          <w:tcPr>
            <w:vAlign w:val="center"/>
          </w:tcPr>
          <w:p>
            <w:pPr>
              <w:jc w:val="center"/>
            </w:pPr>
            <w:r>
              <w:rPr>
                <w:color w:val="000000"/>
                <w:sz w:val="24"/>
              </w:rPr>
              <w:t>5</w:t>
            </w:r>
          </w:p>
        </w:tc>
        <w:tc>
          <w:tcPr>
            <w:vAlign w:val="center"/>
          </w:tcPr>
          <w:p>
            <w:pPr>
              <w:jc w:val="center"/>
            </w:pPr>
            <w:r>
              <w:rPr>
                <w:color w:val="000000"/>
                <w:sz w:val="24"/>
              </w:rPr>
              <w:t>101800480</w:t>
            </w:r>
          </w:p>
        </w:tc>
        <w:tc>
          <w:tcPr>
            <w:vAlign w:val="center"/>
          </w:tcPr>
          <w:p>
            <w:pPr>
              <w:jc w:val="center"/>
            </w:pPr>
            <w:r>
              <w:rPr>
                <w:color w:val="000000"/>
                <w:sz w:val="24"/>
              </w:rPr>
              <w:t>18物产中大MTN001</w:t>
            </w:r>
          </w:p>
        </w:tc>
        <w:tc>
          <w:tcPr>
            <w:vAlign w:val="center"/>
          </w:tcPr>
          <w:p>
            <w:pPr>
              <w:jc w:val="right"/>
            </w:pPr>
            <w:r>
              <w:rPr>
                <w:color w:val="000000"/>
                <w:sz w:val="24"/>
              </w:rPr>
              <w:t>300,000</w:t>
            </w:r>
          </w:p>
        </w:tc>
        <w:tc>
          <w:tcPr>
            <w:vAlign w:val="center"/>
          </w:tcPr>
          <w:p>
            <w:pPr>
              <w:jc w:val="right"/>
            </w:pPr>
            <w:r>
              <w:rPr>
                <w:color w:val="000000"/>
                <w:sz w:val="24"/>
              </w:rPr>
              <w:t>31,068,000.00</w:t>
            </w:r>
          </w:p>
        </w:tc>
        <w:tc>
          <w:tcPr>
            <w:vAlign w:val="center"/>
          </w:tcPr>
          <w:p>
            <w:pPr>
              <w:jc w:val="right"/>
            </w:pPr>
            <w:r>
              <w:rPr>
                <w:color w:val="000000"/>
                <w:sz w:val="24"/>
              </w:rPr>
              <w:t>4.17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lastRenderedPageBreak/>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68,377.46</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12,621,006.06</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16,986.41</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12,706,369.93</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7F52FA">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lastRenderedPageBreak/>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C51B4E" w:rsidRDefault="00C51B4E" w:rsidRPr="00C51B4E">
      <w:pPr>
        <w:pStyle w:val="1"/>
        <w:spacing w:afterLines="100" w:beforeLines="100" w:line="360" w:lineRule="auto"/>
        <w:jc w:val="center"/>
        <w:rPr>
          <w:rFonts w:eastAsiaTheme="minorEastAsia"/>
          <w:color w:themeColor="text1" w:val="000000"/>
          <w:kern w:val="0"/>
          <w:sz w:val="21"/>
          <w:szCs w:val="21"/>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Pr="00C51B4E">
        <w:rPr>
          <w:rFonts w:eastAsiaTheme="minorEastAsia" w:hint="eastAsia"/>
          <w:color w:themeColor="text1" w:val="000000"/>
          <w:kern w:val="0"/>
          <w:sz w:val="21"/>
          <w:szCs w:val="21"/>
        </w:rPr>
        <w:t>基金中基金</w:t>
      </w:r>
    </w:p>
    <w:p w:rsidP="00C51B4E" w:rsidR="00C51B4E" w:rsidRDefault="00C51B4E" w:rsidRPr="00C51B4E">
      <w:pPr>
        <w:adjustRightInd w:val="0"/>
        <w:snapToGrid w:val="0"/>
        <w:spacing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1</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报告期末按公允价值占基金资产净值比例大小排序的前十名基金投资明细</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本基金本报告期末未持有基金。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2</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当期交易及持有基金产生的费用</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本基金本报告期内未交易或持有基金。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3</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本报告期持有的基金发生的重大影响事件</w:t>
      </w:r>
    </w:p>
    <w:tbl>
      <w:tblPr>
        <w:tblStyle w:val="af2"/>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036"/>
      </w:tblGrid>
      <w:tr w:rsidR="00C51B4E" w:rsidRPr="00C51B4E" w:rsidTr="00F103C8">
        <w:tc>
          <w:tcPr>
            <w:tcW w:type="dxa" w:w="9036"/>
          </w:tcPr>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
            </w:r>
            <w:r w:rsidRPr="00C51B4E">
              <w:rPr>
                <w:rFonts w:eastAsiaTheme="minorEastAsia" w:hint="eastAsia"/>
                <w:color w:themeColor="text1" w:val="000000"/>
                <w:szCs w:val="21"/>
              </w:rPr>
              <w:t/>
            </w:r>
            <w:r w:rsidRPr="00C51B4E">
              <w:rPr>
                <w:rFonts w:eastAsiaTheme="minorEastAsia"/>
                <w:color w:themeColor="text1" w:val="000000"/>
                <w:szCs w:val="21"/>
              </w:rPr>
              <w:t/>
            </w:r>
            <w:r w:rsidRPr="00C51B4E">
              <w:rPr>
                <w:rFonts w:eastAsiaTheme="minorEastAsia" w:hint="eastAsia"/>
                <w:color w:themeColor="text1" w:val="000000"/>
                <w:szCs w:val="21"/>
              </w:rPr>
              <w:t>无。</w:t>
            </w:r>
          </w:p>
        </w:tc>
      </w:tr>
    </w:tbl>
    <w:p w:rsidP="000A2988" w:rsidR="009238DB" w:rsidRDefault="00C51B4E" w:rsidRPr="007F52FA">
      <w:pPr>
        <w:pStyle w:val="1"/>
        <w:spacing w:afterLines="100"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§7</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交银优择回报灵活配置混合A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交银优择回报灵活配置混合C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693,903,819.98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270,206.92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329,431.17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159,165.75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31,356.44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147,150.28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694,201,894.71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282,222.39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Lines="100"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Lines="100"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§9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9.1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2019/1/1-2019/3/31</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72.00%</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2019/1/1-2019/3/31</w:t>
            </w:r>
          </w:p>
        </w:tc>
        <w:tc>
          <w:tcPr>
            <w:vAlign w:val="center"/>
          </w:tcPr>
          <w:p>
            <w:pPr>
              <w:jc w:val="center"/>
            </w:pPr>
            <w:r>
              <w:rPr>
                <w:rFonts w:ascii="宋体" w:hAnsi="宋体" w:hint="eastAsia"/>
                <w:color w:val="000000"/>
                <w:kern w:val="0"/>
                <w:szCs w:val="21"/>
              </w:rPr>
              <w:t>193,609,874.15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193,609,874.15</w:t>
            </w:r>
          </w:p>
        </w:tc>
        <w:tc>
          <w:tcPr>
            <w:vAlign w:val="center"/>
          </w:tcPr>
          <w:p>
            <w:pPr>
              <w:jc w:val="center"/>
            </w:pPr>
            <w:r>
              <w:rPr>
                <w:rFonts w:ascii="宋体" w:hAnsi="宋体" w:hint="eastAsia"/>
                <w:color w:val="000000"/>
                <w:kern w:val="0"/>
                <w:szCs w:val="21"/>
              </w:rPr>
              <w:t>27.88%</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bookmarkStart w:id="2" w:name="_GoBack"/>
      <w:bookmarkEnd w:id="2"/>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1、中国证监会准予交银施罗德优择回报灵活配置混合型证券投资基金募集注册的文件；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2、《交银施罗德优择回报灵活配置混合型证券投资基金基金合同》；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3、《交银施罗德优择回报灵活配置混合型证券投资基金招募说明书》；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4、《交银施罗德优择回报灵活配置混合型证券投资基金托管协议》；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5、关于申请募集注册交银施罗德优择回报灵活配置混合型证券投资基金的法律意见书；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8、报告期内交银施罗德优择回报灵活配置混合型证券投资基金在指定报刊上各项公告的原稿。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2988">
      <w:rPr>
        <w:noProof/>
        <w:kern w:val="0"/>
        <w:szCs w:val="21"/>
      </w:rPr>
      <w:t>21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2988">
      <w:rPr>
        <w:noProof/>
        <w:kern w:val="0"/>
        <w:szCs w:val="21"/>
      </w:rPr>
      <w:t>28</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1B5A1E" w:rsidRDefault="001B5A1E">
      <w:r>
        <w:separator/>
      </w:r>
    </w:p>
  </w:footnote>
  <w:footnote w:id="0" w:type="continuationSeparator">
    <w:p w:rsidR="001B5A1E" w:rsidRDefault="001B5A1E">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交银施罗德优择回报灵活配置混合型证券投资基金2019年第1季度报告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B44A-4F1F-404E-8194-4BCDA7DF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28</Pages>
  <Words>4625</Words>
  <Characters>26366</Characters>
  <Application>Microsoft Office Word</Application>
  <DocSecurity>0</DocSecurity>
  <Lines>219</Lines>
  <Paragraphs>61</Paragraphs>
  <ScaleCrop>false</ScaleCrop>
  <Company>TRT. Ltd. Co.</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Administrator</cp:lastModifiedBy>
  <cp:lastPrinted>2007-07-19T00:46:00Z</cp:lastPrinted>
  <dcterms:modified xsi:type="dcterms:W3CDTF">2018-09-13T02:52:00Z</dcterms:modified>
  <cp:revision>377</cp:revision>
</cp:coreProperties>
</file>