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13,741,865.34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w:t>
            </w:r>
            <w:proofErr w:type="gramStart"/>
            <w:r w:rsidRPr="007F52FA">
              <w:rPr>
                <w:color w:val="000000"/>
                <w:kern w:val="0"/>
                <w:sz w:val="24"/>
              </w:rPr>
              <w:t>组合久期调整</w:t>
            </w:r>
            <w:proofErr w:type="gramEnd"/>
            <w:r w:rsidRPr="007F52FA">
              <w:rPr>
                <w:color w:val="000000"/>
                <w:kern w:val="0"/>
                <w:sz w:val="24"/>
              </w:rPr>
              <w:t>、期限结构配置及债券类属配置，并在严谨深入的信用分析基础上，综合</w:t>
            </w:r>
            <w:proofErr w:type="gramStart"/>
            <w:r w:rsidRPr="007F52FA">
              <w:rPr>
                <w:color w:val="000000"/>
                <w:kern w:val="0"/>
                <w:sz w:val="24"/>
              </w:rPr>
              <w:t>考量</w:t>
            </w:r>
            <w:proofErr w:type="gramEnd"/>
            <w:r w:rsidRPr="007F52FA">
              <w:rPr>
                <w:color w:val="000000"/>
                <w:kern w:val="0"/>
                <w:sz w:val="24"/>
              </w:rPr>
              <w:t>信用债券的信用评级，以及各类债券的流动性、供求关系和收益率水平等，同时本基金也通过综合运用骑乘操作、套利操作等策略精选个</w:t>
            </w:r>
            <w:proofErr w:type="gramStart"/>
            <w:r w:rsidRPr="007F52FA">
              <w:rPr>
                <w:color w:val="000000"/>
                <w:kern w:val="0"/>
                <w:sz w:val="24"/>
              </w:rPr>
              <w:t>券</w:t>
            </w:r>
            <w:proofErr w:type="gramEnd"/>
            <w:r w:rsidRPr="007F52FA">
              <w:rPr>
                <w:color w:val="000000"/>
                <w:kern w:val="0"/>
                <w:sz w:val="24"/>
              </w:rPr>
              <w:t>，提高投资组合收益。此外，在风险可控的前提下，本基金适度</w:t>
            </w:r>
            <w:r w:rsidRPr="007F52FA">
              <w:rPr>
                <w:color w:val="000000"/>
                <w:kern w:val="0"/>
                <w:sz w:val="24"/>
              </w:rPr>
              <w:lastRenderedPageBreak/>
              <w:t>关注股票、权证市场的运行状况与相应风险收益特征，有效把握投资机会，</w:t>
            </w:r>
            <w:proofErr w:type="gramStart"/>
            <w:r w:rsidRPr="007F52FA">
              <w:rPr>
                <w:color w:val="000000"/>
                <w:kern w:val="0"/>
                <w:sz w:val="24"/>
              </w:rPr>
              <w:t>适时增强</w:t>
            </w:r>
            <w:proofErr w:type="gramEnd"/>
            <w:r w:rsidRPr="007F52FA">
              <w:rPr>
                <w:color w:val="000000"/>
                <w:kern w:val="0"/>
                <w:sz w:val="24"/>
              </w:rPr>
              <w:t>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10,876,947.86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2,864,917.48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538,113.56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128,003.93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618,128.41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136,264.65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0.0460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11,388,374.64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2,964,049.15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1.035</w:t>
            </w:r>
          </w:p>
        </w:tc>
      </w:tr>
    </w:tbl>
    <w:p w:rsidR="001D7828" w:rsidRDefault="00AB798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1D7828" w:rsidRDefault="00AB798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D7828">
        <w:trPr>
          <w:jc w:val="center"/>
        </w:trPr>
        <w:tc>
          <w:tcPr>
            <w:tcW w:w="1266" w:type="dxa"/>
            <w:vAlign w:val="center"/>
          </w:tcPr>
          <w:p w:rsidR="001D7828" w:rsidRDefault="00AB798A">
            <w:pPr>
              <w:jc w:val="left"/>
            </w:pPr>
            <w:r>
              <w:rPr>
                <w:color w:val="000000"/>
                <w:sz w:val="24"/>
              </w:rPr>
              <w:t>过去三个月</w:t>
            </w:r>
          </w:p>
        </w:tc>
        <w:tc>
          <w:tcPr>
            <w:tcW w:w="1267" w:type="dxa"/>
            <w:vAlign w:val="center"/>
          </w:tcPr>
          <w:p w:rsidR="001D7828" w:rsidRDefault="00AB798A">
            <w:pPr>
              <w:jc w:val="center"/>
            </w:pPr>
            <w:r>
              <w:rPr>
                <w:color w:val="000000"/>
                <w:sz w:val="24"/>
              </w:rPr>
              <w:t>5.23%</w:t>
            </w:r>
          </w:p>
        </w:tc>
        <w:tc>
          <w:tcPr>
            <w:tcW w:w="1267" w:type="dxa"/>
            <w:vAlign w:val="center"/>
          </w:tcPr>
          <w:p w:rsidR="001D7828" w:rsidRDefault="00AB798A">
            <w:pPr>
              <w:jc w:val="center"/>
            </w:pPr>
            <w:r>
              <w:rPr>
                <w:color w:val="000000"/>
                <w:sz w:val="24"/>
              </w:rPr>
              <w:t>0.37%</w:t>
            </w:r>
          </w:p>
        </w:tc>
        <w:tc>
          <w:tcPr>
            <w:tcW w:w="1267" w:type="dxa"/>
            <w:vAlign w:val="center"/>
          </w:tcPr>
          <w:p w:rsidR="001D7828" w:rsidRDefault="00AB798A">
            <w:pPr>
              <w:jc w:val="center"/>
            </w:pPr>
            <w:r>
              <w:rPr>
                <w:color w:val="000000"/>
                <w:sz w:val="24"/>
              </w:rPr>
              <w:t>0.47%</w:t>
            </w:r>
          </w:p>
        </w:tc>
        <w:tc>
          <w:tcPr>
            <w:tcW w:w="1267" w:type="dxa"/>
            <w:vAlign w:val="center"/>
          </w:tcPr>
          <w:p w:rsidR="001D7828" w:rsidRDefault="00AB798A">
            <w:pPr>
              <w:jc w:val="center"/>
            </w:pPr>
            <w:r>
              <w:rPr>
                <w:color w:val="000000"/>
                <w:sz w:val="24"/>
              </w:rPr>
              <w:t>0.05%</w:t>
            </w:r>
          </w:p>
        </w:tc>
        <w:tc>
          <w:tcPr>
            <w:tcW w:w="1267" w:type="dxa"/>
            <w:vAlign w:val="center"/>
          </w:tcPr>
          <w:p w:rsidR="001D7828" w:rsidRDefault="00AB798A">
            <w:pPr>
              <w:jc w:val="center"/>
            </w:pPr>
            <w:r>
              <w:rPr>
                <w:color w:val="000000"/>
                <w:sz w:val="24"/>
              </w:rPr>
              <w:t>4.76%</w:t>
            </w:r>
          </w:p>
        </w:tc>
        <w:tc>
          <w:tcPr>
            <w:tcW w:w="1267" w:type="dxa"/>
            <w:vAlign w:val="center"/>
          </w:tcPr>
          <w:p w:rsidR="001D7828" w:rsidRDefault="00AB798A">
            <w:pPr>
              <w:jc w:val="center"/>
            </w:pPr>
            <w:r>
              <w:rPr>
                <w:color w:val="000000"/>
                <w:sz w:val="24"/>
              </w:rPr>
              <w:t>0.32%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D7828">
        <w:trPr>
          <w:jc w:val="center"/>
        </w:trPr>
        <w:tc>
          <w:tcPr>
            <w:tcW w:w="1266" w:type="dxa"/>
            <w:vAlign w:val="center"/>
          </w:tcPr>
          <w:p w:rsidR="001D7828" w:rsidRDefault="00AB798A">
            <w:pPr>
              <w:jc w:val="left"/>
            </w:pPr>
            <w:r>
              <w:rPr>
                <w:color w:val="000000"/>
                <w:sz w:val="24"/>
              </w:rPr>
              <w:t>过去三个月</w:t>
            </w:r>
          </w:p>
        </w:tc>
        <w:tc>
          <w:tcPr>
            <w:tcW w:w="1267" w:type="dxa"/>
            <w:vAlign w:val="center"/>
          </w:tcPr>
          <w:p w:rsidR="001D7828" w:rsidRDefault="00AB798A">
            <w:pPr>
              <w:jc w:val="center"/>
            </w:pPr>
            <w:r>
              <w:rPr>
                <w:color w:val="000000"/>
                <w:sz w:val="24"/>
              </w:rPr>
              <w:t>5.18%</w:t>
            </w:r>
          </w:p>
        </w:tc>
        <w:tc>
          <w:tcPr>
            <w:tcW w:w="1267" w:type="dxa"/>
            <w:vAlign w:val="center"/>
          </w:tcPr>
          <w:p w:rsidR="001D7828" w:rsidRDefault="00AB798A">
            <w:pPr>
              <w:jc w:val="center"/>
            </w:pPr>
            <w:r>
              <w:rPr>
                <w:color w:val="000000"/>
                <w:sz w:val="24"/>
              </w:rPr>
              <w:t>0.36%</w:t>
            </w:r>
          </w:p>
        </w:tc>
        <w:tc>
          <w:tcPr>
            <w:tcW w:w="1267" w:type="dxa"/>
            <w:vAlign w:val="center"/>
          </w:tcPr>
          <w:p w:rsidR="001D7828" w:rsidRDefault="00AB798A">
            <w:pPr>
              <w:jc w:val="center"/>
            </w:pPr>
            <w:r>
              <w:rPr>
                <w:color w:val="000000"/>
                <w:sz w:val="24"/>
              </w:rPr>
              <w:t>0.47%</w:t>
            </w:r>
          </w:p>
        </w:tc>
        <w:tc>
          <w:tcPr>
            <w:tcW w:w="1267" w:type="dxa"/>
            <w:vAlign w:val="center"/>
          </w:tcPr>
          <w:p w:rsidR="001D7828" w:rsidRDefault="00AB798A">
            <w:pPr>
              <w:jc w:val="center"/>
            </w:pPr>
            <w:r>
              <w:rPr>
                <w:color w:val="000000"/>
                <w:sz w:val="24"/>
              </w:rPr>
              <w:t>0.05%</w:t>
            </w:r>
          </w:p>
        </w:tc>
        <w:tc>
          <w:tcPr>
            <w:tcW w:w="1267" w:type="dxa"/>
            <w:vAlign w:val="center"/>
          </w:tcPr>
          <w:p w:rsidR="001D7828" w:rsidRDefault="00AB798A">
            <w:pPr>
              <w:jc w:val="center"/>
            </w:pPr>
            <w:r>
              <w:rPr>
                <w:color w:val="000000"/>
                <w:sz w:val="24"/>
              </w:rPr>
              <w:t>4.71%</w:t>
            </w:r>
          </w:p>
        </w:tc>
        <w:tc>
          <w:tcPr>
            <w:tcW w:w="1267" w:type="dxa"/>
            <w:vAlign w:val="center"/>
          </w:tcPr>
          <w:p w:rsidR="001D7828" w:rsidRDefault="00AB798A">
            <w:pPr>
              <w:jc w:val="center"/>
            </w:pPr>
            <w:r>
              <w:rPr>
                <w:color w:val="000000"/>
                <w:sz w:val="24"/>
              </w:rPr>
              <w:t>0.31%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AB798A"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61AA9BB4" wp14:editId="6924455E">
            <wp:extent cx="5731510" cy="3356610"/>
            <wp:effectExtent l="0" t="0" r="0" b="0"/>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AB798A"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240FEDDA" wp14:editId="12248DEE">
            <wp:extent cx="5731510" cy="3356610"/>
            <wp:effectExtent l="0" t="0" r="0" b="0"/>
            <wp:docPr id="2"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bookmarkStart w:id="0" w:name="_GoBack"/>
      <w:bookmarkEnd w:id="0"/>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D7828">
        <w:trPr>
          <w:jc w:val="center"/>
        </w:trPr>
        <w:tc>
          <w:tcPr>
            <w:tcW w:w="946" w:type="dxa"/>
            <w:vAlign w:val="center"/>
          </w:tcPr>
          <w:p w:rsidR="001D7828" w:rsidRDefault="00AB798A">
            <w:pPr>
              <w:jc w:val="center"/>
            </w:pPr>
            <w:r>
              <w:rPr>
                <w:color w:val="000000"/>
                <w:sz w:val="24"/>
              </w:rPr>
              <w:t>凌超</w:t>
            </w:r>
          </w:p>
        </w:tc>
        <w:tc>
          <w:tcPr>
            <w:tcW w:w="924" w:type="dxa"/>
            <w:vAlign w:val="center"/>
          </w:tcPr>
          <w:p w:rsidR="001D7828" w:rsidRDefault="00AB798A">
            <w:pPr>
              <w:jc w:val="center"/>
            </w:pPr>
            <w:r>
              <w:rPr>
                <w:color w:val="000000"/>
                <w:sz w:val="24"/>
              </w:rPr>
              <w:t>交银荣祥保本混合、交银定期支付月月丰债券、交银增强收益债券、交银强化回报债券、交银增利增强债券的基金经理，公司固定收益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1D7828" w:rsidRDefault="00AB798A">
            <w:pPr>
              <w:jc w:val="center"/>
            </w:pPr>
            <w:r>
              <w:rPr>
                <w:color w:val="000000"/>
                <w:sz w:val="24"/>
              </w:rPr>
              <w:t>2018-02-13</w:t>
            </w:r>
          </w:p>
        </w:tc>
        <w:tc>
          <w:tcPr>
            <w:tcW w:w="1300" w:type="dxa"/>
            <w:vAlign w:val="center"/>
          </w:tcPr>
          <w:p w:rsidR="001D7828" w:rsidRDefault="00AB798A">
            <w:pPr>
              <w:jc w:val="center"/>
            </w:pPr>
            <w:r>
              <w:rPr>
                <w:color w:val="000000"/>
                <w:sz w:val="24"/>
              </w:rPr>
              <w:t>-</w:t>
            </w:r>
          </w:p>
        </w:tc>
        <w:tc>
          <w:tcPr>
            <w:tcW w:w="1245" w:type="dxa"/>
            <w:vAlign w:val="center"/>
          </w:tcPr>
          <w:p w:rsidR="001D7828" w:rsidRDefault="00AB798A">
            <w:pPr>
              <w:jc w:val="center"/>
            </w:pPr>
            <w:r>
              <w:rPr>
                <w:color w:val="000000"/>
                <w:sz w:val="24"/>
              </w:rPr>
              <w:t>13</w:t>
            </w:r>
            <w:r>
              <w:rPr>
                <w:color w:val="000000"/>
                <w:sz w:val="24"/>
              </w:rPr>
              <w:t>年</w:t>
            </w:r>
          </w:p>
        </w:tc>
        <w:tc>
          <w:tcPr>
            <w:tcW w:w="3251" w:type="dxa"/>
            <w:vAlign w:val="center"/>
          </w:tcPr>
          <w:p w:rsidR="001D7828" w:rsidRDefault="00AB798A">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1D7828">
        <w:trPr>
          <w:jc w:val="center"/>
        </w:trPr>
        <w:tc>
          <w:tcPr>
            <w:tcW w:w="946" w:type="dxa"/>
            <w:vAlign w:val="center"/>
          </w:tcPr>
          <w:p w:rsidR="001D7828" w:rsidRDefault="00AB798A">
            <w:pPr>
              <w:jc w:val="center"/>
            </w:pPr>
            <w:r>
              <w:rPr>
                <w:color w:val="000000"/>
                <w:sz w:val="24"/>
              </w:rPr>
              <w:t>于海颖</w:t>
            </w:r>
          </w:p>
        </w:tc>
        <w:tc>
          <w:tcPr>
            <w:tcW w:w="924" w:type="dxa"/>
            <w:vAlign w:val="center"/>
          </w:tcPr>
          <w:p w:rsidR="001D7828" w:rsidRDefault="00AB798A">
            <w:pPr>
              <w:jc w:val="center"/>
            </w:pPr>
            <w:r>
              <w:rPr>
                <w:color w:val="000000"/>
                <w:sz w:val="24"/>
              </w:rPr>
              <w:t>交银增利债券、交银纯债债券发起、交银丰盈收益债券、交银丰晟收益债券、交银裕如纯债债券的基金经理，公司固定收益（公募）投资总监</w:t>
            </w:r>
          </w:p>
        </w:tc>
        <w:tc>
          <w:tcPr>
            <w:tcW w:w="1202" w:type="dxa"/>
            <w:vAlign w:val="center"/>
          </w:tcPr>
          <w:p w:rsidR="001D7828" w:rsidRDefault="00AB798A">
            <w:pPr>
              <w:jc w:val="center"/>
            </w:pPr>
            <w:r>
              <w:rPr>
                <w:color w:val="000000"/>
                <w:sz w:val="24"/>
              </w:rPr>
              <w:t>2017-06-10</w:t>
            </w:r>
          </w:p>
        </w:tc>
        <w:tc>
          <w:tcPr>
            <w:tcW w:w="1300" w:type="dxa"/>
            <w:vAlign w:val="center"/>
          </w:tcPr>
          <w:p w:rsidR="001D7828" w:rsidRDefault="00AB798A">
            <w:pPr>
              <w:jc w:val="center"/>
            </w:pPr>
            <w:r>
              <w:rPr>
                <w:color w:val="000000"/>
                <w:sz w:val="24"/>
              </w:rPr>
              <w:t>2019-03-15</w:t>
            </w:r>
          </w:p>
        </w:tc>
        <w:tc>
          <w:tcPr>
            <w:tcW w:w="1245" w:type="dxa"/>
            <w:vAlign w:val="center"/>
          </w:tcPr>
          <w:p w:rsidR="001D7828" w:rsidRDefault="00AB798A">
            <w:pPr>
              <w:jc w:val="center"/>
            </w:pPr>
            <w:r>
              <w:rPr>
                <w:color w:val="000000"/>
                <w:sz w:val="24"/>
              </w:rPr>
              <w:t>13</w:t>
            </w:r>
            <w:r>
              <w:rPr>
                <w:color w:val="000000"/>
                <w:sz w:val="24"/>
              </w:rPr>
              <w:t>年</w:t>
            </w:r>
          </w:p>
        </w:tc>
        <w:tc>
          <w:tcPr>
            <w:tcW w:w="3251" w:type="dxa"/>
            <w:vAlign w:val="center"/>
          </w:tcPr>
          <w:p w:rsidR="001D7828" w:rsidRDefault="00AB798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w:t>
            </w:r>
            <w:r>
              <w:rPr>
                <w:color w:val="000000"/>
                <w:sz w:val="24"/>
              </w:rPr>
              <w:t>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w:t>
            </w:r>
            <w:r>
              <w:rPr>
                <w:color w:val="000000"/>
                <w:sz w:val="24"/>
              </w:rPr>
              <w:t>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w:t>
            </w:r>
            <w:r>
              <w:rPr>
                <w:color w:val="000000"/>
                <w:sz w:val="24"/>
              </w:rPr>
              <w:t>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D7828" w:rsidRDefault="00AB798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D7828" w:rsidRDefault="00AB798A">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D7828" w:rsidRDefault="00AB798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D7828" w:rsidRDefault="00AB798A">
      <w:pPr>
        <w:spacing w:before="29" w:line="288" w:lineRule="auto"/>
        <w:ind w:firstLineChars="200" w:firstLine="480"/>
        <w:rPr>
          <w:color w:val="000000"/>
          <w:sz w:val="24"/>
        </w:rPr>
      </w:pPr>
      <w:r>
        <w:rPr>
          <w:color w:val="000000"/>
          <w:sz w:val="24"/>
        </w:rPr>
        <w:t>本报告期内，社融向上拐点基本确立、资金面宽松、通缩预期消除以及海外风险有所缓释。宏观经济方面，随着一月信贷和社融超预期、基建相关的中观行业订单改善、房地产市场呈现结构性、季节性回暖，市场对于经济增长的预期逐步改善，但制造业和消费依然较为低迷，结构化特征依然明显。流动性方面，春节后资金面一度超预期宽松。此外，通缩风险逐步消除，海外风险逐步缓释，都利好风险资金。一季度以来，债券市场呈现短端收益率下行，长端收益率区间震荡的走势。</w:t>
      </w:r>
    </w:p>
    <w:p w:rsidR="001D7828" w:rsidRDefault="00AB798A">
      <w:pPr>
        <w:spacing w:before="29" w:line="288" w:lineRule="auto"/>
        <w:ind w:firstLineChars="200" w:firstLine="480"/>
        <w:rPr>
          <w:color w:val="000000"/>
          <w:sz w:val="24"/>
        </w:rPr>
      </w:pPr>
      <w:r>
        <w:rPr>
          <w:color w:val="000000"/>
          <w:sz w:val="24"/>
        </w:rPr>
        <w:t>权益市场方面，经历</w:t>
      </w:r>
      <w:r>
        <w:rPr>
          <w:color w:val="000000"/>
          <w:sz w:val="24"/>
        </w:rPr>
        <w:t>2018</w:t>
      </w:r>
      <w:r>
        <w:rPr>
          <w:color w:val="000000"/>
          <w:sz w:val="24"/>
        </w:rPr>
        <w:t>年的业绩估值双杀后，权益</w:t>
      </w:r>
      <w:r>
        <w:rPr>
          <w:color w:val="000000"/>
          <w:sz w:val="24"/>
        </w:rPr>
        <w:t>市场在资金面宽松，社融超预期等因素的催化下出现大幅反弹，业绩相对较好的白酒农业，以及受益流动性宽松的反弹品种券商、计算机等均有不错表现。</w:t>
      </w:r>
    </w:p>
    <w:p w:rsidR="001D7828" w:rsidRDefault="00AB798A">
      <w:pPr>
        <w:spacing w:before="29" w:line="288" w:lineRule="auto"/>
        <w:ind w:firstLineChars="200" w:firstLine="480"/>
        <w:rPr>
          <w:color w:val="000000"/>
          <w:sz w:val="24"/>
        </w:rPr>
      </w:pPr>
      <w:r>
        <w:rPr>
          <w:color w:val="000000"/>
          <w:sz w:val="24"/>
        </w:rPr>
        <w:t>我们认为，在流动性持续宽松、宏观经济面预期改善的大环境下，权益市场和债券市场均存在配置机会，但从相对估值角度看，权益优于债券。因此在组合操作中，我们维持短久期底仓仓位，并通过长端利率债波段操作增厚组合债券部分收益。权益方面，组合前期择券方向主要集中在金融和科技类成长股。</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我们认为经济基本面将维持震荡，但存在一定改善的可能，因此我们将密切关注信贷结构变化，以及基建、地产的中观数据。我们对债券市场维持中性观点，组合维持中等偏低久期，并通过把握宏观预期的变化进行长债波段操作以赚取超额收益。权益方面，我们将密切关注市场的走势变化，灵活积极地去配置相关方向上的行业与个股，争取为组合获得更好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00FA6" w:rsidRPr="007F52FA" w:rsidRDefault="009E2DBE" w:rsidP="007C14DF">
      <w:pPr>
        <w:spacing w:before="29" w:line="288" w:lineRule="auto"/>
        <w:ind w:firstLineChars="200" w:firstLine="480"/>
        <w:rPr>
          <w:color w:val="000000"/>
          <w:sz w:val="24"/>
        </w:rPr>
      </w:pPr>
      <w:r w:rsidRPr="009E2DBE">
        <w:rPr>
          <w:rFonts w:hint="eastAsia"/>
          <w:color w:val="000000"/>
          <w:sz w:val="24"/>
        </w:rPr>
        <w:t>本基金本报告期内连续二十个工作日以上出现基金资产净值低于</w:t>
      </w:r>
      <w:r w:rsidRPr="009E2DBE">
        <w:rPr>
          <w:rFonts w:hint="eastAsia"/>
          <w:color w:val="000000"/>
          <w:sz w:val="24"/>
        </w:rPr>
        <w:t>5000</w:t>
      </w:r>
      <w:r w:rsidRPr="009E2DBE">
        <w:rPr>
          <w:rFonts w:hint="eastAsia"/>
          <w:color w:val="000000"/>
          <w:sz w:val="24"/>
        </w:rPr>
        <w:t>万元的情形，截至本报告期末，本</w:t>
      </w:r>
      <w:proofErr w:type="gramStart"/>
      <w:r w:rsidRPr="009E2DBE">
        <w:rPr>
          <w:rFonts w:hint="eastAsia"/>
          <w:color w:val="000000"/>
          <w:sz w:val="24"/>
        </w:rPr>
        <w:t>基金基金</w:t>
      </w:r>
      <w:proofErr w:type="gramEnd"/>
      <w:r w:rsidRPr="009E2DBE">
        <w:rPr>
          <w:rFonts w:hint="eastAsia"/>
          <w:color w:val="000000"/>
          <w:sz w:val="24"/>
        </w:rPr>
        <w:t>资产净值仍低于</w:t>
      </w:r>
      <w:r w:rsidRPr="009E2DBE">
        <w:rPr>
          <w:rFonts w:hint="eastAsia"/>
          <w:color w:val="000000"/>
          <w:sz w:val="24"/>
        </w:rPr>
        <w:t>5000</w:t>
      </w:r>
      <w:r w:rsidRPr="009E2DBE">
        <w:rPr>
          <w:rFonts w:hint="eastAsia"/>
          <w:color w:val="000000"/>
          <w:sz w:val="24"/>
        </w:rPr>
        <w:t>万元。</w:t>
      </w: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1,643,258.00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1,643,258.00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11,663,200.52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11,663,200.52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1,535,621.97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760,214.04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4.87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15,602,294.53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1,068,701.00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7.45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216,788.00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357,769.00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1,643,258.00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11.45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1D7828">
        <w:trPr>
          <w:jc w:val="center"/>
        </w:trPr>
        <w:tc>
          <w:tcPr>
            <w:tcW w:w="850" w:type="dxa"/>
            <w:vAlign w:val="center"/>
          </w:tcPr>
          <w:p w:rsidR="001D7828" w:rsidRDefault="00AB798A">
            <w:pPr>
              <w:jc w:val="center"/>
            </w:pPr>
            <w:r>
              <w:rPr>
                <w:color w:val="000000"/>
                <w:sz w:val="24"/>
              </w:rPr>
              <w:t>1</w:t>
            </w:r>
          </w:p>
        </w:tc>
        <w:tc>
          <w:tcPr>
            <w:tcW w:w="1327" w:type="dxa"/>
            <w:vAlign w:val="center"/>
          </w:tcPr>
          <w:p w:rsidR="001D7828" w:rsidRDefault="00AB798A">
            <w:pPr>
              <w:jc w:val="center"/>
            </w:pPr>
            <w:r>
              <w:rPr>
                <w:color w:val="000000"/>
                <w:sz w:val="24"/>
              </w:rPr>
              <w:t>002384</w:t>
            </w:r>
          </w:p>
        </w:tc>
        <w:tc>
          <w:tcPr>
            <w:tcW w:w="1769" w:type="dxa"/>
            <w:vAlign w:val="center"/>
          </w:tcPr>
          <w:p w:rsidR="001D7828" w:rsidRDefault="00AB798A">
            <w:pPr>
              <w:jc w:val="center"/>
            </w:pPr>
            <w:r>
              <w:rPr>
                <w:color w:val="000000"/>
                <w:sz w:val="24"/>
              </w:rPr>
              <w:t>东山精密</w:t>
            </w:r>
          </w:p>
        </w:tc>
        <w:tc>
          <w:tcPr>
            <w:tcW w:w="1327" w:type="dxa"/>
            <w:vAlign w:val="center"/>
          </w:tcPr>
          <w:p w:rsidR="001D7828" w:rsidRDefault="00AB798A">
            <w:pPr>
              <w:jc w:val="right"/>
            </w:pPr>
            <w:r>
              <w:rPr>
                <w:color w:val="000000"/>
                <w:sz w:val="24"/>
              </w:rPr>
              <w:t>11,500</w:t>
            </w:r>
          </w:p>
        </w:tc>
        <w:tc>
          <w:tcPr>
            <w:tcW w:w="1915" w:type="dxa"/>
            <w:vAlign w:val="center"/>
          </w:tcPr>
          <w:p w:rsidR="001D7828" w:rsidRDefault="00AB798A">
            <w:pPr>
              <w:jc w:val="right"/>
            </w:pPr>
            <w:r>
              <w:rPr>
                <w:color w:val="000000"/>
                <w:sz w:val="24"/>
              </w:rPr>
              <w:t>218,385.00</w:t>
            </w:r>
          </w:p>
        </w:tc>
        <w:tc>
          <w:tcPr>
            <w:tcW w:w="1680" w:type="dxa"/>
            <w:vAlign w:val="center"/>
          </w:tcPr>
          <w:p w:rsidR="001D7828" w:rsidRDefault="00AB798A">
            <w:pPr>
              <w:jc w:val="right"/>
            </w:pPr>
            <w:r>
              <w:rPr>
                <w:color w:val="000000"/>
                <w:sz w:val="24"/>
              </w:rPr>
              <w:t>1.52</w:t>
            </w:r>
          </w:p>
        </w:tc>
      </w:tr>
      <w:tr w:rsidR="001D7828">
        <w:trPr>
          <w:jc w:val="center"/>
        </w:trPr>
        <w:tc>
          <w:tcPr>
            <w:tcW w:w="850" w:type="dxa"/>
            <w:vAlign w:val="center"/>
          </w:tcPr>
          <w:p w:rsidR="001D7828" w:rsidRDefault="00AB798A">
            <w:pPr>
              <w:jc w:val="center"/>
            </w:pPr>
            <w:r>
              <w:rPr>
                <w:color w:val="000000"/>
                <w:sz w:val="24"/>
              </w:rPr>
              <w:t>2</w:t>
            </w:r>
          </w:p>
        </w:tc>
        <w:tc>
          <w:tcPr>
            <w:tcW w:w="1327" w:type="dxa"/>
            <w:vAlign w:val="center"/>
          </w:tcPr>
          <w:p w:rsidR="001D7828" w:rsidRDefault="00AB798A">
            <w:pPr>
              <w:jc w:val="center"/>
            </w:pPr>
            <w:r>
              <w:rPr>
                <w:color w:val="000000"/>
                <w:sz w:val="24"/>
              </w:rPr>
              <w:t>000977</w:t>
            </w:r>
          </w:p>
        </w:tc>
        <w:tc>
          <w:tcPr>
            <w:tcW w:w="1769" w:type="dxa"/>
            <w:vAlign w:val="center"/>
          </w:tcPr>
          <w:p w:rsidR="001D7828" w:rsidRDefault="00AB798A">
            <w:pPr>
              <w:jc w:val="center"/>
            </w:pPr>
            <w:r>
              <w:rPr>
                <w:color w:val="000000"/>
                <w:sz w:val="24"/>
              </w:rPr>
              <w:t>浪潮信息</w:t>
            </w:r>
          </w:p>
        </w:tc>
        <w:tc>
          <w:tcPr>
            <w:tcW w:w="1327" w:type="dxa"/>
            <w:vAlign w:val="center"/>
          </w:tcPr>
          <w:p w:rsidR="001D7828" w:rsidRDefault="00AB798A">
            <w:pPr>
              <w:jc w:val="right"/>
            </w:pPr>
            <w:r>
              <w:rPr>
                <w:color w:val="000000"/>
                <w:sz w:val="24"/>
              </w:rPr>
              <w:t>8,700</w:t>
            </w:r>
          </w:p>
        </w:tc>
        <w:tc>
          <w:tcPr>
            <w:tcW w:w="1915" w:type="dxa"/>
            <w:vAlign w:val="center"/>
          </w:tcPr>
          <w:p w:rsidR="001D7828" w:rsidRDefault="00AB798A">
            <w:pPr>
              <w:jc w:val="right"/>
            </w:pPr>
            <w:r>
              <w:rPr>
                <w:color w:val="000000"/>
                <w:sz w:val="24"/>
              </w:rPr>
              <w:t>217,500.00</w:t>
            </w:r>
          </w:p>
        </w:tc>
        <w:tc>
          <w:tcPr>
            <w:tcW w:w="1680" w:type="dxa"/>
            <w:vAlign w:val="center"/>
          </w:tcPr>
          <w:p w:rsidR="001D7828" w:rsidRDefault="00AB798A">
            <w:pPr>
              <w:jc w:val="right"/>
            </w:pPr>
            <w:r>
              <w:rPr>
                <w:color w:val="000000"/>
                <w:sz w:val="24"/>
              </w:rPr>
              <w:t>1.52</w:t>
            </w:r>
          </w:p>
        </w:tc>
      </w:tr>
      <w:tr w:rsidR="001D7828">
        <w:trPr>
          <w:jc w:val="center"/>
        </w:trPr>
        <w:tc>
          <w:tcPr>
            <w:tcW w:w="850" w:type="dxa"/>
            <w:vAlign w:val="center"/>
          </w:tcPr>
          <w:p w:rsidR="001D7828" w:rsidRDefault="00AB798A">
            <w:pPr>
              <w:jc w:val="center"/>
            </w:pPr>
            <w:r>
              <w:rPr>
                <w:color w:val="000000"/>
                <w:sz w:val="24"/>
              </w:rPr>
              <w:t>3</w:t>
            </w:r>
          </w:p>
        </w:tc>
        <w:tc>
          <w:tcPr>
            <w:tcW w:w="1327" w:type="dxa"/>
            <w:vAlign w:val="center"/>
          </w:tcPr>
          <w:p w:rsidR="001D7828" w:rsidRDefault="00AB798A">
            <w:pPr>
              <w:jc w:val="center"/>
            </w:pPr>
            <w:r>
              <w:rPr>
                <w:color w:val="000000"/>
                <w:sz w:val="24"/>
              </w:rPr>
              <w:t>002697</w:t>
            </w:r>
          </w:p>
        </w:tc>
        <w:tc>
          <w:tcPr>
            <w:tcW w:w="1769" w:type="dxa"/>
            <w:vAlign w:val="center"/>
          </w:tcPr>
          <w:p w:rsidR="001D7828" w:rsidRDefault="00AB798A">
            <w:pPr>
              <w:jc w:val="center"/>
            </w:pPr>
            <w:r>
              <w:rPr>
                <w:color w:val="000000"/>
                <w:sz w:val="24"/>
              </w:rPr>
              <w:t>红旗连锁</w:t>
            </w:r>
          </w:p>
        </w:tc>
        <w:tc>
          <w:tcPr>
            <w:tcW w:w="1327" w:type="dxa"/>
            <w:vAlign w:val="center"/>
          </w:tcPr>
          <w:p w:rsidR="001D7828" w:rsidRDefault="00AB798A">
            <w:pPr>
              <w:jc w:val="right"/>
            </w:pPr>
            <w:r>
              <w:rPr>
                <w:color w:val="000000"/>
                <w:sz w:val="24"/>
              </w:rPr>
              <w:t>37,900</w:t>
            </w:r>
          </w:p>
        </w:tc>
        <w:tc>
          <w:tcPr>
            <w:tcW w:w="1915" w:type="dxa"/>
            <w:vAlign w:val="center"/>
          </w:tcPr>
          <w:p w:rsidR="001D7828" w:rsidRDefault="00AB798A">
            <w:pPr>
              <w:jc w:val="right"/>
            </w:pPr>
            <w:r>
              <w:rPr>
                <w:color w:val="000000"/>
                <w:sz w:val="24"/>
              </w:rPr>
              <w:t>216,788.00</w:t>
            </w:r>
          </w:p>
        </w:tc>
        <w:tc>
          <w:tcPr>
            <w:tcW w:w="1680" w:type="dxa"/>
            <w:vAlign w:val="center"/>
          </w:tcPr>
          <w:p w:rsidR="001D7828" w:rsidRDefault="00AB798A">
            <w:pPr>
              <w:jc w:val="right"/>
            </w:pPr>
            <w:r>
              <w:rPr>
                <w:color w:val="000000"/>
                <w:sz w:val="24"/>
              </w:rPr>
              <w:t>1.51</w:t>
            </w:r>
          </w:p>
        </w:tc>
      </w:tr>
      <w:tr w:rsidR="001D7828">
        <w:trPr>
          <w:jc w:val="center"/>
        </w:trPr>
        <w:tc>
          <w:tcPr>
            <w:tcW w:w="850" w:type="dxa"/>
            <w:vAlign w:val="center"/>
          </w:tcPr>
          <w:p w:rsidR="001D7828" w:rsidRDefault="00AB798A">
            <w:pPr>
              <w:jc w:val="center"/>
            </w:pPr>
            <w:r>
              <w:rPr>
                <w:color w:val="000000"/>
                <w:sz w:val="24"/>
              </w:rPr>
              <w:t>4</w:t>
            </w:r>
          </w:p>
        </w:tc>
        <w:tc>
          <w:tcPr>
            <w:tcW w:w="1327" w:type="dxa"/>
            <w:vAlign w:val="center"/>
          </w:tcPr>
          <w:p w:rsidR="001D7828" w:rsidRDefault="00AB798A">
            <w:pPr>
              <w:jc w:val="center"/>
            </w:pPr>
            <w:r>
              <w:rPr>
                <w:color w:val="000000"/>
                <w:sz w:val="24"/>
              </w:rPr>
              <w:t>300253</w:t>
            </w:r>
          </w:p>
        </w:tc>
        <w:tc>
          <w:tcPr>
            <w:tcW w:w="1769" w:type="dxa"/>
            <w:vAlign w:val="center"/>
          </w:tcPr>
          <w:p w:rsidR="001D7828" w:rsidRDefault="00AB798A">
            <w:pPr>
              <w:jc w:val="center"/>
            </w:pPr>
            <w:r>
              <w:rPr>
                <w:color w:val="000000"/>
                <w:sz w:val="24"/>
              </w:rPr>
              <w:t>卫宁健康</w:t>
            </w:r>
          </w:p>
        </w:tc>
        <w:tc>
          <w:tcPr>
            <w:tcW w:w="1327" w:type="dxa"/>
            <w:vAlign w:val="center"/>
          </w:tcPr>
          <w:p w:rsidR="001D7828" w:rsidRDefault="00AB798A">
            <w:pPr>
              <w:jc w:val="right"/>
            </w:pPr>
            <w:r>
              <w:rPr>
                <w:color w:val="000000"/>
                <w:sz w:val="24"/>
              </w:rPr>
              <w:t>14,500</w:t>
            </w:r>
          </w:p>
        </w:tc>
        <w:tc>
          <w:tcPr>
            <w:tcW w:w="1915" w:type="dxa"/>
            <w:vAlign w:val="center"/>
          </w:tcPr>
          <w:p w:rsidR="001D7828" w:rsidRDefault="00AB798A">
            <w:pPr>
              <w:jc w:val="right"/>
            </w:pPr>
            <w:r>
              <w:rPr>
                <w:color w:val="000000"/>
                <w:sz w:val="24"/>
              </w:rPr>
              <w:t>211,700.00</w:t>
            </w:r>
          </w:p>
        </w:tc>
        <w:tc>
          <w:tcPr>
            <w:tcW w:w="1680" w:type="dxa"/>
            <w:vAlign w:val="center"/>
          </w:tcPr>
          <w:p w:rsidR="001D7828" w:rsidRDefault="00AB798A">
            <w:pPr>
              <w:jc w:val="right"/>
            </w:pPr>
            <w:r>
              <w:rPr>
                <w:color w:val="000000"/>
                <w:sz w:val="24"/>
              </w:rPr>
              <w:t>1.48</w:t>
            </w:r>
          </w:p>
        </w:tc>
      </w:tr>
      <w:tr w:rsidR="001D7828">
        <w:trPr>
          <w:jc w:val="center"/>
        </w:trPr>
        <w:tc>
          <w:tcPr>
            <w:tcW w:w="850" w:type="dxa"/>
            <w:vAlign w:val="center"/>
          </w:tcPr>
          <w:p w:rsidR="001D7828" w:rsidRDefault="00AB798A">
            <w:pPr>
              <w:jc w:val="center"/>
            </w:pPr>
            <w:r>
              <w:rPr>
                <w:color w:val="000000"/>
                <w:sz w:val="24"/>
              </w:rPr>
              <w:t>5</w:t>
            </w:r>
          </w:p>
        </w:tc>
        <w:tc>
          <w:tcPr>
            <w:tcW w:w="1327" w:type="dxa"/>
            <w:vAlign w:val="center"/>
          </w:tcPr>
          <w:p w:rsidR="001D7828" w:rsidRDefault="00AB798A">
            <w:pPr>
              <w:jc w:val="center"/>
            </w:pPr>
            <w:r>
              <w:rPr>
                <w:color w:val="000000"/>
                <w:sz w:val="24"/>
              </w:rPr>
              <w:t>603345</w:t>
            </w:r>
          </w:p>
        </w:tc>
        <w:tc>
          <w:tcPr>
            <w:tcW w:w="1769" w:type="dxa"/>
            <w:vAlign w:val="center"/>
          </w:tcPr>
          <w:p w:rsidR="001D7828" w:rsidRDefault="00AB798A">
            <w:pPr>
              <w:jc w:val="center"/>
            </w:pPr>
            <w:r>
              <w:rPr>
                <w:color w:val="000000"/>
                <w:sz w:val="24"/>
              </w:rPr>
              <w:t>安井食品</w:t>
            </w:r>
          </w:p>
        </w:tc>
        <w:tc>
          <w:tcPr>
            <w:tcW w:w="1327" w:type="dxa"/>
            <w:vAlign w:val="center"/>
          </w:tcPr>
          <w:p w:rsidR="001D7828" w:rsidRDefault="00AB798A">
            <w:pPr>
              <w:jc w:val="right"/>
            </w:pPr>
            <w:r>
              <w:rPr>
                <w:color w:val="000000"/>
                <w:sz w:val="24"/>
              </w:rPr>
              <w:t>5,200</w:t>
            </w:r>
          </w:p>
        </w:tc>
        <w:tc>
          <w:tcPr>
            <w:tcW w:w="1915" w:type="dxa"/>
            <w:vAlign w:val="center"/>
          </w:tcPr>
          <w:p w:rsidR="001D7828" w:rsidRDefault="00AB798A">
            <w:pPr>
              <w:jc w:val="right"/>
            </w:pPr>
            <w:r>
              <w:rPr>
                <w:color w:val="000000"/>
                <w:sz w:val="24"/>
              </w:rPr>
              <w:t>211,380.00</w:t>
            </w:r>
          </w:p>
        </w:tc>
        <w:tc>
          <w:tcPr>
            <w:tcW w:w="1680" w:type="dxa"/>
            <w:vAlign w:val="center"/>
          </w:tcPr>
          <w:p w:rsidR="001D7828" w:rsidRDefault="00AB798A">
            <w:pPr>
              <w:jc w:val="right"/>
            </w:pPr>
            <w:r>
              <w:rPr>
                <w:color w:val="000000"/>
                <w:sz w:val="24"/>
              </w:rPr>
              <w:t>1.47</w:t>
            </w:r>
          </w:p>
        </w:tc>
      </w:tr>
      <w:tr w:rsidR="001D7828">
        <w:trPr>
          <w:jc w:val="center"/>
        </w:trPr>
        <w:tc>
          <w:tcPr>
            <w:tcW w:w="850" w:type="dxa"/>
            <w:vAlign w:val="center"/>
          </w:tcPr>
          <w:p w:rsidR="001D7828" w:rsidRDefault="00AB798A">
            <w:pPr>
              <w:jc w:val="center"/>
            </w:pPr>
            <w:r>
              <w:rPr>
                <w:color w:val="000000"/>
                <w:sz w:val="24"/>
              </w:rPr>
              <w:t>6</w:t>
            </w:r>
          </w:p>
        </w:tc>
        <w:tc>
          <w:tcPr>
            <w:tcW w:w="1327" w:type="dxa"/>
            <w:vAlign w:val="center"/>
          </w:tcPr>
          <w:p w:rsidR="001D7828" w:rsidRDefault="00AB798A">
            <w:pPr>
              <w:jc w:val="center"/>
            </w:pPr>
            <w:r>
              <w:rPr>
                <w:color w:val="000000"/>
                <w:sz w:val="24"/>
              </w:rPr>
              <w:t>603019</w:t>
            </w:r>
          </w:p>
        </w:tc>
        <w:tc>
          <w:tcPr>
            <w:tcW w:w="1769" w:type="dxa"/>
            <w:vAlign w:val="center"/>
          </w:tcPr>
          <w:p w:rsidR="001D7828" w:rsidRDefault="00AB798A">
            <w:pPr>
              <w:jc w:val="center"/>
            </w:pPr>
            <w:r>
              <w:rPr>
                <w:color w:val="000000"/>
                <w:sz w:val="24"/>
              </w:rPr>
              <w:t>中科曙光</w:t>
            </w:r>
          </w:p>
        </w:tc>
        <w:tc>
          <w:tcPr>
            <w:tcW w:w="1327" w:type="dxa"/>
            <w:vAlign w:val="center"/>
          </w:tcPr>
          <w:p w:rsidR="001D7828" w:rsidRDefault="00AB798A">
            <w:pPr>
              <w:jc w:val="right"/>
            </w:pPr>
            <w:r>
              <w:rPr>
                <w:color w:val="000000"/>
                <w:sz w:val="24"/>
              </w:rPr>
              <w:t>3,500</w:t>
            </w:r>
          </w:p>
        </w:tc>
        <w:tc>
          <w:tcPr>
            <w:tcW w:w="1915" w:type="dxa"/>
            <w:vAlign w:val="center"/>
          </w:tcPr>
          <w:p w:rsidR="001D7828" w:rsidRDefault="00AB798A">
            <w:pPr>
              <w:jc w:val="right"/>
            </w:pPr>
            <w:r>
              <w:rPr>
                <w:color w:val="000000"/>
                <w:sz w:val="24"/>
              </w:rPr>
              <w:t>210,980.00</w:t>
            </w:r>
          </w:p>
        </w:tc>
        <w:tc>
          <w:tcPr>
            <w:tcW w:w="1680" w:type="dxa"/>
            <w:vAlign w:val="center"/>
          </w:tcPr>
          <w:p w:rsidR="001D7828" w:rsidRDefault="00AB798A">
            <w:pPr>
              <w:jc w:val="right"/>
            </w:pPr>
            <w:r>
              <w:rPr>
                <w:color w:val="000000"/>
                <w:sz w:val="24"/>
              </w:rPr>
              <w:t>1.47</w:t>
            </w:r>
          </w:p>
        </w:tc>
      </w:tr>
      <w:tr w:rsidR="001D7828">
        <w:trPr>
          <w:jc w:val="center"/>
        </w:trPr>
        <w:tc>
          <w:tcPr>
            <w:tcW w:w="850" w:type="dxa"/>
            <w:vAlign w:val="center"/>
          </w:tcPr>
          <w:p w:rsidR="001D7828" w:rsidRDefault="00AB798A">
            <w:pPr>
              <w:jc w:val="center"/>
            </w:pPr>
            <w:r>
              <w:rPr>
                <w:color w:val="000000"/>
                <w:sz w:val="24"/>
              </w:rPr>
              <w:t>7</w:t>
            </w:r>
          </w:p>
        </w:tc>
        <w:tc>
          <w:tcPr>
            <w:tcW w:w="1327" w:type="dxa"/>
            <w:vAlign w:val="center"/>
          </w:tcPr>
          <w:p w:rsidR="001D7828" w:rsidRDefault="00AB798A">
            <w:pPr>
              <w:jc w:val="center"/>
            </w:pPr>
            <w:r>
              <w:rPr>
                <w:color w:val="000000"/>
                <w:sz w:val="24"/>
              </w:rPr>
              <w:t>002511</w:t>
            </w:r>
          </w:p>
        </w:tc>
        <w:tc>
          <w:tcPr>
            <w:tcW w:w="1769" w:type="dxa"/>
            <w:vAlign w:val="center"/>
          </w:tcPr>
          <w:p w:rsidR="001D7828" w:rsidRDefault="00AB798A">
            <w:pPr>
              <w:jc w:val="center"/>
            </w:pPr>
            <w:r>
              <w:rPr>
                <w:color w:val="000000"/>
                <w:sz w:val="24"/>
              </w:rPr>
              <w:t>中顺洁柔</w:t>
            </w:r>
          </w:p>
        </w:tc>
        <w:tc>
          <w:tcPr>
            <w:tcW w:w="1327" w:type="dxa"/>
            <w:vAlign w:val="center"/>
          </w:tcPr>
          <w:p w:rsidR="001D7828" w:rsidRDefault="00AB798A">
            <w:pPr>
              <w:jc w:val="right"/>
            </w:pPr>
            <w:r>
              <w:rPr>
                <w:color w:val="000000"/>
                <w:sz w:val="24"/>
              </w:rPr>
              <w:t>22,200</w:t>
            </w:r>
          </w:p>
        </w:tc>
        <w:tc>
          <w:tcPr>
            <w:tcW w:w="1915" w:type="dxa"/>
            <w:vAlign w:val="center"/>
          </w:tcPr>
          <w:p w:rsidR="001D7828" w:rsidRDefault="00AB798A">
            <w:pPr>
              <w:jc w:val="right"/>
            </w:pPr>
            <w:r>
              <w:rPr>
                <w:color w:val="000000"/>
                <w:sz w:val="24"/>
              </w:rPr>
              <w:t>210,456.00</w:t>
            </w:r>
          </w:p>
        </w:tc>
        <w:tc>
          <w:tcPr>
            <w:tcW w:w="1680" w:type="dxa"/>
            <w:vAlign w:val="center"/>
          </w:tcPr>
          <w:p w:rsidR="001D7828" w:rsidRDefault="00AB798A">
            <w:pPr>
              <w:jc w:val="right"/>
            </w:pPr>
            <w:r>
              <w:rPr>
                <w:color w:val="000000"/>
                <w:sz w:val="24"/>
              </w:rPr>
              <w:t>1.47</w:t>
            </w:r>
          </w:p>
        </w:tc>
      </w:tr>
      <w:tr w:rsidR="001D7828">
        <w:trPr>
          <w:jc w:val="center"/>
        </w:trPr>
        <w:tc>
          <w:tcPr>
            <w:tcW w:w="850" w:type="dxa"/>
            <w:vAlign w:val="center"/>
          </w:tcPr>
          <w:p w:rsidR="001D7828" w:rsidRDefault="00AB798A">
            <w:pPr>
              <w:jc w:val="center"/>
            </w:pPr>
            <w:r>
              <w:rPr>
                <w:color w:val="000000"/>
                <w:sz w:val="24"/>
              </w:rPr>
              <w:t>8</w:t>
            </w:r>
          </w:p>
        </w:tc>
        <w:tc>
          <w:tcPr>
            <w:tcW w:w="1327" w:type="dxa"/>
            <w:vAlign w:val="center"/>
          </w:tcPr>
          <w:p w:rsidR="001D7828" w:rsidRDefault="00AB798A">
            <w:pPr>
              <w:jc w:val="center"/>
            </w:pPr>
            <w:r>
              <w:rPr>
                <w:color w:val="000000"/>
                <w:sz w:val="24"/>
              </w:rPr>
              <w:t>002410</w:t>
            </w:r>
          </w:p>
        </w:tc>
        <w:tc>
          <w:tcPr>
            <w:tcW w:w="1769" w:type="dxa"/>
            <w:vAlign w:val="center"/>
          </w:tcPr>
          <w:p w:rsidR="001D7828" w:rsidRDefault="00AB798A">
            <w:pPr>
              <w:jc w:val="center"/>
            </w:pPr>
            <w:r>
              <w:rPr>
                <w:color w:val="000000"/>
                <w:sz w:val="24"/>
              </w:rPr>
              <w:t>广联达</w:t>
            </w:r>
          </w:p>
        </w:tc>
        <w:tc>
          <w:tcPr>
            <w:tcW w:w="1327" w:type="dxa"/>
            <w:vAlign w:val="center"/>
          </w:tcPr>
          <w:p w:rsidR="001D7828" w:rsidRDefault="00AB798A">
            <w:pPr>
              <w:jc w:val="right"/>
            </w:pPr>
            <w:r>
              <w:rPr>
                <w:color w:val="000000"/>
                <w:sz w:val="24"/>
              </w:rPr>
              <w:t>4,900</w:t>
            </w:r>
          </w:p>
        </w:tc>
        <w:tc>
          <w:tcPr>
            <w:tcW w:w="1915" w:type="dxa"/>
            <w:vAlign w:val="center"/>
          </w:tcPr>
          <w:p w:rsidR="001D7828" w:rsidRDefault="00AB798A">
            <w:pPr>
              <w:jc w:val="right"/>
            </w:pPr>
            <w:r>
              <w:rPr>
                <w:color w:val="000000"/>
                <w:sz w:val="24"/>
              </w:rPr>
              <w:t>146,069.00</w:t>
            </w:r>
          </w:p>
        </w:tc>
        <w:tc>
          <w:tcPr>
            <w:tcW w:w="1680" w:type="dxa"/>
            <w:vAlign w:val="center"/>
          </w:tcPr>
          <w:p w:rsidR="001D7828" w:rsidRDefault="00AB798A">
            <w:pPr>
              <w:jc w:val="right"/>
            </w:pPr>
            <w:r>
              <w:rPr>
                <w:color w:val="000000"/>
                <w:sz w:val="24"/>
              </w:rPr>
              <w:t>1.02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741,360.00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6,686,608.62</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6,686,608.62</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4,235,231.90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29.51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11,663,200.52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81.26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D7828">
        <w:trPr>
          <w:jc w:val="center"/>
        </w:trPr>
        <w:tc>
          <w:tcPr>
            <w:tcW w:w="1075" w:type="dxa"/>
            <w:vAlign w:val="center"/>
          </w:tcPr>
          <w:p w:rsidR="001D7828" w:rsidRDefault="00AB798A">
            <w:pPr>
              <w:jc w:val="center"/>
            </w:pPr>
            <w:r>
              <w:rPr>
                <w:color w:val="000000"/>
                <w:sz w:val="24"/>
              </w:rPr>
              <w:t>1</w:t>
            </w:r>
          </w:p>
        </w:tc>
        <w:tc>
          <w:tcPr>
            <w:tcW w:w="1533" w:type="dxa"/>
            <w:vAlign w:val="center"/>
          </w:tcPr>
          <w:p w:rsidR="001D7828" w:rsidRDefault="00AB798A">
            <w:pPr>
              <w:jc w:val="center"/>
            </w:pPr>
            <w:r>
              <w:rPr>
                <w:color w:val="000000"/>
                <w:sz w:val="24"/>
              </w:rPr>
              <w:t>108602</w:t>
            </w:r>
          </w:p>
        </w:tc>
        <w:tc>
          <w:tcPr>
            <w:tcW w:w="1533" w:type="dxa"/>
            <w:vAlign w:val="center"/>
          </w:tcPr>
          <w:p w:rsidR="001D7828" w:rsidRDefault="00AB798A">
            <w:pPr>
              <w:jc w:val="center"/>
            </w:pPr>
            <w:r>
              <w:rPr>
                <w:color w:val="000000"/>
                <w:sz w:val="24"/>
              </w:rPr>
              <w:t>国开</w:t>
            </w:r>
            <w:r>
              <w:rPr>
                <w:color w:val="000000"/>
                <w:sz w:val="24"/>
              </w:rPr>
              <w:t>1704</w:t>
            </w:r>
          </w:p>
        </w:tc>
        <w:tc>
          <w:tcPr>
            <w:tcW w:w="1394" w:type="dxa"/>
            <w:vAlign w:val="center"/>
          </w:tcPr>
          <w:p w:rsidR="001D7828" w:rsidRDefault="00AB798A">
            <w:pPr>
              <w:jc w:val="right"/>
            </w:pPr>
            <w:r>
              <w:rPr>
                <w:color w:val="000000"/>
                <w:sz w:val="24"/>
              </w:rPr>
              <w:t>46,292</w:t>
            </w:r>
          </w:p>
        </w:tc>
        <w:tc>
          <w:tcPr>
            <w:tcW w:w="1944" w:type="dxa"/>
            <w:vAlign w:val="center"/>
          </w:tcPr>
          <w:p w:rsidR="001D7828" w:rsidRDefault="00AB798A">
            <w:pPr>
              <w:jc w:val="right"/>
            </w:pPr>
            <w:r>
              <w:rPr>
                <w:color w:val="000000"/>
                <w:sz w:val="24"/>
              </w:rPr>
              <w:t>4,694,471.72</w:t>
            </w:r>
          </w:p>
        </w:tc>
        <w:tc>
          <w:tcPr>
            <w:tcW w:w="1389" w:type="dxa"/>
            <w:vAlign w:val="center"/>
          </w:tcPr>
          <w:p w:rsidR="001D7828" w:rsidRDefault="00AB798A">
            <w:pPr>
              <w:jc w:val="right"/>
            </w:pPr>
            <w:r>
              <w:rPr>
                <w:color w:val="000000"/>
                <w:sz w:val="24"/>
              </w:rPr>
              <w:t>32.71</w:t>
            </w:r>
          </w:p>
        </w:tc>
      </w:tr>
      <w:tr w:rsidR="001D7828">
        <w:trPr>
          <w:jc w:val="center"/>
        </w:trPr>
        <w:tc>
          <w:tcPr>
            <w:tcW w:w="1075" w:type="dxa"/>
            <w:vAlign w:val="center"/>
          </w:tcPr>
          <w:p w:rsidR="001D7828" w:rsidRDefault="00AB798A">
            <w:pPr>
              <w:jc w:val="center"/>
            </w:pPr>
            <w:r>
              <w:rPr>
                <w:color w:val="000000"/>
                <w:sz w:val="24"/>
              </w:rPr>
              <w:t>2</w:t>
            </w:r>
          </w:p>
        </w:tc>
        <w:tc>
          <w:tcPr>
            <w:tcW w:w="1533" w:type="dxa"/>
            <w:vAlign w:val="center"/>
          </w:tcPr>
          <w:p w:rsidR="001D7828" w:rsidRDefault="00AB798A">
            <w:pPr>
              <w:jc w:val="center"/>
            </w:pPr>
            <w:r>
              <w:rPr>
                <w:color w:val="000000"/>
                <w:sz w:val="24"/>
              </w:rPr>
              <w:t>108603</w:t>
            </w:r>
          </w:p>
        </w:tc>
        <w:tc>
          <w:tcPr>
            <w:tcW w:w="1533" w:type="dxa"/>
            <w:vAlign w:val="center"/>
          </w:tcPr>
          <w:p w:rsidR="001D7828" w:rsidRDefault="00AB798A">
            <w:pPr>
              <w:jc w:val="center"/>
            </w:pPr>
            <w:r>
              <w:rPr>
                <w:color w:val="000000"/>
                <w:sz w:val="24"/>
              </w:rPr>
              <w:t>国开</w:t>
            </w:r>
            <w:r>
              <w:rPr>
                <w:color w:val="000000"/>
                <w:sz w:val="24"/>
              </w:rPr>
              <w:t>1804</w:t>
            </w:r>
          </w:p>
        </w:tc>
        <w:tc>
          <w:tcPr>
            <w:tcW w:w="1394" w:type="dxa"/>
            <w:vAlign w:val="center"/>
          </w:tcPr>
          <w:p w:rsidR="001D7828" w:rsidRDefault="00AB798A">
            <w:pPr>
              <w:jc w:val="right"/>
            </w:pPr>
            <w:r>
              <w:rPr>
                <w:color w:val="000000"/>
                <w:sz w:val="24"/>
              </w:rPr>
              <w:t>14,160</w:t>
            </w:r>
          </w:p>
        </w:tc>
        <w:tc>
          <w:tcPr>
            <w:tcW w:w="1944" w:type="dxa"/>
            <w:vAlign w:val="center"/>
          </w:tcPr>
          <w:p w:rsidR="001D7828" w:rsidRDefault="00AB798A">
            <w:pPr>
              <w:jc w:val="right"/>
            </w:pPr>
            <w:r>
              <w:rPr>
                <w:color w:val="000000"/>
                <w:sz w:val="24"/>
              </w:rPr>
              <w:t>1,423,080.00</w:t>
            </w:r>
          </w:p>
        </w:tc>
        <w:tc>
          <w:tcPr>
            <w:tcW w:w="1389" w:type="dxa"/>
            <w:vAlign w:val="center"/>
          </w:tcPr>
          <w:p w:rsidR="001D7828" w:rsidRDefault="00AB798A">
            <w:pPr>
              <w:jc w:val="right"/>
            </w:pPr>
            <w:r>
              <w:rPr>
                <w:color w:val="000000"/>
                <w:sz w:val="24"/>
              </w:rPr>
              <w:t>9.92</w:t>
            </w:r>
          </w:p>
        </w:tc>
      </w:tr>
      <w:tr w:rsidR="001D7828">
        <w:trPr>
          <w:jc w:val="center"/>
        </w:trPr>
        <w:tc>
          <w:tcPr>
            <w:tcW w:w="1075" w:type="dxa"/>
            <w:vAlign w:val="center"/>
          </w:tcPr>
          <w:p w:rsidR="001D7828" w:rsidRDefault="00AB798A">
            <w:pPr>
              <w:jc w:val="center"/>
            </w:pPr>
            <w:r>
              <w:rPr>
                <w:color w:val="000000"/>
                <w:sz w:val="24"/>
              </w:rPr>
              <w:t>3</w:t>
            </w:r>
          </w:p>
        </w:tc>
        <w:tc>
          <w:tcPr>
            <w:tcW w:w="1533" w:type="dxa"/>
            <w:vAlign w:val="center"/>
          </w:tcPr>
          <w:p w:rsidR="001D7828" w:rsidRDefault="00AB798A">
            <w:pPr>
              <w:jc w:val="center"/>
            </w:pPr>
            <w:r>
              <w:rPr>
                <w:color w:val="000000"/>
                <w:sz w:val="24"/>
              </w:rPr>
              <w:t>132006</w:t>
            </w:r>
          </w:p>
        </w:tc>
        <w:tc>
          <w:tcPr>
            <w:tcW w:w="1533" w:type="dxa"/>
            <w:vAlign w:val="center"/>
          </w:tcPr>
          <w:p w:rsidR="001D7828" w:rsidRDefault="00AB798A">
            <w:pPr>
              <w:jc w:val="center"/>
            </w:pPr>
            <w:r>
              <w:rPr>
                <w:color w:val="000000"/>
                <w:sz w:val="24"/>
              </w:rPr>
              <w:t>16</w:t>
            </w:r>
            <w:r>
              <w:rPr>
                <w:color w:val="000000"/>
                <w:sz w:val="24"/>
              </w:rPr>
              <w:t>皖新</w:t>
            </w:r>
            <w:r>
              <w:rPr>
                <w:color w:val="000000"/>
                <w:sz w:val="24"/>
              </w:rPr>
              <w:t>EB</w:t>
            </w:r>
          </w:p>
        </w:tc>
        <w:tc>
          <w:tcPr>
            <w:tcW w:w="1394" w:type="dxa"/>
            <w:vAlign w:val="center"/>
          </w:tcPr>
          <w:p w:rsidR="001D7828" w:rsidRDefault="00AB798A">
            <w:pPr>
              <w:jc w:val="right"/>
            </w:pPr>
            <w:r>
              <w:rPr>
                <w:color w:val="000000"/>
                <w:sz w:val="24"/>
              </w:rPr>
              <w:t>12,690</w:t>
            </w:r>
          </w:p>
        </w:tc>
        <w:tc>
          <w:tcPr>
            <w:tcW w:w="1944" w:type="dxa"/>
            <w:vAlign w:val="center"/>
          </w:tcPr>
          <w:p w:rsidR="001D7828" w:rsidRDefault="00AB798A">
            <w:pPr>
              <w:jc w:val="right"/>
            </w:pPr>
            <w:r>
              <w:rPr>
                <w:color w:val="000000"/>
                <w:sz w:val="24"/>
              </w:rPr>
              <w:t>1,325,343.60</w:t>
            </w:r>
          </w:p>
        </w:tc>
        <w:tc>
          <w:tcPr>
            <w:tcW w:w="1389" w:type="dxa"/>
            <w:vAlign w:val="center"/>
          </w:tcPr>
          <w:p w:rsidR="001D7828" w:rsidRDefault="00AB798A">
            <w:pPr>
              <w:jc w:val="right"/>
            </w:pPr>
            <w:r>
              <w:rPr>
                <w:color w:val="000000"/>
                <w:sz w:val="24"/>
              </w:rPr>
              <w:t>9.23</w:t>
            </w:r>
          </w:p>
        </w:tc>
      </w:tr>
      <w:tr w:rsidR="001D7828">
        <w:trPr>
          <w:jc w:val="center"/>
        </w:trPr>
        <w:tc>
          <w:tcPr>
            <w:tcW w:w="1075" w:type="dxa"/>
            <w:vAlign w:val="center"/>
          </w:tcPr>
          <w:p w:rsidR="001D7828" w:rsidRDefault="00AB798A">
            <w:pPr>
              <w:jc w:val="center"/>
            </w:pPr>
            <w:r>
              <w:rPr>
                <w:color w:val="000000"/>
                <w:sz w:val="24"/>
              </w:rPr>
              <w:t>4</w:t>
            </w:r>
          </w:p>
        </w:tc>
        <w:tc>
          <w:tcPr>
            <w:tcW w:w="1533" w:type="dxa"/>
            <w:vAlign w:val="center"/>
          </w:tcPr>
          <w:p w:rsidR="001D7828" w:rsidRDefault="00AB798A">
            <w:pPr>
              <w:jc w:val="center"/>
            </w:pPr>
            <w:r>
              <w:rPr>
                <w:color w:val="000000"/>
                <w:sz w:val="24"/>
              </w:rPr>
              <w:t>132015</w:t>
            </w:r>
          </w:p>
        </w:tc>
        <w:tc>
          <w:tcPr>
            <w:tcW w:w="1533" w:type="dxa"/>
            <w:vAlign w:val="center"/>
          </w:tcPr>
          <w:p w:rsidR="001D7828" w:rsidRDefault="00AB798A">
            <w:pPr>
              <w:jc w:val="center"/>
            </w:pPr>
            <w:r>
              <w:rPr>
                <w:color w:val="000000"/>
                <w:sz w:val="24"/>
              </w:rPr>
              <w:t>18</w:t>
            </w:r>
            <w:r>
              <w:rPr>
                <w:color w:val="000000"/>
                <w:sz w:val="24"/>
              </w:rPr>
              <w:t>中油</w:t>
            </w:r>
            <w:r>
              <w:rPr>
                <w:color w:val="000000"/>
                <w:sz w:val="24"/>
              </w:rPr>
              <w:t>EB</w:t>
            </w:r>
          </w:p>
        </w:tc>
        <w:tc>
          <w:tcPr>
            <w:tcW w:w="1394" w:type="dxa"/>
            <w:vAlign w:val="center"/>
          </w:tcPr>
          <w:p w:rsidR="001D7828" w:rsidRDefault="00AB798A">
            <w:pPr>
              <w:jc w:val="right"/>
            </w:pPr>
            <w:r>
              <w:rPr>
                <w:color w:val="000000"/>
                <w:sz w:val="24"/>
              </w:rPr>
              <w:t>11,730</w:t>
            </w:r>
          </w:p>
        </w:tc>
        <w:tc>
          <w:tcPr>
            <w:tcW w:w="1944" w:type="dxa"/>
            <w:vAlign w:val="center"/>
          </w:tcPr>
          <w:p w:rsidR="001D7828" w:rsidRDefault="00AB798A">
            <w:pPr>
              <w:jc w:val="right"/>
            </w:pPr>
            <w:r>
              <w:rPr>
                <w:color w:val="000000"/>
                <w:sz w:val="24"/>
              </w:rPr>
              <w:t>1,178,513.10</w:t>
            </w:r>
          </w:p>
        </w:tc>
        <w:tc>
          <w:tcPr>
            <w:tcW w:w="1389" w:type="dxa"/>
            <w:vAlign w:val="center"/>
          </w:tcPr>
          <w:p w:rsidR="001D7828" w:rsidRDefault="00AB798A">
            <w:pPr>
              <w:jc w:val="right"/>
            </w:pPr>
            <w:r>
              <w:rPr>
                <w:color w:val="000000"/>
                <w:sz w:val="24"/>
              </w:rPr>
              <w:t>8.21</w:t>
            </w:r>
          </w:p>
        </w:tc>
      </w:tr>
      <w:tr w:rsidR="001D7828">
        <w:trPr>
          <w:jc w:val="center"/>
        </w:trPr>
        <w:tc>
          <w:tcPr>
            <w:tcW w:w="1075" w:type="dxa"/>
            <w:vAlign w:val="center"/>
          </w:tcPr>
          <w:p w:rsidR="001D7828" w:rsidRDefault="00AB798A">
            <w:pPr>
              <w:jc w:val="center"/>
            </w:pPr>
            <w:r>
              <w:rPr>
                <w:color w:val="000000"/>
                <w:sz w:val="24"/>
              </w:rPr>
              <w:t>5</w:t>
            </w:r>
          </w:p>
        </w:tc>
        <w:tc>
          <w:tcPr>
            <w:tcW w:w="1533" w:type="dxa"/>
            <w:vAlign w:val="center"/>
          </w:tcPr>
          <w:p w:rsidR="001D7828" w:rsidRDefault="00AB798A">
            <w:pPr>
              <w:jc w:val="center"/>
            </w:pPr>
            <w:r>
              <w:rPr>
                <w:color w:val="000000"/>
                <w:sz w:val="24"/>
              </w:rPr>
              <w:t>019547</w:t>
            </w:r>
          </w:p>
        </w:tc>
        <w:tc>
          <w:tcPr>
            <w:tcW w:w="1533" w:type="dxa"/>
            <w:vAlign w:val="center"/>
          </w:tcPr>
          <w:p w:rsidR="001D7828" w:rsidRDefault="00AB798A">
            <w:pPr>
              <w:jc w:val="center"/>
            </w:pPr>
            <w:r>
              <w:rPr>
                <w:color w:val="000000"/>
                <w:sz w:val="24"/>
              </w:rPr>
              <w:t>16</w:t>
            </w:r>
            <w:r>
              <w:rPr>
                <w:color w:val="000000"/>
                <w:sz w:val="24"/>
              </w:rPr>
              <w:t>国债</w:t>
            </w:r>
            <w:r>
              <w:rPr>
                <w:color w:val="000000"/>
                <w:sz w:val="24"/>
              </w:rPr>
              <w:t>19</w:t>
            </w:r>
          </w:p>
        </w:tc>
        <w:tc>
          <w:tcPr>
            <w:tcW w:w="1394" w:type="dxa"/>
            <w:vAlign w:val="center"/>
          </w:tcPr>
          <w:p w:rsidR="001D7828" w:rsidRDefault="00AB798A">
            <w:pPr>
              <w:jc w:val="right"/>
            </w:pPr>
            <w:r>
              <w:rPr>
                <w:color w:val="000000"/>
                <w:sz w:val="24"/>
              </w:rPr>
              <w:t>8,000</w:t>
            </w:r>
          </w:p>
        </w:tc>
        <w:tc>
          <w:tcPr>
            <w:tcW w:w="1944" w:type="dxa"/>
            <w:vAlign w:val="center"/>
          </w:tcPr>
          <w:p w:rsidR="001D7828" w:rsidRDefault="00AB798A">
            <w:pPr>
              <w:jc w:val="right"/>
            </w:pPr>
            <w:r>
              <w:rPr>
                <w:color w:val="000000"/>
                <w:sz w:val="24"/>
              </w:rPr>
              <w:t>741,360.00</w:t>
            </w:r>
          </w:p>
        </w:tc>
        <w:tc>
          <w:tcPr>
            <w:tcW w:w="1389" w:type="dxa"/>
            <w:vAlign w:val="center"/>
          </w:tcPr>
          <w:p w:rsidR="001D7828" w:rsidRDefault="00AB798A">
            <w:pPr>
              <w:jc w:val="right"/>
            </w:pPr>
            <w:r>
              <w:rPr>
                <w:color w:val="000000"/>
                <w:sz w:val="24"/>
              </w:rPr>
              <w:t>5.17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报告期内本基金投资的前十名证券的发行主体除东山精密（证券代码：</w:t>
      </w:r>
      <w:r w:rsidRPr="00384E65">
        <w:rPr>
          <w:kern w:val="0"/>
          <w:sz w:val="24"/>
        </w:rPr>
        <w:t>002384</w:t>
      </w:r>
      <w:r w:rsidRPr="00384E65">
        <w:rPr>
          <w:kern w:val="0"/>
          <w:sz w:val="24"/>
        </w:rPr>
        <w:t>）外，未出现被监管部门立案调查，或在报告编制日前一年内受到公开谴责、处罚的情形。</w:t>
      </w:r>
    </w:p>
    <w:p w:rsidR="001D7828" w:rsidRDefault="00AB798A">
      <w:pPr>
        <w:autoSpaceDE w:val="0"/>
        <w:autoSpaceDN w:val="0"/>
        <w:adjustRightInd w:val="0"/>
        <w:spacing w:before="29" w:line="288" w:lineRule="auto"/>
        <w:rPr>
          <w:kern w:val="0"/>
          <w:sz w:val="24"/>
        </w:rPr>
      </w:pPr>
      <w:r>
        <w:rPr>
          <w:kern w:val="0"/>
          <w:sz w:val="24"/>
        </w:rPr>
        <w:t>报告期内本基金投资的前十名证券之一东山精密（证券代码：</w:t>
      </w:r>
      <w:r>
        <w:rPr>
          <w:kern w:val="0"/>
          <w:sz w:val="24"/>
        </w:rPr>
        <w:t>002384</w:t>
      </w:r>
      <w:r>
        <w:rPr>
          <w:kern w:val="0"/>
          <w:sz w:val="24"/>
        </w:rPr>
        <w:t>）于</w:t>
      </w:r>
      <w:r>
        <w:rPr>
          <w:kern w:val="0"/>
          <w:sz w:val="24"/>
        </w:rPr>
        <w:t>2018</w:t>
      </w:r>
      <w:r>
        <w:rPr>
          <w:kern w:val="0"/>
          <w:sz w:val="24"/>
        </w:rPr>
        <w:t>年</w:t>
      </w:r>
      <w:r>
        <w:rPr>
          <w:kern w:val="0"/>
          <w:sz w:val="24"/>
        </w:rPr>
        <w:t>8</w:t>
      </w:r>
      <w:r>
        <w:rPr>
          <w:kern w:val="0"/>
          <w:sz w:val="24"/>
        </w:rPr>
        <w:t>月</w:t>
      </w:r>
      <w:r>
        <w:rPr>
          <w:kern w:val="0"/>
          <w:sz w:val="24"/>
        </w:rPr>
        <w:t>28</w:t>
      </w:r>
      <w:r>
        <w:rPr>
          <w:kern w:val="0"/>
          <w:sz w:val="24"/>
        </w:rPr>
        <w:t>日公告，公司下属的高新区分公司收到苏州市虎丘区环境保护局出具的苏虎环行罚字（</w:t>
      </w:r>
      <w:r>
        <w:rPr>
          <w:kern w:val="0"/>
          <w:sz w:val="24"/>
        </w:rPr>
        <w:t>2018</w:t>
      </w:r>
      <w:r>
        <w:rPr>
          <w:kern w:val="0"/>
          <w:sz w:val="24"/>
        </w:rPr>
        <w:t>）第</w:t>
      </w:r>
      <w:r>
        <w:rPr>
          <w:kern w:val="0"/>
          <w:sz w:val="24"/>
        </w:rPr>
        <w:t>061</w:t>
      </w:r>
      <w:r>
        <w:rPr>
          <w:kern w:val="0"/>
          <w:sz w:val="24"/>
        </w:rPr>
        <w:t>号《行政处罚决定书》，高新区（虎丘区）环境监察大队执法人员对高新区分公司进行现场监察，检查发现高新区分公司部分建设项目未完成环保验收；废水处理设施不正常运行；生产现状和环评报告中的生产情况不符；产生的废包装桶等由厂商回收，未办理危废转移联单；部分废机油桶露天堆放，危废堆放场所无标识牌；未编制环境应急预案，无事故应急池；北侧雨水总</w:t>
      </w:r>
      <w:r>
        <w:rPr>
          <w:kern w:val="0"/>
          <w:sz w:val="24"/>
        </w:rPr>
        <w:t>排口、玻璃切割车间旁雨水井、北侧污水总排口</w:t>
      </w:r>
      <w:r>
        <w:rPr>
          <w:kern w:val="0"/>
          <w:sz w:val="24"/>
        </w:rPr>
        <w:t>PH</w:t>
      </w:r>
      <w:r>
        <w:rPr>
          <w:kern w:val="0"/>
          <w:sz w:val="24"/>
        </w:rPr>
        <w:t>和</w:t>
      </w:r>
      <w:r>
        <w:rPr>
          <w:kern w:val="0"/>
          <w:sz w:val="24"/>
        </w:rPr>
        <w:t>COD</w:t>
      </w:r>
      <w:r>
        <w:rPr>
          <w:kern w:val="0"/>
          <w:sz w:val="24"/>
        </w:rPr>
        <w:t>指标超过国家排放标准。根据相关规定，虎丘区环保局对高新区分公司作出如下行政处罚：（</w:t>
      </w:r>
      <w:r>
        <w:rPr>
          <w:kern w:val="0"/>
          <w:sz w:val="24"/>
        </w:rPr>
        <w:t>1</w:t>
      </w:r>
      <w:r>
        <w:rPr>
          <w:kern w:val="0"/>
          <w:sz w:val="24"/>
        </w:rPr>
        <w:t>）将案件移送公安机关；（</w:t>
      </w:r>
      <w:r>
        <w:rPr>
          <w:kern w:val="0"/>
          <w:sz w:val="24"/>
        </w:rPr>
        <w:t>2</w:t>
      </w:r>
      <w:r>
        <w:rPr>
          <w:kern w:val="0"/>
          <w:sz w:val="24"/>
        </w:rPr>
        <w:t>）责令停止违法行为；（</w:t>
      </w:r>
      <w:r>
        <w:rPr>
          <w:kern w:val="0"/>
          <w:sz w:val="24"/>
        </w:rPr>
        <w:t>3</w:t>
      </w:r>
      <w:r>
        <w:rPr>
          <w:kern w:val="0"/>
          <w:sz w:val="24"/>
        </w:rPr>
        <w:t>）合计罚款人民币</w:t>
      </w:r>
      <w:r>
        <w:rPr>
          <w:kern w:val="0"/>
          <w:sz w:val="24"/>
        </w:rPr>
        <w:t>155.92</w:t>
      </w:r>
      <w:r>
        <w:rPr>
          <w:kern w:val="0"/>
          <w:sz w:val="24"/>
        </w:rPr>
        <w:t>万元。</w:t>
      </w:r>
    </w:p>
    <w:p w:rsidR="001D7828" w:rsidRDefault="00AB798A">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w:t>
      </w:r>
      <w:r>
        <w:rPr>
          <w:kern w:val="0"/>
          <w:sz w:val="24"/>
        </w:rPr>
        <w:t>及时分析其对投资决策的影响，经过分析认为上述事件对上市公司财务状况、经营成果和现金流量未产生重大的实质性影响，所以不影响对该公司基本面和公司治理的投资判断。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20,422.54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237,006.09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2,785.41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760,214.04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1D7828">
        <w:trPr>
          <w:jc w:val="center"/>
        </w:trPr>
        <w:tc>
          <w:tcPr>
            <w:tcW w:w="0" w:type="auto"/>
            <w:vAlign w:val="center"/>
          </w:tcPr>
          <w:p w:rsidR="001D7828" w:rsidRDefault="00AB798A">
            <w:pPr>
              <w:jc w:val="center"/>
            </w:pPr>
            <w:r>
              <w:rPr>
                <w:rFonts w:eastAsiaTheme="minorEastAsia"/>
                <w:color w:val="000000"/>
                <w:sz w:val="24"/>
              </w:rPr>
              <w:t>1</w:t>
            </w:r>
          </w:p>
        </w:tc>
        <w:tc>
          <w:tcPr>
            <w:tcW w:w="0" w:type="auto"/>
            <w:vAlign w:val="center"/>
          </w:tcPr>
          <w:p w:rsidR="001D7828" w:rsidRDefault="00AB798A">
            <w:pPr>
              <w:jc w:val="center"/>
            </w:pPr>
            <w:r>
              <w:rPr>
                <w:rFonts w:eastAsiaTheme="minorEastAsia"/>
                <w:color w:val="000000"/>
                <w:sz w:val="24"/>
              </w:rPr>
              <w:t>132006</w:t>
            </w:r>
          </w:p>
        </w:tc>
        <w:tc>
          <w:tcPr>
            <w:tcW w:w="0" w:type="auto"/>
            <w:vAlign w:val="center"/>
          </w:tcPr>
          <w:p w:rsidR="001D7828" w:rsidRDefault="00AB798A">
            <w:pPr>
              <w:jc w:val="center"/>
            </w:pPr>
            <w:r>
              <w:rPr>
                <w:rFonts w:eastAsiaTheme="minorEastAsia"/>
                <w:color w:val="000000"/>
                <w:sz w:val="24"/>
              </w:rPr>
              <w:t>16</w:t>
            </w:r>
            <w:r>
              <w:rPr>
                <w:rFonts w:eastAsiaTheme="minorEastAsia"/>
                <w:color w:val="000000"/>
                <w:sz w:val="24"/>
              </w:rPr>
              <w:t>皖新</w:t>
            </w:r>
            <w:r>
              <w:rPr>
                <w:rFonts w:eastAsiaTheme="minorEastAsia"/>
                <w:color w:val="000000"/>
                <w:sz w:val="24"/>
              </w:rPr>
              <w:t>EB</w:t>
            </w:r>
          </w:p>
        </w:tc>
        <w:tc>
          <w:tcPr>
            <w:tcW w:w="0" w:type="auto"/>
            <w:vAlign w:val="center"/>
          </w:tcPr>
          <w:p w:rsidR="001D7828" w:rsidRDefault="00AB798A">
            <w:pPr>
              <w:jc w:val="right"/>
            </w:pPr>
            <w:r>
              <w:rPr>
                <w:rFonts w:eastAsiaTheme="minorEastAsia"/>
                <w:color w:val="000000"/>
                <w:sz w:val="24"/>
              </w:rPr>
              <w:t>1,325,343.60</w:t>
            </w:r>
          </w:p>
        </w:tc>
        <w:tc>
          <w:tcPr>
            <w:tcW w:w="0" w:type="auto"/>
            <w:vAlign w:val="center"/>
          </w:tcPr>
          <w:p w:rsidR="001D7828" w:rsidRDefault="00AB798A">
            <w:pPr>
              <w:jc w:val="right"/>
            </w:pPr>
            <w:r>
              <w:rPr>
                <w:rFonts w:eastAsiaTheme="minorEastAsia"/>
                <w:color w:val="000000"/>
                <w:sz w:val="24"/>
              </w:rPr>
              <w:t>9.23</w:t>
            </w:r>
          </w:p>
        </w:tc>
      </w:tr>
      <w:tr w:rsidR="001D7828">
        <w:trPr>
          <w:jc w:val="center"/>
        </w:trPr>
        <w:tc>
          <w:tcPr>
            <w:tcW w:w="0" w:type="auto"/>
            <w:vAlign w:val="center"/>
          </w:tcPr>
          <w:p w:rsidR="001D7828" w:rsidRDefault="00AB798A">
            <w:pPr>
              <w:jc w:val="center"/>
            </w:pPr>
            <w:r>
              <w:rPr>
                <w:rFonts w:eastAsiaTheme="minorEastAsia"/>
                <w:color w:val="000000"/>
                <w:sz w:val="24"/>
              </w:rPr>
              <w:t>2</w:t>
            </w:r>
          </w:p>
        </w:tc>
        <w:tc>
          <w:tcPr>
            <w:tcW w:w="0" w:type="auto"/>
            <w:vAlign w:val="center"/>
          </w:tcPr>
          <w:p w:rsidR="001D7828" w:rsidRDefault="00AB798A">
            <w:pPr>
              <w:jc w:val="center"/>
            </w:pPr>
            <w:r>
              <w:rPr>
                <w:rFonts w:eastAsiaTheme="minorEastAsia"/>
                <w:color w:val="000000"/>
                <w:sz w:val="24"/>
              </w:rPr>
              <w:t>132015</w:t>
            </w:r>
          </w:p>
        </w:tc>
        <w:tc>
          <w:tcPr>
            <w:tcW w:w="0" w:type="auto"/>
            <w:vAlign w:val="center"/>
          </w:tcPr>
          <w:p w:rsidR="001D7828" w:rsidRDefault="00AB798A">
            <w:pPr>
              <w:jc w:val="center"/>
            </w:pPr>
            <w:r>
              <w:rPr>
                <w:rFonts w:eastAsiaTheme="minorEastAsia"/>
                <w:color w:val="000000"/>
                <w:sz w:val="24"/>
              </w:rPr>
              <w:t>18</w:t>
            </w:r>
            <w:r>
              <w:rPr>
                <w:rFonts w:eastAsiaTheme="minorEastAsia"/>
                <w:color w:val="000000"/>
                <w:sz w:val="24"/>
              </w:rPr>
              <w:t>中油</w:t>
            </w:r>
            <w:r>
              <w:rPr>
                <w:rFonts w:eastAsiaTheme="minorEastAsia"/>
                <w:color w:val="000000"/>
                <w:sz w:val="24"/>
              </w:rPr>
              <w:t>EB</w:t>
            </w:r>
          </w:p>
        </w:tc>
        <w:tc>
          <w:tcPr>
            <w:tcW w:w="0" w:type="auto"/>
            <w:vAlign w:val="center"/>
          </w:tcPr>
          <w:p w:rsidR="001D7828" w:rsidRDefault="00AB798A">
            <w:pPr>
              <w:jc w:val="right"/>
            </w:pPr>
            <w:r>
              <w:rPr>
                <w:rFonts w:eastAsiaTheme="minorEastAsia"/>
                <w:color w:val="000000"/>
                <w:sz w:val="24"/>
              </w:rPr>
              <w:t>1,178,513.10</w:t>
            </w:r>
          </w:p>
        </w:tc>
        <w:tc>
          <w:tcPr>
            <w:tcW w:w="0" w:type="auto"/>
            <w:vAlign w:val="center"/>
          </w:tcPr>
          <w:p w:rsidR="001D7828" w:rsidRDefault="00AB798A">
            <w:pPr>
              <w:jc w:val="right"/>
            </w:pPr>
            <w:r>
              <w:rPr>
                <w:rFonts w:eastAsiaTheme="minorEastAsia"/>
                <w:color w:val="000000"/>
                <w:sz w:val="24"/>
              </w:rPr>
              <w:t>8.21</w:t>
            </w:r>
          </w:p>
        </w:tc>
      </w:tr>
      <w:tr w:rsidR="001D7828">
        <w:trPr>
          <w:jc w:val="center"/>
        </w:trPr>
        <w:tc>
          <w:tcPr>
            <w:tcW w:w="0" w:type="auto"/>
            <w:vAlign w:val="center"/>
          </w:tcPr>
          <w:p w:rsidR="001D7828" w:rsidRDefault="00AB798A">
            <w:pPr>
              <w:jc w:val="center"/>
            </w:pPr>
            <w:r>
              <w:rPr>
                <w:rFonts w:eastAsiaTheme="minorEastAsia"/>
                <w:color w:val="000000"/>
                <w:sz w:val="24"/>
              </w:rPr>
              <w:t>3</w:t>
            </w:r>
          </w:p>
        </w:tc>
        <w:tc>
          <w:tcPr>
            <w:tcW w:w="0" w:type="auto"/>
            <w:vAlign w:val="center"/>
          </w:tcPr>
          <w:p w:rsidR="001D7828" w:rsidRDefault="00AB798A">
            <w:pPr>
              <w:jc w:val="center"/>
            </w:pPr>
            <w:r>
              <w:rPr>
                <w:rFonts w:eastAsiaTheme="minorEastAsia"/>
                <w:color w:val="000000"/>
                <w:sz w:val="24"/>
              </w:rPr>
              <w:t>132011</w:t>
            </w:r>
          </w:p>
        </w:tc>
        <w:tc>
          <w:tcPr>
            <w:tcW w:w="0" w:type="auto"/>
            <w:vAlign w:val="center"/>
          </w:tcPr>
          <w:p w:rsidR="001D7828" w:rsidRDefault="00AB798A">
            <w:pPr>
              <w:jc w:val="center"/>
            </w:pPr>
            <w:r>
              <w:rPr>
                <w:rFonts w:eastAsiaTheme="minorEastAsia"/>
                <w:color w:val="000000"/>
                <w:sz w:val="24"/>
              </w:rPr>
              <w:t>17</w:t>
            </w:r>
            <w:r>
              <w:rPr>
                <w:rFonts w:eastAsiaTheme="minorEastAsia"/>
                <w:color w:val="000000"/>
                <w:sz w:val="24"/>
              </w:rPr>
              <w:t>浙报</w:t>
            </w:r>
            <w:r>
              <w:rPr>
                <w:rFonts w:eastAsiaTheme="minorEastAsia"/>
                <w:color w:val="000000"/>
                <w:sz w:val="24"/>
              </w:rPr>
              <w:t>EB</w:t>
            </w:r>
          </w:p>
        </w:tc>
        <w:tc>
          <w:tcPr>
            <w:tcW w:w="0" w:type="auto"/>
            <w:vAlign w:val="center"/>
          </w:tcPr>
          <w:p w:rsidR="001D7828" w:rsidRDefault="00AB798A">
            <w:pPr>
              <w:jc w:val="right"/>
            </w:pPr>
            <w:r>
              <w:rPr>
                <w:rFonts w:eastAsiaTheme="minorEastAsia"/>
                <w:color w:val="000000"/>
                <w:sz w:val="24"/>
              </w:rPr>
              <w:t>590,320.00</w:t>
            </w:r>
          </w:p>
        </w:tc>
        <w:tc>
          <w:tcPr>
            <w:tcW w:w="0" w:type="auto"/>
            <w:vAlign w:val="center"/>
          </w:tcPr>
          <w:p w:rsidR="001D7828" w:rsidRDefault="00AB798A">
            <w:pPr>
              <w:jc w:val="right"/>
            </w:pPr>
            <w:r>
              <w:rPr>
                <w:rFonts w:eastAsiaTheme="minorEastAsia"/>
                <w:color w:val="000000"/>
                <w:sz w:val="24"/>
              </w:rPr>
              <w:t>4.11</w:t>
            </w:r>
          </w:p>
        </w:tc>
      </w:tr>
      <w:tr w:rsidR="001D7828">
        <w:trPr>
          <w:jc w:val="center"/>
        </w:trPr>
        <w:tc>
          <w:tcPr>
            <w:tcW w:w="0" w:type="auto"/>
            <w:vAlign w:val="center"/>
          </w:tcPr>
          <w:p w:rsidR="001D7828" w:rsidRDefault="00AB798A">
            <w:pPr>
              <w:jc w:val="center"/>
            </w:pPr>
            <w:r>
              <w:rPr>
                <w:rFonts w:eastAsiaTheme="minorEastAsia"/>
                <w:color w:val="000000"/>
                <w:sz w:val="24"/>
              </w:rPr>
              <w:t>4</w:t>
            </w:r>
          </w:p>
        </w:tc>
        <w:tc>
          <w:tcPr>
            <w:tcW w:w="0" w:type="auto"/>
            <w:vAlign w:val="center"/>
          </w:tcPr>
          <w:p w:rsidR="001D7828" w:rsidRDefault="00AB798A">
            <w:pPr>
              <w:jc w:val="center"/>
            </w:pPr>
            <w:r>
              <w:rPr>
                <w:rFonts w:eastAsiaTheme="minorEastAsia"/>
                <w:color w:val="000000"/>
                <w:sz w:val="24"/>
              </w:rPr>
              <w:t>120001</w:t>
            </w:r>
          </w:p>
        </w:tc>
        <w:tc>
          <w:tcPr>
            <w:tcW w:w="0" w:type="auto"/>
            <w:vAlign w:val="center"/>
          </w:tcPr>
          <w:p w:rsidR="001D7828" w:rsidRDefault="00AB798A">
            <w:pPr>
              <w:jc w:val="center"/>
            </w:pPr>
            <w:r>
              <w:rPr>
                <w:rFonts w:eastAsiaTheme="minorEastAsia"/>
                <w:color w:val="000000"/>
                <w:sz w:val="24"/>
              </w:rPr>
              <w:t>16</w:t>
            </w:r>
            <w:r>
              <w:rPr>
                <w:rFonts w:eastAsiaTheme="minorEastAsia"/>
                <w:color w:val="000000"/>
                <w:sz w:val="24"/>
              </w:rPr>
              <w:t>以岭</w:t>
            </w:r>
            <w:r>
              <w:rPr>
                <w:rFonts w:eastAsiaTheme="minorEastAsia"/>
                <w:color w:val="000000"/>
                <w:sz w:val="24"/>
              </w:rPr>
              <w:t>EB</w:t>
            </w:r>
          </w:p>
        </w:tc>
        <w:tc>
          <w:tcPr>
            <w:tcW w:w="0" w:type="auto"/>
            <w:vAlign w:val="center"/>
          </w:tcPr>
          <w:p w:rsidR="001D7828" w:rsidRDefault="00AB798A">
            <w:pPr>
              <w:jc w:val="right"/>
            </w:pPr>
            <w:r>
              <w:rPr>
                <w:rFonts w:eastAsiaTheme="minorEastAsia"/>
                <w:color w:val="000000"/>
                <w:sz w:val="24"/>
              </w:rPr>
              <w:t>148,978.40</w:t>
            </w:r>
          </w:p>
        </w:tc>
        <w:tc>
          <w:tcPr>
            <w:tcW w:w="0" w:type="auto"/>
            <w:vAlign w:val="center"/>
          </w:tcPr>
          <w:p w:rsidR="001D7828" w:rsidRDefault="00AB798A">
            <w:pPr>
              <w:jc w:val="right"/>
            </w:pPr>
            <w:r>
              <w:rPr>
                <w:rFonts w:eastAsiaTheme="minorEastAsia"/>
                <w:color w:val="000000"/>
                <w:sz w:val="24"/>
              </w:rPr>
              <w:t>1.04</w:t>
            </w:r>
          </w:p>
        </w:tc>
      </w:tr>
      <w:tr w:rsidR="001D7828">
        <w:trPr>
          <w:jc w:val="center"/>
        </w:trPr>
        <w:tc>
          <w:tcPr>
            <w:tcW w:w="0" w:type="auto"/>
            <w:vAlign w:val="center"/>
          </w:tcPr>
          <w:p w:rsidR="001D7828" w:rsidRDefault="00AB798A">
            <w:pPr>
              <w:jc w:val="center"/>
            </w:pPr>
            <w:r>
              <w:rPr>
                <w:rFonts w:eastAsiaTheme="minorEastAsia"/>
                <w:color w:val="000000"/>
                <w:sz w:val="24"/>
              </w:rPr>
              <w:t>5</w:t>
            </w:r>
          </w:p>
        </w:tc>
        <w:tc>
          <w:tcPr>
            <w:tcW w:w="0" w:type="auto"/>
            <w:vAlign w:val="center"/>
          </w:tcPr>
          <w:p w:rsidR="001D7828" w:rsidRDefault="00AB798A">
            <w:pPr>
              <w:jc w:val="center"/>
            </w:pPr>
            <w:r>
              <w:rPr>
                <w:rFonts w:eastAsiaTheme="minorEastAsia"/>
                <w:color w:val="000000"/>
                <w:sz w:val="24"/>
              </w:rPr>
              <w:t>128042</w:t>
            </w:r>
          </w:p>
        </w:tc>
        <w:tc>
          <w:tcPr>
            <w:tcW w:w="0" w:type="auto"/>
            <w:vAlign w:val="center"/>
          </w:tcPr>
          <w:p w:rsidR="001D7828" w:rsidRDefault="00AB798A">
            <w:pPr>
              <w:jc w:val="center"/>
            </w:pPr>
            <w:r>
              <w:rPr>
                <w:rFonts w:eastAsiaTheme="minorEastAsia"/>
                <w:color w:val="000000"/>
                <w:sz w:val="24"/>
              </w:rPr>
              <w:t>凯中转债</w:t>
            </w:r>
          </w:p>
        </w:tc>
        <w:tc>
          <w:tcPr>
            <w:tcW w:w="0" w:type="auto"/>
            <w:vAlign w:val="center"/>
          </w:tcPr>
          <w:p w:rsidR="001D7828" w:rsidRDefault="00AB798A">
            <w:pPr>
              <w:jc w:val="right"/>
            </w:pPr>
            <w:r>
              <w:rPr>
                <w:rFonts w:eastAsiaTheme="minorEastAsia"/>
                <w:color w:val="000000"/>
                <w:sz w:val="24"/>
              </w:rPr>
              <w:t>59,229.50</w:t>
            </w:r>
          </w:p>
        </w:tc>
        <w:tc>
          <w:tcPr>
            <w:tcW w:w="0" w:type="auto"/>
            <w:vAlign w:val="center"/>
          </w:tcPr>
          <w:p w:rsidR="001D7828" w:rsidRDefault="00AB798A">
            <w:pPr>
              <w:jc w:val="right"/>
            </w:pPr>
            <w:r>
              <w:rPr>
                <w:rFonts w:eastAsiaTheme="minorEastAsia"/>
                <w:color w:val="000000"/>
                <w:sz w:val="24"/>
              </w:rPr>
              <w:t>0.41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12,100,746.46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2,840,025.99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518,265.11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1,890,488.52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1,742,063.71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1,865,597.03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10,876,947.86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2,864,917.48</w:t>
            </w:r>
          </w:p>
        </w:tc>
      </w:tr>
    </w:tbl>
    <w:p w:rsidR="001D7828" w:rsidRDefault="00AB798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1D7828" w:rsidRDefault="00AB798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w:t>
      </w:r>
      <w:r>
        <w:rPr>
          <w:rFonts w:eastAsiaTheme="minorEastAsia"/>
          <w:color w:val="000000"/>
          <w:sz w:val="24"/>
        </w:rPr>
        <w:t>.fund001.com)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B798A">
      <w:rPr>
        <w:noProof/>
        <w:kern w:val="0"/>
        <w:szCs w:val="21"/>
      </w:rPr>
      <w:t>16</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AB798A">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交银施罗德强化回报债券型证券投资基金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D7828"/>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2DBE"/>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B798A"/>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CA268FC5-8EF9-47A6-8736-F1843920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6424-68CE-4029-A842-E392ADAB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240</TotalTime>
  <Pages>16</Pages>
  <Words>1447</Words>
  <Characters>8253</Characters>
  <Application>Microsoft Office Word</Application>
  <DocSecurity>0</DocSecurity>
  <Lines>68</Lines>
  <Paragraphs>19</Paragraphs>
  <ScaleCrop>false</ScaleCrop>
  <Company>TRT. Ltd. Co.</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陈吉卿</cp:lastModifiedBy>
  <cp:revision>379</cp:revision>
  <cp:lastPrinted>2007-07-19T00:46:00Z</cp:lastPrinted>
  <dcterms:created xsi:type="dcterms:W3CDTF">2014-01-17T06:19:00Z</dcterms:created>
  <dcterms:modified xsi:type="dcterms:W3CDTF">2019-04-11T09:07:00Z</dcterms:modified>
</cp:coreProperties>
</file>