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665064" w:rsidRDefault="00665064" w:rsidP="00665064">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bookmarkStart w:id="5" w:name="_Toc362423980"/>
    </w:p>
    <w:p w:rsidR="007B62FA" w:rsidRPr="00665064" w:rsidRDefault="007B62FA" w:rsidP="00665064">
      <w:pPr>
        <w:spacing w:before="29" w:line="288" w:lineRule="auto"/>
        <w:jc w:val="center"/>
        <w:rPr>
          <w:b/>
          <w:sz w:val="36"/>
          <w:szCs w:val="36"/>
        </w:rPr>
      </w:pPr>
      <w:r w:rsidRPr="00665064">
        <w:rPr>
          <w:b/>
          <w:sz w:val="36"/>
          <w:szCs w:val="36"/>
        </w:rPr>
        <w:t>交银施罗德环球精选价值证券投资基金</w:t>
      </w:r>
      <w:bookmarkEnd w:id="0"/>
      <w:bookmarkEnd w:id="1"/>
      <w:bookmarkEnd w:id="2"/>
      <w:bookmarkEnd w:id="3"/>
      <w:bookmarkEnd w:id="4"/>
      <w:bookmarkEnd w:id="5"/>
    </w:p>
    <w:p w:rsidR="007B62FA" w:rsidRPr="00665064" w:rsidRDefault="007B62FA" w:rsidP="00665064">
      <w:pPr>
        <w:spacing w:before="29" w:line="288" w:lineRule="auto"/>
        <w:jc w:val="center"/>
        <w:rPr>
          <w:b/>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665064">
        <w:rPr>
          <w:b/>
          <w:sz w:val="36"/>
          <w:szCs w:val="36"/>
        </w:rPr>
        <w:t>2018</w:t>
      </w:r>
      <w:r w:rsidRPr="00665064">
        <w:rPr>
          <w:b/>
          <w:sz w:val="36"/>
          <w:szCs w:val="36"/>
        </w:rPr>
        <w:t>年年度报告</w:t>
      </w:r>
      <w:bookmarkEnd w:id="6"/>
      <w:bookmarkEnd w:id="7"/>
      <w:bookmarkEnd w:id="8"/>
      <w:bookmarkEnd w:id="9"/>
      <w:bookmarkEnd w:id="10"/>
      <w:bookmarkEnd w:id="11"/>
      <w:r w:rsidR="00AD4267" w:rsidRPr="00665064">
        <w:rPr>
          <w:rFonts w:hint="eastAsia"/>
          <w:b/>
          <w:sz w:val="36"/>
          <w:szCs w:val="36"/>
        </w:rPr>
        <w:t>摘要</w:t>
      </w:r>
    </w:p>
    <w:p w:rsidR="007B62FA" w:rsidRPr="00665064" w:rsidRDefault="00ED2997" w:rsidP="00665064">
      <w:pPr>
        <w:spacing w:before="29" w:line="288" w:lineRule="auto"/>
        <w:jc w:val="center"/>
        <w:rPr>
          <w:b/>
          <w:sz w:val="36"/>
          <w:szCs w:val="36"/>
        </w:rPr>
      </w:pPr>
      <w:r w:rsidRPr="00665064">
        <w:rPr>
          <w:b/>
          <w:sz w:val="36"/>
          <w:szCs w:val="36"/>
        </w:rPr>
        <w:t>2018</w:t>
      </w:r>
      <w:r w:rsidRPr="00665064">
        <w:rPr>
          <w:b/>
          <w:sz w:val="36"/>
          <w:szCs w:val="36"/>
        </w:rPr>
        <w:t>年</w:t>
      </w:r>
      <w:r w:rsidRPr="00665064">
        <w:rPr>
          <w:b/>
          <w:sz w:val="36"/>
          <w:szCs w:val="36"/>
        </w:rPr>
        <w:t>12</w:t>
      </w:r>
      <w:r w:rsidRPr="00665064">
        <w:rPr>
          <w:b/>
          <w:sz w:val="36"/>
          <w:szCs w:val="36"/>
        </w:rPr>
        <w:t>月</w:t>
      </w:r>
      <w:r w:rsidRPr="00665064">
        <w:rPr>
          <w:b/>
          <w:sz w:val="36"/>
          <w:szCs w:val="36"/>
        </w:rPr>
        <w:t>31</w:t>
      </w:r>
      <w:r w:rsidRPr="00665064">
        <w:rPr>
          <w:b/>
          <w:sz w:val="36"/>
          <w:szCs w:val="36"/>
        </w:rPr>
        <w:t>日</w:t>
      </w:r>
    </w:p>
    <w:p w:rsidR="007B62FA" w:rsidRPr="00D763B5" w:rsidRDefault="007B62FA" w:rsidP="00665064">
      <w:pPr>
        <w:spacing w:before="29" w:line="288"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rPr>
          <w:rFonts w:ascii="宋体" w:hAnsi="宋体"/>
          <w:b/>
          <w:color w:val="000000"/>
          <w:szCs w:val="21"/>
        </w:rPr>
      </w:pPr>
    </w:p>
    <w:p w:rsidR="00C34845" w:rsidRDefault="00C34845" w:rsidP="00D42CB7">
      <w:pPr>
        <w:spacing w:before="29" w:line="288" w:lineRule="auto"/>
        <w:ind w:firstLineChars="900" w:firstLine="2168"/>
        <w:rPr>
          <w:b/>
          <w:color w:val="000000"/>
          <w:sz w:val="24"/>
        </w:rPr>
      </w:pPr>
    </w:p>
    <w:p w:rsidR="007B62FA" w:rsidRPr="00D42CB7" w:rsidRDefault="007B62FA" w:rsidP="00D42CB7">
      <w:pPr>
        <w:spacing w:before="29" w:line="288" w:lineRule="auto"/>
        <w:ind w:firstLineChars="900" w:firstLine="2168"/>
        <w:rPr>
          <w:b/>
          <w:color w:val="000000"/>
          <w:sz w:val="24"/>
        </w:rPr>
      </w:pPr>
      <w:r w:rsidRPr="00D42CB7">
        <w:rPr>
          <w:rFonts w:hint="eastAsia"/>
          <w:b/>
          <w:color w:val="000000"/>
          <w:sz w:val="24"/>
        </w:rPr>
        <w:t>基金管理人：</w:t>
      </w:r>
      <w:r w:rsidRPr="00D42CB7">
        <w:rPr>
          <w:b/>
          <w:color w:val="000000"/>
          <w:sz w:val="24"/>
        </w:rPr>
        <w:t>交银施罗德基金管理有限公司</w:t>
      </w:r>
    </w:p>
    <w:p w:rsidR="007B62FA" w:rsidRPr="00D42CB7" w:rsidRDefault="007B62FA" w:rsidP="00D42CB7">
      <w:pPr>
        <w:spacing w:before="29" w:line="288" w:lineRule="auto"/>
        <w:ind w:firstLineChars="900" w:firstLine="2168"/>
        <w:rPr>
          <w:b/>
          <w:color w:val="000000"/>
          <w:sz w:val="24"/>
        </w:rPr>
      </w:pPr>
      <w:r w:rsidRPr="00D42CB7">
        <w:rPr>
          <w:rFonts w:hint="eastAsia"/>
          <w:b/>
          <w:color w:val="000000"/>
          <w:sz w:val="24"/>
        </w:rPr>
        <w:t>基金托管人：</w:t>
      </w:r>
      <w:r w:rsidRPr="00D42CB7">
        <w:rPr>
          <w:b/>
          <w:color w:val="000000"/>
          <w:sz w:val="24"/>
        </w:rPr>
        <w:t>中国建设银行股份有限公司</w:t>
      </w:r>
    </w:p>
    <w:p w:rsidR="007B62FA" w:rsidRPr="00D42CB7" w:rsidRDefault="007B62FA" w:rsidP="00D42CB7">
      <w:pPr>
        <w:spacing w:before="29" w:line="288" w:lineRule="auto"/>
        <w:ind w:firstLineChars="900" w:firstLine="2168"/>
        <w:rPr>
          <w:b/>
          <w:color w:val="000000"/>
          <w:sz w:val="24"/>
        </w:rPr>
      </w:pPr>
      <w:r w:rsidRPr="00D42CB7">
        <w:rPr>
          <w:rFonts w:hint="eastAsia"/>
          <w:b/>
          <w:color w:val="000000"/>
          <w:sz w:val="24"/>
        </w:rPr>
        <w:t>报告送出日期：</w:t>
      </w:r>
      <w:r w:rsidRPr="00D42CB7">
        <w:rPr>
          <w:b/>
          <w:color w:val="000000"/>
          <w:sz w:val="24"/>
        </w:rPr>
        <w:t>二〇一九年三月二十七日</w:t>
      </w:r>
    </w:p>
    <w:p w:rsidR="00843355" w:rsidRPr="00D763B5" w:rsidRDefault="00843355" w:rsidP="00D763B5">
      <w:pPr>
        <w:spacing w:line="360" w:lineRule="auto"/>
        <w:ind w:firstLine="420"/>
        <w:jc w:val="left"/>
        <w:rPr>
          <w:rFonts w:ascii="宋体" w:hAnsi="宋体"/>
          <w:b/>
          <w:color w:val="000000"/>
          <w:sz w:val="24"/>
        </w:rPr>
      </w:pPr>
    </w:p>
    <w:p w:rsidR="00843355" w:rsidRPr="00D763B5" w:rsidRDefault="00843355" w:rsidP="00417F87">
      <w:pPr>
        <w:spacing w:line="360" w:lineRule="auto"/>
        <w:ind w:left="1680" w:firstLine="420"/>
        <w:jc w:val="left"/>
        <w:rPr>
          <w:rFonts w:ascii="宋体" w:hAnsi="宋体"/>
          <w:color w:val="000000"/>
          <w:szCs w:val="21"/>
        </w:rPr>
        <w:sectPr w:rsidR="00843355" w:rsidRPr="00D763B5" w:rsidSect="00A53283">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p>
    <w:p w:rsidR="007B62FA" w:rsidRDefault="007B62FA" w:rsidP="006839F5">
      <w:pPr>
        <w:pStyle w:val="1"/>
        <w:keepNext/>
        <w:keepLines/>
        <w:widowControl w:val="0"/>
        <w:spacing w:beforeLines="100" w:before="312" w:afterLines="100" w:after="312" w:line="288" w:lineRule="auto"/>
        <w:jc w:val="center"/>
        <w:rPr>
          <w:b/>
          <w:bCs/>
          <w:szCs w:val="24"/>
          <w:lang w:val="en-US"/>
        </w:rPr>
      </w:pPr>
      <w:bookmarkStart w:id="12" w:name="_Toc225498243"/>
      <w:bookmarkStart w:id="13" w:name="_Toc352255958"/>
      <w:bookmarkStart w:id="14" w:name="_Toc352256026"/>
      <w:bookmarkStart w:id="15" w:name="_Toc352331204"/>
      <w:bookmarkStart w:id="16" w:name="_Toc362423982"/>
      <w:r w:rsidRPr="00394FD2">
        <w:rPr>
          <w:rFonts w:hint="eastAsia"/>
          <w:b/>
          <w:bCs/>
          <w:szCs w:val="24"/>
          <w:lang w:val="en-US"/>
        </w:rPr>
        <w:lastRenderedPageBreak/>
        <w:t>§</w:t>
      </w:r>
      <w:r w:rsidRPr="00394FD2">
        <w:rPr>
          <w:b/>
          <w:bCs/>
          <w:szCs w:val="24"/>
          <w:lang w:val="en-US"/>
        </w:rPr>
        <w:t xml:space="preserve">1  </w:t>
      </w:r>
      <w:r w:rsidRPr="00394FD2">
        <w:rPr>
          <w:rFonts w:hint="eastAsia"/>
          <w:b/>
          <w:bCs/>
          <w:szCs w:val="24"/>
          <w:lang w:val="en-US"/>
        </w:rPr>
        <w:t>重要提示</w:t>
      </w:r>
      <w:bookmarkEnd w:id="12"/>
      <w:bookmarkEnd w:id="13"/>
      <w:bookmarkEnd w:id="14"/>
      <w:bookmarkEnd w:id="15"/>
      <w:bookmarkEnd w:id="16"/>
    </w:p>
    <w:p w:rsidR="009D756A" w:rsidRPr="009D756A" w:rsidRDefault="009D756A" w:rsidP="009D756A"/>
    <w:p w:rsidR="007B62FA" w:rsidRPr="00394FD2" w:rsidRDefault="007B62FA" w:rsidP="00394FD2">
      <w:pPr>
        <w:pStyle w:val="20"/>
        <w:spacing w:before="29" w:after="0" w:line="288" w:lineRule="auto"/>
        <w:rPr>
          <w:rFonts w:ascii="Times New Roman" w:hAnsi="Times New Roman"/>
          <w:kern w:val="0"/>
          <w:szCs w:val="24"/>
        </w:rPr>
      </w:pPr>
      <w:bookmarkStart w:id="17" w:name="_Toc352255959"/>
      <w:bookmarkStart w:id="18" w:name="_Toc352256027"/>
      <w:bookmarkStart w:id="19" w:name="_Toc352331205"/>
      <w:bookmarkStart w:id="20" w:name="_Toc362423983"/>
      <w:r w:rsidRPr="00394FD2">
        <w:rPr>
          <w:rFonts w:ascii="Times New Roman" w:hAnsi="Times New Roman"/>
          <w:kern w:val="0"/>
          <w:szCs w:val="24"/>
        </w:rPr>
        <w:t xml:space="preserve">1.1 </w:t>
      </w:r>
      <w:r w:rsidRPr="00394FD2">
        <w:rPr>
          <w:rFonts w:ascii="Times New Roman" w:hAnsi="Times New Roman" w:hint="eastAsia"/>
          <w:kern w:val="0"/>
          <w:szCs w:val="24"/>
        </w:rPr>
        <w:t>重要提示</w:t>
      </w:r>
      <w:bookmarkEnd w:id="17"/>
      <w:bookmarkEnd w:id="18"/>
      <w:bookmarkEnd w:id="19"/>
      <w:bookmarkEnd w:id="20"/>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基金托管人</w:t>
      </w:r>
      <w:r w:rsidRPr="00394FD2">
        <w:rPr>
          <w:color w:val="000000"/>
          <w:sz w:val="24"/>
        </w:rPr>
        <w:t>中国建设银行股份有限公司</w:t>
      </w:r>
      <w:r w:rsidR="00FC32C8">
        <w:rPr>
          <w:color w:val="000000"/>
          <w:sz w:val="24"/>
        </w:rPr>
        <w:t>(</w:t>
      </w:r>
      <w:r w:rsidR="00FC32C8">
        <w:rPr>
          <w:rFonts w:hint="eastAsia"/>
          <w:color w:val="000000"/>
          <w:sz w:val="24"/>
        </w:rPr>
        <w:t>以下简称“</w:t>
      </w:r>
      <w:r w:rsidR="00FC32C8">
        <w:rPr>
          <w:color w:val="000000"/>
          <w:sz w:val="24"/>
        </w:rPr>
        <w:t>中国建设银行</w:t>
      </w:r>
      <w:r w:rsidR="00FC32C8">
        <w:rPr>
          <w:rFonts w:hint="eastAsia"/>
          <w:color w:val="000000"/>
          <w:sz w:val="24"/>
        </w:rPr>
        <w:t>”</w:t>
      </w:r>
      <w:r w:rsidR="00FC32C8">
        <w:rPr>
          <w:color w:val="000000"/>
          <w:sz w:val="24"/>
        </w:rPr>
        <w:t>)</w:t>
      </w:r>
      <w:r w:rsidRPr="00394FD2">
        <w:rPr>
          <w:rFonts w:hint="eastAsia"/>
          <w:color w:val="000000"/>
          <w:sz w:val="24"/>
        </w:rPr>
        <w:t>根据本基金合同规定，于</w:t>
      </w:r>
      <w:r w:rsidRPr="00394FD2">
        <w:rPr>
          <w:color w:val="000000"/>
          <w:sz w:val="24"/>
        </w:rPr>
        <w:t>2019</w:t>
      </w:r>
      <w:r w:rsidRPr="00394FD2">
        <w:rPr>
          <w:color w:val="000000"/>
          <w:sz w:val="24"/>
        </w:rPr>
        <w:t>年</w:t>
      </w:r>
      <w:r w:rsidRPr="00394FD2">
        <w:rPr>
          <w:color w:val="000000"/>
          <w:sz w:val="24"/>
        </w:rPr>
        <w:t>3</w:t>
      </w:r>
      <w:r w:rsidRPr="00394FD2">
        <w:rPr>
          <w:color w:val="000000"/>
          <w:sz w:val="24"/>
        </w:rPr>
        <w:t>月</w:t>
      </w:r>
      <w:r w:rsidRPr="00394FD2">
        <w:rPr>
          <w:color w:val="000000"/>
          <w:sz w:val="24"/>
        </w:rPr>
        <w:t>26</w:t>
      </w:r>
      <w:r w:rsidRPr="00394FD2">
        <w:rPr>
          <w:color w:val="000000"/>
          <w:sz w:val="24"/>
        </w:rPr>
        <w:t>日</w:t>
      </w:r>
      <w:r w:rsidRPr="00394FD2">
        <w:rPr>
          <w:rFonts w:hint="eastAsia"/>
          <w:color w:val="000000"/>
          <w:sz w:val="24"/>
        </w:rPr>
        <w:t>复核了本报告中的财务指标、净值表现、利润分配情况、财务会计报告、投资组合报告等内容，保证复核内容不存在虚假记载、误导性陈述或者重大遗漏。</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基金管理人承诺以诚实信用、勤勉尽责的原则管理和运用基金资产，但不保证基金一定盈利。</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基金的过往业绩并不代表其未来表现。投资有风险，投资者在</w:t>
      </w:r>
      <w:r w:rsidR="00B0014E" w:rsidRPr="00394FD2">
        <w:rPr>
          <w:rFonts w:hint="eastAsia"/>
          <w:color w:val="000000"/>
          <w:sz w:val="24"/>
        </w:rPr>
        <w:t>作</w:t>
      </w:r>
      <w:r w:rsidRPr="00394FD2">
        <w:rPr>
          <w:rFonts w:hint="eastAsia"/>
          <w:color w:val="000000"/>
          <w:sz w:val="24"/>
        </w:rPr>
        <w:t>出投资决策前应仔细阅读本基金的招募说明书及其更新。</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本年度报告摘要摘自年度报告正文，投资者欲了解详细内容，应阅读年度报告正文。</w:t>
      </w:r>
    </w:p>
    <w:p w:rsidR="00A03C2C" w:rsidRPr="00394FD2" w:rsidRDefault="00A03C2C" w:rsidP="00394FD2">
      <w:pPr>
        <w:spacing w:before="29" w:line="288" w:lineRule="auto"/>
        <w:ind w:firstLineChars="200" w:firstLine="480"/>
        <w:rPr>
          <w:color w:val="000000"/>
          <w:sz w:val="24"/>
        </w:rPr>
      </w:pPr>
      <w:r w:rsidRPr="00394FD2">
        <w:rPr>
          <w:rFonts w:hint="eastAsia"/>
          <w:color w:val="000000"/>
          <w:sz w:val="24"/>
        </w:rPr>
        <w:t>本报告期自</w:t>
      </w:r>
      <w:r w:rsidRPr="00394FD2">
        <w:rPr>
          <w:color w:val="000000"/>
          <w:sz w:val="24"/>
        </w:rPr>
        <w:t>2018</w:t>
      </w:r>
      <w:r w:rsidRPr="00394FD2">
        <w:rPr>
          <w:color w:val="000000"/>
          <w:sz w:val="24"/>
        </w:rPr>
        <w:t>年</w:t>
      </w:r>
      <w:r w:rsidRPr="00394FD2">
        <w:rPr>
          <w:color w:val="000000"/>
          <w:sz w:val="24"/>
        </w:rPr>
        <w:t>1</w:t>
      </w:r>
      <w:r w:rsidRPr="00394FD2">
        <w:rPr>
          <w:color w:val="000000"/>
          <w:sz w:val="24"/>
        </w:rPr>
        <w:t>月</w:t>
      </w:r>
      <w:r w:rsidRPr="00394FD2">
        <w:rPr>
          <w:color w:val="000000"/>
          <w:sz w:val="24"/>
        </w:rPr>
        <w:t>1</w:t>
      </w:r>
      <w:r w:rsidRPr="00394FD2">
        <w:rPr>
          <w:color w:val="000000"/>
          <w:sz w:val="24"/>
        </w:rPr>
        <w:t>日</w:t>
      </w:r>
      <w:r w:rsidRPr="00394FD2">
        <w:rPr>
          <w:rFonts w:hint="eastAsia"/>
          <w:color w:val="000000"/>
          <w:sz w:val="24"/>
        </w:rPr>
        <w:t>起至</w:t>
      </w:r>
      <w:r w:rsidRPr="00394FD2">
        <w:rPr>
          <w:color w:val="000000"/>
          <w:sz w:val="24"/>
        </w:rPr>
        <w:t>12</w:t>
      </w:r>
      <w:r w:rsidRPr="00394FD2">
        <w:rPr>
          <w:color w:val="000000"/>
          <w:sz w:val="24"/>
        </w:rPr>
        <w:t>月</w:t>
      </w:r>
      <w:r w:rsidRPr="00394FD2">
        <w:rPr>
          <w:color w:val="000000"/>
          <w:sz w:val="24"/>
        </w:rPr>
        <w:t>31</w:t>
      </w:r>
      <w:r w:rsidRPr="00394FD2">
        <w:rPr>
          <w:color w:val="000000"/>
          <w:sz w:val="24"/>
        </w:rPr>
        <w:t>日</w:t>
      </w:r>
      <w:r w:rsidRPr="00394FD2">
        <w:rPr>
          <w:rFonts w:hint="eastAsia"/>
          <w:color w:val="000000"/>
          <w:sz w:val="24"/>
        </w:rPr>
        <w:t>止。</w:t>
      </w:r>
    </w:p>
    <w:p w:rsidR="00392B63" w:rsidRPr="00D763B5" w:rsidRDefault="007B62FA" w:rsidP="00D763B5">
      <w:pPr>
        <w:spacing w:line="360" w:lineRule="auto"/>
        <w:ind w:firstLineChars="50" w:firstLine="105"/>
        <w:rPr>
          <w:rFonts w:ascii="宋体" w:hAnsi="宋体"/>
          <w:b/>
          <w:color w:val="000000"/>
          <w:kern w:val="0"/>
          <w:szCs w:val="21"/>
        </w:rPr>
      </w:pPr>
      <w:r w:rsidRPr="00D763B5">
        <w:rPr>
          <w:rFonts w:ascii="宋体" w:hAnsi="宋体"/>
          <w:szCs w:val="21"/>
        </w:rPr>
        <w:br w:type="page"/>
      </w:r>
    </w:p>
    <w:p w:rsidR="007B62FA" w:rsidRDefault="007B62FA" w:rsidP="006839F5">
      <w:pPr>
        <w:pStyle w:val="1"/>
        <w:keepNext/>
        <w:keepLines/>
        <w:widowControl w:val="0"/>
        <w:spacing w:beforeLines="100" w:before="312" w:afterLines="100" w:after="312" w:line="288" w:lineRule="auto"/>
        <w:jc w:val="center"/>
        <w:rPr>
          <w:b/>
          <w:bCs/>
          <w:szCs w:val="24"/>
          <w:lang w:val="en-US"/>
        </w:rPr>
      </w:pPr>
      <w:bookmarkStart w:id="21" w:name="_Toc225498244"/>
      <w:bookmarkStart w:id="22" w:name="_Toc352255960"/>
      <w:bookmarkStart w:id="23" w:name="_Toc352256028"/>
      <w:bookmarkStart w:id="24" w:name="_Toc352331206"/>
      <w:bookmarkStart w:id="25" w:name="_Toc362423984"/>
      <w:r w:rsidRPr="007D37D0">
        <w:rPr>
          <w:rFonts w:hint="eastAsia"/>
          <w:b/>
          <w:bCs/>
          <w:szCs w:val="24"/>
          <w:lang w:val="en-US"/>
        </w:rPr>
        <w:lastRenderedPageBreak/>
        <w:t>§</w:t>
      </w:r>
      <w:r w:rsidRPr="007D37D0">
        <w:rPr>
          <w:b/>
          <w:bCs/>
          <w:szCs w:val="24"/>
          <w:lang w:val="en-US"/>
        </w:rPr>
        <w:t xml:space="preserve">2  </w:t>
      </w:r>
      <w:r w:rsidRPr="007D37D0">
        <w:rPr>
          <w:rFonts w:hint="eastAsia"/>
          <w:b/>
          <w:bCs/>
          <w:szCs w:val="24"/>
          <w:lang w:val="en-US"/>
        </w:rPr>
        <w:t>基金简介</w:t>
      </w:r>
      <w:bookmarkEnd w:id="21"/>
      <w:bookmarkEnd w:id="22"/>
      <w:bookmarkEnd w:id="23"/>
      <w:bookmarkEnd w:id="24"/>
      <w:bookmarkEnd w:id="25"/>
    </w:p>
    <w:p w:rsidR="009D756A" w:rsidRPr="009D756A" w:rsidRDefault="009D756A" w:rsidP="009D756A"/>
    <w:p w:rsidR="007B62FA" w:rsidRPr="007D37D0" w:rsidRDefault="007B62FA" w:rsidP="007D37D0">
      <w:pPr>
        <w:pStyle w:val="20"/>
        <w:spacing w:before="29" w:after="0" w:line="288" w:lineRule="auto"/>
        <w:rPr>
          <w:rFonts w:ascii="Times New Roman" w:hAnsi="Times New Roman"/>
          <w:kern w:val="0"/>
          <w:szCs w:val="24"/>
        </w:rPr>
      </w:pPr>
      <w:bookmarkStart w:id="26" w:name="_Toc352255961"/>
      <w:bookmarkStart w:id="27" w:name="_Toc352256029"/>
      <w:bookmarkStart w:id="28" w:name="_Toc352331207"/>
      <w:bookmarkStart w:id="29" w:name="_Toc362423985"/>
      <w:r w:rsidRPr="007D37D0">
        <w:rPr>
          <w:rFonts w:ascii="Times New Roman" w:hAnsi="Times New Roman"/>
          <w:kern w:val="0"/>
          <w:szCs w:val="24"/>
        </w:rPr>
        <w:t>2.1</w:t>
      </w:r>
      <w:r w:rsidRPr="007D37D0">
        <w:rPr>
          <w:rFonts w:ascii="Times New Roman" w:hAnsi="Times New Roman" w:hint="eastAsia"/>
          <w:kern w:val="0"/>
          <w:szCs w:val="24"/>
        </w:rPr>
        <w:t>基金基本情况</w:t>
      </w:r>
      <w:bookmarkEnd w:id="26"/>
      <w:bookmarkEnd w:id="27"/>
      <w:bookmarkEnd w:id="28"/>
      <w:bookmarkEnd w:id="2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7B62FA" w:rsidRPr="00D763B5" w:rsidTr="001176DA">
        <w:tc>
          <w:tcPr>
            <w:tcW w:w="3459" w:type="dxa"/>
            <w:vAlign w:val="center"/>
          </w:tcPr>
          <w:p w:rsidR="007B62FA" w:rsidRPr="007D37D0" w:rsidRDefault="007B62FA" w:rsidP="007D37D0">
            <w:pPr>
              <w:spacing w:before="29" w:line="288" w:lineRule="auto"/>
              <w:rPr>
                <w:sz w:val="24"/>
              </w:rPr>
            </w:pPr>
            <w:r w:rsidRPr="007D37D0">
              <w:rPr>
                <w:rFonts w:hint="eastAsia"/>
                <w:sz w:val="24"/>
              </w:rPr>
              <w:t>基金简称</w:t>
            </w:r>
          </w:p>
        </w:tc>
        <w:tc>
          <w:tcPr>
            <w:tcW w:w="3459" w:type="dxa"/>
            <w:vAlign w:val="center"/>
          </w:tcPr>
          <w:p w:rsidR="007B62FA" w:rsidRPr="007D37D0" w:rsidRDefault="007B62FA" w:rsidP="007D37D0">
            <w:pPr>
              <w:spacing w:before="29" w:line="288" w:lineRule="auto"/>
              <w:jc w:val="center"/>
              <w:rPr>
                <w:sz w:val="24"/>
              </w:rPr>
            </w:pPr>
            <w:r w:rsidRPr="007D37D0">
              <w:rPr>
                <w:sz w:val="24"/>
              </w:rPr>
              <w:t>交银环球精选混合</w:t>
            </w:r>
            <w:r w:rsidRPr="007D37D0">
              <w:rPr>
                <w:sz w:val="24"/>
              </w:rPr>
              <w:t>(QDII)</w:t>
            </w:r>
          </w:p>
        </w:tc>
      </w:tr>
      <w:tr w:rsidR="007B62FA" w:rsidRPr="00D763B5" w:rsidTr="001176DA">
        <w:tc>
          <w:tcPr>
            <w:tcW w:w="3459" w:type="dxa"/>
            <w:vAlign w:val="center"/>
          </w:tcPr>
          <w:p w:rsidR="007B62FA" w:rsidRPr="007D37D0" w:rsidRDefault="007B62FA" w:rsidP="007D37D0">
            <w:pPr>
              <w:spacing w:before="29" w:line="288" w:lineRule="auto"/>
              <w:rPr>
                <w:sz w:val="24"/>
              </w:rPr>
            </w:pPr>
            <w:r w:rsidRPr="007D37D0">
              <w:rPr>
                <w:rFonts w:hint="eastAsia"/>
                <w:sz w:val="24"/>
              </w:rPr>
              <w:t>基金主代码</w:t>
            </w:r>
          </w:p>
        </w:tc>
        <w:tc>
          <w:tcPr>
            <w:tcW w:w="3459" w:type="dxa"/>
            <w:vAlign w:val="center"/>
          </w:tcPr>
          <w:p w:rsidR="007B62FA" w:rsidRPr="007D37D0" w:rsidRDefault="007B62FA" w:rsidP="007D37D0">
            <w:pPr>
              <w:spacing w:before="29" w:line="288" w:lineRule="auto"/>
              <w:jc w:val="center"/>
              <w:rPr>
                <w:sz w:val="24"/>
              </w:rPr>
            </w:pPr>
            <w:r w:rsidRPr="007D37D0">
              <w:rPr>
                <w:sz w:val="24"/>
              </w:rPr>
              <w:t>519696</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交易代码</w:t>
            </w:r>
          </w:p>
        </w:tc>
        <w:tc>
          <w:tcPr>
            <w:tcW w:w="3459" w:type="dxa"/>
            <w:vAlign w:val="center"/>
          </w:tcPr>
          <w:p w:rsidR="0073375D" w:rsidRPr="007D37D0" w:rsidRDefault="0073375D" w:rsidP="007D37D0">
            <w:pPr>
              <w:spacing w:before="29" w:line="288" w:lineRule="auto"/>
              <w:jc w:val="center"/>
              <w:rPr>
                <w:sz w:val="24"/>
              </w:rPr>
            </w:pPr>
            <w:r w:rsidRPr="007D37D0">
              <w:rPr>
                <w:sz w:val="24"/>
              </w:rPr>
              <w:t>519696</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基金运作方式</w:t>
            </w:r>
          </w:p>
        </w:tc>
        <w:tc>
          <w:tcPr>
            <w:tcW w:w="3459" w:type="dxa"/>
            <w:vAlign w:val="center"/>
          </w:tcPr>
          <w:p w:rsidR="0073375D" w:rsidRPr="007D37D0" w:rsidRDefault="0073375D" w:rsidP="007D37D0">
            <w:pPr>
              <w:spacing w:before="29" w:line="288" w:lineRule="auto"/>
              <w:jc w:val="center"/>
              <w:rPr>
                <w:sz w:val="24"/>
              </w:rPr>
            </w:pPr>
            <w:r w:rsidRPr="007D37D0">
              <w:rPr>
                <w:sz w:val="24"/>
              </w:rPr>
              <w:t>契约型开放式</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基金合同生效日</w:t>
            </w:r>
          </w:p>
        </w:tc>
        <w:tc>
          <w:tcPr>
            <w:tcW w:w="3459" w:type="dxa"/>
            <w:vAlign w:val="center"/>
          </w:tcPr>
          <w:p w:rsidR="0073375D" w:rsidRPr="007D37D0" w:rsidRDefault="0073375D" w:rsidP="007D37D0">
            <w:pPr>
              <w:spacing w:before="29" w:line="288" w:lineRule="auto"/>
              <w:jc w:val="center"/>
              <w:rPr>
                <w:sz w:val="24"/>
              </w:rPr>
            </w:pPr>
            <w:r w:rsidRPr="007D37D0">
              <w:rPr>
                <w:sz w:val="24"/>
              </w:rPr>
              <w:t>2008</w:t>
            </w:r>
            <w:r w:rsidRPr="007D37D0">
              <w:rPr>
                <w:sz w:val="24"/>
              </w:rPr>
              <w:t>年</w:t>
            </w:r>
            <w:r w:rsidRPr="007D37D0">
              <w:rPr>
                <w:sz w:val="24"/>
              </w:rPr>
              <w:t>8</w:t>
            </w:r>
            <w:r w:rsidRPr="007D37D0">
              <w:rPr>
                <w:sz w:val="24"/>
              </w:rPr>
              <w:t>月</w:t>
            </w:r>
            <w:r w:rsidRPr="007D37D0">
              <w:rPr>
                <w:sz w:val="24"/>
              </w:rPr>
              <w:t>22</w:t>
            </w:r>
            <w:r w:rsidRPr="007D37D0">
              <w:rPr>
                <w:sz w:val="24"/>
              </w:rPr>
              <w:t>日</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基金管理人</w:t>
            </w:r>
          </w:p>
        </w:tc>
        <w:tc>
          <w:tcPr>
            <w:tcW w:w="3459" w:type="dxa"/>
            <w:vAlign w:val="center"/>
          </w:tcPr>
          <w:p w:rsidR="0073375D" w:rsidRPr="007D37D0" w:rsidRDefault="0073375D" w:rsidP="007D37D0">
            <w:pPr>
              <w:spacing w:before="29" w:line="288" w:lineRule="auto"/>
              <w:jc w:val="center"/>
              <w:rPr>
                <w:sz w:val="24"/>
              </w:rPr>
            </w:pPr>
            <w:r w:rsidRPr="007D37D0">
              <w:rPr>
                <w:sz w:val="24"/>
              </w:rPr>
              <w:t>交银施罗德基金管理有限公司</w:t>
            </w:r>
          </w:p>
        </w:tc>
      </w:tr>
      <w:tr w:rsidR="0073375D" w:rsidRPr="00D763B5" w:rsidTr="001176DA">
        <w:trPr>
          <w:trHeight w:val="269"/>
        </w:trPr>
        <w:tc>
          <w:tcPr>
            <w:tcW w:w="3459" w:type="dxa"/>
            <w:vAlign w:val="center"/>
          </w:tcPr>
          <w:p w:rsidR="0073375D" w:rsidRPr="007D37D0" w:rsidRDefault="0073375D" w:rsidP="007D37D0">
            <w:pPr>
              <w:spacing w:before="29" w:line="288" w:lineRule="auto"/>
              <w:rPr>
                <w:sz w:val="24"/>
              </w:rPr>
            </w:pPr>
            <w:r w:rsidRPr="007D37D0">
              <w:rPr>
                <w:rFonts w:hint="eastAsia"/>
                <w:sz w:val="24"/>
              </w:rPr>
              <w:t>基金托管人</w:t>
            </w:r>
          </w:p>
        </w:tc>
        <w:tc>
          <w:tcPr>
            <w:tcW w:w="3459" w:type="dxa"/>
            <w:vAlign w:val="center"/>
          </w:tcPr>
          <w:p w:rsidR="0073375D" w:rsidRPr="007D37D0" w:rsidRDefault="0073375D" w:rsidP="007D37D0">
            <w:pPr>
              <w:spacing w:before="29" w:line="288" w:lineRule="auto"/>
              <w:jc w:val="center"/>
              <w:rPr>
                <w:sz w:val="24"/>
              </w:rPr>
            </w:pPr>
            <w:r w:rsidRPr="007D37D0">
              <w:rPr>
                <w:sz w:val="24"/>
              </w:rPr>
              <w:t>中国建设银行股份有限公司</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报告期末基金份额总额</w:t>
            </w:r>
          </w:p>
        </w:tc>
        <w:tc>
          <w:tcPr>
            <w:tcW w:w="3459" w:type="dxa"/>
            <w:vAlign w:val="center"/>
          </w:tcPr>
          <w:p w:rsidR="0073375D" w:rsidRPr="007D37D0" w:rsidRDefault="0073375D" w:rsidP="007D37D0">
            <w:pPr>
              <w:spacing w:before="29" w:line="288" w:lineRule="auto"/>
              <w:jc w:val="center"/>
              <w:rPr>
                <w:sz w:val="24"/>
              </w:rPr>
            </w:pPr>
            <w:r w:rsidRPr="007D37D0">
              <w:rPr>
                <w:sz w:val="24"/>
              </w:rPr>
              <w:t>62,907,239.77</w:t>
            </w:r>
            <w:r w:rsidRPr="007D37D0">
              <w:rPr>
                <w:rFonts w:hint="eastAsia"/>
                <w:sz w:val="24"/>
              </w:rPr>
              <w:t>份</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基金合同存续期</w:t>
            </w:r>
          </w:p>
        </w:tc>
        <w:tc>
          <w:tcPr>
            <w:tcW w:w="3459" w:type="dxa"/>
            <w:vAlign w:val="center"/>
          </w:tcPr>
          <w:p w:rsidR="0073375D" w:rsidRPr="007D37D0" w:rsidRDefault="0073375D" w:rsidP="007D37D0">
            <w:pPr>
              <w:spacing w:before="29" w:line="288" w:lineRule="auto"/>
              <w:jc w:val="center"/>
              <w:rPr>
                <w:sz w:val="24"/>
              </w:rPr>
            </w:pPr>
            <w:r w:rsidRPr="007D37D0">
              <w:rPr>
                <w:sz w:val="24"/>
              </w:rPr>
              <w:t>不定期</w:t>
            </w:r>
          </w:p>
        </w:tc>
      </w:tr>
    </w:tbl>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30" w:name="_Toc352255962"/>
      <w:bookmarkStart w:id="31" w:name="_Toc352256030"/>
      <w:bookmarkStart w:id="32" w:name="_Toc352331208"/>
      <w:bookmarkStart w:id="33" w:name="_Toc362423986"/>
      <w:r w:rsidRPr="00390099">
        <w:rPr>
          <w:rFonts w:ascii="Times New Roman" w:hAnsi="Times New Roman"/>
          <w:kern w:val="0"/>
          <w:szCs w:val="24"/>
        </w:rPr>
        <w:t xml:space="preserve">2.2 </w:t>
      </w:r>
      <w:r w:rsidRPr="00390099">
        <w:rPr>
          <w:rFonts w:ascii="Times New Roman" w:hAnsi="Times New Roman" w:hint="eastAsia"/>
          <w:kern w:val="0"/>
          <w:szCs w:val="24"/>
        </w:rPr>
        <w:t>基金产品说明</w:t>
      </w:r>
      <w:bookmarkEnd w:id="30"/>
      <w:bookmarkEnd w:id="31"/>
      <w:bookmarkEnd w:id="32"/>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投资目标</w:t>
            </w:r>
          </w:p>
        </w:tc>
        <w:tc>
          <w:tcPr>
            <w:tcW w:w="6021" w:type="dxa"/>
            <w:vAlign w:val="center"/>
          </w:tcPr>
          <w:p w:rsidR="007B62FA" w:rsidRPr="00390099" w:rsidRDefault="007B62FA" w:rsidP="00390099">
            <w:pPr>
              <w:spacing w:before="29" w:line="288" w:lineRule="auto"/>
              <w:rPr>
                <w:sz w:val="24"/>
              </w:rPr>
            </w:pPr>
            <w:r w:rsidRPr="00390099">
              <w:rPr>
                <w:sz w:val="24"/>
              </w:rPr>
              <w:t>通过全球资产配置和灵活分散投资，在有效分散和控制风险的前提下，实现长期资本增值。</w:t>
            </w:r>
          </w:p>
        </w:tc>
      </w:tr>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投资策略</w:t>
            </w:r>
          </w:p>
        </w:tc>
        <w:tc>
          <w:tcPr>
            <w:tcW w:w="6021" w:type="dxa"/>
            <w:vAlign w:val="center"/>
          </w:tcPr>
          <w:p w:rsidR="007B62FA" w:rsidRPr="00390099" w:rsidRDefault="007B62FA" w:rsidP="00390099">
            <w:pPr>
              <w:spacing w:before="29" w:line="288" w:lineRule="auto"/>
              <w:rPr>
                <w:sz w:val="24"/>
              </w:rPr>
            </w:pPr>
            <w:r w:rsidRPr="00390099">
              <w:rPr>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业绩比较基准</w:t>
            </w:r>
          </w:p>
        </w:tc>
        <w:tc>
          <w:tcPr>
            <w:tcW w:w="6021" w:type="dxa"/>
            <w:vAlign w:val="center"/>
          </w:tcPr>
          <w:p w:rsidR="007B62FA" w:rsidRPr="00390099" w:rsidRDefault="007B62FA" w:rsidP="00390099">
            <w:pPr>
              <w:spacing w:before="29" w:line="288" w:lineRule="auto"/>
              <w:rPr>
                <w:sz w:val="24"/>
              </w:rPr>
            </w:pPr>
            <w:r w:rsidRPr="00390099">
              <w:rPr>
                <w:sz w:val="24"/>
              </w:rPr>
              <w:t>70%×</w:t>
            </w:r>
            <w:r w:rsidRPr="00390099">
              <w:rPr>
                <w:sz w:val="24"/>
              </w:rPr>
              <w:t>标准普尔全球大中盘指数</w:t>
            </w:r>
            <w:r w:rsidRPr="00390099">
              <w:rPr>
                <w:sz w:val="24"/>
              </w:rPr>
              <w:t>(S&amp;P Global LargeMidCap Index)+30%×</w:t>
            </w:r>
            <w:r w:rsidRPr="00390099">
              <w:rPr>
                <w:sz w:val="24"/>
              </w:rPr>
              <w:t>恒生指数</w:t>
            </w:r>
          </w:p>
        </w:tc>
      </w:tr>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风险收益特征</w:t>
            </w:r>
          </w:p>
        </w:tc>
        <w:tc>
          <w:tcPr>
            <w:tcW w:w="6021" w:type="dxa"/>
            <w:vAlign w:val="center"/>
          </w:tcPr>
          <w:p w:rsidR="007B62FA" w:rsidRPr="00390099" w:rsidRDefault="007B62FA" w:rsidP="00390099">
            <w:pPr>
              <w:spacing w:before="29" w:line="288" w:lineRule="auto"/>
              <w:rPr>
                <w:sz w:val="24"/>
              </w:rPr>
            </w:pPr>
            <w:r w:rsidRPr="00390099">
              <w:rPr>
                <w:sz w:val="24"/>
              </w:rPr>
              <w:t>本基金是一只混合型基金，其风险和预期收益高于债券型基金和货币市场基金，低于股票型基金。属于承担较高风险、预期收益较高的证券投资基金品种。此外，本基金在全球范围内进行投资，除了需要承担国际市场的市场波动风险之外，还面临汇率风险、国别风险、新兴市场风险等海外市场投资所面临的特别投资风险。</w:t>
            </w:r>
          </w:p>
        </w:tc>
      </w:tr>
    </w:tbl>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34" w:name="_Toc225498247"/>
      <w:bookmarkStart w:id="35" w:name="_Toc352255963"/>
      <w:bookmarkStart w:id="36" w:name="_Toc352256031"/>
      <w:bookmarkStart w:id="37" w:name="_Toc352331209"/>
      <w:bookmarkStart w:id="38" w:name="_Toc362423987"/>
      <w:r w:rsidRPr="00390099">
        <w:rPr>
          <w:rFonts w:ascii="Times New Roman" w:hAnsi="Times New Roman"/>
          <w:kern w:val="0"/>
          <w:szCs w:val="24"/>
        </w:rPr>
        <w:t xml:space="preserve">2.3 </w:t>
      </w:r>
      <w:r w:rsidRPr="00390099">
        <w:rPr>
          <w:rFonts w:ascii="Times New Roman" w:hAnsi="Times New Roman" w:hint="eastAsia"/>
          <w:kern w:val="0"/>
          <w:szCs w:val="24"/>
        </w:rPr>
        <w:t>基金管理人和基金托管人</w:t>
      </w:r>
      <w:bookmarkEnd w:id="34"/>
      <w:bookmarkEnd w:id="35"/>
      <w:bookmarkEnd w:id="36"/>
      <w:bookmarkEnd w:id="37"/>
      <w:bookmarkEnd w:id="3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276"/>
        <w:gridCol w:w="3402"/>
        <w:gridCol w:w="2902"/>
      </w:tblGrid>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t>项目</w:t>
            </w:r>
          </w:p>
        </w:tc>
        <w:tc>
          <w:tcPr>
            <w:tcW w:w="3402" w:type="dxa"/>
            <w:vAlign w:val="center"/>
          </w:tcPr>
          <w:p w:rsidR="007B62FA" w:rsidRPr="00A43F14" w:rsidRDefault="007B62FA" w:rsidP="00A43F14">
            <w:pPr>
              <w:spacing w:line="288" w:lineRule="auto"/>
              <w:jc w:val="center"/>
              <w:rPr>
                <w:color w:val="000000"/>
                <w:kern w:val="0"/>
                <w:sz w:val="24"/>
              </w:rPr>
            </w:pPr>
            <w:r w:rsidRPr="00A43F14">
              <w:rPr>
                <w:rFonts w:hint="eastAsia"/>
                <w:color w:val="000000"/>
                <w:kern w:val="0"/>
                <w:sz w:val="24"/>
              </w:rPr>
              <w:t>基金管理人</w:t>
            </w:r>
          </w:p>
        </w:tc>
        <w:tc>
          <w:tcPr>
            <w:tcW w:w="2902" w:type="dxa"/>
            <w:vAlign w:val="center"/>
          </w:tcPr>
          <w:p w:rsidR="007B62FA" w:rsidRPr="00A43F14" w:rsidRDefault="007B62FA" w:rsidP="00A43F14">
            <w:pPr>
              <w:spacing w:line="288" w:lineRule="auto"/>
              <w:jc w:val="center"/>
              <w:rPr>
                <w:color w:val="000000"/>
                <w:kern w:val="0"/>
                <w:sz w:val="24"/>
              </w:rPr>
            </w:pPr>
            <w:r w:rsidRPr="00A43F14">
              <w:rPr>
                <w:rFonts w:hint="eastAsia"/>
                <w:color w:val="000000"/>
                <w:kern w:val="0"/>
                <w:sz w:val="24"/>
              </w:rPr>
              <w:t>基金托管人</w:t>
            </w:r>
          </w:p>
        </w:tc>
      </w:tr>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名称</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交银施罗德基金管理有限公司</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中国建设银行股份有限公司</w:t>
            </w:r>
          </w:p>
        </w:tc>
      </w:tr>
      <w:tr w:rsidR="007B62FA" w:rsidRPr="00D763B5" w:rsidTr="00B33C85">
        <w:tc>
          <w:tcPr>
            <w:tcW w:w="1418" w:type="dxa"/>
            <w:vMerge w:val="restart"/>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信息披露负责人</w:t>
            </w:r>
          </w:p>
        </w:tc>
        <w:tc>
          <w:tcPr>
            <w:tcW w:w="1276" w:type="dxa"/>
            <w:vAlign w:val="center"/>
          </w:tcPr>
          <w:p w:rsidR="007B62FA" w:rsidRPr="00A43F14" w:rsidRDefault="007B62FA" w:rsidP="007E3DBA">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t>姓名</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王晚婷</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田青</w:t>
            </w:r>
          </w:p>
        </w:tc>
      </w:tr>
      <w:tr w:rsidR="007B62FA" w:rsidRPr="00D763B5" w:rsidTr="00B33C85">
        <w:tc>
          <w:tcPr>
            <w:tcW w:w="1418" w:type="dxa"/>
            <w:vMerge/>
            <w:vAlign w:val="center"/>
          </w:tcPr>
          <w:p w:rsidR="007B62FA" w:rsidRPr="00D763B5" w:rsidRDefault="007B62FA" w:rsidP="00417F87">
            <w:pPr>
              <w:widowControl/>
              <w:spacing w:line="360" w:lineRule="auto"/>
              <w:jc w:val="left"/>
              <w:rPr>
                <w:rFonts w:ascii="宋体" w:hAnsi="宋体"/>
                <w:color w:val="000000"/>
                <w:kern w:val="0"/>
                <w:szCs w:val="21"/>
              </w:rPr>
            </w:pPr>
          </w:p>
        </w:tc>
        <w:tc>
          <w:tcPr>
            <w:tcW w:w="1276" w:type="dxa"/>
            <w:vAlign w:val="center"/>
          </w:tcPr>
          <w:p w:rsidR="007B62FA" w:rsidRPr="00A43F14" w:rsidRDefault="007B62FA" w:rsidP="007E3DBA">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t>联系电话</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w:t>
            </w:r>
            <w:r w:rsidRPr="00A43F14">
              <w:rPr>
                <w:color w:val="000000"/>
                <w:kern w:val="0"/>
                <w:sz w:val="24"/>
              </w:rPr>
              <w:t>021</w:t>
            </w:r>
            <w:r w:rsidRPr="00A43F14">
              <w:rPr>
                <w:color w:val="000000"/>
                <w:kern w:val="0"/>
                <w:sz w:val="24"/>
              </w:rPr>
              <w:t>）</w:t>
            </w:r>
            <w:r w:rsidRPr="00A43F14">
              <w:rPr>
                <w:color w:val="000000"/>
                <w:kern w:val="0"/>
                <w:sz w:val="24"/>
              </w:rPr>
              <w:t>61055050</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010-67595096</w:t>
            </w:r>
          </w:p>
        </w:tc>
      </w:tr>
      <w:tr w:rsidR="007B62FA" w:rsidRPr="00D763B5" w:rsidTr="00B33C85">
        <w:tc>
          <w:tcPr>
            <w:tcW w:w="1418" w:type="dxa"/>
            <w:vMerge/>
            <w:vAlign w:val="center"/>
          </w:tcPr>
          <w:p w:rsidR="007B62FA" w:rsidRPr="00D763B5" w:rsidRDefault="007B62FA" w:rsidP="00417F87">
            <w:pPr>
              <w:widowControl/>
              <w:spacing w:line="360" w:lineRule="auto"/>
              <w:jc w:val="left"/>
              <w:rPr>
                <w:rFonts w:ascii="宋体" w:hAnsi="宋体"/>
                <w:color w:val="000000"/>
                <w:kern w:val="0"/>
                <w:szCs w:val="21"/>
              </w:rPr>
            </w:pPr>
          </w:p>
        </w:tc>
        <w:tc>
          <w:tcPr>
            <w:tcW w:w="1276" w:type="dxa"/>
            <w:vAlign w:val="center"/>
          </w:tcPr>
          <w:p w:rsidR="007B62FA" w:rsidRPr="00A43F14" w:rsidRDefault="007B62FA" w:rsidP="007E3DBA">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t>电子邮箱</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xxpl@jysld.com,disclosure@jysld.com</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tianqing1.zh@ccb.com</w:t>
            </w:r>
          </w:p>
        </w:tc>
      </w:tr>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客户服务电话</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400-700-5000</w:t>
            </w:r>
            <w:r w:rsidRPr="00A43F14">
              <w:rPr>
                <w:color w:val="000000"/>
                <w:kern w:val="0"/>
                <w:sz w:val="24"/>
              </w:rPr>
              <w:t>，</w:t>
            </w:r>
            <w:r w:rsidRPr="00A43F14">
              <w:rPr>
                <w:color w:val="000000"/>
                <w:kern w:val="0"/>
                <w:sz w:val="24"/>
              </w:rPr>
              <w:t>021-61055000</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010-67595096</w:t>
            </w:r>
          </w:p>
        </w:tc>
      </w:tr>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传真</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w:t>
            </w:r>
            <w:r w:rsidRPr="00A43F14">
              <w:rPr>
                <w:color w:val="000000"/>
                <w:kern w:val="0"/>
                <w:sz w:val="24"/>
              </w:rPr>
              <w:t>021</w:t>
            </w:r>
            <w:r w:rsidRPr="00A43F14">
              <w:rPr>
                <w:color w:val="000000"/>
                <w:kern w:val="0"/>
                <w:sz w:val="24"/>
              </w:rPr>
              <w:t>）</w:t>
            </w:r>
            <w:r w:rsidRPr="00A43F14">
              <w:rPr>
                <w:color w:val="000000"/>
                <w:kern w:val="0"/>
                <w:sz w:val="24"/>
              </w:rPr>
              <w:t>61055054</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010-66275853</w:t>
            </w:r>
          </w:p>
        </w:tc>
      </w:tr>
    </w:tbl>
    <w:p w:rsidR="007B62FA" w:rsidRPr="00D763B5" w:rsidRDefault="007B62FA" w:rsidP="00417F87">
      <w:pPr>
        <w:tabs>
          <w:tab w:val="left" w:pos="1740"/>
        </w:tabs>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39" w:name="_Toc224618346"/>
      <w:bookmarkStart w:id="40" w:name="_Toc235605676"/>
      <w:bookmarkStart w:id="41" w:name="_Toc286929724"/>
      <w:bookmarkStart w:id="42" w:name="_Toc352255964"/>
      <w:bookmarkStart w:id="43" w:name="_Toc352256032"/>
      <w:bookmarkStart w:id="44" w:name="_Toc352331210"/>
      <w:bookmarkStart w:id="45" w:name="_Toc362423988"/>
      <w:r w:rsidRPr="00390099">
        <w:rPr>
          <w:rFonts w:ascii="Times New Roman" w:hAnsi="Times New Roman"/>
          <w:kern w:val="0"/>
          <w:szCs w:val="24"/>
        </w:rPr>
        <w:t xml:space="preserve">2.4 </w:t>
      </w:r>
      <w:r w:rsidRPr="00390099">
        <w:rPr>
          <w:rFonts w:ascii="Times New Roman" w:hAnsi="Times New Roman" w:hint="eastAsia"/>
          <w:kern w:val="0"/>
          <w:szCs w:val="24"/>
        </w:rPr>
        <w:t>境外投资顾问和境外资产托管人</w:t>
      </w:r>
      <w:bookmarkEnd w:id="39"/>
      <w:bookmarkEnd w:id="40"/>
      <w:bookmarkEnd w:id="41"/>
      <w:bookmarkEnd w:id="42"/>
      <w:bookmarkEnd w:id="43"/>
      <w:bookmarkEnd w:id="44"/>
      <w:bookmarkEnd w:id="4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276"/>
        <w:gridCol w:w="3402"/>
        <w:gridCol w:w="2902"/>
      </w:tblGrid>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项目</w:t>
            </w:r>
          </w:p>
        </w:tc>
        <w:tc>
          <w:tcPr>
            <w:tcW w:w="3402"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境外投资顾问</w:t>
            </w:r>
          </w:p>
        </w:tc>
        <w:tc>
          <w:tcPr>
            <w:tcW w:w="2902"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境外资产托管人</w:t>
            </w:r>
          </w:p>
        </w:tc>
      </w:tr>
      <w:tr w:rsidR="007B62FA" w:rsidRPr="00D763B5" w:rsidTr="00B33C85">
        <w:trPr>
          <w:trHeight w:val="370"/>
        </w:trPr>
        <w:tc>
          <w:tcPr>
            <w:tcW w:w="1418" w:type="dxa"/>
            <w:vMerge w:val="restart"/>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名称</w:t>
            </w:r>
          </w:p>
        </w:tc>
        <w:tc>
          <w:tcPr>
            <w:tcW w:w="1276"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英文</w:t>
            </w:r>
          </w:p>
        </w:tc>
        <w:tc>
          <w:tcPr>
            <w:tcW w:w="3402" w:type="dxa"/>
            <w:vAlign w:val="center"/>
          </w:tcPr>
          <w:p w:rsidR="007B62FA" w:rsidRPr="00941EEA" w:rsidRDefault="007B62FA" w:rsidP="00941EEA">
            <w:pPr>
              <w:spacing w:before="29" w:line="288" w:lineRule="auto"/>
              <w:rPr>
                <w:sz w:val="24"/>
              </w:rPr>
            </w:pPr>
            <w:r w:rsidRPr="00941EEA">
              <w:rPr>
                <w:sz w:val="24"/>
              </w:rPr>
              <w:t>Schroder Investment Management Limited</w:t>
            </w:r>
          </w:p>
        </w:tc>
        <w:tc>
          <w:tcPr>
            <w:tcW w:w="2902" w:type="dxa"/>
            <w:vAlign w:val="center"/>
          </w:tcPr>
          <w:p w:rsidR="007B62FA" w:rsidRPr="00941EEA" w:rsidRDefault="007B62FA" w:rsidP="00941EEA">
            <w:pPr>
              <w:spacing w:before="29" w:line="288" w:lineRule="auto"/>
              <w:rPr>
                <w:sz w:val="24"/>
              </w:rPr>
            </w:pPr>
            <w:r w:rsidRPr="00941EEA">
              <w:rPr>
                <w:sz w:val="24"/>
              </w:rPr>
              <w:t>JPMorgan Chase Bank</w:t>
            </w:r>
            <w:r w:rsidRPr="00941EEA">
              <w:rPr>
                <w:sz w:val="24"/>
              </w:rPr>
              <w:t>，</w:t>
            </w:r>
            <w:r w:rsidRPr="00941EEA">
              <w:rPr>
                <w:sz w:val="24"/>
              </w:rPr>
              <w:t>National Association</w:t>
            </w:r>
          </w:p>
        </w:tc>
      </w:tr>
      <w:tr w:rsidR="007B62FA" w:rsidRPr="00D763B5" w:rsidTr="00B33C85">
        <w:trPr>
          <w:trHeight w:val="335"/>
        </w:trPr>
        <w:tc>
          <w:tcPr>
            <w:tcW w:w="1418" w:type="dxa"/>
            <w:vMerge/>
            <w:vAlign w:val="center"/>
          </w:tcPr>
          <w:p w:rsidR="007B62FA" w:rsidRPr="00941EEA" w:rsidRDefault="007B62FA" w:rsidP="00941EEA">
            <w:pPr>
              <w:spacing w:before="29" w:line="288" w:lineRule="auto"/>
              <w:jc w:val="center"/>
              <w:rPr>
                <w:color w:val="000000"/>
                <w:sz w:val="24"/>
              </w:rPr>
            </w:pPr>
          </w:p>
        </w:tc>
        <w:tc>
          <w:tcPr>
            <w:tcW w:w="1276"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中文</w:t>
            </w:r>
          </w:p>
        </w:tc>
        <w:tc>
          <w:tcPr>
            <w:tcW w:w="3402" w:type="dxa"/>
            <w:vAlign w:val="center"/>
          </w:tcPr>
          <w:p w:rsidR="007B62FA" w:rsidRPr="00941EEA" w:rsidRDefault="007B62FA" w:rsidP="00941EEA">
            <w:pPr>
              <w:spacing w:before="29" w:line="288" w:lineRule="auto"/>
              <w:rPr>
                <w:sz w:val="24"/>
              </w:rPr>
            </w:pPr>
            <w:r w:rsidRPr="00941EEA">
              <w:rPr>
                <w:sz w:val="24"/>
              </w:rPr>
              <w:t>施罗德投资管理有限公司</w:t>
            </w:r>
          </w:p>
        </w:tc>
        <w:tc>
          <w:tcPr>
            <w:tcW w:w="2902" w:type="dxa"/>
            <w:vAlign w:val="center"/>
          </w:tcPr>
          <w:p w:rsidR="007B62FA" w:rsidRPr="00941EEA" w:rsidRDefault="007B62FA" w:rsidP="00941EEA">
            <w:pPr>
              <w:spacing w:before="29" w:line="288" w:lineRule="auto"/>
              <w:rPr>
                <w:sz w:val="24"/>
              </w:rPr>
            </w:pPr>
            <w:r w:rsidRPr="00941EEA">
              <w:rPr>
                <w:sz w:val="24"/>
              </w:rPr>
              <w:t>摩根大通银行</w:t>
            </w:r>
          </w:p>
        </w:tc>
      </w:tr>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注册地址</w:t>
            </w:r>
          </w:p>
        </w:tc>
        <w:tc>
          <w:tcPr>
            <w:tcW w:w="3402" w:type="dxa"/>
            <w:vAlign w:val="center"/>
          </w:tcPr>
          <w:p w:rsidR="007B62FA" w:rsidRPr="00941EEA" w:rsidRDefault="007B62FA" w:rsidP="00941EEA">
            <w:pPr>
              <w:spacing w:before="29" w:line="288" w:lineRule="auto"/>
              <w:rPr>
                <w:sz w:val="24"/>
              </w:rPr>
            </w:pPr>
            <w:r w:rsidRPr="00941EEA">
              <w:rPr>
                <w:sz w:val="24"/>
              </w:rPr>
              <w:t>英国伦敦</w:t>
            </w:r>
          </w:p>
        </w:tc>
        <w:tc>
          <w:tcPr>
            <w:tcW w:w="2902" w:type="dxa"/>
            <w:vAlign w:val="center"/>
          </w:tcPr>
          <w:p w:rsidR="007B62FA" w:rsidRPr="00941EEA" w:rsidRDefault="007B62FA" w:rsidP="00941EEA">
            <w:pPr>
              <w:spacing w:before="29" w:line="288" w:lineRule="auto"/>
              <w:rPr>
                <w:sz w:val="24"/>
              </w:rPr>
            </w:pPr>
            <w:r w:rsidRPr="00941EEA">
              <w:rPr>
                <w:sz w:val="24"/>
              </w:rPr>
              <w:t>1111 Polaris Parkway, Columbus, OH43240, U.S.A.</w:t>
            </w:r>
          </w:p>
        </w:tc>
      </w:tr>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办公地址</w:t>
            </w:r>
          </w:p>
        </w:tc>
        <w:tc>
          <w:tcPr>
            <w:tcW w:w="3402" w:type="dxa"/>
            <w:vAlign w:val="center"/>
          </w:tcPr>
          <w:p w:rsidR="007B62FA" w:rsidRPr="00941EEA" w:rsidRDefault="007B62FA" w:rsidP="00941EEA">
            <w:pPr>
              <w:spacing w:before="29" w:line="288" w:lineRule="auto"/>
              <w:rPr>
                <w:sz w:val="24"/>
              </w:rPr>
            </w:pPr>
            <w:r w:rsidRPr="00941EEA">
              <w:rPr>
                <w:sz w:val="24"/>
              </w:rPr>
              <w:t>31 Gresham Street London</w:t>
            </w:r>
          </w:p>
        </w:tc>
        <w:tc>
          <w:tcPr>
            <w:tcW w:w="2902" w:type="dxa"/>
            <w:vAlign w:val="center"/>
          </w:tcPr>
          <w:p w:rsidR="007B62FA" w:rsidRPr="00941EEA" w:rsidRDefault="007B62FA" w:rsidP="00941EEA">
            <w:pPr>
              <w:spacing w:before="29" w:line="288" w:lineRule="auto"/>
              <w:rPr>
                <w:sz w:val="24"/>
              </w:rPr>
            </w:pPr>
            <w:r w:rsidRPr="00941EEA">
              <w:rPr>
                <w:sz w:val="24"/>
              </w:rPr>
              <w:t>270 Park Avenue, New York, New York 10017</w:t>
            </w:r>
          </w:p>
        </w:tc>
      </w:tr>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邮政编码</w:t>
            </w:r>
          </w:p>
        </w:tc>
        <w:tc>
          <w:tcPr>
            <w:tcW w:w="3402" w:type="dxa"/>
            <w:vAlign w:val="center"/>
          </w:tcPr>
          <w:p w:rsidR="007B62FA" w:rsidRPr="00941EEA" w:rsidRDefault="007B62FA" w:rsidP="00941EEA">
            <w:pPr>
              <w:spacing w:before="29" w:line="288" w:lineRule="auto"/>
              <w:rPr>
                <w:sz w:val="24"/>
              </w:rPr>
            </w:pPr>
            <w:r w:rsidRPr="00941EEA">
              <w:rPr>
                <w:sz w:val="24"/>
              </w:rPr>
              <w:t>EC2V 7QA</w:t>
            </w:r>
          </w:p>
        </w:tc>
        <w:tc>
          <w:tcPr>
            <w:tcW w:w="2902" w:type="dxa"/>
            <w:vAlign w:val="center"/>
          </w:tcPr>
          <w:p w:rsidR="007B62FA" w:rsidRPr="00941EEA" w:rsidRDefault="007B62FA" w:rsidP="00941EEA">
            <w:pPr>
              <w:spacing w:before="29" w:line="288" w:lineRule="auto"/>
              <w:rPr>
                <w:sz w:val="24"/>
              </w:rPr>
            </w:pPr>
            <w:r w:rsidRPr="00941EEA">
              <w:rPr>
                <w:sz w:val="24"/>
              </w:rPr>
              <w:t>10017</w:t>
            </w:r>
          </w:p>
        </w:tc>
      </w:tr>
    </w:tbl>
    <w:p w:rsidR="007B62FA" w:rsidRPr="00D763B5" w:rsidRDefault="007B62FA" w:rsidP="00417F87">
      <w:pPr>
        <w:tabs>
          <w:tab w:val="left" w:pos="1740"/>
        </w:tabs>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46" w:name="_Toc225498248"/>
      <w:bookmarkStart w:id="47" w:name="_Toc352255965"/>
      <w:bookmarkStart w:id="48" w:name="_Toc352256033"/>
      <w:bookmarkStart w:id="49" w:name="_Toc352331211"/>
      <w:bookmarkStart w:id="50" w:name="_Toc362423989"/>
      <w:r w:rsidRPr="00390099">
        <w:rPr>
          <w:rFonts w:ascii="Times New Roman" w:hAnsi="Times New Roman"/>
          <w:kern w:val="0"/>
          <w:szCs w:val="24"/>
        </w:rPr>
        <w:t xml:space="preserve">2.5 </w:t>
      </w:r>
      <w:r w:rsidRPr="00390099">
        <w:rPr>
          <w:rFonts w:ascii="Times New Roman" w:hAnsi="Times New Roman" w:hint="eastAsia"/>
          <w:kern w:val="0"/>
          <w:szCs w:val="24"/>
        </w:rPr>
        <w:t>信息披露方式</w:t>
      </w:r>
      <w:bookmarkEnd w:id="46"/>
      <w:bookmarkEnd w:id="47"/>
      <w:bookmarkEnd w:id="48"/>
      <w:bookmarkEnd w:id="49"/>
      <w:bookmarkEnd w:id="5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7B62FA" w:rsidRPr="00D763B5" w:rsidTr="00E60A93">
        <w:tc>
          <w:tcPr>
            <w:tcW w:w="3686" w:type="dxa"/>
            <w:vAlign w:val="center"/>
          </w:tcPr>
          <w:p w:rsidR="007B62FA" w:rsidRPr="00E60A93" w:rsidRDefault="00AD648D" w:rsidP="00E60A93">
            <w:pPr>
              <w:tabs>
                <w:tab w:val="left" w:pos="1740"/>
              </w:tabs>
              <w:spacing w:before="29" w:line="288" w:lineRule="auto"/>
              <w:rPr>
                <w:color w:val="000000"/>
                <w:sz w:val="24"/>
              </w:rPr>
            </w:pPr>
            <w:r w:rsidRPr="00E60A93">
              <w:rPr>
                <w:rFonts w:hint="eastAsia"/>
                <w:color w:val="000000"/>
                <w:sz w:val="24"/>
              </w:rPr>
              <w:t>登载基金年度报告</w:t>
            </w:r>
            <w:r w:rsidR="00794FD7">
              <w:rPr>
                <w:rFonts w:hint="eastAsia"/>
                <w:color w:val="000000"/>
                <w:sz w:val="24"/>
              </w:rPr>
              <w:t>正文</w:t>
            </w:r>
            <w:r w:rsidR="007B62FA" w:rsidRPr="00E60A93">
              <w:rPr>
                <w:rFonts w:hint="eastAsia"/>
                <w:color w:val="000000"/>
                <w:sz w:val="24"/>
              </w:rPr>
              <w:t>的管理人互联网网址</w:t>
            </w:r>
          </w:p>
        </w:tc>
        <w:tc>
          <w:tcPr>
            <w:tcW w:w="5314" w:type="dxa"/>
            <w:vAlign w:val="center"/>
          </w:tcPr>
          <w:p w:rsidR="007B62FA" w:rsidRPr="001D004C" w:rsidRDefault="007B62FA" w:rsidP="001D004C">
            <w:pPr>
              <w:tabs>
                <w:tab w:val="left" w:pos="1740"/>
              </w:tabs>
              <w:spacing w:before="29" w:line="288" w:lineRule="auto"/>
              <w:rPr>
                <w:color w:val="000000"/>
                <w:sz w:val="24"/>
              </w:rPr>
            </w:pPr>
            <w:r w:rsidRPr="001D004C">
              <w:rPr>
                <w:color w:val="000000"/>
                <w:sz w:val="24"/>
              </w:rPr>
              <w:t>www.fund001.com</w:t>
            </w:r>
          </w:p>
        </w:tc>
      </w:tr>
      <w:tr w:rsidR="007B62FA" w:rsidRPr="00D763B5" w:rsidTr="00E60A93">
        <w:tc>
          <w:tcPr>
            <w:tcW w:w="3686" w:type="dxa"/>
            <w:vAlign w:val="center"/>
          </w:tcPr>
          <w:p w:rsidR="007B62FA" w:rsidRPr="00E60A93" w:rsidRDefault="007B62FA" w:rsidP="00E60A93">
            <w:pPr>
              <w:tabs>
                <w:tab w:val="left" w:pos="1740"/>
              </w:tabs>
              <w:spacing w:before="29" w:line="288" w:lineRule="auto"/>
              <w:rPr>
                <w:color w:val="000000"/>
                <w:sz w:val="24"/>
              </w:rPr>
            </w:pPr>
            <w:r w:rsidRPr="00E60A93">
              <w:rPr>
                <w:rFonts w:hint="eastAsia"/>
                <w:color w:val="000000"/>
                <w:sz w:val="24"/>
              </w:rPr>
              <w:t>基金年度报告备置地点</w:t>
            </w:r>
          </w:p>
        </w:tc>
        <w:tc>
          <w:tcPr>
            <w:tcW w:w="5314" w:type="dxa"/>
            <w:vAlign w:val="center"/>
          </w:tcPr>
          <w:p w:rsidR="007B62FA" w:rsidRPr="001D004C" w:rsidRDefault="007B62FA" w:rsidP="001D004C">
            <w:pPr>
              <w:tabs>
                <w:tab w:val="left" w:pos="1740"/>
              </w:tabs>
              <w:spacing w:before="29" w:line="288" w:lineRule="auto"/>
              <w:rPr>
                <w:color w:val="000000"/>
                <w:sz w:val="24"/>
              </w:rPr>
            </w:pPr>
            <w:r w:rsidRPr="001D004C">
              <w:rPr>
                <w:color w:val="000000"/>
                <w:sz w:val="24"/>
              </w:rPr>
              <w:t>基金管理人的办公场所</w:t>
            </w:r>
          </w:p>
        </w:tc>
      </w:tr>
    </w:tbl>
    <w:p w:rsidR="00277542" w:rsidRPr="00C65B39" w:rsidRDefault="00277542" w:rsidP="00C65B39">
      <w:pPr>
        <w:tabs>
          <w:tab w:val="left" w:pos="426"/>
        </w:tabs>
        <w:spacing w:before="29" w:line="288" w:lineRule="auto"/>
        <w:jc w:val="left"/>
        <w:rPr>
          <w:kern w:val="0"/>
          <w:sz w:val="24"/>
        </w:rPr>
      </w:pPr>
    </w:p>
    <w:p w:rsidR="007B62FA" w:rsidRDefault="007B62FA" w:rsidP="006839F5">
      <w:pPr>
        <w:pStyle w:val="1"/>
        <w:keepNext/>
        <w:keepLines/>
        <w:widowControl w:val="0"/>
        <w:spacing w:beforeLines="100" w:before="312" w:afterLines="100" w:after="312" w:line="288" w:lineRule="auto"/>
        <w:jc w:val="center"/>
        <w:rPr>
          <w:b/>
          <w:bCs/>
          <w:szCs w:val="24"/>
          <w:lang w:val="en-US"/>
        </w:rPr>
      </w:pPr>
      <w:bookmarkStart w:id="51" w:name="_Toc352255967"/>
      <w:bookmarkStart w:id="52" w:name="_Toc352256035"/>
      <w:bookmarkStart w:id="53" w:name="_Toc352331213"/>
      <w:bookmarkStart w:id="54" w:name="_Toc362423991"/>
      <w:r w:rsidRPr="00D85C22">
        <w:rPr>
          <w:rFonts w:hint="eastAsia"/>
          <w:b/>
          <w:bCs/>
          <w:szCs w:val="24"/>
          <w:lang w:val="en-US"/>
        </w:rPr>
        <w:t>§</w:t>
      </w:r>
      <w:r w:rsidR="003E5E48" w:rsidRPr="00D85C22">
        <w:rPr>
          <w:b/>
          <w:bCs/>
          <w:szCs w:val="24"/>
          <w:lang w:val="en-US"/>
        </w:rPr>
        <w:t>3</w:t>
      </w:r>
      <w:r w:rsidR="003E5E48" w:rsidRPr="00D85C22">
        <w:rPr>
          <w:rFonts w:hint="eastAsia"/>
          <w:b/>
          <w:bCs/>
          <w:szCs w:val="24"/>
          <w:lang w:val="en-US"/>
        </w:rPr>
        <w:tab/>
        <w:t xml:space="preserve">  </w:t>
      </w:r>
      <w:r w:rsidRPr="00D85C22">
        <w:rPr>
          <w:rFonts w:hint="eastAsia"/>
          <w:b/>
          <w:bCs/>
          <w:szCs w:val="24"/>
          <w:lang w:val="en-US"/>
        </w:rPr>
        <w:t>主要财务指标、基金净值表现及利润分配情况</w:t>
      </w:r>
      <w:bookmarkEnd w:id="51"/>
      <w:bookmarkEnd w:id="52"/>
      <w:bookmarkEnd w:id="53"/>
      <w:bookmarkEnd w:id="54"/>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55" w:name="_Toc286996129"/>
      <w:bookmarkStart w:id="56" w:name="_Toc352255968"/>
      <w:bookmarkStart w:id="57" w:name="_Toc352256036"/>
      <w:bookmarkStart w:id="58" w:name="_Toc352331214"/>
      <w:bookmarkStart w:id="59" w:name="_Toc362423992"/>
      <w:r w:rsidRPr="00390099">
        <w:rPr>
          <w:rFonts w:ascii="Times New Roman" w:hAnsi="Times New Roman"/>
          <w:kern w:val="0"/>
          <w:szCs w:val="24"/>
        </w:rPr>
        <w:t xml:space="preserve">3.1 </w:t>
      </w:r>
      <w:r w:rsidRPr="00390099">
        <w:rPr>
          <w:rFonts w:ascii="Times New Roman" w:hAnsi="Times New Roman" w:hint="eastAsia"/>
          <w:kern w:val="0"/>
          <w:szCs w:val="24"/>
        </w:rPr>
        <w:t>主要会计数据和财务指标</w:t>
      </w:r>
      <w:bookmarkEnd w:id="55"/>
      <w:bookmarkEnd w:id="56"/>
      <w:bookmarkEnd w:id="57"/>
      <w:bookmarkEnd w:id="58"/>
      <w:bookmarkEnd w:id="59"/>
    </w:p>
    <w:p w:rsidR="007B62FA" w:rsidRPr="00EF6949" w:rsidRDefault="007B62FA" w:rsidP="00417F87">
      <w:pPr>
        <w:autoSpaceDE w:val="0"/>
        <w:autoSpaceDN w:val="0"/>
        <w:adjustRightInd w:val="0"/>
        <w:spacing w:before="29" w:line="360" w:lineRule="auto"/>
        <w:ind w:left="15"/>
        <w:jc w:val="right"/>
        <w:rPr>
          <w:color w:val="000000"/>
          <w:kern w:val="0"/>
          <w:sz w:val="24"/>
        </w:rPr>
      </w:pPr>
      <w:r w:rsidRPr="00EF6949">
        <w:rPr>
          <w:rFonts w:hint="eastAsia"/>
          <w:color w:val="000000"/>
          <w:kern w:val="0"/>
          <w:sz w:val="24"/>
        </w:rPr>
        <w:t>金额单位：人民币元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9"/>
        <w:gridCol w:w="2255"/>
        <w:gridCol w:w="2256"/>
        <w:gridCol w:w="2256"/>
      </w:tblGrid>
      <w:tr w:rsidR="007B62FA" w:rsidRPr="00310CC3" w:rsidTr="00B30D16">
        <w:trPr>
          <w:trHeight w:val="487"/>
        </w:trPr>
        <w:tc>
          <w:tcPr>
            <w:tcW w:w="1356" w:type="pct"/>
            <w:vAlign w:val="center"/>
          </w:tcPr>
          <w:p w:rsidR="007B62FA" w:rsidRPr="00310CC3" w:rsidRDefault="007B62FA" w:rsidP="00D85C22">
            <w:pPr>
              <w:spacing w:before="29" w:line="288" w:lineRule="auto"/>
              <w:rPr>
                <w:b/>
                <w:szCs w:val="21"/>
              </w:rPr>
            </w:pPr>
            <w:r w:rsidRPr="00310CC3">
              <w:rPr>
                <w:b/>
                <w:szCs w:val="21"/>
              </w:rPr>
              <w:t xml:space="preserve">3.1.1 </w:t>
            </w:r>
            <w:r w:rsidRPr="00310CC3">
              <w:rPr>
                <w:rFonts w:hint="eastAsia"/>
                <w:b/>
                <w:szCs w:val="21"/>
              </w:rPr>
              <w:t>期间数据和指标</w:t>
            </w:r>
          </w:p>
        </w:tc>
        <w:tc>
          <w:tcPr>
            <w:tcW w:w="1214" w:type="pct"/>
            <w:vAlign w:val="center"/>
          </w:tcPr>
          <w:p w:rsidR="007B62FA" w:rsidRPr="00310CC3" w:rsidRDefault="007B62FA" w:rsidP="00D85C22">
            <w:pPr>
              <w:spacing w:before="29" w:line="288" w:lineRule="auto"/>
              <w:jc w:val="center"/>
              <w:rPr>
                <w:b/>
                <w:szCs w:val="21"/>
              </w:rPr>
            </w:pPr>
            <w:r w:rsidRPr="00310CC3">
              <w:rPr>
                <w:b/>
                <w:szCs w:val="21"/>
              </w:rPr>
              <w:t>2018</w:t>
            </w:r>
            <w:r w:rsidRPr="00310CC3">
              <w:rPr>
                <w:b/>
                <w:szCs w:val="21"/>
              </w:rPr>
              <w:t>年</w:t>
            </w:r>
          </w:p>
        </w:tc>
        <w:tc>
          <w:tcPr>
            <w:tcW w:w="1215" w:type="pct"/>
            <w:vAlign w:val="center"/>
          </w:tcPr>
          <w:p w:rsidR="007B62FA" w:rsidRPr="00310CC3" w:rsidRDefault="007B62FA" w:rsidP="00D85C22">
            <w:pPr>
              <w:spacing w:before="29" w:line="288" w:lineRule="auto"/>
              <w:jc w:val="center"/>
              <w:rPr>
                <w:b/>
                <w:szCs w:val="21"/>
              </w:rPr>
            </w:pPr>
            <w:r w:rsidRPr="00310CC3">
              <w:rPr>
                <w:b/>
                <w:szCs w:val="21"/>
              </w:rPr>
              <w:t>2017</w:t>
            </w:r>
            <w:r w:rsidRPr="00310CC3">
              <w:rPr>
                <w:b/>
                <w:szCs w:val="21"/>
              </w:rPr>
              <w:t>年</w:t>
            </w:r>
          </w:p>
        </w:tc>
        <w:tc>
          <w:tcPr>
            <w:tcW w:w="1215" w:type="pct"/>
            <w:vAlign w:val="center"/>
          </w:tcPr>
          <w:p w:rsidR="007B62FA" w:rsidRPr="00310CC3" w:rsidRDefault="007B62FA" w:rsidP="00D85C22">
            <w:pPr>
              <w:spacing w:before="29" w:line="288" w:lineRule="auto"/>
              <w:jc w:val="center"/>
              <w:rPr>
                <w:b/>
                <w:szCs w:val="21"/>
              </w:rPr>
            </w:pPr>
            <w:r w:rsidRPr="00310CC3">
              <w:rPr>
                <w:b/>
                <w:szCs w:val="21"/>
              </w:rPr>
              <w:t>2016</w:t>
            </w:r>
            <w:r w:rsidRPr="00310CC3">
              <w:rPr>
                <w:b/>
                <w:szCs w:val="21"/>
              </w:rPr>
              <w:t>年</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本期已实现收益</w:t>
            </w:r>
          </w:p>
        </w:tc>
        <w:tc>
          <w:tcPr>
            <w:tcW w:w="1214" w:type="pct"/>
            <w:vAlign w:val="center"/>
          </w:tcPr>
          <w:p w:rsidR="007B62FA" w:rsidRPr="00310CC3" w:rsidRDefault="007B62FA" w:rsidP="001449BE">
            <w:pPr>
              <w:spacing w:before="29" w:line="288" w:lineRule="auto"/>
              <w:jc w:val="right"/>
              <w:rPr>
                <w:szCs w:val="21"/>
              </w:rPr>
            </w:pPr>
            <w:r w:rsidRPr="00310CC3">
              <w:rPr>
                <w:szCs w:val="21"/>
              </w:rPr>
              <w:t>11,503,270.47</w:t>
            </w:r>
          </w:p>
        </w:tc>
        <w:tc>
          <w:tcPr>
            <w:tcW w:w="1215" w:type="pct"/>
            <w:vAlign w:val="center"/>
          </w:tcPr>
          <w:p w:rsidR="007B62FA" w:rsidRPr="00310CC3" w:rsidRDefault="007B62FA" w:rsidP="001449BE">
            <w:pPr>
              <w:spacing w:before="29" w:line="288" w:lineRule="auto"/>
              <w:jc w:val="right"/>
              <w:rPr>
                <w:szCs w:val="21"/>
              </w:rPr>
            </w:pPr>
            <w:r w:rsidRPr="00310CC3">
              <w:rPr>
                <w:szCs w:val="21"/>
              </w:rPr>
              <w:t>8,566,609.20</w:t>
            </w:r>
          </w:p>
        </w:tc>
        <w:tc>
          <w:tcPr>
            <w:tcW w:w="1215" w:type="pct"/>
            <w:vAlign w:val="center"/>
          </w:tcPr>
          <w:p w:rsidR="007B62FA" w:rsidRPr="00310CC3" w:rsidRDefault="007B62FA" w:rsidP="001449BE">
            <w:pPr>
              <w:spacing w:before="29" w:line="288" w:lineRule="auto"/>
              <w:jc w:val="right"/>
              <w:rPr>
                <w:szCs w:val="21"/>
              </w:rPr>
            </w:pPr>
            <w:r w:rsidRPr="00310CC3">
              <w:rPr>
                <w:szCs w:val="21"/>
              </w:rPr>
              <w:t>-2,028,238.47</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本期利润</w:t>
            </w:r>
          </w:p>
        </w:tc>
        <w:tc>
          <w:tcPr>
            <w:tcW w:w="1214" w:type="pct"/>
            <w:vAlign w:val="center"/>
          </w:tcPr>
          <w:p w:rsidR="007B62FA" w:rsidRPr="00310CC3" w:rsidRDefault="007B62FA" w:rsidP="001449BE">
            <w:pPr>
              <w:spacing w:before="29" w:line="288" w:lineRule="auto"/>
              <w:jc w:val="right"/>
              <w:rPr>
                <w:szCs w:val="21"/>
              </w:rPr>
            </w:pPr>
            <w:r w:rsidRPr="00310CC3">
              <w:rPr>
                <w:szCs w:val="21"/>
              </w:rPr>
              <w:t>-5,405,610.46</w:t>
            </w:r>
          </w:p>
        </w:tc>
        <w:tc>
          <w:tcPr>
            <w:tcW w:w="1215" w:type="pct"/>
            <w:vAlign w:val="center"/>
          </w:tcPr>
          <w:p w:rsidR="007B62FA" w:rsidRPr="00310CC3" w:rsidRDefault="007B62FA" w:rsidP="001449BE">
            <w:pPr>
              <w:spacing w:before="29" w:line="288" w:lineRule="auto"/>
              <w:jc w:val="right"/>
              <w:rPr>
                <w:szCs w:val="21"/>
              </w:rPr>
            </w:pPr>
            <w:r w:rsidRPr="00310CC3">
              <w:rPr>
                <w:szCs w:val="21"/>
              </w:rPr>
              <w:t>20,462,376.95</w:t>
            </w:r>
          </w:p>
        </w:tc>
        <w:tc>
          <w:tcPr>
            <w:tcW w:w="1215" w:type="pct"/>
            <w:vAlign w:val="center"/>
          </w:tcPr>
          <w:p w:rsidR="007B62FA" w:rsidRPr="00310CC3" w:rsidRDefault="007B62FA" w:rsidP="001449BE">
            <w:pPr>
              <w:spacing w:before="29" w:line="288" w:lineRule="auto"/>
              <w:jc w:val="right"/>
              <w:rPr>
                <w:szCs w:val="21"/>
              </w:rPr>
            </w:pPr>
            <w:r w:rsidRPr="00310CC3">
              <w:rPr>
                <w:szCs w:val="21"/>
              </w:rPr>
              <w:t>6,396,541.93</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加权平均基金份额本期利润</w:t>
            </w:r>
          </w:p>
        </w:tc>
        <w:tc>
          <w:tcPr>
            <w:tcW w:w="1214" w:type="pct"/>
            <w:vAlign w:val="center"/>
          </w:tcPr>
          <w:p w:rsidR="007B62FA" w:rsidRPr="00310CC3" w:rsidRDefault="007B62FA" w:rsidP="001449BE">
            <w:pPr>
              <w:spacing w:before="29" w:line="288" w:lineRule="auto"/>
              <w:jc w:val="right"/>
              <w:rPr>
                <w:szCs w:val="21"/>
              </w:rPr>
            </w:pPr>
            <w:r w:rsidRPr="00310CC3">
              <w:rPr>
                <w:szCs w:val="21"/>
              </w:rPr>
              <w:t>-0.0846</w:t>
            </w:r>
          </w:p>
        </w:tc>
        <w:tc>
          <w:tcPr>
            <w:tcW w:w="1215" w:type="pct"/>
            <w:vAlign w:val="center"/>
          </w:tcPr>
          <w:p w:rsidR="007B62FA" w:rsidRPr="00310CC3" w:rsidRDefault="007B62FA" w:rsidP="001449BE">
            <w:pPr>
              <w:spacing w:before="29" w:line="288" w:lineRule="auto"/>
              <w:jc w:val="right"/>
              <w:rPr>
                <w:szCs w:val="21"/>
              </w:rPr>
            </w:pPr>
            <w:r w:rsidRPr="00310CC3">
              <w:rPr>
                <w:szCs w:val="21"/>
              </w:rPr>
              <w:t>0.2970</w:t>
            </w:r>
          </w:p>
        </w:tc>
        <w:tc>
          <w:tcPr>
            <w:tcW w:w="1215" w:type="pct"/>
            <w:vAlign w:val="center"/>
          </w:tcPr>
          <w:p w:rsidR="007B62FA" w:rsidRPr="00310CC3" w:rsidRDefault="007B62FA" w:rsidP="001449BE">
            <w:pPr>
              <w:spacing w:before="29" w:line="288" w:lineRule="auto"/>
              <w:jc w:val="right"/>
              <w:rPr>
                <w:szCs w:val="21"/>
              </w:rPr>
            </w:pPr>
            <w:r w:rsidRPr="00310CC3">
              <w:rPr>
                <w:szCs w:val="21"/>
              </w:rPr>
              <w:t>0.1077</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本期基金份额净值增长率</w:t>
            </w:r>
          </w:p>
        </w:tc>
        <w:tc>
          <w:tcPr>
            <w:tcW w:w="1214" w:type="pct"/>
            <w:vAlign w:val="center"/>
          </w:tcPr>
          <w:p w:rsidR="007B62FA" w:rsidRPr="00310CC3" w:rsidRDefault="007B62FA" w:rsidP="001449BE">
            <w:pPr>
              <w:spacing w:before="29" w:line="288" w:lineRule="auto"/>
              <w:jc w:val="right"/>
              <w:rPr>
                <w:szCs w:val="21"/>
              </w:rPr>
            </w:pPr>
            <w:r w:rsidRPr="00310CC3">
              <w:rPr>
                <w:szCs w:val="21"/>
              </w:rPr>
              <w:t>-4.57%</w:t>
            </w:r>
          </w:p>
        </w:tc>
        <w:tc>
          <w:tcPr>
            <w:tcW w:w="1215" w:type="pct"/>
            <w:vAlign w:val="center"/>
          </w:tcPr>
          <w:p w:rsidR="007B62FA" w:rsidRPr="00310CC3" w:rsidRDefault="007B62FA" w:rsidP="001449BE">
            <w:pPr>
              <w:spacing w:before="29" w:line="288" w:lineRule="auto"/>
              <w:jc w:val="right"/>
              <w:rPr>
                <w:szCs w:val="21"/>
              </w:rPr>
            </w:pPr>
            <w:r w:rsidRPr="00310CC3">
              <w:rPr>
                <w:szCs w:val="21"/>
              </w:rPr>
              <w:t>19.20%</w:t>
            </w:r>
          </w:p>
        </w:tc>
        <w:tc>
          <w:tcPr>
            <w:tcW w:w="1215" w:type="pct"/>
            <w:vAlign w:val="center"/>
          </w:tcPr>
          <w:p w:rsidR="007B62FA" w:rsidRPr="00310CC3" w:rsidRDefault="007B62FA" w:rsidP="001449BE">
            <w:pPr>
              <w:spacing w:before="29" w:line="288" w:lineRule="auto"/>
              <w:jc w:val="right"/>
              <w:rPr>
                <w:szCs w:val="21"/>
              </w:rPr>
            </w:pPr>
            <w:r w:rsidRPr="00310CC3">
              <w:rPr>
                <w:szCs w:val="21"/>
              </w:rPr>
              <w:t>7.08%</w:t>
            </w:r>
          </w:p>
        </w:tc>
      </w:tr>
      <w:tr w:rsidR="00947254" w:rsidRPr="00310CC3" w:rsidTr="00B30D16">
        <w:tc>
          <w:tcPr>
            <w:tcW w:w="1356" w:type="pct"/>
            <w:vAlign w:val="center"/>
          </w:tcPr>
          <w:p w:rsidR="00947254" w:rsidRPr="00310CC3" w:rsidRDefault="00947254" w:rsidP="00D85C22">
            <w:pPr>
              <w:spacing w:before="29" w:line="288" w:lineRule="auto"/>
              <w:rPr>
                <w:b/>
                <w:szCs w:val="21"/>
              </w:rPr>
            </w:pPr>
            <w:r w:rsidRPr="00310CC3">
              <w:rPr>
                <w:b/>
                <w:szCs w:val="21"/>
              </w:rPr>
              <w:t xml:space="preserve">3.1.2 </w:t>
            </w:r>
            <w:r w:rsidRPr="00310CC3">
              <w:rPr>
                <w:rFonts w:hint="eastAsia"/>
                <w:b/>
                <w:szCs w:val="21"/>
              </w:rPr>
              <w:t>期末数据和指标</w:t>
            </w:r>
          </w:p>
        </w:tc>
        <w:tc>
          <w:tcPr>
            <w:tcW w:w="1214" w:type="pct"/>
            <w:vAlign w:val="center"/>
          </w:tcPr>
          <w:p w:rsidR="00947254" w:rsidRPr="00310CC3" w:rsidRDefault="0098537C" w:rsidP="00D85C22">
            <w:pPr>
              <w:spacing w:before="29" w:line="288" w:lineRule="auto"/>
              <w:jc w:val="center"/>
              <w:rPr>
                <w:b/>
                <w:szCs w:val="21"/>
              </w:rPr>
            </w:pPr>
            <w:r w:rsidRPr="00310CC3">
              <w:rPr>
                <w:b/>
                <w:szCs w:val="21"/>
              </w:rPr>
              <w:t>2018</w:t>
            </w:r>
            <w:r w:rsidR="00B95238" w:rsidRPr="00310CC3">
              <w:rPr>
                <w:rFonts w:hint="eastAsia"/>
                <w:b/>
                <w:szCs w:val="21"/>
              </w:rPr>
              <w:t>年</w:t>
            </w:r>
            <w:r w:rsidR="00947254" w:rsidRPr="00310CC3">
              <w:rPr>
                <w:rFonts w:hint="eastAsia"/>
                <w:b/>
                <w:szCs w:val="21"/>
              </w:rPr>
              <w:t>末</w:t>
            </w:r>
          </w:p>
        </w:tc>
        <w:tc>
          <w:tcPr>
            <w:tcW w:w="1215" w:type="pct"/>
            <w:vAlign w:val="center"/>
          </w:tcPr>
          <w:p w:rsidR="00947254" w:rsidRPr="00310CC3" w:rsidRDefault="0098537C" w:rsidP="00D85C22">
            <w:pPr>
              <w:spacing w:before="29" w:line="288" w:lineRule="auto"/>
              <w:jc w:val="center"/>
              <w:rPr>
                <w:b/>
                <w:szCs w:val="21"/>
              </w:rPr>
            </w:pPr>
            <w:r w:rsidRPr="00310CC3">
              <w:rPr>
                <w:b/>
                <w:szCs w:val="21"/>
              </w:rPr>
              <w:t>2017</w:t>
            </w:r>
            <w:r w:rsidR="00B95238" w:rsidRPr="00310CC3">
              <w:rPr>
                <w:rFonts w:hint="eastAsia"/>
                <w:b/>
                <w:szCs w:val="21"/>
              </w:rPr>
              <w:t>年</w:t>
            </w:r>
            <w:r w:rsidR="00947254" w:rsidRPr="00310CC3">
              <w:rPr>
                <w:rFonts w:hint="eastAsia"/>
                <w:b/>
                <w:szCs w:val="21"/>
              </w:rPr>
              <w:t>末</w:t>
            </w:r>
          </w:p>
        </w:tc>
        <w:tc>
          <w:tcPr>
            <w:tcW w:w="1215" w:type="pct"/>
            <w:vAlign w:val="center"/>
          </w:tcPr>
          <w:p w:rsidR="00947254" w:rsidRPr="00310CC3" w:rsidRDefault="0098537C" w:rsidP="00D85C22">
            <w:pPr>
              <w:spacing w:before="29" w:line="288" w:lineRule="auto"/>
              <w:jc w:val="center"/>
              <w:rPr>
                <w:b/>
                <w:szCs w:val="21"/>
              </w:rPr>
            </w:pPr>
            <w:r w:rsidRPr="00310CC3">
              <w:rPr>
                <w:b/>
                <w:szCs w:val="21"/>
              </w:rPr>
              <w:t>2016</w:t>
            </w:r>
            <w:r w:rsidR="00B95238" w:rsidRPr="00310CC3">
              <w:rPr>
                <w:rFonts w:hint="eastAsia"/>
                <w:b/>
                <w:szCs w:val="21"/>
              </w:rPr>
              <w:t>年</w:t>
            </w:r>
            <w:r w:rsidR="00947254" w:rsidRPr="00310CC3">
              <w:rPr>
                <w:rFonts w:hint="eastAsia"/>
                <w:b/>
                <w:szCs w:val="21"/>
              </w:rPr>
              <w:t>末</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期末可供分配基金份额利润</w:t>
            </w:r>
          </w:p>
        </w:tc>
        <w:tc>
          <w:tcPr>
            <w:tcW w:w="1214" w:type="pct"/>
            <w:vAlign w:val="center"/>
          </w:tcPr>
          <w:p w:rsidR="007B62FA" w:rsidRPr="00310CC3" w:rsidRDefault="007B62FA" w:rsidP="001449BE">
            <w:pPr>
              <w:spacing w:before="29" w:line="288" w:lineRule="auto"/>
              <w:jc w:val="right"/>
              <w:rPr>
                <w:szCs w:val="21"/>
              </w:rPr>
            </w:pPr>
            <w:r w:rsidRPr="00310CC3">
              <w:rPr>
                <w:szCs w:val="21"/>
              </w:rPr>
              <w:t>0.711</w:t>
            </w:r>
          </w:p>
        </w:tc>
        <w:tc>
          <w:tcPr>
            <w:tcW w:w="1215" w:type="pct"/>
            <w:vAlign w:val="center"/>
          </w:tcPr>
          <w:p w:rsidR="007B62FA" w:rsidRPr="00310CC3" w:rsidRDefault="007B62FA" w:rsidP="001449BE">
            <w:pPr>
              <w:spacing w:before="29" w:line="288" w:lineRule="auto"/>
              <w:jc w:val="right"/>
              <w:rPr>
                <w:szCs w:val="21"/>
              </w:rPr>
            </w:pPr>
            <w:r w:rsidRPr="00310CC3">
              <w:rPr>
                <w:szCs w:val="21"/>
              </w:rPr>
              <w:t>0.604</w:t>
            </w:r>
          </w:p>
        </w:tc>
        <w:tc>
          <w:tcPr>
            <w:tcW w:w="1215" w:type="pct"/>
            <w:vAlign w:val="center"/>
          </w:tcPr>
          <w:p w:rsidR="007B62FA" w:rsidRPr="00310CC3" w:rsidRDefault="007B62FA" w:rsidP="001449BE">
            <w:pPr>
              <w:spacing w:before="29" w:line="288" w:lineRule="auto"/>
              <w:jc w:val="right"/>
              <w:rPr>
                <w:szCs w:val="21"/>
              </w:rPr>
            </w:pPr>
            <w:r w:rsidRPr="00310CC3">
              <w:rPr>
                <w:szCs w:val="21"/>
              </w:rPr>
              <w:t>0.547</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期末基金资产净值</w:t>
            </w:r>
          </w:p>
        </w:tc>
        <w:tc>
          <w:tcPr>
            <w:tcW w:w="1214" w:type="pct"/>
            <w:vAlign w:val="center"/>
          </w:tcPr>
          <w:p w:rsidR="007B62FA" w:rsidRPr="00310CC3" w:rsidRDefault="007B62FA" w:rsidP="001449BE">
            <w:pPr>
              <w:spacing w:before="29" w:line="288" w:lineRule="auto"/>
              <w:jc w:val="right"/>
              <w:rPr>
                <w:szCs w:val="21"/>
              </w:rPr>
            </w:pPr>
            <w:r w:rsidRPr="00310CC3">
              <w:rPr>
                <w:szCs w:val="21"/>
              </w:rPr>
              <w:t>108,535,328.77</w:t>
            </w:r>
          </w:p>
        </w:tc>
        <w:tc>
          <w:tcPr>
            <w:tcW w:w="1215" w:type="pct"/>
            <w:vAlign w:val="center"/>
          </w:tcPr>
          <w:p w:rsidR="007B62FA" w:rsidRPr="00310CC3" w:rsidRDefault="007B62FA" w:rsidP="001449BE">
            <w:pPr>
              <w:spacing w:before="29" w:line="288" w:lineRule="auto"/>
              <w:jc w:val="right"/>
              <w:rPr>
                <w:szCs w:val="21"/>
              </w:rPr>
            </w:pPr>
            <w:r w:rsidRPr="00310CC3">
              <w:rPr>
                <w:szCs w:val="21"/>
              </w:rPr>
              <w:t>121,139,671.12</w:t>
            </w:r>
          </w:p>
        </w:tc>
        <w:tc>
          <w:tcPr>
            <w:tcW w:w="1215" w:type="pct"/>
            <w:vAlign w:val="center"/>
          </w:tcPr>
          <w:p w:rsidR="007B62FA" w:rsidRPr="00310CC3" w:rsidRDefault="007B62FA" w:rsidP="001449BE">
            <w:pPr>
              <w:spacing w:before="29" w:line="288" w:lineRule="auto"/>
              <w:jc w:val="right"/>
              <w:rPr>
                <w:szCs w:val="21"/>
              </w:rPr>
            </w:pPr>
            <w:r w:rsidRPr="00310CC3">
              <w:rPr>
                <w:szCs w:val="21"/>
              </w:rPr>
              <w:t>100,793,987.15</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期末基金份额净值</w:t>
            </w:r>
          </w:p>
        </w:tc>
        <w:tc>
          <w:tcPr>
            <w:tcW w:w="1214" w:type="pct"/>
            <w:vAlign w:val="center"/>
          </w:tcPr>
          <w:p w:rsidR="007B62FA" w:rsidRPr="00310CC3" w:rsidRDefault="007B62FA" w:rsidP="001449BE">
            <w:pPr>
              <w:spacing w:before="29" w:line="288" w:lineRule="auto"/>
              <w:jc w:val="right"/>
              <w:rPr>
                <w:szCs w:val="21"/>
              </w:rPr>
            </w:pPr>
            <w:r w:rsidRPr="00310CC3">
              <w:rPr>
                <w:szCs w:val="21"/>
              </w:rPr>
              <w:t>1.725</w:t>
            </w:r>
          </w:p>
        </w:tc>
        <w:tc>
          <w:tcPr>
            <w:tcW w:w="1215" w:type="pct"/>
            <w:vAlign w:val="center"/>
          </w:tcPr>
          <w:p w:rsidR="007B62FA" w:rsidRPr="00310CC3" w:rsidRDefault="007B62FA" w:rsidP="001449BE">
            <w:pPr>
              <w:spacing w:before="29" w:line="288" w:lineRule="auto"/>
              <w:jc w:val="right"/>
              <w:rPr>
                <w:szCs w:val="21"/>
              </w:rPr>
            </w:pPr>
            <w:r w:rsidRPr="00310CC3">
              <w:rPr>
                <w:szCs w:val="21"/>
              </w:rPr>
              <w:t>1.875</w:t>
            </w:r>
          </w:p>
        </w:tc>
        <w:tc>
          <w:tcPr>
            <w:tcW w:w="1215" w:type="pct"/>
            <w:vAlign w:val="center"/>
          </w:tcPr>
          <w:p w:rsidR="007B62FA" w:rsidRPr="00310CC3" w:rsidRDefault="007B62FA" w:rsidP="001449BE">
            <w:pPr>
              <w:spacing w:before="29" w:line="288" w:lineRule="auto"/>
              <w:jc w:val="right"/>
              <w:rPr>
                <w:szCs w:val="21"/>
              </w:rPr>
            </w:pPr>
            <w:r w:rsidRPr="00310CC3">
              <w:rPr>
                <w:szCs w:val="21"/>
              </w:rPr>
              <w:t>1.642</w:t>
            </w:r>
          </w:p>
        </w:tc>
      </w:tr>
    </w:tbl>
    <w:p w:rsidR="004841FE" w:rsidRDefault="004F45B5">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、本期已实现收益指基金本期利息收入、投资收益、其他收入（不含公允价值变动收益）扣除相关费用后的余额，本期利润为本期已实现收益加上本期公允价值变动收益。</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60" w:name="_Toc225498252"/>
      <w:bookmarkStart w:id="61" w:name="_Toc352255969"/>
      <w:bookmarkStart w:id="62" w:name="_Toc352256037"/>
      <w:bookmarkStart w:id="63" w:name="_Toc352331215"/>
      <w:bookmarkStart w:id="64" w:name="_Toc362423993"/>
      <w:r w:rsidRPr="00390099">
        <w:rPr>
          <w:rFonts w:ascii="Times New Roman" w:hAnsi="Times New Roman"/>
          <w:kern w:val="0"/>
          <w:szCs w:val="24"/>
        </w:rPr>
        <w:t xml:space="preserve">3.2 </w:t>
      </w:r>
      <w:r w:rsidRPr="00390099">
        <w:rPr>
          <w:rFonts w:ascii="Times New Roman" w:hAnsi="Times New Roman" w:hint="eastAsia"/>
          <w:kern w:val="0"/>
          <w:szCs w:val="24"/>
        </w:rPr>
        <w:t>基金净值表现</w:t>
      </w:r>
      <w:bookmarkEnd w:id="60"/>
      <w:bookmarkEnd w:id="61"/>
      <w:bookmarkEnd w:id="62"/>
      <w:bookmarkEnd w:id="63"/>
      <w:bookmarkEnd w:id="64"/>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3.2.1 </w:t>
      </w:r>
      <w:r w:rsidRPr="00390099">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1457"/>
        <w:gridCol w:w="1255"/>
        <w:gridCol w:w="1416"/>
        <w:gridCol w:w="1255"/>
        <w:gridCol w:w="1356"/>
        <w:gridCol w:w="1323"/>
      </w:tblGrid>
      <w:tr w:rsidR="007B62FA" w:rsidRPr="00D763B5" w:rsidTr="00B30D16">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阶段</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份额净值增长率①</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份额净值增长率标准差②</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业绩比较基准收益率③</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业绩比较基准收益率标准差④</w:t>
            </w:r>
          </w:p>
        </w:tc>
        <w:tc>
          <w:tcPr>
            <w:tcW w:w="3459" w:type="dxa"/>
            <w:vAlign w:val="center"/>
          </w:tcPr>
          <w:p w:rsidR="007B62FA" w:rsidRPr="00B30D16" w:rsidRDefault="007B62FA" w:rsidP="00B30D16">
            <w:pPr>
              <w:spacing w:line="360" w:lineRule="auto"/>
              <w:jc w:val="center"/>
              <w:rPr>
                <w:color w:val="000000"/>
                <w:sz w:val="24"/>
              </w:rPr>
            </w:pPr>
            <w:r w:rsidRPr="00B30D16">
              <w:rPr>
                <w:rFonts w:hint="eastAsia"/>
                <w:color w:val="000000"/>
                <w:sz w:val="24"/>
              </w:rPr>
              <w:t>①－③</w:t>
            </w:r>
          </w:p>
        </w:tc>
        <w:tc>
          <w:tcPr>
            <w:tcW w:w="3459" w:type="dxa"/>
            <w:vAlign w:val="center"/>
          </w:tcPr>
          <w:p w:rsidR="007B62FA" w:rsidRPr="00B30D16" w:rsidRDefault="007B62FA" w:rsidP="00B30D16">
            <w:pPr>
              <w:spacing w:line="360" w:lineRule="auto"/>
              <w:jc w:val="center"/>
              <w:rPr>
                <w:color w:val="000000"/>
                <w:sz w:val="24"/>
              </w:rPr>
            </w:pPr>
            <w:r w:rsidRPr="00B30D16">
              <w:rPr>
                <w:rFonts w:hint="eastAsia"/>
                <w:color w:val="000000"/>
                <w:sz w:val="24"/>
              </w:rPr>
              <w:t>②－④</w:t>
            </w:r>
          </w:p>
        </w:tc>
      </w:tr>
      <w:tr w:rsidR="004841FE">
        <w:tc>
          <w:tcPr>
            <w:tcW w:w="0" w:type="auto"/>
            <w:vAlign w:val="center"/>
          </w:tcPr>
          <w:p w:rsidR="004841FE" w:rsidRDefault="004F45B5">
            <w:pPr>
              <w:jc w:val="left"/>
            </w:pPr>
            <w:r>
              <w:rPr>
                <w:color w:val="000000"/>
                <w:sz w:val="24"/>
              </w:rPr>
              <w:t>过去三个月</w:t>
            </w:r>
          </w:p>
        </w:tc>
        <w:tc>
          <w:tcPr>
            <w:tcW w:w="0" w:type="auto"/>
            <w:vAlign w:val="center"/>
          </w:tcPr>
          <w:p w:rsidR="004841FE" w:rsidRDefault="004F45B5">
            <w:pPr>
              <w:jc w:val="center"/>
            </w:pPr>
            <w:r>
              <w:rPr>
                <w:color w:val="000000"/>
                <w:sz w:val="24"/>
              </w:rPr>
              <w:t>-10.81%</w:t>
            </w:r>
          </w:p>
        </w:tc>
        <w:tc>
          <w:tcPr>
            <w:tcW w:w="0" w:type="auto"/>
            <w:vAlign w:val="center"/>
          </w:tcPr>
          <w:p w:rsidR="004841FE" w:rsidRDefault="004F45B5">
            <w:pPr>
              <w:jc w:val="center"/>
            </w:pPr>
            <w:r>
              <w:rPr>
                <w:color w:val="000000"/>
                <w:sz w:val="24"/>
              </w:rPr>
              <w:t>1.11%</w:t>
            </w:r>
          </w:p>
        </w:tc>
        <w:tc>
          <w:tcPr>
            <w:tcW w:w="0" w:type="auto"/>
            <w:vAlign w:val="center"/>
          </w:tcPr>
          <w:p w:rsidR="004841FE" w:rsidRDefault="004F45B5">
            <w:pPr>
              <w:jc w:val="center"/>
            </w:pPr>
            <w:r>
              <w:rPr>
                <w:color w:val="000000"/>
                <w:sz w:val="24"/>
              </w:rPr>
              <w:t>-11.10%</w:t>
            </w:r>
          </w:p>
        </w:tc>
        <w:tc>
          <w:tcPr>
            <w:tcW w:w="0" w:type="auto"/>
            <w:vAlign w:val="center"/>
          </w:tcPr>
          <w:p w:rsidR="004841FE" w:rsidRDefault="004F45B5">
            <w:pPr>
              <w:jc w:val="center"/>
            </w:pPr>
            <w:r>
              <w:rPr>
                <w:color w:val="000000"/>
                <w:sz w:val="24"/>
              </w:rPr>
              <w:t>1.09%</w:t>
            </w:r>
          </w:p>
        </w:tc>
        <w:tc>
          <w:tcPr>
            <w:tcW w:w="0" w:type="auto"/>
            <w:vAlign w:val="center"/>
          </w:tcPr>
          <w:p w:rsidR="004841FE" w:rsidRDefault="004F45B5">
            <w:pPr>
              <w:jc w:val="center"/>
            </w:pPr>
            <w:r>
              <w:rPr>
                <w:color w:val="000000"/>
                <w:sz w:val="24"/>
              </w:rPr>
              <w:t>0.29%</w:t>
            </w:r>
          </w:p>
        </w:tc>
        <w:tc>
          <w:tcPr>
            <w:tcW w:w="0" w:type="auto"/>
            <w:vAlign w:val="center"/>
          </w:tcPr>
          <w:p w:rsidR="004841FE" w:rsidRDefault="004F45B5">
            <w:pPr>
              <w:jc w:val="center"/>
            </w:pPr>
            <w:r>
              <w:rPr>
                <w:color w:val="000000"/>
                <w:sz w:val="24"/>
              </w:rPr>
              <w:t>0.02%</w:t>
            </w:r>
          </w:p>
        </w:tc>
      </w:tr>
      <w:tr w:rsidR="004841FE">
        <w:tc>
          <w:tcPr>
            <w:tcW w:w="0" w:type="auto"/>
            <w:vAlign w:val="center"/>
          </w:tcPr>
          <w:p w:rsidR="004841FE" w:rsidRDefault="004F45B5">
            <w:pPr>
              <w:jc w:val="left"/>
            </w:pPr>
            <w:r>
              <w:rPr>
                <w:color w:val="000000"/>
                <w:sz w:val="24"/>
              </w:rPr>
              <w:t>过去六个月</w:t>
            </w:r>
          </w:p>
        </w:tc>
        <w:tc>
          <w:tcPr>
            <w:tcW w:w="0" w:type="auto"/>
            <w:vAlign w:val="center"/>
          </w:tcPr>
          <w:p w:rsidR="004841FE" w:rsidRDefault="004F45B5">
            <w:pPr>
              <w:jc w:val="center"/>
            </w:pPr>
            <w:r>
              <w:rPr>
                <w:color w:val="000000"/>
                <w:sz w:val="24"/>
              </w:rPr>
              <w:t>-5.38%</w:t>
            </w:r>
          </w:p>
        </w:tc>
        <w:tc>
          <w:tcPr>
            <w:tcW w:w="0" w:type="auto"/>
            <w:vAlign w:val="center"/>
          </w:tcPr>
          <w:p w:rsidR="004841FE" w:rsidRDefault="004F45B5">
            <w:pPr>
              <w:jc w:val="center"/>
            </w:pPr>
            <w:r>
              <w:rPr>
                <w:color w:val="000000"/>
                <w:sz w:val="24"/>
              </w:rPr>
              <w:t>0.88%</w:t>
            </w:r>
          </w:p>
        </w:tc>
        <w:tc>
          <w:tcPr>
            <w:tcW w:w="0" w:type="auto"/>
            <w:vAlign w:val="center"/>
          </w:tcPr>
          <w:p w:rsidR="004841FE" w:rsidRDefault="004F45B5">
            <w:pPr>
              <w:jc w:val="center"/>
            </w:pPr>
            <w:r>
              <w:rPr>
                <w:color w:val="000000"/>
                <w:sz w:val="24"/>
              </w:rPr>
              <w:t>-9.79%</w:t>
            </w:r>
          </w:p>
        </w:tc>
        <w:tc>
          <w:tcPr>
            <w:tcW w:w="0" w:type="auto"/>
            <w:vAlign w:val="center"/>
          </w:tcPr>
          <w:p w:rsidR="004841FE" w:rsidRDefault="004F45B5">
            <w:pPr>
              <w:jc w:val="center"/>
            </w:pPr>
            <w:r>
              <w:rPr>
                <w:color w:val="000000"/>
                <w:sz w:val="24"/>
              </w:rPr>
              <w:t>0.86%</w:t>
            </w:r>
          </w:p>
        </w:tc>
        <w:tc>
          <w:tcPr>
            <w:tcW w:w="0" w:type="auto"/>
            <w:vAlign w:val="center"/>
          </w:tcPr>
          <w:p w:rsidR="004841FE" w:rsidRDefault="004F45B5">
            <w:pPr>
              <w:jc w:val="center"/>
            </w:pPr>
            <w:r>
              <w:rPr>
                <w:color w:val="000000"/>
                <w:sz w:val="24"/>
              </w:rPr>
              <w:t>4.41%</w:t>
            </w:r>
          </w:p>
        </w:tc>
        <w:tc>
          <w:tcPr>
            <w:tcW w:w="0" w:type="auto"/>
            <w:vAlign w:val="center"/>
          </w:tcPr>
          <w:p w:rsidR="004841FE" w:rsidRDefault="004F45B5">
            <w:pPr>
              <w:jc w:val="center"/>
            </w:pPr>
            <w:r>
              <w:rPr>
                <w:color w:val="000000"/>
                <w:sz w:val="24"/>
              </w:rPr>
              <w:t>0.02%</w:t>
            </w:r>
          </w:p>
        </w:tc>
      </w:tr>
      <w:tr w:rsidR="004841FE">
        <w:tc>
          <w:tcPr>
            <w:tcW w:w="0" w:type="auto"/>
            <w:vAlign w:val="center"/>
          </w:tcPr>
          <w:p w:rsidR="004841FE" w:rsidRDefault="004F45B5">
            <w:pPr>
              <w:jc w:val="left"/>
            </w:pPr>
            <w:r>
              <w:rPr>
                <w:color w:val="000000"/>
                <w:sz w:val="24"/>
              </w:rPr>
              <w:t>过去一年</w:t>
            </w:r>
          </w:p>
        </w:tc>
        <w:tc>
          <w:tcPr>
            <w:tcW w:w="0" w:type="auto"/>
            <w:vAlign w:val="center"/>
          </w:tcPr>
          <w:p w:rsidR="004841FE" w:rsidRDefault="004F45B5">
            <w:pPr>
              <w:jc w:val="center"/>
            </w:pPr>
            <w:r>
              <w:rPr>
                <w:color w:val="000000"/>
                <w:sz w:val="24"/>
              </w:rPr>
              <w:t>-4.57%</w:t>
            </w:r>
          </w:p>
        </w:tc>
        <w:tc>
          <w:tcPr>
            <w:tcW w:w="0" w:type="auto"/>
            <w:vAlign w:val="center"/>
          </w:tcPr>
          <w:p w:rsidR="004841FE" w:rsidRDefault="004F45B5">
            <w:pPr>
              <w:jc w:val="center"/>
            </w:pPr>
            <w:r>
              <w:rPr>
                <w:color w:val="000000"/>
                <w:sz w:val="24"/>
              </w:rPr>
              <w:t>0.84%</w:t>
            </w:r>
          </w:p>
        </w:tc>
        <w:tc>
          <w:tcPr>
            <w:tcW w:w="0" w:type="auto"/>
            <w:vAlign w:val="center"/>
          </w:tcPr>
          <w:p w:rsidR="004841FE" w:rsidRDefault="004F45B5">
            <w:pPr>
              <w:jc w:val="center"/>
            </w:pPr>
            <w:r>
              <w:rPr>
                <w:color w:val="000000"/>
                <w:sz w:val="24"/>
              </w:rPr>
              <w:t>-11.64%</w:t>
            </w:r>
          </w:p>
        </w:tc>
        <w:tc>
          <w:tcPr>
            <w:tcW w:w="0" w:type="auto"/>
            <w:vAlign w:val="center"/>
          </w:tcPr>
          <w:p w:rsidR="004841FE" w:rsidRDefault="004F45B5">
            <w:pPr>
              <w:jc w:val="center"/>
            </w:pPr>
            <w:r>
              <w:rPr>
                <w:color w:val="000000"/>
                <w:sz w:val="24"/>
              </w:rPr>
              <w:t>0.80%</w:t>
            </w:r>
          </w:p>
        </w:tc>
        <w:tc>
          <w:tcPr>
            <w:tcW w:w="0" w:type="auto"/>
            <w:vAlign w:val="center"/>
          </w:tcPr>
          <w:p w:rsidR="004841FE" w:rsidRDefault="004F45B5">
            <w:pPr>
              <w:jc w:val="center"/>
            </w:pPr>
            <w:r>
              <w:rPr>
                <w:color w:val="000000"/>
                <w:sz w:val="24"/>
              </w:rPr>
              <w:t>7.07%</w:t>
            </w:r>
          </w:p>
        </w:tc>
        <w:tc>
          <w:tcPr>
            <w:tcW w:w="0" w:type="auto"/>
            <w:vAlign w:val="center"/>
          </w:tcPr>
          <w:p w:rsidR="004841FE" w:rsidRDefault="004F45B5">
            <w:pPr>
              <w:jc w:val="center"/>
            </w:pPr>
            <w:r>
              <w:rPr>
                <w:color w:val="000000"/>
                <w:sz w:val="24"/>
              </w:rPr>
              <w:t>0.04%</w:t>
            </w:r>
          </w:p>
        </w:tc>
      </w:tr>
      <w:tr w:rsidR="004841FE">
        <w:tc>
          <w:tcPr>
            <w:tcW w:w="0" w:type="auto"/>
            <w:vAlign w:val="center"/>
          </w:tcPr>
          <w:p w:rsidR="004841FE" w:rsidRDefault="004F45B5">
            <w:pPr>
              <w:jc w:val="left"/>
            </w:pPr>
            <w:r>
              <w:rPr>
                <w:color w:val="000000"/>
                <w:sz w:val="24"/>
              </w:rPr>
              <w:t>过去三年</w:t>
            </w:r>
          </w:p>
        </w:tc>
        <w:tc>
          <w:tcPr>
            <w:tcW w:w="0" w:type="auto"/>
            <w:vAlign w:val="center"/>
          </w:tcPr>
          <w:p w:rsidR="004841FE" w:rsidRDefault="004F45B5">
            <w:pPr>
              <w:jc w:val="center"/>
            </w:pPr>
            <w:r>
              <w:rPr>
                <w:color w:val="000000"/>
                <w:sz w:val="24"/>
              </w:rPr>
              <w:t>21.81%</w:t>
            </w:r>
          </w:p>
        </w:tc>
        <w:tc>
          <w:tcPr>
            <w:tcW w:w="0" w:type="auto"/>
            <w:vAlign w:val="center"/>
          </w:tcPr>
          <w:p w:rsidR="004841FE" w:rsidRDefault="004F45B5">
            <w:pPr>
              <w:jc w:val="center"/>
            </w:pPr>
            <w:r>
              <w:rPr>
                <w:color w:val="000000"/>
                <w:sz w:val="24"/>
              </w:rPr>
              <w:t>0.73%</w:t>
            </w:r>
          </w:p>
        </w:tc>
        <w:tc>
          <w:tcPr>
            <w:tcW w:w="0" w:type="auto"/>
            <w:vAlign w:val="center"/>
          </w:tcPr>
          <w:p w:rsidR="004841FE" w:rsidRDefault="004F45B5">
            <w:pPr>
              <w:jc w:val="center"/>
            </w:pPr>
            <w:r>
              <w:rPr>
                <w:color w:val="000000"/>
                <w:sz w:val="24"/>
              </w:rPr>
              <w:t>15.79%</w:t>
            </w:r>
          </w:p>
        </w:tc>
        <w:tc>
          <w:tcPr>
            <w:tcW w:w="0" w:type="auto"/>
            <w:vAlign w:val="center"/>
          </w:tcPr>
          <w:p w:rsidR="004841FE" w:rsidRDefault="004F45B5">
            <w:pPr>
              <w:jc w:val="center"/>
            </w:pPr>
            <w:r>
              <w:rPr>
                <w:color w:val="000000"/>
                <w:sz w:val="24"/>
              </w:rPr>
              <w:t>0.71%</w:t>
            </w:r>
          </w:p>
        </w:tc>
        <w:tc>
          <w:tcPr>
            <w:tcW w:w="0" w:type="auto"/>
            <w:vAlign w:val="center"/>
          </w:tcPr>
          <w:p w:rsidR="004841FE" w:rsidRDefault="004F45B5">
            <w:pPr>
              <w:jc w:val="center"/>
            </w:pPr>
            <w:r>
              <w:rPr>
                <w:color w:val="000000"/>
                <w:sz w:val="24"/>
              </w:rPr>
              <w:t>6.02%</w:t>
            </w:r>
          </w:p>
        </w:tc>
        <w:tc>
          <w:tcPr>
            <w:tcW w:w="0" w:type="auto"/>
            <w:vAlign w:val="center"/>
          </w:tcPr>
          <w:p w:rsidR="004841FE" w:rsidRDefault="004F45B5">
            <w:pPr>
              <w:jc w:val="center"/>
            </w:pPr>
            <w:r>
              <w:rPr>
                <w:color w:val="000000"/>
                <w:sz w:val="24"/>
              </w:rPr>
              <w:t>0.02%</w:t>
            </w:r>
          </w:p>
        </w:tc>
      </w:tr>
      <w:tr w:rsidR="004841FE">
        <w:tc>
          <w:tcPr>
            <w:tcW w:w="0" w:type="auto"/>
            <w:vAlign w:val="center"/>
          </w:tcPr>
          <w:p w:rsidR="004841FE" w:rsidRDefault="004F45B5">
            <w:pPr>
              <w:jc w:val="left"/>
            </w:pPr>
            <w:r>
              <w:rPr>
                <w:color w:val="000000"/>
                <w:sz w:val="24"/>
              </w:rPr>
              <w:t>过去五年</w:t>
            </w:r>
          </w:p>
        </w:tc>
        <w:tc>
          <w:tcPr>
            <w:tcW w:w="0" w:type="auto"/>
            <w:vAlign w:val="center"/>
          </w:tcPr>
          <w:p w:rsidR="004841FE" w:rsidRDefault="004F45B5">
            <w:pPr>
              <w:jc w:val="center"/>
            </w:pPr>
            <w:r>
              <w:rPr>
                <w:color w:val="000000"/>
                <w:sz w:val="24"/>
              </w:rPr>
              <w:t>29.77%</w:t>
            </w:r>
          </w:p>
        </w:tc>
        <w:tc>
          <w:tcPr>
            <w:tcW w:w="0" w:type="auto"/>
            <w:vAlign w:val="center"/>
          </w:tcPr>
          <w:p w:rsidR="004841FE" w:rsidRDefault="004F45B5">
            <w:pPr>
              <w:jc w:val="center"/>
            </w:pPr>
            <w:r>
              <w:rPr>
                <w:color w:val="000000"/>
                <w:sz w:val="24"/>
              </w:rPr>
              <w:t>0.85%</w:t>
            </w:r>
          </w:p>
        </w:tc>
        <w:tc>
          <w:tcPr>
            <w:tcW w:w="0" w:type="auto"/>
            <w:vAlign w:val="center"/>
          </w:tcPr>
          <w:p w:rsidR="004841FE" w:rsidRDefault="004F45B5">
            <w:pPr>
              <w:jc w:val="center"/>
            </w:pPr>
            <w:r>
              <w:rPr>
                <w:color w:val="000000"/>
                <w:sz w:val="24"/>
              </w:rPr>
              <w:t>12.69%</w:t>
            </w:r>
          </w:p>
        </w:tc>
        <w:tc>
          <w:tcPr>
            <w:tcW w:w="0" w:type="auto"/>
            <w:vAlign w:val="center"/>
          </w:tcPr>
          <w:p w:rsidR="004841FE" w:rsidRDefault="004F45B5">
            <w:pPr>
              <w:jc w:val="center"/>
            </w:pPr>
            <w:r>
              <w:rPr>
                <w:color w:val="000000"/>
                <w:sz w:val="24"/>
              </w:rPr>
              <w:t>0.72%</w:t>
            </w:r>
          </w:p>
        </w:tc>
        <w:tc>
          <w:tcPr>
            <w:tcW w:w="0" w:type="auto"/>
            <w:vAlign w:val="center"/>
          </w:tcPr>
          <w:p w:rsidR="004841FE" w:rsidRDefault="004F45B5">
            <w:pPr>
              <w:jc w:val="center"/>
            </w:pPr>
            <w:r>
              <w:rPr>
                <w:color w:val="000000"/>
                <w:sz w:val="24"/>
              </w:rPr>
              <w:t>17.08%</w:t>
            </w:r>
          </w:p>
        </w:tc>
        <w:tc>
          <w:tcPr>
            <w:tcW w:w="0" w:type="auto"/>
            <w:vAlign w:val="center"/>
          </w:tcPr>
          <w:p w:rsidR="004841FE" w:rsidRDefault="004F45B5">
            <w:pPr>
              <w:jc w:val="center"/>
            </w:pPr>
            <w:r>
              <w:rPr>
                <w:color w:val="000000"/>
                <w:sz w:val="24"/>
              </w:rPr>
              <w:t>0.13%</w:t>
            </w:r>
          </w:p>
        </w:tc>
      </w:tr>
      <w:tr w:rsidR="004841FE">
        <w:tc>
          <w:tcPr>
            <w:tcW w:w="0" w:type="auto"/>
            <w:vAlign w:val="center"/>
          </w:tcPr>
          <w:p w:rsidR="004841FE" w:rsidRDefault="004F45B5">
            <w:pPr>
              <w:jc w:val="left"/>
            </w:pPr>
            <w:r>
              <w:rPr>
                <w:color w:val="000000"/>
                <w:sz w:val="24"/>
              </w:rPr>
              <w:t>自基金合同生效起至今</w:t>
            </w:r>
          </w:p>
        </w:tc>
        <w:tc>
          <w:tcPr>
            <w:tcW w:w="0" w:type="auto"/>
            <w:vAlign w:val="center"/>
          </w:tcPr>
          <w:p w:rsidR="004841FE" w:rsidRDefault="004F45B5">
            <w:pPr>
              <w:jc w:val="center"/>
            </w:pPr>
            <w:r>
              <w:rPr>
                <w:color w:val="000000"/>
                <w:sz w:val="24"/>
              </w:rPr>
              <w:t>133.07%</w:t>
            </w:r>
          </w:p>
        </w:tc>
        <w:tc>
          <w:tcPr>
            <w:tcW w:w="0" w:type="auto"/>
            <w:vAlign w:val="center"/>
          </w:tcPr>
          <w:p w:rsidR="004841FE" w:rsidRDefault="004F45B5">
            <w:pPr>
              <w:jc w:val="center"/>
            </w:pPr>
            <w:r>
              <w:rPr>
                <w:color w:val="000000"/>
                <w:sz w:val="24"/>
              </w:rPr>
              <w:t>0.94%</w:t>
            </w:r>
          </w:p>
        </w:tc>
        <w:tc>
          <w:tcPr>
            <w:tcW w:w="0" w:type="auto"/>
            <w:vAlign w:val="center"/>
          </w:tcPr>
          <w:p w:rsidR="004841FE" w:rsidRDefault="004F45B5">
            <w:pPr>
              <w:jc w:val="center"/>
            </w:pPr>
            <w:r>
              <w:rPr>
                <w:color w:val="000000"/>
                <w:sz w:val="24"/>
              </w:rPr>
              <w:t>40.75%</w:t>
            </w:r>
          </w:p>
        </w:tc>
        <w:tc>
          <w:tcPr>
            <w:tcW w:w="0" w:type="auto"/>
            <w:vAlign w:val="center"/>
          </w:tcPr>
          <w:p w:rsidR="004841FE" w:rsidRDefault="004F45B5">
            <w:pPr>
              <w:jc w:val="center"/>
            </w:pPr>
            <w:r>
              <w:rPr>
                <w:color w:val="000000"/>
                <w:sz w:val="24"/>
              </w:rPr>
              <w:t>1.08%</w:t>
            </w:r>
          </w:p>
        </w:tc>
        <w:tc>
          <w:tcPr>
            <w:tcW w:w="0" w:type="auto"/>
            <w:vAlign w:val="center"/>
          </w:tcPr>
          <w:p w:rsidR="004841FE" w:rsidRDefault="004F45B5">
            <w:pPr>
              <w:jc w:val="center"/>
            </w:pPr>
            <w:r>
              <w:rPr>
                <w:color w:val="000000"/>
                <w:sz w:val="24"/>
              </w:rPr>
              <w:t>92.32%</w:t>
            </w:r>
          </w:p>
        </w:tc>
        <w:tc>
          <w:tcPr>
            <w:tcW w:w="0" w:type="auto"/>
            <w:vAlign w:val="center"/>
          </w:tcPr>
          <w:p w:rsidR="004841FE" w:rsidRDefault="004F45B5">
            <w:pPr>
              <w:jc w:val="center"/>
            </w:pPr>
            <w:r>
              <w:rPr>
                <w:color w:val="000000"/>
                <w:sz w:val="24"/>
              </w:rPr>
              <w:t>-0.14%</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注：本基金的业绩比较基准为</w:t>
      </w:r>
      <w:r w:rsidRPr="00C65B39">
        <w:rPr>
          <w:kern w:val="0"/>
          <w:sz w:val="24"/>
        </w:rPr>
        <w:t>70%×</w:t>
      </w:r>
      <w:r w:rsidRPr="00C65B39">
        <w:rPr>
          <w:kern w:val="0"/>
          <w:sz w:val="24"/>
        </w:rPr>
        <w:t>标准普尔全球大中盘指数</w:t>
      </w:r>
      <w:r w:rsidRPr="00C65B39">
        <w:rPr>
          <w:kern w:val="0"/>
          <w:sz w:val="24"/>
        </w:rPr>
        <w:t>(S&amp;P Global LargeMidCap Index)+30%×</w:t>
      </w:r>
      <w:r w:rsidRPr="00C65B39">
        <w:rPr>
          <w:kern w:val="0"/>
          <w:sz w:val="24"/>
        </w:rPr>
        <w:t>恒生指数，每日进行再平衡过程。</w:t>
      </w:r>
    </w:p>
    <w:p w:rsidR="007B62FA" w:rsidRPr="00D763B5" w:rsidRDefault="007B62FA" w:rsidP="00417F87">
      <w:pPr>
        <w:pStyle w:val="22"/>
        <w:adjustRightInd w:val="0"/>
        <w:snapToGrid w:val="0"/>
        <w:spacing w:line="360" w:lineRule="auto"/>
        <w:ind w:firstLineChars="0" w:firstLine="0"/>
        <w:rPr>
          <w:color w:val="auto"/>
          <w:sz w:val="21"/>
          <w:szCs w:val="21"/>
        </w:rPr>
      </w:pPr>
    </w:p>
    <w:p w:rsidR="007536B4" w:rsidRPr="00390099" w:rsidRDefault="007536B4"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 xml:space="preserve">3.2.2 </w:t>
      </w:r>
      <w:r w:rsidR="00586D3B" w:rsidRPr="00591341">
        <w:rPr>
          <w:rFonts w:ascii="Times New Roman" w:hAnsi="Times New Roman"/>
          <w:kern w:val="0"/>
          <w:szCs w:val="24"/>
        </w:rPr>
        <w:t>自基金合同生效以来</w:t>
      </w:r>
      <w:r w:rsidRPr="00390099">
        <w:rPr>
          <w:rFonts w:ascii="Times New Roman" w:hAnsi="Times New Roman"/>
          <w:kern w:val="0"/>
          <w:szCs w:val="24"/>
        </w:rPr>
        <w:t>基金份额累计净值增长率变动及其与同期业绩比较基准收益率变动的比较</w:t>
      </w:r>
      <w:r w:rsidRPr="00390099">
        <w:rPr>
          <w:rFonts w:ascii="Times New Roman" w:hAnsi="Times New Roman"/>
          <w:kern w:val="0"/>
          <w:szCs w:val="24"/>
        </w:rPr>
        <w:t xml:space="preserve"> </w:t>
      </w:r>
    </w:p>
    <w:p w:rsidR="007B62FA" w:rsidRPr="00D763B5" w:rsidRDefault="00AD3961" w:rsidP="00417F87">
      <w:pPr>
        <w:spacing w:line="360" w:lineRule="auto"/>
        <w:jc w:val="center"/>
        <w:rPr>
          <w:rFonts w:ascii="宋体" w:hAnsi="宋体"/>
          <w:color w:val="000000"/>
          <w:szCs w:val="21"/>
        </w:rPr>
      </w:pPr>
      <w:r>
        <w:rPr>
          <w:rFonts w:ascii="宋体" w:hAnsi="宋体"/>
          <w:noProof/>
          <w:color w:val="000000"/>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B62FA" w:rsidRPr="00C65B39" w:rsidRDefault="007B62FA" w:rsidP="00C65B39">
      <w:pPr>
        <w:tabs>
          <w:tab w:val="left" w:pos="426"/>
        </w:tabs>
        <w:spacing w:before="29" w:line="288" w:lineRule="auto"/>
        <w:jc w:val="left"/>
        <w:rPr>
          <w:kern w:val="0"/>
          <w:sz w:val="24"/>
        </w:rPr>
      </w:pPr>
      <w:r w:rsidRPr="00C65B39">
        <w:rPr>
          <w:kern w:val="0"/>
          <w:sz w:val="24"/>
        </w:rPr>
        <w:t>注：本基金建仓期为自基金合同生效日起的</w:t>
      </w:r>
      <w:r w:rsidRPr="00C65B39">
        <w:rPr>
          <w:kern w:val="0"/>
          <w:sz w:val="24"/>
        </w:rPr>
        <w:t>6</w:t>
      </w:r>
      <w:r w:rsidRPr="00C65B39">
        <w:rPr>
          <w:kern w:val="0"/>
          <w:sz w:val="24"/>
        </w:rPr>
        <w:t>个月。截至建仓期结束，本基金各项资产配置比例符合基金合同及招募说明书有关投资比例的约定。</w:t>
      </w:r>
    </w:p>
    <w:p w:rsidR="007B62FA" w:rsidRPr="00D763B5" w:rsidRDefault="007B62FA" w:rsidP="00417F87">
      <w:pPr>
        <w:spacing w:line="360" w:lineRule="auto"/>
        <w:rPr>
          <w:rFonts w:ascii="宋体" w:hAnsi="宋体"/>
          <w:color w:val="000000"/>
          <w:szCs w:val="21"/>
        </w:rPr>
      </w:pPr>
    </w:p>
    <w:p w:rsidR="007B62FA" w:rsidRPr="00401D95" w:rsidRDefault="007B62FA" w:rsidP="00401D95">
      <w:pPr>
        <w:spacing w:before="29" w:line="288" w:lineRule="auto"/>
        <w:rPr>
          <w:b/>
          <w:bCs/>
          <w:color w:val="000000"/>
          <w:kern w:val="0"/>
          <w:sz w:val="24"/>
        </w:rPr>
      </w:pPr>
      <w:r w:rsidRPr="00401D95">
        <w:rPr>
          <w:b/>
          <w:bCs/>
          <w:color w:val="000000"/>
          <w:kern w:val="0"/>
          <w:sz w:val="24"/>
        </w:rPr>
        <w:t xml:space="preserve">3.2.3 </w:t>
      </w:r>
      <w:r w:rsidR="00BC75B8" w:rsidRPr="00401D95">
        <w:rPr>
          <w:rFonts w:hint="eastAsia"/>
          <w:b/>
          <w:bCs/>
          <w:color w:val="000000"/>
          <w:kern w:val="0"/>
          <w:sz w:val="24"/>
        </w:rPr>
        <w:t>过去五年</w:t>
      </w:r>
      <w:r w:rsidRPr="00401D95">
        <w:rPr>
          <w:rFonts w:hint="eastAsia"/>
          <w:b/>
          <w:bCs/>
          <w:color w:val="000000"/>
          <w:kern w:val="0"/>
          <w:sz w:val="24"/>
        </w:rPr>
        <w:t>基金每年净值增长率及其与同期业绩比较基准收益率的比较</w:t>
      </w:r>
    </w:p>
    <w:p w:rsidR="007B62FA" w:rsidRPr="00D763B5" w:rsidRDefault="00AD3961" w:rsidP="00417F87">
      <w:pPr>
        <w:spacing w:line="360" w:lineRule="auto"/>
        <w:jc w:val="center"/>
        <w:rPr>
          <w:rFonts w:ascii="宋体" w:hAnsi="宋体"/>
          <w:szCs w:val="21"/>
        </w:rPr>
      </w:pPr>
      <w:r>
        <w:rPr>
          <w:rFonts w:ascii="宋体" w:hAnsi="宋体"/>
          <w:noProof/>
          <w:szCs w:val="21"/>
        </w:rPr>
        <w:drawing>
          <wp:inline distT="0" distB="0" distL="0" distR="0">
            <wp:extent cx="5759450" cy="3372734"/>
            <wp:effectExtent l="0" t="0" r="0" b="0"/>
            <wp:docPr id="2" name="图片 2"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552D22" w:rsidRPr="00C65B39" w:rsidRDefault="00552D22" w:rsidP="00C65B39">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bookmarkStart w:id="65" w:name="_Toc249760033"/>
      <w:bookmarkStart w:id="66" w:name="_Toc352255970"/>
      <w:bookmarkStart w:id="67" w:name="_Toc352256038"/>
      <w:bookmarkStart w:id="68" w:name="_Toc352331216"/>
      <w:bookmarkStart w:id="69" w:name="_Toc362423994"/>
      <w:r w:rsidRPr="00390099">
        <w:rPr>
          <w:rFonts w:ascii="Times New Roman" w:hAnsi="Times New Roman"/>
          <w:kern w:val="0"/>
          <w:szCs w:val="24"/>
        </w:rPr>
        <w:t>3.3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过去三年基金的利润分配情况</w:t>
      </w:r>
      <w:bookmarkEnd w:id="65"/>
      <w:bookmarkEnd w:id="66"/>
      <w:bookmarkEnd w:id="67"/>
      <w:bookmarkEnd w:id="68"/>
      <w:bookmarkEnd w:id="69"/>
    </w:p>
    <w:p w:rsidR="007B62FA" w:rsidRPr="006B0067" w:rsidRDefault="007B62FA" w:rsidP="006B0067">
      <w:pPr>
        <w:autoSpaceDE w:val="0"/>
        <w:autoSpaceDN w:val="0"/>
        <w:adjustRightInd w:val="0"/>
        <w:spacing w:before="29" w:line="288" w:lineRule="auto"/>
        <w:ind w:left="15"/>
        <w:jc w:val="right"/>
        <w:rPr>
          <w:color w:val="000000"/>
          <w:kern w:val="0"/>
          <w:sz w:val="24"/>
        </w:rPr>
      </w:pPr>
      <w:r w:rsidRPr="006B0067">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7B62FA" w:rsidRPr="00D763B5" w:rsidTr="008704BB">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年度</w:t>
            </w:r>
          </w:p>
        </w:tc>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每</w:t>
            </w:r>
            <w:r w:rsidRPr="00552D22">
              <w:rPr>
                <w:color w:val="000000"/>
                <w:sz w:val="24"/>
              </w:rPr>
              <w:t>10</w:t>
            </w:r>
            <w:r w:rsidRPr="00552D22">
              <w:rPr>
                <w:rFonts w:hint="eastAsia"/>
                <w:color w:val="000000"/>
                <w:sz w:val="24"/>
              </w:rPr>
              <w:t>份基金份额分红数</w:t>
            </w:r>
          </w:p>
        </w:tc>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现金形式发放总额</w:t>
            </w:r>
          </w:p>
        </w:tc>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再投资形式发放总额</w:t>
            </w:r>
          </w:p>
        </w:tc>
        <w:tc>
          <w:tcPr>
            <w:tcW w:w="3459" w:type="dxa"/>
            <w:vAlign w:val="center"/>
          </w:tcPr>
          <w:p w:rsidR="007B62FA" w:rsidRPr="00552D22" w:rsidRDefault="007B62FA" w:rsidP="00552D22">
            <w:pPr>
              <w:adjustRightInd w:val="0"/>
              <w:spacing w:before="29" w:line="288" w:lineRule="auto"/>
              <w:ind w:left="15"/>
              <w:jc w:val="center"/>
              <w:rPr>
                <w:color w:val="000000"/>
                <w:sz w:val="24"/>
              </w:rPr>
            </w:pPr>
            <w:r w:rsidRPr="00552D22">
              <w:rPr>
                <w:rFonts w:hint="eastAsia"/>
                <w:color w:val="000000"/>
                <w:sz w:val="24"/>
              </w:rPr>
              <w:t>年度利润分配合计</w:t>
            </w:r>
          </w:p>
        </w:tc>
        <w:tc>
          <w:tcPr>
            <w:tcW w:w="3459" w:type="dxa"/>
            <w:vAlign w:val="center"/>
          </w:tcPr>
          <w:p w:rsidR="007B62FA" w:rsidRPr="00552D22" w:rsidRDefault="007B62FA" w:rsidP="00552D22">
            <w:pPr>
              <w:adjustRightInd w:val="0"/>
              <w:spacing w:before="29" w:line="288" w:lineRule="auto"/>
              <w:ind w:left="15"/>
              <w:jc w:val="center"/>
              <w:rPr>
                <w:color w:val="000000"/>
                <w:sz w:val="24"/>
              </w:rPr>
            </w:pPr>
            <w:r w:rsidRPr="00552D22">
              <w:rPr>
                <w:rFonts w:hint="eastAsia"/>
                <w:color w:val="000000"/>
                <w:sz w:val="24"/>
              </w:rPr>
              <w:t>备注</w:t>
            </w:r>
          </w:p>
        </w:tc>
      </w:tr>
      <w:tr w:rsidR="004841FE">
        <w:tc>
          <w:tcPr>
            <w:tcW w:w="1499" w:type="dxa"/>
            <w:vAlign w:val="center"/>
          </w:tcPr>
          <w:p w:rsidR="004841FE" w:rsidRDefault="004F45B5">
            <w:pPr>
              <w:jc w:val="center"/>
            </w:pPr>
            <w:r>
              <w:rPr>
                <w:color w:val="000000"/>
                <w:sz w:val="24"/>
              </w:rPr>
              <w:t>2018</w:t>
            </w:r>
            <w:r>
              <w:rPr>
                <w:color w:val="000000"/>
                <w:sz w:val="24"/>
              </w:rPr>
              <w:t>年</w:t>
            </w:r>
          </w:p>
        </w:tc>
        <w:tc>
          <w:tcPr>
            <w:tcW w:w="1499" w:type="dxa"/>
            <w:vAlign w:val="center"/>
          </w:tcPr>
          <w:p w:rsidR="004841FE" w:rsidRDefault="004F45B5">
            <w:pPr>
              <w:jc w:val="right"/>
            </w:pPr>
            <w:r>
              <w:rPr>
                <w:color w:val="000000"/>
                <w:sz w:val="24"/>
              </w:rPr>
              <w:t>0.700</w:t>
            </w:r>
          </w:p>
        </w:tc>
        <w:tc>
          <w:tcPr>
            <w:tcW w:w="1500" w:type="dxa"/>
            <w:vAlign w:val="center"/>
          </w:tcPr>
          <w:p w:rsidR="004841FE" w:rsidRDefault="004F45B5">
            <w:pPr>
              <w:jc w:val="right"/>
            </w:pPr>
            <w:r>
              <w:rPr>
                <w:color w:val="000000"/>
                <w:sz w:val="24"/>
              </w:rPr>
              <w:t>1,387,169.56</w:t>
            </w:r>
          </w:p>
        </w:tc>
        <w:tc>
          <w:tcPr>
            <w:tcW w:w="1500" w:type="dxa"/>
            <w:vAlign w:val="center"/>
          </w:tcPr>
          <w:p w:rsidR="004841FE" w:rsidRDefault="004F45B5">
            <w:pPr>
              <w:jc w:val="right"/>
            </w:pPr>
            <w:r>
              <w:rPr>
                <w:color w:val="000000"/>
                <w:sz w:val="24"/>
              </w:rPr>
              <w:t>3,127,412.94</w:t>
            </w:r>
          </w:p>
        </w:tc>
        <w:tc>
          <w:tcPr>
            <w:tcW w:w="1500" w:type="dxa"/>
            <w:vAlign w:val="center"/>
          </w:tcPr>
          <w:p w:rsidR="004841FE" w:rsidRDefault="004F45B5">
            <w:pPr>
              <w:jc w:val="right"/>
            </w:pPr>
            <w:r>
              <w:rPr>
                <w:color w:val="000000"/>
                <w:sz w:val="24"/>
              </w:rPr>
              <w:t>4,514,582.50</w:t>
            </w:r>
          </w:p>
        </w:tc>
        <w:tc>
          <w:tcPr>
            <w:tcW w:w="1500" w:type="dxa"/>
            <w:vAlign w:val="center"/>
          </w:tcPr>
          <w:p w:rsidR="004841FE" w:rsidRDefault="004F45B5">
            <w:pPr>
              <w:jc w:val="left"/>
            </w:pPr>
            <w:r>
              <w:rPr>
                <w:color w:val="000000"/>
                <w:sz w:val="24"/>
              </w:rPr>
              <w:t>-</w:t>
            </w:r>
          </w:p>
        </w:tc>
      </w:tr>
      <w:tr w:rsidR="004841FE">
        <w:tc>
          <w:tcPr>
            <w:tcW w:w="1499" w:type="dxa"/>
            <w:vAlign w:val="center"/>
          </w:tcPr>
          <w:p w:rsidR="004841FE" w:rsidRDefault="004F45B5">
            <w:pPr>
              <w:jc w:val="center"/>
            </w:pPr>
            <w:r>
              <w:rPr>
                <w:color w:val="000000"/>
                <w:sz w:val="24"/>
              </w:rPr>
              <w:t>2017</w:t>
            </w:r>
            <w:r>
              <w:rPr>
                <w:color w:val="000000"/>
                <w:sz w:val="24"/>
              </w:rPr>
              <w:t>年</w:t>
            </w:r>
          </w:p>
        </w:tc>
        <w:tc>
          <w:tcPr>
            <w:tcW w:w="1499" w:type="dxa"/>
            <w:vAlign w:val="center"/>
          </w:tcPr>
          <w:p w:rsidR="004841FE" w:rsidRDefault="004F45B5">
            <w:pPr>
              <w:jc w:val="right"/>
            </w:pPr>
            <w:r>
              <w:rPr>
                <w:color w:val="000000"/>
                <w:sz w:val="24"/>
              </w:rPr>
              <w:t>0.700</w:t>
            </w:r>
          </w:p>
        </w:tc>
        <w:tc>
          <w:tcPr>
            <w:tcW w:w="1500" w:type="dxa"/>
            <w:vAlign w:val="center"/>
          </w:tcPr>
          <w:p w:rsidR="004841FE" w:rsidRDefault="004F45B5">
            <w:pPr>
              <w:jc w:val="right"/>
            </w:pPr>
            <w:r>
              <w:rPr>
                <w:color w:val="000000"/>
                <w:sz w:val="24"/>
              </w:rPr>
              <w:t>1,361,071.04</w:t>
            </w:r>
          </w:p>
        </w:tc>
        <w:tc>
          <w:tcPr>
            <w:tcW w:w="1500" w:type="dxa"/>
            <w:vAlign w:val="center"/>
          </w:tcPr>
          <w:p w:rsidR="004841FE" w:rsidRDefault="004F45B5">
            <w:pPr>
              <w:jc w:val="right"/>
            </w:pPr>
            <w:r>
              <w:rPr>
                <w:color w:val="000000"/>
                <w:sz w:val="24"/>
              </w:rPr>
              <w:t>3,091,911.21</w:t>
            </w:r>
          </w:p>
        </w:tc>
        <w:tc>
          <w:tcPr>
            <w:tcW w:w="1500" w:type="dxa"/>
            <w:vAlign w:val="center"/>
          </w:tcPr>
          <w:p w:rsidR="004841FE" w:rsidRDefault="004F45B5">
            <w:pPr>
              <w:jc w:val="right"/>
            </w:pPr>
            <w:r>
              <w:rPr>
                <w:color w:val="000000"/>
                <w:sz w:val="24"/>
              </w:rPr>
              <w:t>4,452,982.25</w:t>
            </w:r>
          </w:p>
        </w:tc>
        <w:tc>
          <w:tcPr>
            <w:tcW w:w="1500" w:type="dxa"/>
            <w:vAlign w:val="center"/>
          </w:tcPr>
          <w:p w:rsidR="004841FE" w:rsidRDefault="004F45B5">
            <w:pPr>
              <w:jc w:val="left"/>
            </w:pPr>
            <w:r>
              <w:rPr>
                <w:color w:val="000000"/>
                <w:sz w:val="24"/>
              </w:rPr>
              <w:t>-</w:t>
            </w:r>
          </w:p>
        </w:tc>
      </w:tr>
      <w:tr w:rsidR="004841FE">
        <w:tc>
          <w:tcPr>
            <w:tcW w:w="1499" w:type="dxa"/>
            <w:vAlign w:val="center"/>
          </w:tcPr>
          <w:p w:rsidR="004841FE" w:rsidRDefault="004F45B5">
            <w:pPr>
              <w:jc w:val="center"/>
            </w:pPr>
            <w:r>
              <w:rPr>
                <w:color w:val="000000"/>
                <w:sz w:val="24"/>
              </w:rPr>
              <w:t>2016</w:t>
            </w:r>
            <w:r>
              <w:rPr>
                <w:color w:val="000000"/>
                <w:sz w:val="24"/>
              </w:rPr>
              <w:t>年</w:t>
            </w:r>
          </w:p>
        </w:tc>
        <w:tc>
          <w:tcPr>
            <w:tcW w:w="1499" w:type="dxa"/>
            <w:vAlign w:val="center"/>
          </w:tcPr>
          <w:p w:rsidR="004841FE" w:rsidRDefault="004F45B5">
            <w:pPr>
              <w:jc w:val="right"/>
            </w:pPr>
            <w:r>
              <w:rPr>
                <w:color w:val="000000"/>
                <w:sz w:val="24"/>
              </w:rPr>
              <w:t>0.600</w:t>
            </w:r>
          </w:p>
        </w:tc>
        <w:tc>
          <w:tcPr>
            <w:tcW w:w="1500" w:type="dxa"/>
            <w:vAlign w:val="center"/>
          </w:tcPr>
          <w:p w:rsidR="004841FE" w:rsidRDefault="004F45B5">
            <w:pPr>
              <w:jc w:val="right"/>
            </w:pPr>
            <w:r>
              <w:rPr>
                <w:color w:val="000000"/>
                <w:sz w:val="24"/>
              </w:rPr>
              <w:t>1,060,257.52</w:t>
            </w:r>
          </w:p>
        </w:tc>
        <w:tc>
          <w:tcPr>
            <w:tcW w:w="1500" w:type="dxa"/>
            <w:vAlign w:val="center"/>
          </w:tcPr>
          <w:p w:rsidR="004841FE" w:rsidRDefault="004F45B5">
            <w:pPr>
              <w:jc w:val="right"/>
            </w:pPr>
            <w:r>
              <w:rPr>
                <w:color w:val="000000"/>
                <w:sz w:val="24"/>
              </w:rPr>
              <w:t>2,388,623.66</w:t>
            </w:r>
          </w:p>
        </w:tc>
        <w:tc>
          <w:tcPr>
            <w:tcW w:w="1500" w:type="dxa"/>
            <w:vAlign w:val="center"/>
          </w:tcPr>
          <w:p w:rsidR="004841FE" w:rsidRDefault="004F45B5">
            <w:pPr>
              <w:jc w:val="right"/>
            </w:pPr>
            <w:r>
              <w:rPr>
                <w:color w:val="000000"/>
                <w:sz w:val="24"/>
              </w:rPr>
              <w:t>3,448,881.18</w:t>
            </w:r>
          </w:p>
        </w:tc>
        <w:tc>
          <w:tcPr>
            <w:tcW w:w="1500" w:type="dxa"/>
            <w:vAlign w:val="center"/>
          </w:tcPr>
          <w:p w:rsidR="004841FE" w:rsidRDefault="004F45B5">
            <w:pPr>
              <w:jc w:val="left"/>
            </w:pPr>
            <w:r>
              <w:rPr>
                <w:color w:val="000000"/>
                <w:sz w:val="24"/>
              </w:rPr>
              <w:t>-</w:t>
            </w:r>
          </w:p>
        </w:tc>
      </w:tr>
      <w:tr w:rsidR="007B62FA" w:rsidRPr="00D763B5" w:rsidTr="00665979">
        <w:tc>
          <w:tcPr>
            <w:tcW w:w="3459" w:type="dxa"/>
            <w:vAlign w:val="center"/>
          </w:tcPr>
          <w:p w:rsidR="007B62FA" w:rsidRPr="00D763B5" w:rsidRDefault="007B62FA" w:rsidP="007D28C2">
            <w:pPr>
              <w:spacing w:before="29" w:line="288" w:lineRule="auto"/>
              <w:jc w:val="center"/>
              <w:rPr>
                <w:rFonts w:ascii="宋体" w:hAnsi="宋体"/>
                <w:color w:val="000000"/>
                <w:szCs w:val="21"/>
              </w:rPr>
            </w:pPr>
            <w:r w:rsidRPr="007D28C2">
              <w:rPr>
                <w:rFonts w:hint="eastAsia"/>
                <w:sz w:val="24"/>
              </w:rPr>
              <w:t>合计</w:t>
            </w:r>
          </w:p>
        </w:tc>
        <w:tc>
          <w:tcPr>
            <w:tcW w:w="3459" w:type="dxa"/>
            <w:vAlign w:val="center"/>
          </w:tcPr>
          <w:p w:rsidR="007B62FA" w:rsidRPr="007D28C2" w:rsidRDefault="007B62FA" w:rsidP="0081547E">
            <w:pPr>
              <w:spacing w:before="29" w:line="288" w:lineRule="auto"/>
              <w:jc w:val="right"/>
              <w:rPr>
                <w:sz w:val="24"/>
              </w:rPr>
            </w:pPr>
            <w:r w:rsidRPr="007D28C2">
              <w:rPr>
                <w:sz w:val="24"/>
              </w:rPr>
              <w:t>2.000</w:t>
            </w:r>
          </w:p>
        </w:tc>
        <w:tc>
          <w:tcPr>
            <w:tcW w:w="3459" w:type="dxa"/>
            <w:vAlign w:val="center"/>
          </w:tcPr>
          <w:p w:rsidR="007B62FA" w:rsidRPr="007D28C2" w:rsidRDefault="007B62FA" w:rsidP="0081547E">
            <w:pPr>
              <w:spacing w:before="29" w:line="288" w:lineRule="auto"/>
              <w:jc w:val="right"/>
              <w:rPr>
                <w:sz w:val="24"/>
              </w:rPr>
            </w:pPr>
            <w:r w:rsidRPr="007D28C2">
              <w:rPr>
                <w:sz w:val="24"/>
              </w:rPr>
              <w:t>3,808,498.12</w:t>
            </w:r>
          </w:p>
        </w:tc>
        <w:tc>
          <w:tcPr>
            <w:tcW w:w="3459" w:type="dxa"/>
            <w:vAlign w:val="center"/>
          </w:tcPr>
          <w:p w:rsidR="007B62FA" w:rsidRPr="007D28C2" w:rsidRDefault="007B62FA" w:rsidP="0081547E">
            <w:pPr>
              <w:spacing w:before="29" w:line="288" w:lineRule="auto"/>
              <w:jc w:val="right"/>
              <w:rPr>
                <w:sz w:val="24"/>
              </w:rPr>
            </w:pPr>
            <w:r w:rsidRPr="007D28C2">
              <w:rPr>
                <w:sz w:val="24"/>
              </w:rPr>
              <w:t>8,607,947.81</w:t>
            </w:r>
          </w:p>
        </w:tc>
        <w:tc>
          <w:tcPr>
            <w:tcW w:w="3459" w:type="dxa"/>
            <w:vAlign w:val="center"/>
          </w:tcPr>
          <w:p w:rsidR="007B62FA" w:rsidRPr="007D28C2" w:rsidRDefault="007B62FA" w:rsidP="0081547E">
            <w:pPr>
              <w:spacing w:before="29" w:line="288" w:lineRule="auto"/>
              <w:jc w:val="right"/>
              <w:rPr>
                <w:sz w:val="24"/>
              </w:rPr>
            </w:pPr>
            <w:r w:rsidRPr="007D28C2">
              <w:rPr>
                <w:sz w:val="24"/>
              </w:rPr>
              <w:t>12,416,445.93</w:t>
            </w:r>
          </w:p>
        </w:tc>
        <w:tc>
          <w:tcPr>
            <w:tcW w:w="3459" w:type="dxa"/>
            <w:vAlign w:val="center"/>
          </w:tcPr>
          <w:p w:rsidR="007B62FA" w:rsidRPr="007D28C2" w:rsidRDefault="007B62FA" w:rsidP="00665979">
            <w:pPr>
              <w:spacing w:before="29" w:line="288" w:lineRule="auto"/>
              <w:rPr>
                <w:sz w:val="24"/>
              </w:rPr>
            </w:pPr>
            <w:r w:rsidRPr="007D28C2">
              <w:rPr>
                <w:sz w:val="24"/>
              </w:rPr>
              <w:t>-</w:t>
            </w:r>
          </w:p>
        </w:tc>
      </w:tr>
    </w:tbl>
    <w:p w:rsidR="00383321" w:rsidRPr="00C65B39" w:rsidRDefault="00383321" w:rsidP="00C65B39">
      <w:pPr>
        <w:tabs>
          <w:tab w:val="left" w:pos="426"/>
        </w:tabs>
        <w:spacing w:before="29" w:line="288" w:lineRule="auto"/>
        <w:jc w:val="left"/>
        <w:rPr>
          <w:kern w:val="0"/>
          <w:sz w:val="24"/>
        </w:rPr>
      </w:pPr>
    </w:p>
    <w:p w:rsidR="007B62FA" w:rsidRDefault="007B62FA" w:rsidP="006839F5">
      <w:pPr>
        <w:pStyle w:val="1"/>
        <w:keepNext/>
        <w:keepLines/>
        <w:widowControl w:val="0"/>
        <w:spacing w:beforeLines="100" w:before="312" w:afterLines="100" w:after="312" w:line="288" w:lineRule="auto"/>
        <w:jc w:val="center"/>
        <w:rPr>
          <w:b/>
          <w:bCs/>
          <w:szCs w:val="24"/>
          <w:lang w:val="en-US"/>
        </w:rPr>
      </w:pPr>
      <w:bookmarkStart w:id="70" w:name="_Toc225498254"/>
      <w:bookmarkStart w:id="71" w:name="_Toc352255971"/>
      <w:bookmarkStart w:id="72" w:name="_Toc352256039"/>
      <w:bookmarkStart w:id="73" w:name="_Toc352331217"/>
      <w:bookmarkStart w:id="74" w:name="_Toc362423995"/>
      <w:r w:rsidRPr="000E3A56">
        <w:rPr>
          <w:rFonts w:hint="eastAsia"/>
          <w:b/>
          <w:bCs/>
          <w:szCs w:val="24"/>
          <w:lang w:val="en-US"/>
        </w:rPr>
        <w:t>§</w:t>
      </w:r>
      <w:r w:rsidR="001822F7" w:rsidRPr="000E3A56">
        <w:rPr>
          <w:b/>
          <w:bCs/>
          <w:szCs w:val="24"/>
          <w:lang w:val="en-US"/>
        </w:rPr>
        <w:t>4</w:t>
      </w:r>
      <w:r w:rsidR="003E5E48" w:rsidRPr="000E3A56">
        <w:rPr>
          <w:rFonts w:hint="eastAsia"/>
          <w:b/>
          <w:bCs/>
          <w:szCs w:val="24"/>
          <w:lang w:val="en-US"/>
        </w:rPr>
        <w:t xml:space="preserve">  </w:t>
      </w:r>
      <w:r w:rsidRPr="000E3A56">
        <w:rPr>
          <w:rFonts w:hint="eastAsia"/>
          <w:b/>
          <w:bCs/>
          <w:szCs w:val="24"/>
          <w:lang w:val="en-US"/>
        </w:rPr>
        <w:t>管理人报告</w:t>
      </w:r>
      <w:bookmarkEnd w:id="70"/>
      <w:bookmarkEnd w:id="71"/>
      <w:bookmarkEnd w:id="72"/>
      <w:bookmarkEnd w:id="73"/>
      <w:bookmarkEnd w:id="74"/>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75" w:name="_Toc352255972"/>
      <w:bookmarkStart w:id="76" w:name="_Toc352256040"/>
      <w:bookmarkStart w:id="77" w:name="_Toc352331218"/>
      <w:bookmarkStart w:id="78" w:name="_Toc362423996"/>
      <w:r w:rsidRPr="00390099">
        <w:rPr>
          <w:rFonts w:ascii="Times New Roman" w:hAnsi="Times New Roman"/>
          <w:kern w:val="0"/>
          <w:szCs w:val="24"/>
        </w:rPr>
        <w:t xml:space="preserve">4.1 </w:t>
      </w:r>
      <w:r w:rsidRPr="00390099">
        <w:rPr>
          <w:rFonts w:ascii="Times New Roman" w:hAnsi="Times New Roman" w:hint="eastAsia"/>
          <w:kern w:val="0"/>
          <w:szCs w:val="24"/>
        </w:rPr>
        <w:t>基金管理人及基金经理情况</w:t>
      </w:r>
      <w:bookmarkEnd w:id="75"/>
      <w:bookmarkEnd w:id="76"/>
      <w:bookmarkEnd w:id="77"/>
      <w:bookmarkEnd w:id="78"/>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4.1.1</w:t>
      </w:r>
      <w:r w:rsidR="006A6C3A" w:rsidRPr="00390099">
        <w:rPr>
          <w:rFonts w:ascii="Times New Roman" w:hAnsi="Times New Roman" w:hint="eastAsia"/>
          <w:kern w:val="0"/>
          <w:szCs w:val="24"/>
        </w:rPr>
        <w:t xml:space="preserve"> </w:t>
      </w:r>
      <w:r w:rsidRPr="00390099">
        <w:rPr>
          <w:rFonts w:ascii="Times New Roman" w:hAnsi="Times New Roman" w:hint="eastAsia"/>
          <w:kern w:val="0"/>
          <w:szCs w:val="24"/>
        </w:rPr>
        <w:t>基金管理人及其管理基金的经验</w:t>
      </w:r>
    </w:p>
    <w:p w:rsidR="004841FE" w:rsidRDefault="004F45B5">
      <w:pPr>
        <w:spacing w:before="29" w:line="288" w:lineRule="auto"/>
        <w:ind w:firstLineChars="200" w:firstLine="480"/>
        <w:jc w:val="left"/>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7B62FA" w:rsidRPr="000E3A56" w:rsidRDefault="007B62FA" w:rsidP="000E3A56">
      <w:pPr>
        <w:spacing w:before="29" w:line="288" w:lineRule="auto"/>
        <w:ind w:firstLineChars="200" w:firstLine="480"/>
        <w:jc w:val="left"/>
        <w:rPr>
          <w:color w:val="000000"/>
          <w:sz w:val="24"/>
        </w:rPr>
      </w:pPr>
      <w:r w:rsidRPr="000E3A56">
        <w:rPr>
          <w:color w:val="000000"/>
          <w:sz w:val="24"/>
        </w:rPr>
        <w:t>截至报告期末，公司管理了包括货币型、债券型、保本混合型、普通混合型和股票型在内的</w:t>
      </w:r>
      <w:r w:rsidRPr="000E3A56">
        <w:rPr>
          <w:color w:val="000000"/>
          <w:sz w:val="24"/>
        </w:rPr>
        <w:t>77</w:t>
      </w:r>
      <w:r w:rsidRPr="000E3A56">
        <w:rPr>
          <w:color w:val="000000"/>
          <w:sz w:val="24"/>
        </w:rPr>
        <w:t>只基金，其中股票型涵盖普通指数型、交易型开放式（</w:t>
      </w:r>
      <w:r w:rsidRPr="000E3A56">
        <w:rPr>
          <w:color w:val="000000"/>
          <w:sz w:val="24"/>
        </w:rPr>
        <w:t>ETF</w:t>
      </w:r>
      <w:r w:rsidRPr="000E3A56">
        <w:rPr>
          <w:color w:val="000000"/>
          <w:sz w:val="24"/>
        </w:rPr>
        <w:t>）、</w:t>
      </w:r>
      <w:r w:rsidRPr="000E3A56">
        <w:rPr>
          <w:color w:val="000000"/>
          <w:sz w:val="24"/>
        </w:rPr>
        <w:t>QDII</w:t>
      </w:r>
      <w:r w:rsidRPr="000E3A56">
        <w:rPr>
          <w:color w:val="000000"/>
          <w:sz w:val="24"/>
        </w:rPr>
        <w:t>等不同类型基金。</w:t>
      </w:r>
    </w:p>
    <w:p w:rsidR="007B62FA" w:rsidRPr="00492AF1" w:rsidRDefault="007B62FA" w:rsidP="00492AF1">
      <w:pPr>
        <w:spacing w:line="360" w:lineRule="auto"/>
        <w:rPr>
          <w:rFonts w:ascii="宋体" w:hAnsi="宋体"/>
          <w:color w:val="000000"/>
          <w:szCs w:val="21"/>
        </w:rPr>
      </w:pPr>
    </w:p>
    <w:p w:rsidR="007B62FA" w:rsidRPr="00390099" w:rsidRDefault="009D1492"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1</w:t>
      </w:r>
      <w:r w:rsidRPr="00390099">
        <w:rPr>
          <w:rFonts w:ascii="Times New Roman" w:hAnsi="Times New Roman"/>
          <w:kern w:val="0"/>
          <w:szCs w:val="24"/>
        </w:rPr>
        <w:t>.</w:t>
      </w:r>
      <w:r w:rsidRPr="00390099">
        <w:rPr>
          <w:rFonts w:ascii="Times New Roman" w:hAnsi="Times New Roman" w:hint="eastAsia"/>
          <w:kern w:val="0"/>
          <w:szCs w:val="24"/>
        </w:rPr>
        <w:t>2</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3"/>
        <w:gridCol w:w="2246"/>
        <w:gridCol w:w="1553"/>
        <w:gridCol w:w="763"/>
        <w:gridCol w:w="763"/>
        <w:gridCol w:w="2910"/>
      </w:tblGrid>
      <w:tr w:rsidR="00DB51BC" w:rsidRPr="00D763B5" w:rsidTr="00C0469F">
        <w:tc>
          <w:tcPr>
            <w:tcW w:w="3459"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姓名</w:t>
            </w:r>
          </w:p>
        </w:tc>
        <w:tc>
          <w:tcPr>
            <w:tcW w:w="3459"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职务</w:t>
            </w:r>
          </w:p>
        </w:tc>
        <w:tc>
          <w:tcPr>
            <w:tcW w:w="3459" w:type="dxa"/>
            <w:gridSpan w:val="2"/>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任本基金的基金经理</w:t>
            </w:r>
            <w:r w:rsidR="00165641" w:rsidRPr="000E3A56">
              <w:rPr>
                <w:rFonts w:hint="eastAsia"/>
                <w:color w:val="000000"/>
                <w:sz w:val="24"/>
              </w:rPr>
              <w:t>（助理）</w:t>
            </w:r>
            <w:r w:rsidRPr="000E3A56">
              <w:rPr>
                <w:rFonts w:hint="eastAsia"/>
                <w:color w:val="000000"/>
                <w:sz w:val="24"/>
              </w:rPr>
              <w:t>期限</w:t>
            </w:r>
          </w:p>
        </w:tc>
        <w:tc>
          <w:tcPr>
            <w:tcW w:w="3459"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证券从业年限</w:t>
            </w:r>
          </w:p>
        </w:tc>
        <w:tc>
          <w:tcPr>
            <w:tcW w:w="3459"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说明</w:t>
            </w:r>
          </w:p>
        </w:tc>
      </w:tr>
      <w:tr w:rsidR="00DB51BC" w:rsidRPr="00D763B5" w:rsidTr="00C0469F">
        <w:tc>
          <w:tcPr>
            <w:tcW w:w="3459" w:type="dxa"/>
            <w:vMerge/>
            <w:vAlign w:val="center"/>
          </w:tcPr>
          <w:p w:rsidR="007B62FA" w:rsidRPr="00D763B5" w:rsidRDefault="007B62FA" w:rsidP="00417F87">
            <w:pPr>
              <w:widowControl/>
              <w:spacing w:line="360" w:lineRule="auto"/>
              <w:jc w:val="left"/>
              <w:rPr>
                <w:rFonts w:ascii="宋体" w:hAnsi="宋体"/>
                <w:color w:val="000000"/>
                <w:szCs w:val="21"/>
              </w:rPr>
            </w:pPr>
          </w:p>
        </w:tc>
        <w:tc>
          <w:tcPr>
            <w:tcW w:w="3459" w:type="dxa"/>
            <w:vMerge/>
            <w:vAlign w:val="center"/>
          </w:tcPr>
          <w:p w:rsidR="007B62FA" w:rsidRPr="00D763B5" w:rsidRDefault="007B62FA" w:rsidP="00417F87">
            <w:pPr>
              <w:widowControl/>
              <w:spacing w:line="360" w:lineRule="auto"/>
              <w:jc w:val="left"/>
              <w:rPr>
                <w:rFonts w:ascii="宋体" w:hAnsi="宋体"/>
                <w:color w:val="000000"/>
                <w:szCs w:val="21"/>
              </w:rPr>
            </w:pPr>
          </w:p>
        </w:tc>
        <w:tc>
          <w:tcPr>
            <w:tcW w:w="3459" w:type="dxa"/>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任职日期</w:t>
            </w:r>
          </w:p>
        </w:tc>
        <w:tc>
          <w:tcPr>
            <w:tcW w:w="3459" w:type="dxa"/>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离任日期</w:t>
            </w:r>
          </w:p>
        </w:tc>
        <w:tc>
          <w:tcPr>
            <w:tcW w:w="3459" w:type="dxa"/>
            <w:vMerge/>
            <w:vAlign w:val="center"/>
          </w:tcPr>
          <w:p w:rsidR="007B62FA" w:rsidRPr="00D763B5" w:rsidRDefault="007B62FA" w:rsidP="00417F87">
            <w:pPr>
              <w:widowControl/>
              <w:spacing w:line="360" w:lineRule="auto"/>
              <w:jc w:val="left"/>
              <w:rPr>
                <w:rFonts w:ascii="宋体" w:hAnsi="宋体"/>
                <w:color w:val="000000"/>
                <w:szCs w:val="21"/>
              </w:rPr>
            </w:pPr>
          </w:p>
        </w:tc>
        <w:tc>
          <w:tcPr>
            <w:tcW w:w="3459" w:type="dxa"/>
            <w:vMerge/>
            <w:vAlign w:val="center"/>
          </w:tcPr>
          <w:p w:rsidR="007B62FA" w:rsidRPr="00D763B5" w:rsidRDefault="007B62FA" w:rsidP="00417F87">
            <w:pPr>
              <w:widowControl/>
              <w:spacing w:line="360" w:lineRule="auto"/>
              <w:jc w:val="left"/>
              <w:rPr>
                <w:rFonts w:ascii="宋体" w:hAnsi="宋体"/>
                <w:color w:val="000000"/>
                <w:szCs w:val="21"/>
              </w:rPr>
            </w:pPr>
          </w:p>
        </w:tc>
      </w:tr>
      <w:tr w:rsidR="004841FE">
        <w:tc>
          <w:tcPr>
            <w:tcW w:w="0" w:type="auto"/>
            <w:vAlign w:val="center"/>
          </w:tcPr>
          <w:p w:rsidR="004841FE" w:rsidRDefault="004F45B5">
            <w:pPr>
              <w:jc w:val="center"/>
            </w:pPr>
            <w:r>
              <w:rPr>
                <w:color w:val="000000"/>
                <w:sz w:val="24"/>
              </w:rPr>
              <w:t>陈俊华</w:t>
            </w:r>
          </w:p>
        </w:tc>
        <w:tc>
          <w:tcPr>
            <w:tcW w:w="0" w:type="auto"/>
            <w:vAlign w:val="center"/>
          </w:tcPr>
          <w:p w:rsidR="004841FE" w:rsidRDefault="004F45B5">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、交银沪港深价值精选混合的基金经理，公司跨境投资副总监</w:t>
            </w:r>
          </w:p>
        </w:tc>
        <w:tc>
          <w:tcPr>
            <w:tcW w:w="0" w:type="auto"/>
            <w:vAlign w:val="center"/>
          </w:tcPr>
          <w:p w:rsidR="004841FE" w:rsidRDefault="004F45B5">
            <w:pPr>
              <w:jc w:val="center"/>
            </w:pPr>
            <w:r>
              <w:rPr>
                <w:color w:val="000000"/>
                <w:sz w:val="24"/>
              </w:rPr>
              <w:t>2015-11-21</w:t>
            </w:r>
          </w:p>
        </w:tc>
        <w:tc>
          <w:tcPr>
            <w:tcW w:w="0" w:type="auto"/>
            <w:vAlign w:val="center"/>
          </w:tcPr>
          <w:p w:rsidR="004841FE" w:rsidRDefault="004F45B5">
            <w:pPr>
              <w:jc w:val="center"/>
            </w:pPr>
            <w:r>
              <w:rPr>
                <w:color w:val="000000"/>
                <w:sz w:val="24"/>
              </w:rPr>
              <w:t>-</w:t>
            </w:r>
          </w:p>
        </w:tc>
        <w:tc>
          <w:tcPr>
            <w:tcW w:w="0" w:type="auto"/>
            <w:vAlign w:val="center"/>
          </w:tcPr>
          <w:p w:rsidR="004841FE" w:rsidRDefault="004F45B5">
            <w:pPr>
              <w:jc w:val="center"/>
            </w:pPr>
            <w:r>
              <w:rPr>
                <w:color w:val="000000"/>
                <w:sz w:val="24"/>
              </w:rPr>
              <w:t>13</w:t>
            </w:r>
            <w:r>
              <w:rPr>
                <w:color w:val="000000"/>
                <w:sz w:val="24"/>
              </w:rPr>
              <w:t>年</w:t>
            </w:r>
          </w:p>
        </w:tc>
        <w:tc>
          <w:tcPr>
            <w:tcW w:w="0" w:type="auto"/>
            <w:vAlign w:val="center"/>
          </w:tcPr>
          <w:p w:rsidR="004841FE" w:rsidRDefault="004F45B5">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4841FE">
        <w:tc>
          <w:tcPr>
            <w:tcW w:w="0" w:type="auto"/>
            <w:vAlign w:val="center"/>
          </w:tcPr>
          <w:p w:rsidR="004841FE" w:rsidRDefault="004F45B5">
            <w:pPr>
              <w:jc w:val="center"/>
            </w:pPr>
            <w:r>
              <w:rPr>
                <w:color w:val="000000"/>
                <w:sz w:val="24"/>
              </w:rPr>
              <w:t>周中</w:t>
            </w:r>
          </w:p>
        </w:tc>
        <w:tc>
          <w:tcPr>
            <w:tcW w:w="0" w:type="auto"/>
            <w:vAlign w:val="center"/>
          </w:tcPr>
          <w:p w:rsidR="004841FE" w:rsidRDefault="004F45B5">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、交银创新成长混合的基金经理</w:t>
            </w:r>
          </w:p>
        </w:tc>
        <w:tc>
          <w:tcPr>
            <w:tcW w:w="0" w:type="auto"/>
            <w:vAlign w:val="center"/>
          </w:tcPr>
          <w:p w:rsidR="004841FE" w:rsidRDefault="004F45B5">
            <w:pPr>
              <w:jc w:val="center"/>
            </w:pPr>
            <w:r>
              <w:rPr>
                <w:color w:val="000000"/>
                <w:sz w:val="24"/>
              </w:rPr>
              <w:t>2015-12-12</w:t>
            </w:r>
          </w:p>
        </w:tc>
        <w:tc>
          <w:tcPr>
            <w:tcW w:w="0" w:type="auto"/>
            <w:vAlign w:val="center"/>
          </w:tcPr>
          <w:p w:rsidR="004841FE" w:rsidRDefault="004F45B5">
            <w:pPr>
              <w:jc w:val="center"/>
            </w:pPr>
            <w:r>
              <w:rPr>
                <w:color w:val="000000"/>
                <w:sz w:val="24"/>
              </w:rPr>
              <w:t>-</w:t>
            </w:r>
          </w:p>
        </w:tc>
        <w:tc>
          <w:tcPr>
            <w:tcW w:w="0" w:type="auto"/>
            <w:vAlign w:val="center"/>
          </w:tcPr>
          <w:p w:rsidR="004841FE" w:rsidRDefault="004F45B5">
            <w:pPr>
              <w:jc w:val="center"/>
            </w:pPr>
            <w:r>
              <w:rPr>
                <w:color w:val="000000"/>
                <w:sz w:val="24"/>
              </w:rPr>
              <w:t>9</w:t>
            </w:r>
            <w:r>
              <w:rPr>
                <w:color w:val="000000"/>
                <w:sz w:val="24"/>
              </w:rPr>
              <w:t>年</w:t>
            </w:r>
          </w:p>
        </w:tc>
        <w:tc>
          <w:tcPr>
            <w:tcW w:w="0" w:type="auto"/>
            <w:vAlign w:val="center"/>
          </w:tcPr>
          <w:p w:rsidR="004841FE" w:rsidRDefault="004F45B5">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bl>
    <w:p w:rsidR="004841FE" w:rsidRDefault="004F45B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4841FE" w:rsidRDefault="004F45B5">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7B62FA" w:rsidRPr="00C65B39" w:rsidRDefault="007B62FA" w:rsidP="00C65B39">
      <w:pPr>
        <w:tabs>
          <w:tab w:val="left" w:pos="426"/>
        </w:tabs>
        <w:spacing w:before="29" w:line="288" w:lineRule="auto"/>
        <w:jc w:val="left"/>
        <w:rPr>
          <w:kern w:val="0"/>
          <w:sz w:val="24"/>
        </w:rPr>
      </w:pPr>
      <w:r w:rsidRPr="00C65B39">
        <w:rPr>
          <w:kern w:val="0"/>
          <w:sz w:val="24"/>
        </w:rPr>
        <w:t>3</w:t>
      </w:r>
      <w:r w:rsidRPr="00C65B39">
        <w:rPr>
          <w:kern w:val="0"/>
          <w:sz w:val="24"/>
        </w:rPr>
        <w:t>、基金经理（或基金经理小组）期后变动（如有）敬请关注基金管理人发布的相关公告。</w:t>
      </w:r>
    </w:p>
    <w:p w:rsidR="007B62FA" w:rsidRPr="00D763B5" w:rsidRDefault="007B62FA" w:rsidP="00D763B5">
      <w:pPr>
        <w:spacing w:line="360" w:lineRule="auto"/>
        <w:rPr>
          <w:rFonts w:ascii="宋体" w:hAnsi="宋体"/>
          <w:color w:val="00000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79" w:name="_Toc224618356"/>
      <w:bookmarkStart w:id="80" w:name="_Toc235605685"/>
      <w:bookmarkStart w:id="81" w:name="_Toc286929733"/>
      <w:bookmarkStart w:id="82" w:name="_Toc352255973"/>
      <w:bookmarkStart w:id="83" w:name="_Toc352256041"/>
      <w:bookmarkStart w:id="84" w:name="_Toc352331219"/>
      <w:bookmarkStart w:id="85" w:name="_Toc362423997"/>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2</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境外投资顾问为本基金提供投资建议的主要成员简介</w:t>
      </w:r>
      <w:bookmarkEnd w:id="79"/>
      <w:bookmarkEnd w:id="80"/>
      <w:bookmarkEnd w:id="81"/>
      <w:bookmarkEnd w:id="82"/>
      <w:bookmarkEnd w:id="83"/>
      <w:bookmarkEnd w:id="84"/>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2250"/>
        <w:gridCol w:w="2249"/>
        <w:gridCol w:w="2249"/>
      </w:tblGrid>
      <w:tr w:rsidR="007B62FA" w:rsidRPr="00D763B5" w:rsidTr="00C0469F">
        <w:tc>
          <w:tcPr>
            <w:tcW w:w="3459" w:type="dxa"/>
            <w:vAlign w:val="center"/>
          </w:tcPr>
          <w:p w:rsidR="007B62FA" w:rsidRPr="0082386D" w:rsidRDefault="007B62FA" w:rsidP="0082386D">
            <w:pPr>
              <w:spacing w:before="29" w:line="288" w:lineRule="auto"/>
              <w:jc w:val="center"/>
              <w:rPr>
                <w:color w:val="000000"/>
                <w:sz w:val="24"/>
              </w:rPr>
            </w:pPr>
            <w:r w:rsidRPr="0082386D">
              <w:rPr>
                <w:rFonts w:hint="eastAsia"/>
                <w:color w:val="000000"/>
                <w:sz w:val="24"/>
              </w:rPr>
              <w:t>姓名</w:t>
            </w:r>
          </w:p>
        </w:tc>
        <w:tc>
          <w:tcPr>
            <w:tcW w:w="3459" w:type="dxa"/>
            <w:vAlign w:val="center"/>
          </w:tcPr>
          <w:p w:rsidR="007B62FA" w:rsidRPr="0082386D" w:rsidRDefault="007B62FA" w:rsidP="0082386D">
            <w:pPr>
              <w:spacing w:before="29" w:line="288" w:lineRule="auto"/>
              <w:jc w:val="center"/>
              <w:rPr>
                <w:color w:val="000000"/>
                <w:sz w:val="24"/>
              </w:rPr>
            </w:pPr>
            <w:r w:rsidRPr="0082386D">
              <w:rPr>
                <w:rFonts w:hint="eastAsia"/>
                <w:color w:val="000000"/>
                <w:sz w:val="24"/>
              </w:rPr>
              <w:t>在境外投资顾问所任职务</w:t>
            </w:r>
          </w:p>
        </w:tc>
        <w:tc>
          <w:tcPr>
            <w:tcW w:w="3459" w:type="dxa"/>
            <w:vAlign w:val="center"/>
          </w:tcPr>
          <w:p w:rsidR="007B62FA" w:rsidRPr="0082386D" w:rsidRDefault="007B62FA" w:rsidP="0082386D">
            <w:pPr>
              <w:spacing w:before="29" w:line="288" w:lineRule="auto"/>
              <w:jc w:val="center"/>
              <w:rPr>
                <w:color w:val="000000"/>
                <w:sz w:val="24"/>
              </w:rPr>
            </w:pPr>
            <w:r w:rsidRPr="0082386D">
              <w:rPr>
                <w:rFonts w:hint="eastAsia"/>
                <w:color w:val="000000"/>
                <w:sz w:val="24"/>
              </w:rPr>
              <w:t>证券从业年限</w:t>
            </w:r>
          </w:p>
        </w:tc>
        <w:tc>
          <w:tcPr>
            <w:tcW w:w="3459" w:type="dxa"/>
            <w:vAlign w:val="center"/>
          </w:tcPr>
          <w:p w:rsidR="007B62FA" w:rsidRPr="0082386D" w:rsidRDefault="007B62FA" w:rsidP="0082386D">
            <w:pPr>
              <w:spacing w:before="29" w:line="288" w:lineRule="auto"/>
              <w:jc w:val="center"/>
              <w:rPr>
                <w:color w:val="000000"/>
                <w:sz w:val="24"/>
              </w:rPr>
            </w:pPr>
            <w:r w:rsidRPr="0082386D">
              <w:rPr>
                <w:rFonts w:hint="eastAsia"/>
                <w:color w:val="000000"/>
                <w:sz w:val="24"/>
              </w:rPr>
              <w:t>说明</w:t>
            </w:r>
          </w:p>
        </w:tc>
      </w:tr>
      <w:tr w:rsidR="004841FE">
        <w:tc>
          <w:tcPr>
            <w:tcW w:w="2250" w:type="dxa"/>
            <w:vAlign w:val="center"/>
          </w:tcPr>
          <w:p w:rsidR="004841FE" w:rsidRDefault="004F45B5">
            <w:pPr>
              <w:jc w:val="center"/>
            </w:pPr>
            <w:r>
              <w:rPr>
                <w:color w:val="000000"/>
                <w:sz w:val="24"/>
              </w:rPr>
              <w:t>Simon Webber</w:t>
            </w:r>
          </w:p>
        </w:tc>
        <w:tc>
          <w:tcPr>
            <w:tcW w:w="2250" w:type="dxa"/>
            <w:vAlign w:val="center"/>
          </w:tcPr>
          <w:p w:rsidR="004841FE" w:rsidRDefault="004F45B5">
            <w:pPr>
              <w:jc w:val="center"/>
            </w:pPr>
            <w:r>
              <w:rPr>
                <w:color w:val="000000"/>
                <w:sz w:val="24"/>
              </w:rPr>
              <w:t>施罗德集团多区域（全球及国际）股票投资主管、全球和国际股票基金经理、全球气候变化股票基金经理</w:t>
            </w:r>
          </w:p>
        </w:tc>
        <w:tc>
          <w:tcPr>
            <w:tcW w:w="2249" w:type="dxa"/>
            <w:vAlign w:val="center"/>
          </w:tcPr>
          <w:p w:rsidR="004841FE" w:rsidRDefault="004F45B5">
            <w:pPr>
              <w:jc w:val="center"/>
            </w:pPr>
            <w:r>
              <w:rPr>
                <w:color w:val="000000"/>
                <w:sz w:val="24"/>
              </w:rPr>
              <w:t>19</w:t>
            </w:r>
            <w:r>
              <w:rPr>
                <w:color w:val="000000"/>
                <w:sz w:val="24"/>
              </w:rPr>
              <w:t>年</w:t>
            </w:r>
          </w:p>
        </w:tc>
        <w:tc>
          <w:tcPr>
            <w:tcW w:w="2249" w:type="dxa"/>
            <w:vAlign w:val="center"/>
          </w:tcPr>
          <w:p w:rsidR="004841FE" w:rsidRDefault="004F45B5">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7B62FA" w:rsidRPr="00D763B5" w:rsidRDefault="007B62FA" w:rsidP="00417F87">
      <w:pPr>
        <w:spacing w:line="360" w:lineRule="auto"/>
        <w:rPr>
          <w:rFonts w:ascii="宋体" w:hAnsi="宋体"/>
          <w:color w:val="00000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86" w:name="_Toc225498256"/>
      <w:bookmarkStart w:id="87" w:name="_Toc352255974"/>
      <w:bookmarkStart w:id="88" w:name="_Toc352256042"/>
      <w:bookmarkStart w:id="89" w:name="_Toc352331220"/>
      <w:bookmarkStart w:id="90" w:name="_Toc362423998"/>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3</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管理人对报告期内本基金运作遵规守信情况的说明</w:t>
      </w:r>
      <w:bookmarkEnd w:id="86"/>
      <w:bookmarkEnd w:id="87"/>
      <w:bookmarkEnd w:id="88"/>
      <w:bookmarkEnd w:id="89"/>
      <w:bookmarkEnd w:id="90"/>
    </w:p>
    <w:p w:rsidR="007B62FA" w:rsidRPr="00C0469F" w:rsidRDefault="007B62FA" w:rsidP="00C0469F">
      <w:pPr>
        <w:spacing w:before="29" w:line="288" w:lineRule="auto"/>
        <w:ind w:firstLineChars="200" w:firstLine="480"/>
        <w:rPr>
          <w:color w:val="000000"/>
          <w:sz w:val="24"/>
        </w:rPr>
      </w:pPr>
      <w:r w:rsidRPr="00C0469F">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91" w:name="_Toc225498257"/>
      <w:bookmarkStart w:id="92" w:name="_Toc352255975"/>
      <w:bookmarkStart w:id="93" w:name="_Toc352256043"/>
      <w:bookmarkStart w:id="94" w:name="_Toc352331221"/>
      <w:bookmarkStart w:id="95" w:name="_Toc362423999"/>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4</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管理人对报告期内公平交易情况的专项说明</w:t>
      </w:r>
      <w:bookmarkEnd w:id="91"/>
      <w:bookmarkEnd w:id="92"/>
      <w:bookmarkEnd w:id="93"/>
      <w:bookmarkEnd w:id="94"/>
      <w:bookmarkEnd w:id="95"/>
    </w:p>
    <w:p w:rsidR="007B62FA" w:rsidRPr="00390099" w:rsidRDefault="00633B6F"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1</w:t>
      </w:r>
      <w:r w:rsidR="002D0B5F"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公平交易制度和控制方法</w:t>
      </w:r>
    </w:p>
    <w:p w:rsidR="004841FE" w:rsidRDefault="004F45B5">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841FE" w:rsidRDefault="004F45B5">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4841FE" w:rsidRDefault="004F45B5">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841FE" w:rsidRDefault="004F45B5">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4841FE" w:rsidRDefault="004F45B5">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7B62FA" w:rsidRPr="00C0469F" w:rsidRDefault="007B62FA" w:rsidP="00C0469F">
      <w:pPr>
        <w:spacing w:before="29" w:line="288" w:lineRule="auto"/>
        <w:ind w:firstLineChars="200" w:firstLine="480"/>
        <w:rPr>
          <w:color w:val="000000"/>
          <w:sz w:val="24"/>
        </w:rPr>
      </w:pPr>
      <w:r w:rsidRPr="00C0469F">
        <w:rPr>
          <w:color w:val="000000"/>
          <w:sz w:val="24"/>
        </w:rPr>
        <w:t>（</w:t>
      </w:r>
      <w:r w:rsidRPr="00C0469F">
        <w:rPr>
          <w:color w:val="000000"/>
          <w:sz w:val="24"/>
        </w:rPr>
        <w:t>5</w:t>
      </w:r>
      <w:r w:rsidRPr="00C0469F">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B62FA" w:rsidRPr="00D763B5" w:rsidRDefault="007B62FA" w:rsidP="00D763B5">
      <w:pPr>
        <w:spacing w:line="360" w:lineRule="auto"/>
        <w:jc w:val="left"/>
        <w:rPr>
          <w:rFonts w:ascii="宋体" w:hAnsi="宋体"/>
          <w:color w:val="000000"/>
          <w:szCs w:val="21"/>
        </w:rPr>
      </w:pPr>
    </w:p>
    <w:p w:rsidR="007B62FA" w:rsidRPr="00390099" w:rsidRDefault="00633B6F"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2</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公平交易制度的执行情况</w:t>
      </w:r>
    </w:p>
    <w:p w:rsidR="004841FE" w:rsidRDefault="004F45B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841FE" w:rsidRDefault="004F45B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841FE" w:rsidRDefault="004F45B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B62FA" w:rsidRPr="00C0469F" w:rsidRDefault="007B62FA" w:rsidP="00C0469F">
      <w:pPr>
        <w:spacing w:before="29" w:line="288" w:lineRule="auto"/>
        <w:ind w:firstLineChars="200" w:firstLine="480"/>
        <w:rPr>
          <w:color w:val="000000"/>
          <w:sz w:val="24"/>
        </w:rPr>
      </w:pPr>
      <w:r w:rsidRPr="00C0469F">
        <w:rPr>
          <w:color w:val="000000"/>
          <w:sz w:val="24"/>
        </w:rPr>
        <w:t>报告期内本公司严格执行公平交易制度，公平对待旗下各投资组合，未发现任何违反公平交易的行为。</w:t>
      </w:r>
    </w:p>
    <w:p w:rsidR="007B62FA" w:rsidRPr="00D763B5" w:rsidRDefault="007B62FA" w:rsidP="00D763B5">
      <w:pPr>
        <w:spacing w:line="360" w:lineRule="auto"/>
        <w:jc w:val="left"/>
        <w:rPr>
          <w:rFonts w:ascii="宋体" w:hAnsi="宋体"/>
          <w:color w:val="000000"/>
          <w:szCs w:val="21"/>
        </w:rPr>
      </w:pPr>
    </w:p>
    <w:p w:rsidR="007B62FA" w:rsidRPr="00390099" w:rsidRDefault="00633B6F"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3</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异常交易行为的专项说明</w:t>
      </w:r>
    </w:p>
    <w:p w:rsidR="007B62FA" w:rsidRPr="00C0469F" w:rsidRDefault="007B62FA" w:rsidP="00C0469F">
      <w:pPr>
        <w:spacing w:before="29" w:line="288" w:lineRule="auto"/>
        <w:ind w:firstLineChars="200" w:firstLine="480"/>
        <w:rPr>
          <w:color w:val="000000"/>
          <w:sz w:val="24"/>
        </w:rPr>
      </w:pPr>
      <w:r w:rsidRPr="00C0469F">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C0469F">
        <w:rPr>
          <w:color w:val="000000"/>
          <w:sz w:val="24"/>
        </w:rPr>
        <w:t>5%</w:t>
      </w:r>
      <w:r w:rsidRPr="00C0469F">
        <w:rPr>
          <w:color w:val="000000"/>
          <w:sz w:val="24"/>
        </w:rPr>
        <w:t>的情形，本基金与本公司管理的其他投资组合在不同时间窗下（如日内、</w:t>
      </w:r>
      <w:r w:rsidRPr="00C0469F">
        <w:rPr>
          <w:color w:val="000000"/>
          <w:sz w:val="24"/>
        </w:rPr>
        <w:t>3</w:t>
      </w:r>
      <w:r w:rsidRPr="00C0469F">
        <w:rPr>
          <w:color w:val="000000"/>
          <w:sz w:val="24"/>
        </w:rPr>
        <w:t>日内、</w:t>
      </w:r>
      <w:r w:rsidRPr="00C0469F">
        <w:rPr>
          <w:color w:val="000000"/>
          <w:sz w:val="24"/>
        </w:rPr>
        <w:t>5</w:t>
      </w:r>
      <w:r w:rsidRPr="00C0469F">
        <w:rPr>
          <w:color w:val="000000"/>
          <w:sz w:val="24"/>
        </w:rPr>
        <w:t>日内）同向交易的交易价差未出现异常。</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96" w:name="_Toc225498258"/>
      <w:bookmarkStart w:id="97" w:name="_Toc352255976"/>
      <w:bookmarkStart w:id="98" w:name="_Toc352256044"/>
      <w:bookmarkStart w:id="99" w:name="_Toc352331222"/>
      <w:bookmarkStart w:id="100" w:name="_Toc362424000"/>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5</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管理人对报告期内基金的投资策略和业绩表现的说明</w:t>
      </w:r>
      <w:bookmarkEnd w:id="96"/>
      <w:bookmarkEnd w:id="97"/>
      <w:bookmarkEnd w:id="98"/>
      <w:bookmarkEnd w:id="99"/>
      <w:bookmarkEnd w:id="100"/>
    </w:p>
    <w:p w:rsidR="007B62FA" w:rsidRPr="00390099" w:rsidRDefault="009D1492"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5</w:t>
      </w:r>
      <w:r w:rsidR="007B62FA" w:rsidRPr="00390099">
        <w:rPr>
          <w:rFonts w:ascii="Times New Roman" w:hAnsi="Times New Roman"/>
          <w:kern w:val="0"/>
          <w:szCs w:val="24"/>
        </w:rPr>
        <w:t>.1</w:t>
      </w:r>
      <w:r w:rsidR="007B62FA" w:rsidRPr="00390099">
        <w:rPr>
          <w:rFonts w:ascii="Times New Roman" w:hAnsi="Times New Roman" w:hint="eastAsia"/>
          <w:kern w:val="0"/>
          <w:szCs w:val="24"/>
        </w:rPr>
        <w:t>报告期内基金投资策略和运作分析</w:t>
      </w:r>
    </w:p>
    <w:p w:rsidR="004841FE" w:rsidRDefault="004F45B5">
      <w:pPr>
        <w:spacing w:before="29" w:line="288" w:lineRule="auto"/>
        <w:ind w:firstLineChars="200" w:firstLine="480"/>
        <w:rPr>
          <w:color w:val="000000"/>
          <w:sz w:val="24"/>
        </w:rPr>
      </w:pPr>
      <w:r>
        <w:rPr>
          <w:color w:val="000000"/>
          <w:sz w:val="24"/>
        </w:rPr>
        <w:t>2018</w:t>
      </w:r>
      <w:r>
        <w:rPr>
          <w:color w:val="000000"/>
          <w:sz w:val="24"/>
        </w:rPr>
        <w:t>年全球大部分资产录得负收益，尤其四季度，全球股市波动加大，投资者对于全球宏观的不确定预期在攀升，避险情绪不断加大。尽管在</w:t>
      </w:r>
      <w:r>
        <w:rPr>
          <w:color w:val="000000"/>
          <w:sz w:val="24"/>
        </w:rPr>
        <w:t>2018</w:t>
      </w:r>
      <w:r>
        <w:rPr>
          <w:color w:val="000000"/>
          <w:sz w:val="24"/>
        </w:rPr>
        <w:t>年初，我们已预计到投资难度会加大，但本基金在</w:t>
      </w:r>
      <w:r>
        <w:rPr>
          <w:color w:val="000000"/>
          <w:sz w:val="24"/>
        </w:rPr>
        <w:t>2018</w:t>
      </w:r>
      <w:r>
        <w:rPr>
          <w:color w:val="000000"/>
          <w:sz w:val="24"/>
        </w:rPr>
        <w:t>年度录得负收益，仍是一件非常遗憾和值得反思的事情。总结我们对于</w:t>
      </w:r>
      <w:r>
        <w:rPr>
          <w:color w:val="000000"/>
          <w:sz w:val="24"/>
        </w:rPr>
        <w:t>2018</w:t>
      </w:r>
      <w:r>
        <w:rPr>
          <w:color w:val="000000"/>
          <w:sz w:val="24"/>
        </w:rPr>
        <w:t>年的操作的思考主要体现在两方面：第一，我们预计到海外波动加大，对于港股有影响。但四季度海外市场的剧烈下调，也的确超出了我们的预期。第二，在市场波动下，我们进行了结构调整，但仍没有完全避免下跌。这也体现我们在仓位调整时，不够坚决。给投资人带来损失，我们表示深刻的反省。</w:t>
      </w:r>
      <w:r>
        <w:rPr>
          <w:color w:val="000000"/>
          <w:sz w:val="24"/>
        </w:rPr>
        <w:t>2018</w:t>
      </w:r>
      <w:r>
        <w:rPr>
          <w:color w:val="000000"/>
          <w:sz w:val="24"/>
        </w:rPr>
        <w:t>年，在吸取教训的同时，也有一些好的经验值得我们去记录和应用。</w:t>
      </w:r>
    </w:p>
    <w:p w:rsidR="007B62FA" w:rsidRPr="00C0469F" w:rsidRDefault="007B62FA" w:rsidP="00C0469F">
      <w:pPr>
        <w:spacing w:before="29" w:line="288" w:lineRule="auto"/>
        <w:ind w:firstLineChars="200" w:firstLine="480"/>
        <w:rPr>
          <w:color w:val="000000"/>
          <w:sz w:val="24"/>
        </w:rPr>
      </w:pPr>
      <w:r w:rsidRPr="00C0469F">
        <w:rPr>
          <w:color w:val="000000"/>
          <w:sz w:val="24"/>
        </w:rPr>
        <w:t>回顾</w:t>
      </w:r>
      <w:r w:rsidRPr="00C0469F">
        <w:rPr>
          <w:color w:val="000000"/>
          <w:sz w:val="24"/>
        </w:rPr>
        <w:t>2018</w:t>
      </w:r>
      <w:r w:rsidRPr="00C0469F">
        <w:rPr>
          <w:color w:val="000000"/>
          <w:sz w:val="24"/>
        </w:rPr>
        <w:t>年，海外市场风格集中更体现在宏观波动，每个季度都有新的宏观热点受到市场的关注和放大：从年初的投资过热，到汇率波动、贸易摩擦、去杠杆、美元加息以及经济增速放缓。每一次宏观热点的讨论，都会引发股价的放大效应，而这种放大，更多体现在投资者的担忧和规避，在港股反映尤为明显，股价出现超跌。欧美市场在一季度震荡下跌后，在二、三季度出现回升和震荡，在四季度，也发生了加速下跌。到了</w:t>
      </w:r>
      <w:r w:rsidRPr="00C0469F">
        <w:rPr>
          <w:color w:val="000000"/>
          <w:sz w:val="24"/>
        </w:rPr>
        <w:t>2018</w:t>
      </w:r>
      <w:r w:rsidRPr="00C0469F">
        <w:rPr>
          <w:color w:val="000000"/>
          <w:sz w:val="24"/>
        </w:rPr>
        <w:t>年末：避险成为全球投资者一致的选择。回顾我们的操作，一直维持高仓位运行，在欧美股市不断优化板块结构，港股进行了阶段性的减仓。全年来看，仓位较大部分集中在可选消费和共用事业领域，虽然我们跑赢了市场，但是仍没有完全规避下跌，这值得我们深入反思。</w:t>
      </w:r>
    </w:p>
    <w:p w:rsidR="007B62FA" w:rsidRPr="00D763B5" w:rsidRDefault="007B62FA" w:rsidP="00D763B5">
      <w:pPr>
        <w:spacing w:line="360" w:lineRule="auto"/>
        <w:ind w:firstLineChars="200" w:firstLine="420"/>
        <w:rPr>
          <w:rFonts w:ascii="宋体" w:hAnsi="宋体"/>
          <w:kern w:val="0"/>
          <w:szCs w:val="21"/>
        </w:rPr>
      </w:pPr>
    </w:p>
    <w:p w:rsidR="007B62FA" w:rsidRPr="00390099" w:rsidRDefault="009D1492"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5</w:t>
      </w:r>
      <w:r w:rsidR="007B62FA" w:rsidRPr="00390099">
        <w:rPr>
          <w:rFonts w:ascii="Times New Roman" w:hAnsi="Times New Roman"/>
          <w:kern w:val="0"/>
          <w:szCs w:val="24"/>
        </w:rPr>
        <w:t>.2</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报告期内基金的业绩表现</w:t>
      </w:r>
    </w:p>
    <w:p w:rsidR="007B62FA" w:rsidRPr="00C0469F" w:rsidRDefault="007B62FA" w:rsidP="00C0469F">
      <w:pPr>
        <w:spacing w:before="29" w:line="288" w:lineRule="auto"/>
        <w:ind w:firstLineChars="200" w:firstLine="480"/>
        <w:rPr>
          <w:color w:val="000000"/>
          <w:sz w:val="24"/>
        </w:rPr>
      </w:pPr>
      <w:r w:rsidRPr="00C0469F">
        <w:rPr>
          <w:color w:val="000000"/>
          <w:sz w:val="24"/>
        </w:rPr>
        <w:t>本基金（各类）份额净值及业绩表现请见</w:t>
      </w:r>
      <w:r w:rsidRPr="00C0469F">
        <w:rPr>
          <w:color w:val="000000"/>
          <w:sz w:val="24"/>
        </w:rPr>
        <w:t>“3.1</w:t>
      </w:r>
      <w:r w:rsidRPr="00C0469F">
        <w:rPr>
          <w:color w:val="000000"/>
          <w:sz w:val="24"/>
        </w:rPr>
        <w:t>主要会计数据和财务指标</w:t>
      </w:r>
      <w:r w:rsidRPr="00C0469F">
        <w:rPr>
          <w:color w:val="000000"/>
          <w:sz w:val="24"/>
        </w:rPr>
        <w:t xml:space="preserve">” </w:t>
      </w:r>
      <w:r w:rsidRPr="00C0469F">
        <w:rPr>
          <w:color w:val="000000"/>
          <w:sz w:val="24"/>
        </w:rPr>
        <w:t>及</w:t>
      </w:r>
      <w:r w:rsidRPr="00C0469F">
        <w:rPr>
          <w:color w:val="000000"/>
          <w:sz w:val="24"/>
        </w:rPr>
        <w:t>“3.2.1</w:t>
      </w:r>
      <w:r w:rsidRPr="00C0469F">
        <w:rPr>
          <w:color w:val="000000"/>
          <w:sz w:val="24"/>
        </w:rPr>
        <w:t>基金份额净值增长率及其与同期业绩比较基准收益率的比较</w:t>
      </w:r>
      <w:r w:rsidRPr="00C0469F">
        <w:rPr>
          <w:color w:val="000000"/>
          <w:sz w:val="24"/>
        </w:rPr>
        <w:t>”</w:t>
      </w:r>
      <w:r w:rsidRPr="00C0469F">
        <w:rPr>
          <w:color w:val="000000"/>
          <w:sz w:val="24"/>
        </w:rPr>
        <w:t>部分披露。</w:t>
      </w:r>
    </w:p>
    <w:p w:rsidR="007B62FA" w:rsidRPr="00D763B5" w:rsidRDefault="007B62FA" w:rsidP="00C0469F">
      <w:pPr>
        <w:spacing w:before="29" w:line="288"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101" w:name="_Toc225498259"/>
      <w:bookmarkStart w:id="102" w:name="_Toc352255977"/>
      <w:bookmarkStart w:id="103" w:name="_Toc352256045"/>
      <w:bookmarkStart w:id="104" w:name="_Toc352331223"/>
      <w:bookmarkStart w:id="105" w:name="_Toc362424001"/>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6</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管理人对宏观经济、证券市场及行业走势的简要展望</w:t>
      </w:r>
      <w:bookmarkEnd w:id="101"/>
      <w:bookmarkEnd w:id="102"/>
      <w:bookmarkEnd w:id="103"/>
      <w:bookmarkEnd w:id="104"/>
      <w:bookmarkEnd w:id="105"/>
    </w:p>
    <w:p w:rsidR="007B62FA" w:rsidRPr="00C0469F" w:rsidRDefault="007B62FA" w:rsidP="00C0469F">
      <w:pPr>
        <w:spacing w:before="29" w:line="288" w:lineRule="auto"/>
        <w:ind w:firstLineChars="200" w:firstLine="480"/>
        <w:rPr>
          <w:color w:val="000000"/>
          <w:sz w:val="24"/>
        </w:rPr>
      </w:pPr>
      <w:r w:rsidRPr="00C0469F">
        <w:rPr>
          <w:color w:val="000000"/>
          <w:sz w:val="24"/>
        </w:rPr>
        <w:t>展望</w:t>
      </w:r>
      <w:r w:rsidRPr="00C0469F">
        <w:rPr>
          <w:color w:val="000000"/>
          <w:sz w:val="24"/>
        </w:rPr>
        <w:t>2019</w:t>
      </w:r>
      <w:r w:rsidRPr="00C0469F">
        <w:rPr>
          <w:color w:val="000000"/>
          <w:sz w:val="24"/>
        </w:rPr>
        <w:t>年，我们认为机遇与挑战并存，总体向上空间大于</w:t>
      </w:r>
      <w:r w:rsidRPr="00C0469F">
        <w:rPr>
          <w:color w:val="000000"/>
          <w:sz w:val="24"/>
        </w:rPr>
        <w:t>2018</w:t>
      </w:r>
      <w:r w:rsidRPr="00C0469F">
        <w:rPr>
          <w:color w:val="000000"/>
          <w:sz w:val="24"/>
        </w:rPr>
        <w:t>年，我们仍将坚守自下而上个股筛选的投资策略。分市场而言，我们认为美股短期仍有回调压力，但全年周期来看，预计仍有可能获取正收益。港股则波动加大，需要密切关注结构性机会，主要原因仍是来自海外流动性的不确定性。</w:t>
      </w:r>
      <w:r w:rsidRPr="00C0469F">
        <w:rPr>
          <w:color w:val="000000"/>
          <w:sz w:val="24"/>
        </w:rPr>
        <w:t>2019</w:t>
      </w:r>
      <w:r w:rsidRPr="00C0469F">
        <w:rPr>
          <w:color w:val="000000"/>
          <w:sz w:val="24"/>
        </w:rPr>
        <w:t>年，美联储加息进程是否变化，成为影响美股流动性的关键因素。由此引发投资者对于美元，以及其他跟随美元货币的利率预期的不稳定。在全球经济增速尚未出现提速的阶段，美元加息进程很有可能发生变化，这必然会引发美股和港股的短期波动。但从绝对估值而言，美股经过了剧烈回调，估值仍在历史正常范围内，如果未来加息放缓，风险偏好有提升的空间。而港股估值在历史较低水平，尽管流动性有波动，但国内较为稳健的经济环境，给港股上市公司业绩提供了支撑。我们认为，港股在轨交、医疗、消费和科技领域的细分行业龙头，业绩仍有望超预期，为投资人带来正收益。我们将继续坚守在看好的相关行业里，</w:t>
      </w:r>
      <w:r w:rsidRPr="00C0469F">
        <w:rPr>
          <w:color w:val="000000"/>
          <w:sz w:val="24"/>
        </w:rPr>
        <w:t>“</w:t>
      </w:r>
      <w:r w:rsidRPr="00C0469F">
        <w:rPr>
          <w:color w:val="000000"/>
          <w:sz w:val="24"/>
        </w:rPr>
        <w:t>自下而上</w:t>
      </w:r>
      <w:r w:rsidRPr="00C0469F">
        <w:rPr>
          <w:color w:val="000000"/>
          <w:sz w:val="24"/>
        </w:rPr>
        <w:t>”</w:t>
      </w:r>
      <w:r w:rsidRPr="00C0469F">
        <w:rPr>
          <w:color w:val="000000"/>
          <w:sz w:val="24"/>
        </w:rPr>
        <w:t>筛选个股。与此同时，我们将深刻吸取</w:t>
      </w:r>
      <w:r w:rsidRPr="00C0469F">
        <w:rPr>
          <w:color w:val="000000"/>
          <w:sz w:val="24"/>
        </w:rPr>
        <w:t>2018</w:t>
      </w:r>
      <w:r w:rsidRPr="00C0469F">
        <w:rPr>
          <w:color w:val="000000"/>
          <w:sz w:val="24"/>
        </w:rPr>
        <w:t>年的经验教训，预估安全边际，稳健投资。我们将继续勤勉尽责地积极调研，努力为投资人赚取回报。</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106" w:name="_Toc247959457"/>
      <w:bookmarkStart w:id="107" w:name="_Toc225570083"/>
      <w:bookmarkStart w:id="108" w:name="_Toc352255979"/>
      <w:bookmarkStart w:id="109" w:name="_Toc352256047"/>
      <w:bookmarkStart w:id="110" w:name="_Toc352331225"/>
      <w:bookmarkStart w:id="111" w:name="_Toc362424003"/>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7</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管理人对报告期内基金估值程序等事项的说明</w:t>
      </w:r>
      <w:bookmarkEnd w:id="106"/>
      <w:bookmarkEnd w:id="107"/>
      <w:bookmarkEnd w:id="108"/>
      <w:bookmarkEnd w:id="109"/>
      <w:bookmarkEnd w:id="110"/>
      <w:bookmarkEnd w:id="111"/>
    </w:p>
    <w:p w:rsidR="004841FE" w:rsidRDefault="004F45B5">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841FE" w:rsidRDefault="004F45B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7B62FA" w:rsidRPr="00C0469F" w:rsidRDefault="007B62FA" w:rsidP="00C0469F">
      <w:pPr>
        <w:spacing w:before="29" w:line="288" w:lineRule="auto"/>
        <w:ind w:firstLineChars="200" w:firstLine="480"/>
        <w:rPr>
          <w:color w:val="000000"/>
          <w:sz w:val="24"/>
        </w:rPr>
      </w:pPr>
      <w:r w:rsidRPr="00C0469F">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7B62FA" w:rsidRPr="00D763B5" w:rsidRDefault="007B62FA" w:rsidP="00D763B5">
      <w:pPr>
        <w:autoSpaceDE w:val="0"/>
        <w:autoSpaceDN w:val="0"/>
        <w:adjustRightInd w:val="0"/>
        <w:spacing w:line="360" w:lineRule="auto"/>
        <w:ind w:firstLine="482"/>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112" w:name="_Toc247959458"/>
      <w:bookmarkStart w:id="113" w:name="_Toc225570084"/>
      <w:bookmarkStart w:id="114" w:name="_Toc352255980"/>
      <w:bookmarkStart w:id="115" w:name="_Toc352256048"/>
      <w:bookmarkStart w:id="116" w:name="_Toc352331226"/>
      <w:bookmarkStart w:id="117" w:name="_Toc362424004"/>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8</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管理人对报告期内基金利润分配情况的说明</w:t>
      </w:r>
      <w:bookmarkEnd w:id="112"/>
      <w:bookmarkEnd w:id="113"/>
      <w:bookmarkEnd w:id="114"/>
      <w:bookmarkEnd w:id="115"/>
      <w:bookmarkEnd w:id="116"/>
      <w:bookmarkEnd w:id="117"/>
    </w:p>
    <w:p w:rsidR="004841FE" w:rsidRDefault="004F45B5">
      <w:pPr>
        <w:spacing w:before="29" w:line="288" w:lineRule="auto"/>
        <w:ind w:firstLineChars="200" w:firstLine="480"/>
        <w:rPr>
          <w:rFonts w:asciiTheme="minorEastAsia" w:eastAsiaTheme="minorEastAsia" w:hAnsiTheme="minorEastAsia"/>
          <w:color w:val="000000"/>
          <w:szCs w:val="21"/>
        </w:rPr>
      </w:pPr>
      <w:r>
        <w:rPr>
          <w:color w:val="000000"/>
          <w:sz w:val="24"/>
        </w:rPr>
        <w:t>根据相关法律法规和基金合同要求，本基金本报告期内对上一年度应分配的可分配利润进行了收益分配，具体情况参见</w:t>
      </w:r>
      <w:r w:rsidRPr="004F45B5">
        <w:rPr>
          <w:rFonts w:hint="eastAsia"/>
          <w:color w:val="000000"/>
          <w:sz w:val="24"/>
        </w:rPr>
        <w:t>年度报告正文</w:t>
      </w:r>
      <w:r>
        <w:rPr>
          <w:color w:val="000000"/>
          <w:sz w:val="24"/>
        </w:rPr>
        <w:t>7.4.11</w:t>
      </w:r>
      <w:r>
        <w:rPr>
          <w:color w:val="000000"/>
          <w:sz w:val="24"/>
        </w:rPr>
        <w:t>利润分配情况。</w:t>
      </w:r>
    </w:p>
    <w:p w:rsidR="007B62FA" w:rsidRPr="00D763B5" w:rsidRDefault="007B62FA" w:rsidP="00C0469F">
      <w:pPr>
        <w:spacing w:before="29" w:line="288" w:lineRule="auto"/>
        <w:ind w:firstLineChars="200" w:firstLine="480"/>
        <w:rPr>
          <w:rFonts w:asciiTheme="minorEastAsia" w:eastAsiaTheme="minorEastAsia" w:hAnsiTheme="minorEastAsia"/>
          <w:color w:val="000000"/>
          <w:szCs w:val="21"/>
        </w:rPr>
      </w:pPr>
      <w:r w:rsidRPr="00C0469F">
        <w:rPr>
          <w:color w:val="000000"/>
          <w:sz w:val="24"/>
        </w:rPr>
        <w:t>本基金未对本报告期内利润进行分配。</w:t>
      </w:r>
    </w:p>
    <w:p w:rsidR="007B62FA" w:rsidRPr="00D763B5" w:rsidRDefault="007B62FA" w:rsidP="00D763B5">
      <w:pPr>
        <w:autoSpaceDE w:val="0"/>
        <w:autoSpaceDN w:val="0"/>
        <w:adjustRightInd w:val="0"/>
        <w:spacing w:line="360" w:lineRule="auto"/>
        <w:ind w:firstLineChars="200" w:firstLine="420"/>
        <w:rPr>
          <w:rFonts w:ascii="宋体" w:hAnsi="宋体"/>
          <w:color w:val="000000"/>
          <w:kern w:val="0"/>
          <w:szCs w:val="21"/>
        </w:rPr>
      </w:pPr>
    </w:p>
    <w:p w:rsidR="000154CB" w:rsidRPr="00BB731C" w:rsidRDefault="000154CB" w:rsidP="000154CB">
      <w:pPr>
        <w:spacing w:before="29" w:line="288" w:lineRule="auto"/>
        <w:rPr>
          <w:rFonts w:eastAsiaTheme="minorEastAsia"/>
          <w:b/>
          <w:sz w:val="24"/>
        </w:rPr>
      </w:pPr>
      <w:r w:rsidRPr="00BB731C">
        <w:rPr>
          <w:rFonts w:eastAsiaTheme="minorEastAsia"/>
          <w:b/>
          <w:sz w:val="24"/>
        </w:rPr>
        <w:t>4.9</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0154CB" w:rsidRPr="00BB731C" w:rsidRDefault="000154CB" w:rsidP="000154CB">
      <w:pPr>
        <w:spacing w:before="29" w:line="288" w:lineRule="auto"/>
        <w:ind w:firstLineChars="200" w:firstLine="480"/>
        <w:rPr>
          <w:kern w:val="0"/>
          <w:sz w:val="24"/>
        </w:rPr>
      </w:pPr>
      <w:r w:rsidRPr="00BB731C">
        <w:rPr>
          <w:kern w:val="0"/>
          <w:sz w:val="24"/>
        </w:rPr>
        <w:t>本基金本报告期内无需预警说明。</w:t>
      </w:r>
    </w:p>
    <w:p w:rsidR="000154CB" w:rsidRPr="00C0469F" w:rsidRDefault="000154CB" w:rsidP="00C0469F">
      <w:pPr>
        <w:spacing w:before="29" w:line="288" w:lineRule="auto"/>
        <w:ind w:firstLineChars="200" w:firstLine="480"/>
        <w:rPr>
          <w:color w:val="000000"/>
          <w:sz w:val="24"/>
        </w:rPr>
      </w:pPr>
    </w:p>
    <w:p w:rsidR="007B62FA" w:rsidRDefault="007B62FA" w:rsidP="006839F5">
      <w:pPr>
        <w:pStyle w:val="1"/>
        <w:keepNext/>
        <w:keepLines/>
        <w:widowControl w:val="0"/>
        <w:spacing w:beforeLines="100" w:before="312" w:afterLines="100" w:after="312" w:line="288" w:lineRule="auto"/>
        <w:jc w:val="center"/>
        <w:rPr>
          <w:b/>
          <w:bCs/>
          <w:szCs w:val="24"/>
          <w:lang w:val="en-US"/>
        </w:rPr>
      </w:pPr>
      <w:bookmarkStart w:id="118" w:name="_Toc225498263"/>
      <w:bookmarkStart w:id="119" w:name="_Toc352255982"/>
      <w:bookmarkStart w:id="120" w:name="_Toc352256050"/>
      <w:bookmarkStart w:id="121" w:name="_Toc352331228"/>
      <w:bookmarkStart w:id="122" w:name="_Toc362424006"/>
      <w:r w:rsidRPr="00190051">
        <w:rPr>
          <w:rFonts w:hint="eastAsia"/>
          <w:b/>
          <w:bCs/>
          <w:szCs w:val="24"/>
          <w:lang w:val="en-US"/>
        </w:rPr>
        <w:t>§</w:t>
      </w:r>
      <w:r w:rsidR="003E5E48" w:rsidRPr="00190051">
        <w:rPr>
          <w:b/>
          <w:bCs/>
          <w:szCs w:val="24"/>
          <w:lang w:val="en-US"/>
        </w:rPr>
        <w:t>5</w:t>
      </w:r>
      <w:r w:rsidR="003E5E48" w:rsidRPr="00190051">
        <w:rPr>
          <w:rFonts w:hint="eastAsia"/>
          <w:b/>
          <w:bCs/>
          <w:szCs w:val="24"/>
          <w:lang w:val="en-US"/>
        </w:rPr>
        <w:t xml:space="preserve">  </w:t>
      </w:r>
      <w:r w:rsidRPr="00190051">
        <w:rPr>
          <w:rFonts w:hint="eastAsia"/>
          <w:b/>
          <w:bCs/>
          <w:szCs w:val="24"/>
          <w:lang w:val="en-US"/>
        </w:rPr>
        <w:t>托管人报告</w:t>
      </w:r>
      <w:bookmarkEnd w:id="118"/>
      <w:bookmarkEnd w:id="119"/>
      <w:bookmarkEnd w:id="120"/>
      <w:bookmarkEnd w:id="121"/>
      <w:bookmarkEnd w:id="122"/>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123" w:name="_Toc225498264"/>
      <w:bookmarkStart w:id="124" w:name="_Toc352255983"/>
      <w:bookmarkStart w:id="125" w:name="_Toc352256051"/>
      <w:bookmarkStart w:id="126" w:name="_Toc352331229"/>
      <w:bookmarkStart w:id="127" w:name="_Toc362424007"/>
      <w:r w:rsidRPr="00390099">
        <w:rPr>
          <w:rFonts w:ascii="Times New Roman" w:hAnsi="Times New Roman"/>
          <w:kern w:val="0"/>
          <w:szCs w:val="24"/>
        </w:rPr>
        <w:t xml:space="preserve">5.1 </w:t>
      </w:r>
      <w:r w:rsidRPr="00390099">
        <w:rPr>
          <w:rFonts w:ascii="Times New Roman" w:hAnsi="Times New Roman" w:hint="eastAsia"/>
          <w:kern w:val="0"/>
          <w:szCs w:val="24"/>
        </w:rPr>
        <w:t>报告期内本基金托管人遵规守信情况声明</w:t>
      </w:r>
      <w:bookmarkEnd w:id="123"/>
      <w:bookmarkEnd w:id="124"/>
      <w:bookmarkEnd w:id="125"/>
      <w:bookmarkEnd w:id="126"/>
      <w:bookmarkEnd w:id="127"/>
    </w:p>
    <w:p w:rsidR="007B62FA" w:rsidRPr="00190051" w:rsidRDefault="007B62FA" w:rsidP="00190051">
      <w:pPr>
        <w:spacing w:before="29" w:line="288" w:lineRule="auto"/>
        <w:ind w:firstLineChars="200" w:firstLine="480"/>
        <w:rPr>
          <w:color w:val="000000"/>
          <w:sz w:val="24"/>
        </w:rPr>
      </w:pPr>
      <w:r w:rsidRPr="0019005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28" w:name="_Toc225498265"/>
      <w:bookmarkStart w:id="129" w:name="_Toc352255984"/>
      <w:bookmarkStart w:id="130" w:name="_Toc352256052"/>
      <w:bookmarkStart w:id="131" w:name="_Toc352331230"/>
      <w:bookmarkStart w:id="132" w:name="_Toc362424008"/>
      <w:r w:rsidRPr="00390099">
        <w:rPr>
          <w:rFonts w:ascii="Times New Roman" w:hAnsi="Times New Roman"/>
          <w:kern w:val="0"/>
          <w:szCs w:val="24"/>
        </w:rPr>
        <w:t xml:space="preserve">5.2 </w:t>
      </w:r>
      <w:r w:rsidRPr="00390099">
        <w:rPr>
          <w:rFonts w:ascii="Times New Roman" w:hAnsi="Times New Roman" w:hint="eastAsia"/>
          <w:kern w:val="0"/>
          <w:szCs w:val="24"/>
        </w:rPr>
        <w:t>托管人对报告期内本基金投资运作遵规守信、净值计算、利润分配等情况的</w:t>
      </w:r>
      <w:bookmarkEnd w:id="128"/>
      <w:r w:rsidRPr="00390099">
        <w:rPr>
          <w:rFonts w:ascii="Times New Roman" w:hAnsi="Times New Roman" w:hint="eastAsia"/>
          <w:kern w:val="0"/>
          <w:szCs w:val="24"/>
        </w:rPr>
        <w:t>说明</w:t>
      </w:r>
      <w:bookmarkEnd w:id="129"/>
      <w:bookmarkEnd w:id="130"/>
      <w:bookmarkEnd w:id="131"/>
      <w:bookmarkEnd w:id="132"/>
    </w:p>
    <w:p w:rsidR="004841FE" w:rsidRDefault="004F45B5">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7B62FA" w:rsidRPr="00190051" w:rsidRDefault="007B62FA" w:rsidP="00190051">
      <w:pPr>
        <w:spacing w:before="29" w:line="288" w:lineRule="auto"/>
        <w:ind w:firstLineChars="200" w:firstLine="480"/>
        <w:rPr>
          <w:color w:val="000000"/>
          <w:sz w:val="24"/>
        </w:rPr>
      </w:pPr>
      <w:r w:rsidRPr="00190051">
        <w:rPr>
          <w:color w:val="000000"/>
          <w:sz w:val="24"/>
        </w:rPr>
        <w:t>报告期内，本基金实施利润分配的金额为</w:t>
      </w:r>
      <w:r w:rsidRPr="00190051">
        <w:rPr>
          <w:color w:val="000000"/>
          <w:sz w:val="24"/>
        </w:rPr>
        <w:t>4,514,582.50</w:t>
      </w:r>
      <w:r w:rsidRPr="00190051">
        <w:rPr>
          <w:color w:val="000000"/>
          <w:sz w:val="24"/>
        </w:rPr>
        <w:t>元。</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33" w:name="_Toc225498266"/>
      <w:bookmarkStart w:id="134" w:name="_Toc352255985"/>
      <w:bookmarkStart w:id="135" w:name="_Toc352256053"/>
      <w:bookmarkStart w:id="136" w:name="_Toc352331231"/>
      <w:bookmarkStart w:id="137" w:name="_Toc362424009"/>
      <w:r w:rsidRPr="00390099">
        <w:rPr>
          <w:rFonts w:ascii="Times New Roman" w:hAnsi="Times New Roman"/>
          <w:kern w:val="0"/>
          <w:szCs w:val="24"/>
        </w:rPr>
        <w:t xml:space="preserve">5.3 </w:t>
      </w:r>
      <w:r w:rsidRPr="00390099">
        <w:rPr>
          <w:rFonts w:ascii="Times New Roman" w:hAnsi="Times New Roman" w:hint="eastAsia"/>
          <w:kern w:val="0"/>
          <w:szCs w:val="24"/>
        </w:rPr>
        <w:t>托管人对本年度报告中财务信息等内容的真实、准确和完整发表意见</w:t>
      </w:r>
      <w:bookmarkEnd w:id="133"/>
      <w:bookmarkEnd w:id="134"/>
      <w:bookmarkEnd w:id="135"/>
      <w:bookmarkEnd w:id="136"/>
      <w:bookmarkEnd w:id="137"/>
    </w:p>
    <w:p w:rsidR="007B62FA" w:rsidRDefault="007B62FA" w:rsidP="00190051">
      <w:pPr>
        <w:spacing w:before="29" w:line="288" w:lineRule="auto"/>
        <w:ind w:firstLineChars="200" w:firstLine="480"/>
        <w:rPr>
          <w:color w:val="000000"/>
          <w:sz w:val="24"/>
        </w:rPr>
      </w:pPr>
      <w:r w:rsidRPr="00190051">
        <w:rPr>
          <w:color w:val="000000"/>
          <w:sz w:val="24"/>
        </w:rPr>
        <w:t>本托管人复核审查了本报告中的财务指标、净值表现、利润分配情况、财务会计报告、投资组合报告等内容，保证复核内容不存在虚假记载、误导性陈述或者重大遗漏。</w:t>
      </w:r>
    </w:p>
    <w:p w:rsidR="003C6BFD" w:rsidRPr="00190051" w:rsidRDefault="003C6BFD" w:rsidP="00190051">
      <w:pPr>
        <w:spacing w:before="29" w:line="288" w:lineRule="auto"/>
        <w:ind w:firstLineChars="200" w:firstLine="480"/>
        <w:rPr>
          <w:color w:val="000000"/>
          <w:sz w:val="24"/>
        </w:rPr>
      </w:pPr>
    </w:p>
    <w:p w:rsidR="007B62FA" w:rsidRDefault="007B62FA" w:rsidP="006839F5">
      <w:pPr>
        <w:pStyle w:val="1"/>
        <w:keepNext/>
        <w:keepLines/>
        <w:widowControl w:val="0"/>
        <w:spacing w:beforeLines="100" w:before="312" w:afterLines="100" w:after="312" w:line="288" w:lineRule="auto"/>
        <w:jc w:val="center"/>
        <w:rPr>
          <w:b/>
          <w:bCs/>
          <w:szCs w:val="24"/>
          <w:lang w:val="en-US"/>
        </w:rPr>
      </w:pPr>
      <w:bookmarkStart w:id="138" w:name="_Toc245801814"/>
      <w:bookmarkStart w:id="139" w:name="_Toc247959464"/>
      <w:bookmarkStart w:id="140" w:name="_Toc352255986"/>
      <w:bookmarkStart w:id="141" w:name="_Toc352256054"/>
      <w:bookmarkStart w:id="142" w:name="_Toc352331232"/>
      <w:bookmarkStart w:id="143" w:name="_Toc362424010"/>
      <w:r w:rsidRPr="003C6BFD">
        <w:rPr>
          <w:rFonts w:hint="eastAsia"/>
          <w:b/>
          <w:bCs/>
          <w:szCs w:val="24"/>
          <w:lang w:val="en-US"/>
        </w:rPr>
        <w:t>§</w:t>
      </w:r>
      <w:r w:rsidR="001822F7" w:rsidRPr="003C6BFD">
        <w:rPr>
          <w:b/>
          <w:bCs/>
          <w:szCs w:val="24"/>
          <w:lang w:val="en-US"/>
        </w:rPr>
        <w:t xml:space="preserve">6 </w:t>
      </w:r>
      <w:r w:rsidR="003E5E48" w:rsidRPr="003C6BFD">
        <w:rPr>
          <w:rFonts w:hint="eastAsia"/>
          <w:b/>
          <w:bCs/>
          <w:szCs w:val="24"/>
          <w:lang w:val="en-US"/>
        </w:rPr>
        <w:t xml:space="preserve"> </w:t>
      </w:r>
      <w:r w:rsidRPr="003C6BFD">
        <w:rPr>
          <w:rFonts w:hint="eastAsia"/>
          <w:b/>
          <w:bCs/>
          <w:szCs w:val="24"/>
          <w:lang w:val="en-US"/>
        </w:rPr>
        <w:t>审计报告</w:t>
      </w:r>
      <w:bookmarkEnd w:id="138"/>
      <w:bookmarkEnd w:id="139"/>
      <w:bookmarkEnd w:id="140"/>
      <w:bookmarkEnd w:id="141"/>
      <w:bookmarkEnd w:id="142"/>
      <w:bookmarkEnd w:id="143"/>
    </w:p>
    <w:p w:rsidR="009D756A" w:rsidRPr="009D756A" w:rsidRDefault="009D756A" w:rsidP="009D756A"/>
    <w:p w:rsidR="00C11723" w:rsidRDefault="00C11723" w:rsidP="00C11723">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交银施罗德环球精选价值证券投资基金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CA50DF">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 xml:space="preserve">21562 </w:t>
      </w:r>
      <w:r w:rsidRPr="001F3653">
        <w:rPr>
          <w:color w:val="000000"/>
          <w:sz w:val="24"/>
        </w:rPr>
        <w:t>号</w:t>
      </w:r>
      <w:r w:rsidR="00CA50DF">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B32FC1" w:rsidRPr="00C11723" w:rsidRDefault="00B32FC1" w:rsidP="003C6BFD">
      <w:pPr>
        <w:spacing w:before="29" w:line="288" w:lineRule="auto"/>
        <w:ind w:firstLineChars="200" w:firstLine="480"/>
        <w:rPr>
          <w:color w:val="000000"/>
          <w:sz w:val="24"/>
        </w:rPr>
      </w:pPr>
    </w:p>
    <w:p w:rsidR="007B62FA" w:rsidRDefault="007B62FA" w:rsidP="006839F5">
      <w:pPr>
        <w:pStyle w:val="1"/>
        <w:keepNext/>
        <w:keepLines/>
        <w:widowControl w:val="0"/>
        <w:spacing w:beforeLines="100" w:before="312" w:afterLines="100" w:after="312" w:line="288" w:lineRule="auto"/>
        <w:jc w:val="center"/>
        <w:rPr>
          <w:b/>
          <w:bCs/>
          <w:szCs w:val="24"/>
          <w:lang w:val="en-US"/>
        </w:rPr>
      </w:pPr>
      <w:bookmarkStart w:id="144" w:name="_Toc352255990"/>
      <w:bookmarkStart w:id="145" w:name="_Toc352256058"/>
      <w:bookmarkStart w:id="146" w:name="_Toc352331236"/>
      <w:bookmarkStart w:id="147" w:name="_Toc362424014"/>
      <w:r w:rsidRPr="00B32FC1">
        <w:rPr>
          <w:rFonts w:hint="eastAsia"/>
          <w:b/>
          <w:bCs/>
          <w:szCs w:val="24"/>
          <w:lang w:val="en-US"/>
        </w:rPr>
        <w:t>§</w:t>
      </w:r>
      <w:r w:rsidRPr="00B32FC1">
        <w:rPr>
          <w:b/>
          <w:bCs/>
          <w:szCs w:val="24"/>
          <w:lang w:val="en-US"/>
        </w:rPr>
        <w:t>7</w:t>
      </w:r>
      <w:r w:rsidR="001822F7" w:rsidRPr="00B32FC1">
        <w:rPr>
          <w:rFonts w:hint="eastAsia"/>
          <w:b/>
          <w:bCs/>
          <w:szCs w:val="24"/>
          <w:lang w:val="en-US"/>
        </w:rPr>
        <w:t xml:space="preserve"> </w:t>
      </w:r>
      <w:r w:rsidR="003E5E48" w:rsidRPr="00B32FC1">
        <w:rPr>
          <w:rFonts w:hint="eastAsia"/>
          <w:b/>
          <w:bCs/>
          <w:szCs w:val="24"/>
          <w:lang w:val="en-US"/>
        </w:rPr>
        <w:t xml:space="preserve"> </w:t>
      </w:r>
      <w:r w:rsidRPr="00B32FC1">
        <w:rPr>
          <w:rFonts w:hint="eastAsia"/>
          <w:b/>
          <w:bCs/>
          <w:szCs w:val="24"/>
          <w:lang w:val="en-US"/>
        </w:rPr>
        <w:t>年度财务报表</w:t>
      </w:r>
      <w:bookmarkEnd w:id="144"/>
      <w:bookmarkEnd w:id="145"/>
      <w:bookmarkEnd w:id="146"/>
      <w:bookmarkEnd w:id="147"/>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148" w:name="_Toc225498268"/>
      <w:bookmarkStart w:id="149" w:name="_Toc352255991"/>
      <w:bookmarkStart w:id="150" w:name="_Toc352256059"/>
      <w:bookmarkStart w:id="151" w:name="_Toc352331237"/>
      <w:bookmarkStart w:id="152" w:name="_Toc362424015"/>
      <w:r w:rsidRPr="00390099">
        <w:rPr>
          <w:rFonts w:ascii="Times New Roman" w:hAnsi="Times New Roman"/>
          <w:kern w:val="0"/>
          <w:szCs w:val="24"/>
        </w:rPr>
        <w:t xml:space="preserve">7.1 </w:t>
      </w:r>
      <w:r w:rsidRPr="00390099">
        <w:rPr>
          <w:rFonts w:ascii="Times New Roman" w:hAnsi="Times New Roman" w:hint="eastAsia"/>
          <w:kern w:val="0"/>
          <w:szCs w:val="24"/>
        </w:rPr>
        <w:t>资产负债表</w:t>
      </w:r>
      <w:bookmarkEnd w:id="148"/>
      <w:bookmarkEnd w:id="149"/>
      <w:bookmarkEnd w:id="150"/>
      <w:bookmarkEnd w:id="151"/>
      <w:bookmarkEnd w:id="152"/>
    </w:p>
    <w:p w:rsidR="007B62FA" w:rsidRPr="00B32FC1" w:rsidRDefault="007B62FA" w:rsidP="00B32FC1">
      <w:pPr>
        <w:spacing w:before="29" w:line="288" w:lineRule="auto"/>
        <w:rPr>
          <w:color w:val="000000"/>
          <w:sz w:val="24"/>
        </w:rPr>
      </w:pPr>
      <w:r w:rsidRPr="00B32FC1">
        <w:rPr>
          <w:rFonts w:hint="eastAsia"/>
          <w:color w:val="000000"/>
          <w:sz w:val="24"/>
        </w:rPr>
        <w:t>会计主体：</w:t>
      </w:r>
      <w:r w:rsidRPr="00B32FC1">
        <w:rPr>
          <w:color w:val="000000"/>
          <w:sz w:val="24"/>
        </w:rPr>
        <w:t>交银施罗德环球精选价值证券投资基金</w:t>
      </w:r>
    </w:p>
    <w:p w:rsidR="007B62FA" w:rsidRPr="00B32FC1" w:rsidRDefault="007B62FA" w:rsidP="00B32FC1">
      <w:pPr>
        <w:spacing w:before="29" w:line="288" w:lineRule="auto"/>
        <w:rPr>
          <w:color w:val="000000"/>
          <w:sz w:val="24"/>
        </w:rPr>
      </w:pPr>
      <w:r w:rsidRPr="00B32FC1">
        <w:rPr>
          <w:rFonts w:hint="eastAsia"/>
          <w:color w:val="000000"/>
          <w:sz w:val="24"/>
        </w:rPr>
        <w:t>报告截止日：</w:t>
      </w:r>
      <w:r w:rsidR="00ED2997" w:rsidRPr="00B32FC1">
        <w:rPr>
          <w:color w:val="000000"/>
          <w:sz w:val="24"/>
        </w:rPr>
        <w:t>2018</w:t>
      </w:r>
      <w:r w:rsidR="00ED2997" w:rsidRPr="00B32FC1">
        <w:rPr>
          <w:color w:val="000000"/>
          <w:sz w:val="24"/>
        </w:rPr>
        <w:t>年</w:t>
      </w:r>
      <w:r w:rsidR="00ED2997" w:rsidRPr="00B32FC1">
        <w:rPr>
          <w:color w:val="000000"/>
          <w:sz w:val="24"/>
        </w:rPr>
        <w:t>12</w:t>
      </w:r>
      <w:r w:rsidR="00ED2997" w:rsidRPr="00B32FC1">
        <w:rPr>
          <w:color w:val="000000"/>
          <w:sz w:val="24"/>
        </w:rPr>
        <w:t>月</w:t>
      </w:r>
      <w:r w:rsidR="00ED2997" w:rsidRPr="00B32FC1">
        <w:rPr>
          <w:color w:val="000000"/>
          <w:sz w:val="24"/>
        </w:rPr>
        <w:t>31</w:t>
      </w:r>
      <w:r w:rsidR="00ED2997" w:rsidRPr="00B32FC1">
        <w:rPr>
          <w:color w:val="000000"/>
          <w:sz w:val="24"/>
        </w:rPr>
        <w:t>日</w:t>
      </w:r>
    </w:p>
    <w:p w:rsidR="007B62FA" w:rsidRPr="00B32FC1" w:rsidRDefault="007B62FA" w:rsidP="00B32FC1">
      <w:pPr>
        <w:autoSpaceDE w:val="0"/>
        <w:autoSpaceDN w:val="0"/>
        <w:adjustRightInd w:val="0"/>
        <w:spacing w:before="29" w:line="288" w:lineRule="auto"/>
        <w:ind w:left="15"/>
        <w:jc w:val="right"/>
        <w:rPr>
          <w:color w:val="000000"/>
          <w:kern w:val="0"/>
          <w:sz w:val="24"/>
        </w:rPr>
      </w:pPr>
      <w:r w:rsidRPr="00B32FC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098"/>
        <w:gridCol w:w="36"/>
        <w:gridCol w:w="2213"/>
        <w:gridCol w:w="55"/>
        <w:gridCol w:w="2194"/>
      </w:tblGrid>
      <w:tr w:rsidR="00B32FC1" w:rsidRPr="00D763B5" w:rsidTr="00287F0A">
        <w:tc>
          <w:tcPr>
            <w:tcW w:w="3402" w:type="dxa"/>
            <w:vAlign w:val="center"/>
          </w:tcPr>
          <w:p w:rsidR="00B32FC1" w:rsidRPr="00B32FC1" w:rsidRDefault="00B32FC1" w:rsidP="00B32FC1">
            <w:pPr>
              <w:pStyle w:val="aff1"/>
              <w:spacing w:before="29" w:beforeAutospacing="0" w:line="288" w:lineRule="auto"/>
              <w:jc w:val="center"/>
              <w:rPr>
                <w:rFonts w:ascii="Times New Roman" w:hAnsi="Times New Roman"/>
                <w:b/>
                <w:color w:val="000000"/>
              </w:rPr>
            </w:pPr>
            <w:r w:rsidRPr="00B32FC1">
              <w:rPr>
                <w:rFonts w:ascii="Times New Roman" w:hAnsi="Times New Roman" w:hint="eastAsia"/>
                <w:b/>
                <w:color w:val="000000"/>
              </w:rPr>
              <w:t>资产</w:t>
            </w:r>
          </w:p>
        </w:tc>
        <w:tc>
          <w:tcPr>
            <w:tcW w:w="1098" w:type="dxa"/>
            <w:vAlign w:val="center"/>
          </w:tcPr>
          <w:p w:rsidR="00B32FC1" w:rsidRPr="00B32FC1" w:rsidRDefault="003D56E9" w:rsidP="00B32FC1">
            <w:pPr>
              <w:pStyle w:val="aff1"/>
              <w:spacing w:before="29" w:beforeAutospacing="0" w:line="288" w:lineRule="auto"/>
              <w:jc w:val="center"/>
              <w:rPr>
                <w:rFonts w:ascii="Times New Roman" w:hAnsi="Times New Roman"/>
                <w:b/>
                <w:color w:val="000000"/>
              </w:rPr>
            </w:pPr>
            <w:r w:rsidRPr="00C52BBF">
              <w:rPr>
                <w:rFonts w:ascii="Times New Roman" w:hAnsi="Times New Roman"/>
                <w:b/>
                <w:color w:val="000000"/>
              </w:rPr>
              <w:t>附注号</w:t>
            </w:r>
          </w:p>
        </w:tc>
        <w:tc>
          <w:tcPr>
            <w:tcW w:w="2249" w:type="dxa"/>
            <w:gridSpan w:val="2"/>
            <w:vAlign w:val="center"/>
          </w:tcPr>
          <w:p w:rsidR="00B32FC1" w:rsidRPr="00B32FC1" w:rsidRDefault="00B32FC1" w:rsidP="00B32FC1">
            <w:pPr>
              <w:pStyle w:val="aff1"/>
              <w:spacing w:before="29" w:beforeAutospacing="0" w:after="0" w:afterAutospacing="0" w:line="288" w:lineRule="auto"/>
              <w:jc w:val="center"/>
              <w:rPr>
                <w:rFonts w:ascii="Times New Roman" w:hAnsi="Times New Roman"/>
                <w:b/>
                <w:color w:val="000000"/>
              </w:rPr>
            </w:pPr>
            <w:r w:rsidRPr="00B32FC1">
              <w:rPr>
                <w:rFonts w:ascii="Times New Roman" w:hAnsi="Times New Roman" w:hint="eastAsia"/>
                <w:b/>
                <w:color w:val="000000"/>
              </w:rPr>
              <w:t>本期末</w:t>
            </w:r>
          </w:p>
          <w:p w:rsidR="00B32FC1" w:rsidRPr="00B32FC1" w:rsidRDefault="00B32FC1" w:rsidP="00B32FC1">
            <w:pPr>
              <w:pStyle w:val="aff1"/>
              <w:spacing w:before="29" w:beforeAutospacing="0" w:after="0" w:afterAutospacing="0" w:line="288" w:lineRule="auto"/>
              <w:jc w:val="center"/>
              <w:rPr>
                <w:rFonts w:ascii="Times New Roman" w:hAnsi="Times New Roman"/>
                <w:b/>
                <w:color w:val="000000"/>
              </w:rPr>
            </w:pPr>
            <w:r w:rsidRPr="00B32FC1">
              <w:rPr>
                <w:rFonts w:ascii="Times New Roman" w:hAnsi="Times New Roman"/>
                <w:b/>
                <w:color w:val="000000"/>
              </w:rPr>
              <w:t>2018</w:t>
            </w:r>
            <w:r w:rsidRPr="00B32FC1">
              <w:rPr>
                <w:rFonts w:ascii="Times New Roman" w:hAnsi="Times New Roman"/>
                <w:b/>
                <w:color w:val="000000"/>
              </w:rPr>
              <w:t>年</w:t>
            </w:r>
            <w:r w:rsidRPr="00B32FC1">
              <w:rPr>
                <w:rFonts w:ascii="Times New Roman" w:hAnsi="Times New Roman"/>
                <w:b/>
                <w:color w:val="000000"/>
              </w:rPr>
              <w:t>12</w:t>
            </w:r>
            <w:r w:rsidRPr="00B32FC1">
              <w:rPr>
                <w:rFonts w:ascii="Times New Roman" w:hAnsi="Times New Roman"/>
                <w:b/>
                <w:color w:val="000000"/>
              </w:rPr>
              <w:t>月</w:t>
            </w:r>
            <w:r w:rsidRPr="00B32FC1">
              <w:rPr>
                <w:rFonts w:ascii="Times New Roman" w:hAnsi="Times New Roman"/>
                <w:b/>
                <w:color w:val="000000"/>
              </w:rPr>
              <w:t>31</w:t>
            </w:r>
            <w:r w:rsidRPr="00B32FC1">
              <w:rPr>
                <w:rFonts w:ascii="Times New Roman" w:hAnsi="Times New Roman"/>
                <w:b/>
                <w:color w:val="000000"/>
              </w:rPr>
              <w:t>日</w:t>
            </w:r>
          </w:p>
        </w:tc>
        <w:tc>
          <w:tcPr>
            <w:tcW w:w="2249" w:type="dxa"/>
            <w:gridSpan w:val="2"/>
            <w:vAlign w:val="center"/>
          </w:tcPr>
          <w:p w:rsidR="00B32FC1" w:rsidRPr="00B32FC1" w:rsidRDefault="00B32FC1" w:rsidP="00B32FC1">
            <w:pPr>
              <w:pStyle w:val="aff1"/>
              <w:spacing w:before="29" w:beforeAutospacing="0" w:after="0" w:afterAutospacing="0" w:line="288" w:lineRule="auto"/>
              <w:jc w:val="center"/>
              <w:rPr>
                <w:rFonts w:ascii="Times New Roman" w:hAnsi="Times New Roman"/>
                <w:b/>
                <w:color w:val="000000"/>
              </w:rPr>
            </w:pPr>
            <w:r w:rsidRPr="00B32FC1">
              <w:rPr>
                <w:rFonts w:ascii="Times New Roman" w:hAnsi="Times New Roman" w:hint="eastAsia"/>
                <w:b/>
                <w:color w:val="000000"/>
              </w:rPr>
              <w:t>上年度末</w:t>
            </w:r>
          </w:p>
          <w:p w:rsidR="00B32FC1" w:rsidRPr="00B32FC1" w:rsidRDefault="00B32FC1" w:rsidP="00B32FC1">
            <w:pPr>
              <w:pStyle w:val="aff1"/>
              <w:spacing w:before="29" w:beforeAutospacing="0" w:after="0" w:afterAutospacing="0" w:line="288" w:lineRule="auto"/>
              <w:jc w:val="center"/>
              <w:rPr>
                <w:rFonts w:ascii="Times New Roman" w:hAnsi="Times New Roman"/>
                <w:b/>
                <w:color w:val="000000"/>
              </w:rPr>
            </w:pPr>
            <w:r w:rsidRPr="00B32FC1">
              <w:rPr>
                <w:rFonts w:ascii="Times New Roman" w:hAnsi="Times New Roman"/>
                <w:b/>
                <w:color w:val="000000"/>
              </w:rPr>
              <w:t>2017</w:t>
            </w:r>
            <w:r w:rsidRPr="00B32FC1">
              <w:rPr>
                <w:rFonts w:ascii="Times New Roman" w:hAnsi="Times New Roman"/>
                <w:b/>
                <w:color w:val="000000"/>
              </w:rPr>
              <w:t>年</w:t>
            </w:r>
            <w:r w:rsidRPr="00B32FC1">
              <w:rPr>
                <w:rFonts w:ascii="Times New Roman" w:hAnsi="Times New Roman"/>
                <w:b/>
                <w:color w:val="000000"/>
              </w:rPr>
              <w:t>12</w:t>
            </w:r>
            <w:r w:rsidRPr="00B32FC1">
              <w:rPr>
                <w:rFonts w:ascii="Times New Roman" w:hAnsi="Times New Roman"/>
                <w:b/>
                <w:color w:val="000000"/>
              </w:rPr>
              <w:t>月</w:t>
            </w:r>
            <w:r w:rsidRPr="00B32FC1">
              <w:rPr>
                <w:rFonts w:ascii="Times New Roman" w:hAnsi="Times New Roman"/>
                <w:b/>
                <w:color w:val="000000"/>
              </w:rPr>
              <w:t>31</w:t>
            </w:r>
            <w:r w:rsidRPr="00B32FC1">
              <w:rPr>
                <w:rFonts w:ascii="Times New Roman" w:hAnsi="Times New Roman"/>
                <w:b/>
                <w:color w:val="000000"/>
              </w:rPr>
              <w:t>日</w:t>
            </w:r>
          </w:p>
        </w:tc>
      </w:tr>
      <w:tr w:rsidR="00B32FC1" w:rsidRPr="00D763B5" w:rsidTr="00287F0A">
        <w:tc>
          <w:tcPr>
            <w:tcW w:w="3402" w:type="dxa"/>
            <w:vAlign w:val="center"/>
          </w:tcPr>
          <w:p w:rsidR="00B32FC1" w:rsidRPr="00DC160A" w:rsidRDefault="00B32FC1" w:rsidP="003D56E9">
            <w:pPr>
              <w:spacing w:before="29" w:line="288" w:lineRule="auto"/>
              <w:rPr>
                <w:b/>
                <w:color w:val="000000"/>
                <w:sz w:val="24"/>
              </w:rPr>
            </w:pPr>
            <w:r w:rsidRPr="00DC160A">
              <w:rPr>
                <w:rFonts w:hint="eastAsia"/>
                <w:b/>
                <w:color w:val="000000"/>
                <w:sz w:val="24"/>
              </w:rPr>
              <w:t>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D763B5" w:rsidRDefault="00B32FC1" w:rsidP="00417F87">
            <w:pPr>
              <w:spacing w:line="360" w:lineRule="auto"/>
              <w:jc w:val="right"/>
              <w:rPr>
                <w:rFonts w:ascii="宋体" w:hAnsi="宋体"/>
                <w:b/>
                <w:color w:val="000000"/>
                <w:szCs w:val="21"/>
              </w:rPr>
            </w:pPr>
          </w:p>
        </w:tc>
        <w:tc>
          <w:tcPr>
            <w:tcW w:w="2249" w:type="dxa"/>
            <w:gridSpan w:val="2"/>
            <w:vAlign w:val="center"/>
          </w:tcPr>
          <w:p w:rsidR="00B32FC1" w:rsidRPr="00D763B5" w:rsidRDefault="00B32FC1" w:rsidP="00417F87">
            <w:pPr>
              <w:spacing w:line="360" w:lineRule="auto"/>
              <w:jc w:val="right"/>
              <w:rPr>
                <w:rFonts w:ascii="宋体" w:hAnsi="宋体"/>
                <w:b/>
                <w:color w:val="000000"/>
                <w:szCs w:val="21"/>
              </w:rPr>
            </w:pP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银行存款</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7.4.7.1</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18,195,744.60</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11,168,166.57</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结算备付金</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存出保证金</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交易性金融资产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7.4.7.2</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91,423,894.33</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110,741,034.83</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其中：股票投资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91,423,894.33</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110,741,034.83</w:t>
            </w:r>
          </w:p>
        </w:tc>
      </w:tr>
      <w:tr w:rsidR="00B32FC1" w:rsidRPr="00D763B5" w:rsidTr="00287F0A">
        <w:tc>
          <w:tcPr>
            <w:tcW w:w="3402" w:type="dxa"/>
            <w:vAlign w:val="center"/>
          </w:tcPr>
          <w:p w:rsidR="00B32FC1" w:rsidRPr="003D56E9" w:rsidRDefault="00B32FC1" w:rsidP="003D56E9">
            <w:pPr>
              <w:pStyle w:val="aff1"/>
              <w:spacing w:before="29" w:beforeAutospacing="0" w:line="288" w:lineRule="auto"/>
              <w:ind w:firstLineChars="300" w:firstLine="720"/>
              <w:jc w:val="both"/>
              <w:rPr>
                <w:rFonts w:ascii="Times New Roman" w:hAnsi="Times New Roman"/>
                <w:color w:val="000000"/>
              </w:rPr>
            </w:pPr>
            <w:r w:rsidRPr="003D56E9">
              <w:rPr>
                <w:rFonts w:ascii="Times New Roman" w:hAnsi="Times New Roman" w:hint="eastAsia"/>
                <w:color w:val="000000"/>
              </w:rPr>
              <w:t>基金投资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pStyle w:val="aff1"/>
              <w:spacing w:before="29" w:beforeAutospacing="0" w:line="288" w:lineRule="auto"/>
              <w:ind w:firstLineChars="300" w:firstLine="720"/>
              <w:jc w:val="both"/>
              <w:rPr>
                <w:rFonts w:ascii="Times New Roman" w:hAnsi="Times New Roman"/>
                <w:color w:val="000000"/>
              </w:rPr>
            </w:pPr>
            <w:r w:rsidRPr="003D56E9">
              <w:rPr>
                <w:rFonts w:ascii="Times New Roman" w:hAnsi="Times New Roman" w:hint="eastAsia"/>
                <w:color w:val="000000"/>
              </w:rPr>
              <w:t>债券投资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pStyle w:val="aff1"/>
              <w:spacing w:before="29" w:beforeAutospacing="0" w:line="288" w:lineRule="auto"/>
              <w:ind w:firstLineChars="300" w:firstLine="720"/>
              <w:jc w:val="both"/>
              <w:rPr>
                <w:rFonts w:ascii="Times New Roman" w:hAnsi="Times New Roman"/>
                <w:color w:val="000000"/>
              </w:rPr>
            </w:pPr>
            <w:r w:rsidRPr="003D56E9">
              <w:rPr>
                <w:rFonts w:ascii="Times New Roman" w:hAnsi="Times New Roman" w:hint="eastAsia"/>
                <w:color w:val="000000"/>
              </w:rPr>
              <w:t>资产支持证券投资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56478B" w:rsidRPr="00D763B5" w:rsidTr="00287F0A">
        <w:tc>
          <w:tcPr>
            <w:tcW w:w="3402" w:type="dxa"/>
            <w:vAlign w:val="center"/>
          </w:tcPr>
          <w:p w:rsidR="0056478B" w:rsidRPr="003D56E9" w:rsidRDefault="0056478B" w:rsidP="0056478B">
            <w:pPr>
              <w:spacing w:before="29" w:line="288" w:lineRule="auto"/>
              <w:rPr>
                <w:color w:val="000000"/>
              </w:rPr>
            </w:pPr>
            <w:bookmarkStart w:id="153" w:name="_GoBack" w:colFirst="2" w:colLast="2"/>
            <w:r>
              <w:rPr>
                <w:rFonts w:hint="eastAsia"/>
                <w:color w:val="000000"/>
                <w:sz w:val="24"/>
              </w:rPr>
              <w:t xml:space="preserve">      </w:t>
            </w:r>
            <w:r>
              <w:rPr>
                <w:rFonts w:hint="eastAsia"/>
                <w:color w:val="000000"/>
                <w:sz w:val="24"/>
              </w:rPr>
              <w:t>贵金属投资</w:t>
            </w:r>
          </w:p>
        </w:tc>
        <w:tc>
          <w:tcPr>
            <w:tcW w:w="1098" w:type="dxa"/>
            <w:vAlign w:val="center"/>
          </w:tcPr>
          <w:p w:rsidR="0056478B" w:rsidRPr="00FD3A28" w:rsidRDefault="0056478B" w:rsidP="0056478B">
            <w:pPr>
              <w:widowControl/>
              <w:autoSpaceDE w:val="0"/>
              <w:autoSpaceDN w:val="0"/>
              <w:ind w:right="-15"/>
              <w:jc w:val="center"/>
              <w:textAlignment w:val="bottom"/>
              <w:rPr>
                <w:color w:val="000000"/>
                <w:sz w:val="24"/>
              </w:rPr>
            </w:pPr>
          </w:p>
        </w:tc>
        <w:tc>
          <w:tcPr>
            <w:tcW w:w="2249"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w:t>
            </w:r>
          </w:p>
        </w:tc>
        <w:tc>
          <w:tcPr>
            <w:tcW w:w="2249"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w:t>
            </w:r>
          </w:p>
        </w:tc>
      </w:tr>
      <w:bookmarkEnd w:id="153"/>
      <w:tr w:rsidR="0056478B" w:rsidRPr="00D763B5" w:rsidTr="00287F0A">
        <w:tc>
          <w:tcPr>
            <w:tcW w:w="3402" w:type="dxa"/>
            <w:vAlign w:val="center"/>
          </w:tcPr>
          <w:p w:rsidR="0056478B" w:rsidRPr="003D56E9" w:rsidRDefault="0056478B" w:rsidP="0056478B">
            <w:pPr>
              <w:spacing w:before="29" w:line="288" w:lineRule="auto"/>
              <w:rPr>
                <w:color w:val="000000"/>
                <w:sz w:val="24"/>
              </w:rPr>
            </w:pPr>
            <w:r w:rsidRPr="003D56E9">
              <w:rPr>
                <w:rFonts w:hint="eastAsia"/>
                <w:color w:val="000000"/>
                <w:sz w:val="24"/>
              </w:rPr>
              <w:t>衍生金融资产</w:t>
            </w:r>
          </w:p>
        </w:tc>
        <w:tc>
          <w:tcPr>
            <w:tcW w:w="1098" w:type="dxa"/>
            <w:vAlign w:val="center"/>
          </w:tcPr>
          <w:p w:rsidR="0056478B" w:rsidRPr="00FD3A28" w:rsidRDefault="0056478B" w:rsidP="0056478B">
            <w:pPr>
              <w:widowControl/>
              <w:autoSpaceDE w:val="0"/>
              <w:autoSpaceDN w:val="0"/>
              <w:ind w:right="-15"/>
              <w:jc w:val="center"/>
              <w:textAlignment w:val="bottom"/>
              <w:rPr>
                <w:color w:val="000000"/>
                <w:sz w:val="24"/>
              </w:rPr>
            </w:pPr>
            <w:r>
              <w:t>7.4.7.3</w:t>
            </w:r>
          </w:p>
        </w:tc>
        <w:tc>
          <w:tcPr>
            <w:tcW w:w="2249"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w:t>
            </w:r>
          </w:p>
        </w:tc>
        <w:tc>
          <w:tcPr>
            <w:tcW w:w="2249"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w:t>
            </w:r>
          </w:p>
        </w:tc>
      </w:tr>
      <w:tr w:rsidR="0056478B" w:rsidRPr="00D763B5" w:rsidTr="00287F0A">
        <w:tc>
          <w:tcPr>
            <w:tcW w:w="3402" w:type="dxa"/>
            <w:vAlign w:val="center"/>
          </w:tcPr>
          <w:p w:rsidR="0056478B" w:rsidRPr="003D56E9" w:rsidRDefault="0056478B" w:rsidP="0056478B">
            <w:pPr>
              <w:spacing w:before="29" w:line="288" w:lineRule="auto"/>
              <w:rPr>
                <w:color w:val="000000"/>
                <w:sz w:val="24"/>
              </w:rPr>
            </w:pPr>
            <w:r w:rsidRPr="003D56E9">
              <w:rPr>
                <w:rFonts w:hint="eastAsia"/>
                <w:color w:val="000000"/>
                <w:sz w:val="24"/>
              </w:rPr>
              <w:t>买入返售金融资产</w:t>
            </w:r>
          </w:p>
        </w:tc>
        <w:tc>
          <w:tcPr>
            <w:tcW w:w="1098" w:type="dxa"/>
            <w:vAlign w:val="center"/>
          </w:tcPr>
          <w:p w:rsidR="0056478B" w:rsidRPr="00FD3A28" w:rsidRDefault="0056478B" w:rsidP="0056478B">
            <w:pPr>
              <w:widowControl/>
              <w:autoSpaceDE w:val="0"/>
              <w:autoSpaceDN w:val="0"/>
              <w:ind w:right="-15"/>
              <w:jc w:val="center"/>
              <w:textAlignment w:val="bottom"/>
              <w:rPr>
                <w:color w:val="000000"/>
                <w:sz w:val="24"/>
              </w:rPr>
            </w:pPr>
            <w:r>
              <w:t>7.4.7.4</w:t>
            </w:r>
          </w:p>
        </w:tc>
        <w:tc>
          <w:tcPr>
            <w:tcW w:w="2249"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w:t>
            </w:r>
          </w:p>
        </w:tc>
        <w:tc>
          <w:tcPr>
            <w:tcW w:w="2249"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w:t>
            </w:r>
          </w:p>
        </w:tc>
      </w:tr>
      <w:tr w:rsidR="0056478B" w:rsidRPr="00D763B5" w:rsidTr="00287F0A">
        <w:tc>
          <w:tcPr>
            <w:tcW w:w="3402" w:type="dxa"/>
            <w:vAlign w:val="center"/>
          </w:tcPr>
          <w:p w:rsidR="0056478B" w:rsidRPr="003D56E9" w:rsidRDefault="0056478B" w:rsidP="0056478B">
            <w:pPr>
              <w:spacing w:before="29" w:line="288" w:lineRule="auto"/>
              <w:rPr>
                <w:color w:val="000000"/>
                <w:sz w:val="24"/>
              </w:rPr>
            </w:pPr>
            <w:r w:rsidRPr="003D56E9">
              <w:rPr>
                <w:rFonts w:hint="eastAsia"/>
                <w:color w:val="000000"/>
                <w:sz w:val="24"/>
              </w:rPr>
              <w:t>应收证券清算款</w:t>
            </w:r>
          </w:p>
        </w:tc>
        <w:tc>
          <w:tcPr>
            <w:tcW w:w="1098" w:type="dxa"/>
            <w:vAlign w:val="center"/>
          </w:tcPr>
          <w:p w:rsidR="0056478B" w:rsidRPr="00FD3A28" w:rsidRDefault="0056478B" w:rsidP="0056478B">
            <w:pPr>
              <w:widowControl/>
              <w:autoSpaceDE w:val="0"/>
              <w:autoSpaceDN w:val="0"/>
              <w:ind w:right="-15"/>
              <w:jc w:val="center"/>
              <w:textAlignment w:val="bottom"/>
              <w:rPr>
                <w:color w:val="000000"/>
                <w:sz w:val="24"/>
              </w:rPr>
            </w:pPr>
          </w:p>
        </w:tc>
        <w:tc>
          <w:tcPr>
            <w:tcW w:w="2249"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w:t>
            </w:r>
          </w:p>
        </w:tc>
        <w:tc>
          <w:tcPr>
            <w:tcW w:w="2249"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w:t>
            </w:r>
          </w:p>
        </w:tc>
      </w:tr>
      <w:tr w:rsidR="0056478B" w:rsidRPr="00D763B5" w:rsidTr="00287F0A">
        <w:tc>
          <w:tcPr>
            <w:tcW w:w="3402" w:type="dxa"/>
            <w:vAlign w:val="center"/>
          </w:tcPr>
          <w:p w:rsidR="0056478B" w:rsidRPr="003D56E9" w:rsidRDefault="0056478B" w:rsidP="0056478B">
            <w:pPr>
              <w:spacing w:before="29" w:line="288" w:lineRule="auto"/>
              <w:rPr>
                <w:color w:val="000000"/>
                <w:sz w:val="24"/>
              </w:rPr>
            </w:pPr>
            <w:r w:rsidRPr="003D56E9">
              <w:rPr>
                <w:rFonts w:hint="eastAsia"/>
                <w:color w:val="000000"/>
                <w:sz w:val="24"/>
              </w:rPr>
              <w:t>应收利息</w:t>
            </w:r>
          </w:p>
        </w:tc>
        <w:tc>
          <w:tcPr>
            <w:tcW w:w="1098" w:type="dxa"/>
            <w:vAlign w:val="center"/>
          </w:tcPr>
          <w:p w:rsidR="0056478B" w:rsidRPr="00FD3A28" w:rsidRDefault="0056478B" w:rsidP="0056478B">
            <w:pPr>
              <w:widowControl/>
              <w:autoSpaceDE w:val="0"/>
              <w:autoSpaceDN w:val="0"/>
              <w:ind w:right="-15"/>
              <w:jc w:val="center"/>
              <w:textAlignment w:val="bottom"/>
              <w:rPr>
                <w:color w:val="000000"/>
                <w:sz w:val="24"/>
              </w:rPr>
            </w:pPr>
            <w:r>
              <w:t>7.4.7.5</w:t>
            </w:r>
          </w:p>
        </w:tc>
        <w:tc>
          <w:tcPr>
            <w:tcW w:w="2249"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1,455.39</w:t>
            </w:r>
          </w:p>
        </w:tc>
        <w:tc>
          <w:tcPr>
            <w:tcW w:w="2249"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929.46</w:t>
            </w:r>
          </w:p>
        </w:tc>
      </w:tr>
      <w:tr w:rsidR="0056478B" w:rsidRPr="00D763B5" w:rsidTr="00287F0A">
        <w:tc>
          <w:tcPr>
            <w:tcW w:w="3402" w:type="dxa"/>
            <w:vAlign w:val="center"/>
          </w:tcPr>
          <w:p w:rsidR="0056478B" w:rsidRPr="003D56E9" w:rsidRDefault="0056478B" w:rsidP="0056478B">
            <w:pPr>
              <w:spacing w:before="29" w:line="288" w:lineRule="auto"/>
              <w:rPr>
                <w:color w:val="000000"/>
                <w:sz w:val="24"/>
              </w:rPr>
            </w:pPr>
            <w:r w:rsidRPr="003D56E9">
              <w:rPr>
                <w:rFonts w:hint="eastAsia"/>
                <w:color w:val="000000"/>
                <w:sz w:val="24"/>
              </w:rPr>
              <w:t>应收股利</w:t>
            </w:r>
          </w:p>
        </w:tc>
        <w:tc>
          <w:tcPr>
            <w:tcW w:w="1098" w:type="dxa"/>
            <w:vAlign w:val="center"/>
          </w:tcPr>
          <w:p w:rsidR="0056478B" w:rsidRPr="00FD3A28" w:rsidRDefault="0056478B" w:rsidP="0056478B">
            <w:pPr>
              <w:widowControl/>
              <w:autoSpaceDE w:val="0"/>
              <w:autoSpaceDN w:val="0"/>
              <w:ind w:right="-15"/>
              <w:jc w:val="center"/>
              <w:textAlignment w:val="bottom"/>
              <w:rPr>
                <w:color w:val="000000"/>
                <w:sz w:val="24"/>
              </w:rPr>
            </w:pPr>
          </w:p>
        </w:tc>
        <w:tc>
          <w:tcPr>
            <w:tcW w:w="2249"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139,325.51</w:t>
            </w:r>
          </w:p>
        </w:tc>
        <w:tc>
          <w:tcPr>
            <w:tcW w:w="2249"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99,252.08</w:t>
            </w:r>
          </w:p>
        </w:tc>
      </w:tr>
      <w:tr w:rsidR="0056478B" w:rsidRPr="00D763B5" w:rsidTr="00287F0A">
        <w:tc>
          <w:tcPr>
            <w:tcW w:w="3402" w:type="dxa"/>
            <w:vAlign w:val="center"/>
          </w:tcPr>
          <w:p w:rsidR="0056478B" w:rsidRPr="003D56E9" w:rsidRDefault="0056478B" w:rsidP="0056478B">
            <w:pPr>
              <w:spacing w:before="29" w:line="288" w:lineRule="auto"/>
              <w:rPr>
                <w:color w:val="000000"/>
                <w:sz w:val="24"/>
              </w:rPr>
            </w:pPr>
            <w:r w:rsidRPr="003D56E9">
              <w:rPr>
                <w:rFonts w:hint="eastAsia"/>
                <w:color w:val="000000"/>
                <w:sz w:val="24"/>
              </w:rPr>
              <w:t>应收申购款</w:t>
            </w:r>
          </w:p>
        </w:tc>
        <w:tc>
          <w:tcPr>
            <w:tcW w:w="1098" w:type="dxa"/>
            <w:vAlign w:val="center"/>
          </w:tcPr>
          <w:p w:rsidR="0056478B" w:rsidRPr="00FD3A28" w:rsidRDefault="0056478B" w:rsidP="0056478B">
            <w:pPr>
              <w:widowControl/>
              <w:autoSpaceDE w:val="0"/>
              <w:autoSpaceDN w:val="0"/>
              <w:ind w:right="-15"/>
              <w:jc w:val="center"/>
              <w:textAlignment w:val="bottom"/>
              <w:rPr>
                <w:color w:val="000000"/>
                <w:sz w:val="24"/>
              </w:rPr>
            </w:pPr>
          </w:p>
        </w:tc>
        <w:tc>
          <w:tcPr>
            <w:tcW w:w="2249"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181,562.16</w:t>
            </w:r>
          </w:p>
        </w:tc>
        <w:tc>
          <w:tcPr>
            <w:tcW w:w="2249"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309,327.37</w:t>
            </w:r>
          </w:p>
        </w:tc>
      </w:tr>
      <w:tr w:rsidR="0056478B" w:rsidRPr="00D763B5" w:rsidTr="00287F0A">
        <w:tc>
          <w:tcPr>
            <w:tcW w:w="3402" w:type="dxa"/>
            <w:vAlign w:val="center"/>
          </w:tcPr>
          <w:p w:rsidR="0056478B" w:rsidRPr="003D56E9" w:rsidRDefault="0056478B" w:rsidP="0056478B">
            <w:pPr>
              <w:spacing w:before="29" w:line="288" w:lineRule="auto"/>
              <w:rPr>
                <w:color w:val="000000"/>
                <w:sz w:val="24"/>
              </w:rPr>
            </w:pPr>
            <w:r w:rsidRPr="003D56E9">
              <w:rPr>
                <w:rFonts w:hint="eastAsia"/>
                <w:color w:val="000000"/>
                <w:sz w:val="24"/>
              </w:rPr>
              <w:t>递延所得税资产</w:t>
            </w:r>
          </w:p>
        </w:tc>
        <w:tc>
          <w:tcPr>
            <w:tcW w:w="1098" w:type="dxa"/>
            <w:vAlign w:val="center"/>
          </w:tcPr>
          <w:p w:rsidR="0056478B" w:rsidRPr="00FD3A28" w:rsidRDefault="0056478B" w:rsidP="0056478B">
            <w:pPr>
              <w:widowControl/>
              <w:autoSpaceDE w:val="0"/>
              <w:autoSpaceDN w:val="0"/>
              <w:ind w:right="-15"/>
              <w:jc w:val="center"/>
              <w:textAlignment w:val="bottom"/>
              <w:rPr>
                <w:color w:val="000000"/>
                <w:sz w:val="24"/>
              </w:rPr>
            </w:pPr>
          </w:p>
        </w:tc>
        <w:tc>
          <w:tcPr>
            <w:tcW w:w="2249"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w:t>
            </w:r>
          </w:p>
        </w:tc>
        <w:tc>
          <w:tcPr>
            <w:tcW w:w="2249"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w:t>
            </w:r>
          </w:p>
        </w:tc>
      </w:tr>
      <w:tr w:rsidR="0056478B" w:rsidRPr="00D763B5" w:rsidTr="00287F0A">
        <w:tc>
          <w:tcPr>
            <w:tcW w:w="3402" w:type="dxa"/>
            <w:vAlign w:val="center"/>
          </w:tcPr>
          <w:p w:rsidR="0056478B" w:rsidRPr="003D56E9" w:rsidRDefault="0056478B" w:rsidP="0056478B">
            <w:pPr>
              <w:spacing w:before="29" w:line="288" w:lineRule="auto"/>
              <w:rPr>
                <w:color w:val="000000"/>
                <w:sz w:val="24"/>
              </w:rPr>
            </w:pPr>
            <w:r w:rsidRPr="003D56E9">
              <w:rPr>
                <w:rFonts w:hint="eastAsia"/>
                <w:color w:val="000000"/>
                <w:sz w:val="24"/>
              </w:rPr>
              <w:t>其他资产</w:t>
            </w:r>
          </w:p>
        </w:tc>
        <w:tc>
          <w:tcPr>
            <w:tcW w:w="1098" w:type="dxa"/>
            <w:vAlign w:val="center"/>
          </w:tcPr>
          <w:p w:rsidR="0056478B" w:rsidRPr="00FD3A28" w:rsidRDefault="0056478B" w:rsidP="0056478B">
            <w:pPr>
              <w:widowControl/>
              <w:autoSpaceDE w:val="0"/>
              <w:autoSpaceDN w:val="0"/>
              <w:ind w:right="-15"/>
              <w:jc w:val="center"/>
              <w:textAlignment w:val="bottom"/>
              <w:rPr>
                <w:color w:val="000000"/>
                <w:sz w:val="24"/>
              </w:rPr>
            </w:pPr>
            <w:r>
              <w:t>7.4.7.6</w:t>
            </w:r>
          </w:p>
        </w:tc>
        <w:tc>
          <w:tcPr>
            <w:tcW w:w="2249"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w:t>
            </w:r>
          </w:p>
        </w:tc>
        <w:tc>
          <w:tcPr>
            <w:tcW w:w="2249"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w:t>
            </w:r>
          </w:p>
        </w:tc>
      </w:tr>
      <w:tr w:rsidR="0056478B" w:rsidRPr="00D763B5" w:rsidTr="00287F0A">
        <w:tc>
          <w:tcPr>
            <w:tcW w:w="3402" w:type="dxa"/>
            <w:vAlign w:val="center"/>
          </w:tcPr>
          <w:p w:rsidR="0056478B" w:rsidRPr="00DC160A" w:rsidRDefault="0056478B" w:rsidP="0056478B">
            <w:pPr>
              <w:spacing w:before="29" w:line="288" w:lineRule="auto"/>
              <w:rPr>
                <w:color w:val="000000"/>
                <w:sz w:val="24"/>
              </w:rPr>
            </w:pPr>
            <w:r w:rsidRPr="00DC160A">
              <w:rPr>
                <w:rFonts w:hint="eastAsia"/>
                <w:color w:val="000000"/>
                <w:sz w:val="24"/>
              </w:rPr>
              <w:t>资产总计</w:t>
            </w:r>
          </w:p>
        </w:tc>
        <w:tc>
          <w:tcPr>
            <w:tcW w:w="1098" w:type="dxa"/>
            <w:vAlign w:val="center"/>
          </w:tcPr>
          <w:p w:rsidR="0056478B" w:rsidRPr="00FD3A28" w:rsidRDefault="0056478B" w:rsidP="0056478B">
            <w:pPr>
              <w:widowControl/>
              <w:autoSpaceDE w:val="0"/>
              <w:autoSpaceDN w:val="0"/>
              <w:ind w:right="-15"/>
              <w:jc w:val="center"/>
              <w:textAlignment w:val="bottom"/>
              <w:rPr>
                <w:color w:val="000000"/>
                <w:sz w:val="24"/>
              </w:rPr>
            </w:pPr>
          </w:p>
        </w:tc>
        <w:tc>
          <w:tcPr>
            <w:tcW w:w="2249"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109,941,981.99</w:t>
            </w:r>
          </w:p>
        </w:tc>
        <w:tc>
          <w:tcPr>
            <w:tcW w:w="2249"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122,318,710.31</w:t>
            </w:r>
          </w:p>
        </w:tc>
      </w:tr>
      <w:tr w:rsidR="0056478B" w:rsidRPr="00D763B5" w:rsidTr="008F15EA">
        <w:tc>
          <w:tcPr>
            <w:tcW w:w="3402" w:type="dxa"/>
            <w:vAlign w:val="center"/>
          </w:tcPr>
          <w:p w:rsidR="0056478B" w:rsidRPr="003D56E9" w:rsidRDefault="0056478B" w:rsidP="0056478B">
            <w:pPr>
              <w:pStyle w:val="aff1"/>
              <w:spacing w:before="29" w:beforeAutospacing="0" w:line="288" w:lineRule="auto"/>
              <w:jc w:val="center"/>
              <w:rPr>
                <w:rFonts w:ascii="Times New Roman" w:hAnsi="Times New Roman"/>
                <w:b/>
                <w:color w:val="000000"/>
              </w:rPr>
            </w:pPr>
            <w:r w:rsidRPr="003D56E9">
              <w:rPr>
                <w:rFonts w:ascii="Times New Roman" w:hAnsi="Times New Roman" w:hint="eastAsia"/>
                <w:b/>
                <w:color w:val="000000"/>
              </w:rPr>
              <w:t>负债和所有者权益</w:t>
            </w:r>
          </w:p>
        </w:tc>
        <w:tc>
          <w:tcPr>
            <w:tcW w:w="1134" w:type="dxa"/>
            <w:gridSpan w:val="2"/>
            <w:vAlign w:val="center"/>
          </w:tcPr>
          <w:p w:rsidR="0056478B" w:rsidRPr="003D56E9" w:rsidRDefault="0056478B" w:rsidP="0056478B">
            <w:pPr>
              <w:pStyle w:val="aff1"/>
              <w:spacing w:before="29" w:beforeAutospacing="0" w:line="288" w:lineRule="auto"/>
              <w:jc w:val="center"/>
              <w:rPr>
                <w:rFonts w:ascii="Times New Roman" w:hAnsi="Times New Roman"/>
                <w:b/>
                <w:color w:val="000000"/>
              </w:rPr>
            </w:pPr>
            <w:r w:rsidRPr="00C52BBF">
              <w:rPr>
                <w:rFonts w:ascii="Times New Roman" w:hAnsi="Times New Roman"/>
                <w:b/>
                <w:color w:val="000000"/>
              </w:rPr>
              <w:t>附注号</w:t>
            </w:r>
          </w:p>
        </w:tc>
        <w:tc>
          <w:tcPr>
            <w:tcW w:w="2268" w:type="dxa"/>
            <w:gridSpan w:val="2"/>
            <w:vAlign w:val="center"/>
          </w:tcPr>
          <w:p w:rsidR="0056478B" w:rsidRPr="003D56E9" w:rsidRDefault="0056478B" w:rsidP="0056478B">
            <w:pPr>
              <w:pStyle w:val="aff1"/>
              <w:spacing w:before="29" w:beforeAutospacing="0" w:after="0" w:afterAutospacing="0" w:line="288" w:lineRule="auto"/>
              <w:jc w:val="center"/>
              <w:rPr>
                <w:rFonts w:ascii="Times New Roman" w:hAnsi="Times New Roman"/>
                <w:b/>
                <w:color w:val="000000"/>
              </w:rPr>
            </w:pPr>
            <w:r w:rsidRPr="003D56E9">
              <w:rPr>
                <w:rFonts w:ascii="Times New Roman" w:hAnsi="Times New Roman" w:hint="eastAsia"/>
                <w:b/>
                <w:color w:val="000000"/>
              </w:rPr>
              <w:t>本期末</w:t>
            </w:r>
          </w:p>
          <w:p w:rsidR="0056478B" w:rsidRPr="003D56E9" w:rsidRDefault="0056478B" w:rsidP="0056478B">
            <w:pPr>
              <w:pStyle w:val="aff1"/>
              <w:spacing w:before="29" w:beforeAutospacing="0" w:after="0" w:afterAutospacing="0" w:line="288" w:lineRule="auto"/>
              <w:jc w:val="center"/>
              <w:rPr>
                <w:rFonts w:ascii="Times New Roman" w:hAnsi="Times New Roman"/>
                <w:b/>
                <w:color w:val="000000"/>
              </w:rPr>
            </w:pPr>
            <w:r w:rsidRPr="003D56E9">
              <w:rPr>
                <w:rFonts w:ascii="Times New Roman" w:hAnsi="Times New Roman"/>
                <w:b/>
                <w:color w:val="000000"/>
              </w:rPr>
              <w:t>2018</w:t>
            </w:r>
            <w:r w:rsidRPr="003D56E9">
              <w:rPr>
                <w:rFonts w:ascii="Times New Roman" w:hAnsi="Times New Roman"/>
                <w:b/>
                <w:color w:val="000000"/>
              </w:rPr>
              <w:t>年</w:t>
            </w:r>
            <w:r w:rsidRPr="003D56E9">
              <w:rPr>
                <w:rFonts w:ascii="Times New Roman" w:hAnsi="Times New Roman"/>
                <w:b/>
                <w:color w:val="000000"/>
              </w:rPr>
              <w:t>12</w:t>
            </w:r>
            <w:r w:rsidRPr="003D56E9">
              <w:rPr>
                <w:rFonts w:ascii="Times New Roman" w:hAnsi="Times New Roman"/>
                <w:b/>
                <w:color w:val="000000"/>
              </w:rPr>
              <w:t>月</w:t>
            </w:r>
            <w:r w:rsidRPr="003D56E9">
              <w:rPr>
                <w:rFonts w:ascii="Times New Roman" w:hAnsi="Times New Roman"/>
                <w:b/>
                <w:color w:val="000000"/>
              </w:rPr>
              <w:t>31</w:t>
            </w:r>
            <w:r w:rsidRPr="003D56E9">
              <w:rPr>
                <w:rFonts w:ascii="Times New Roman" w:hAnsi="Times New Roman"/>
                <w:b/>
                <w:color w:val="000000"/>
              </w:rPr>
              <w:t>日</w:t>
            </w:r>
          </w:p>
        </w:tc>
        <w:tc>
          <w:tcPr>
            <w:tcW w:w="2194" w:type="dxa"/>
            <w:vAlign w:val="center"/>
          </w:tcPr>
          <w:p w:rsidR="0056478B" w:rsidRPr="003D56E9" w:rsidRDefault="0056478B" w:rsidP="0056478B">
            <w:pPr>
              <w:pStyle w:val="aff1"/>
              <w:spacing w:before="29" w:beforeAutospacing="0" w:after="0" w:afterAutospacing="0" w:line="288" w:lineRule="auto"/>
              <w:jc w:val="center"/>
              <w:rPr>
                <w:rFonts w:ascii="Times New Roman" w:hAnsi="Times New Roman"/>
                <w:b/>
                <w:color w:val="000000"/>
              </w:rPr>
            </w:pPr>
            <w:r w:rsidRPr="003D56E9">
              <w:rPr>
                <w:rFonts w:ascii="Times New Roman" w:hAnsi="Times New Roman" w:hint="eastAsia"/>
                <w:b/>
                <w:color w:val="000000"/>
              </w:rPr>
              <w:t>上年度末</w:t>
            </w:r>
          </w:p>
          <w:p w:rsidR="0056478B" w:rsidRPr="003D56E9" w:rsidRDefault="0056478B" w:rsidP="0056478B">
            <w:pPr>
              <w:pStyle w:val="aff1"/>
              <w:spacing w:before="29" w:beforeAutospacing="0" w:after="0" w:afterAutospacing="0" w:line="288" w:lineRule="auto"/>
              <w:jc w:val="center"/>
              <w:rPr>
                <w:rFonts w:ascii="Times New Roman" w:hAnsi="Times New Roman"/>
                <w:b/>
                <w:color w:val="000000"/>
              </w:rPr>
            </w:pPr>
            <w:r w:rsidRPr="003D56E9">
              <w:rPr>
                <w:rFonts w:ascii="Times New Roman" w:hAnsi="Times New Roman"/>
                <w:b/>
                <w:color w:val="000000"/>
              </w:rPr>
              <w:t>2017</w:t>
            </w:r>
            <w:r w:rsidRPr="003D56E9">
              <w:rPr>
                <w:rFonts w:ascii="Times New Roman" w:hAnsi="Times New Roman"/>
                <w:b/>
                <w:color w:val="000000"/>
              </w:rPr>
              <w:t>年</w:t>
            </w:r>
            <w:r w:rsidRPr="003D56E9">
              <w:rPr>
                <w:rFonts w:ascii="Times New Roman" w:hAnsi="Times New Roman"/>
                <w:b/>
                <w:color w:val="000000"/>
              </w:rPr>
              <w:t>12</w:t>
            </w:r>
            <w:r w:rsidRPr="003D56E9">
              <w:rPr>
                <w:rFonts w:ascii="Times New Roman" w:hAnsi="Times New Roman"/>
                <w:b/>
                <w:color w:val="000000"/>
              </w:rPr>
              <w:t>月</w:t>
            </w:r>
            <w:r w:rsidRPr="003D56E9">
              <w:rPr>
                <w:rFonts w:ascii="Times New Roman" w:hAnsi="Times New Roman"/>
                <w:b/>
                <w:color w:val="000000"/>
              </w:rPr>
              <w:t>31</w:t>
            </w:r>
            <w:r w:rsidRPr="003D56E9">
              <w:rPr>
                <w:rFonts w:ascii="Times New Roman" w:hAnsi="Times New Roman"/>
                <w:b/>
                <w:color w:val="000000"/>
              </w:rPr>
              <w:t>日</w:t>
            </w:r>
          </w:p>
        </w:tc>
      </w:tr>
      <w:tr w:rsidR="0056478B" w:rsidRPr="00D763B5" w:rsidTr="008F15EA">
        <w:tc>
          <w:tcPr>
            <w:tcW w:w="3402" w:type="dxa"/>
            <w:vAlign w:val="center"/>
          </w:tcPr>
          <w:p w:rsidR="0056478B" w:rsidRPr="00DC160A" w:rsidRDefault="0056478B" w:rsidP="0056478B">
            <w:pPr>
              <w:spacing w:before="29" w:line="288" w:lineRule="auto"/>
              <w:rPr>
                <w:b/>
                <w:color w:val="000000"/>
                <w:sz w:val="24"/>
              </w:rPr>
            </w:pPr>
            <w:r w:rsidRPr="00DC160A">
              <w:rPr>
                <w:rFonts w:hint="eastAsia"/>
                <w:b/>
                <w:color w:val="000000"/>
                <w:sz w:val="24"/>
              </w:rPr>
              <w:t>负债：</w:t>
            </w:r>
          </w:p>
        </w:tc>
        <w:tc>
          <w:tcPr>
            <w:tcW w:w="1134" w:type="dxa"/>
            <w:gridSpan w:val="2"/>
            <w:vAlign w:val="center"/>
          </w:tcPr>
          <w:p w:rsidR="0056478B" w:rsidRPr="00FD3A28" w:rsidRDefault="0056478B" w:rsidP="0056478B">
            <w:pPr>
              <w:widowControl/>
              <w:autoSpaceDE w:val="0"/>
              <w:autoSpaceDN w:val="0"/>
              <w:ind w:right="-15"/>
              <w:jc w:val="center"/>
              <w:textAlignment w:val="bottom"/>
              <w:rPr>
                <w:color w:val="000000"/>
                <w:sz w:val="24"/>
              </w:rPr>
            </w:pPr>
          </w:p>
        </w:tc>
        <w:tc>
          <w:tcPr>
            <w:tcW w:w="2268" w:type="dxa"/>
            <w:gridSpan w:val="2"/>
            <w:vAlign w:val="center"/>
          </w:tcPr>
          <w:p w:rsidR="0056478B" w:rsidRPr="00D763B5" w:rsidRDefault="0056478B" w:rsidP="0056478B">
            <w:pPr>
              <w:spacing w:line="360" w:lineRule="auto"/>
              <w:jc w:val="right"/>
              <w:rPr>
                <w:rFonts w:ascii="宋体" w:hAnsi="宋体"/>
                <w:b/>
                <w:color w:val="000000"/>
                <w:szCs w:val="21"/>
              </w:rPr>
            </w:pPr>
          </w:p>
        </w:tc>
        <w:tc>
          <w:tcPr>
            <w:tcW w:w="2194" w:type="dxa"/>
            <w:vAlign w:val="center"/>
          </w:tcPr>
          <w:p w:rsidR="0056478B" w:rsidRPr="00D763B5" w:rsidRDefault="0056478B" w:rsidP="0056478B">
            <w:pPr>
              <w:spacing w:line="360" w:lineRule="auto"/>
              <w:jc w:val="right"/>
              <w:rPr>
                <w:rFonts w:ascii="宋体" w:hAnsi="宋体"/>
                <w:b/>
                <w:color w:val="000000"/>
                <w:szCs w:val="21"/>
              </w:rPr>
            </w:pPr>
          </w:p>
        </w:tc>
      </w:tr>
      <w:tr w:rsidR="0056478B" w:rsidRPr="00D763B5" w:rsidTr="008F15EA">
        <w:tc>
          <w:tcPr>
            <w:tcW w:w="3402" w:type="dxa"/>
            <w:vAlign w:val="center"/>
          </w:tcPr>
          <w:p w:rsidR="0056478B" w:rsidRPr="00E65695" w:rsidRDefault="0056478B" w:rsidP="0056478B">
            <w:pPr>
              <w:spacing w:before="29" w:line="288" w:lineRule="auto"/>
              <w:rPr>
                <w:color w:val="000000"/>
                <w:sz w:val="24"/>
              </w:rPr>
            </w:pPr>
            <w:r w:rsidRPr="00E65695">
              <w:rPr>
                <w:rFonts w:hint="eastAsia"/>
                <w:color w:val="000000"/>
                <w:sz w:val="24"/>
              </w:rPr>
              <w:t>短期借款</w:t>
            </w:r>
          </w:p>
        </w:tc>
        <w:tc>
          <w:tcPr>
            <w:tcW w:w="1134" w:type="dxa"/>
            <w:gridSpan w:val="2"/>
            <w:vAlign w:val="center"/>
          </w:tcPr>
          <w:p w:rsidR="0056478B" w:rsidRPr="00FD3A28" w:rsidRDefault="0056478B" w:rsidP="0056478B">
            <w:pPr>
              <w:widowControl/>
              <w:autoSpaceDE w:val="0"/>
              <w:autoSpaceDN w:val="0"/>
              <w:ind w:right="-15"/>
              <w:jc w:val="center"/>
              <w:textAlignment w:val="bottom"/>
              <w:rPr>
                <w:color w:val="000000"/>
                <w:sz w:val="24"/>
              </w:rPr>
            </w:pPr>
          </w:p>
        </w:tc>
        <w:tc>
          <w:tcPr>
            <w:tcW w:w="2268"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w:t>
            </w:r>
          </w:p>
        </w:tc>
        <w:tc>
          <w:tcPr>
            <w:tcW w:w="2194" w:type="dxa"/>
            <w:vAlign w:val="center"/>
          </w:tcPr>
          <w:p w:rsidR="0056478B" w:rsidRPr="00E65695" w:rsidRDefault="0056478B" w:rsidP="0056478B">
            <w:pPr>
              <w:spacing w:before="29" w:line="288" w:lineRule="auto"/>
              <w:jc w:val="right"/>
              <w:rPr>
                <w:color w:val="000000"/>
                <w:sz w:val="24"/>
              </w:rPr>
            </w:pPr>
            <w:r w:rsidRPr="00E65695">
              <w:rPr>
                <w:color w:val="000000"/>
                <w:sz w:val="24"/>
              </w:rPr>
              <w:t>-</w:t>
            </w:r>
          </w:p>
        </w:tc>
      </w:tr>
      <w:tr w:rsidR="0056478B" w:rsidRPr="00D763B5" w:rsidTr="008F15EA">
        <w:tc>
          <w:tcPr>
            <w:tcW w:w="3402" w:type="dxa"/>
            <w:vAlign w:val="center"/>
          </w:tcPr>
          <w:p w:rsidR="0056478B" w:rsidRPr="00E65695" w:rsidRDefault="0056478B" w:rsidP="0056478B">
            <w:pPr>
              <w:spacing w:before="29" w:line="288" w:lineRule="auto"/>
              <w:rPr>
                <w:color w:val="000000"/>
                <w:sz w:val="24"/>
              </w:rPr>
            </w:pPr>
            <w:r w:rsidRPr="00E65695">
              <w:rPr>
                <w:rFonts w:hint="eastAsia"/>
                <w:color w:val="000000"/>
                <w:sz w:val="24"/>
              </w:rPr>
              <w:t>交易性金融负债</w:t>
            </w:r>
          </w:p>
        </w:tc>
        <w:tc>
          <w:tcPr>
            <w:tcW w:w="1134" w:type="dxa"/>
            <w:gridSpan w:val="2"/>
            <w:vAlign w:val="center"/>
          </w:tcPr>
          <w:p w:rsidR="0056478B" w:rsidRPr="00FD3A28" w:rsidRDefault="0056478B" w:rsidP="0056478B">
            <w:pPr>
              <w:widowControl/>
              <w:autoSpaceDE w:val="0"/>
              <w:autoSpaceDN w:val="0"/>
              <w:ind w:right="-15"/>
              <w:jc w:val="center"/>
              <w:textAlignment w:val="bottom"/>
              <w:rPr>
                <w:color w:val="000000"/>
                <w:sz w:val="24"/>
              </w:rPr>
            </w:pPr>
          </w:p>
        </w:tc>
        <w:tc>
          <w:tcPr>
            <w:tcW w:w="2268"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w:t>
            </w:r>
          </w:p>
        </w:tc>
        <w:tc>
          <w:tcPr>
            <w:tcW w:w="2194" w:type="dxa"/>
            <w:vAlign w:val="center"/>
          </w:tcPr>
          <w:p w:rsidR="0056478B" w:rsidRPr="00E65695" w:rsidRDefault="0056478B" w:rsidP="0056478B">
            <w:pPr>
              <w:spacing w:before="29" w:line="288" w:lineRule="auto"/>
              <w:jc w:val="right"/>
              <w:rPr>
                <w:color w:val="000000"/>
                <w:sz w:val="24"/>
              </w:rPr>
            </w:pPr>
            <w:r w:rsidRPr="00E65695">
              <w:rPr>
                <w:color w:val="000000"/>
                <w:sz w:val="24"/>
              </w:rPr>
              <w:t>-</w:t>
            </w:r>
          </w:p>
        </w:tc>
      </w:tr>
      <w:tr w:rsidR="0056478B" w:rsidRPr="00D763B5" w:rsidTr="008F15EA">
        <w:tc>
          <w:tcPr>
            <w:tcW w:w="3402" w:type="dxa"/>
            <w:vAlign w:val="center"/>
          </w:tcPr>
          <w:p w:rsidR="0056478B" w:rsidRPr="00E65695" w:rsidRDefault="0056478B" w:rsidP="0056478B">
            <w:pPr>
              <w:spacing w:before="29" w:line="288" w:lineRule="auto"/>
              <w:rPr>
                <w:color w:val="000000"/>
                <w:sz w:val="24"/>
              </w:rPr>
            </w:pPr>
            <w:r w:rsidRPr="00E65695">
              <w:rPr>
                <w:rFonts w:hint="eastAsia"/>
                <w:color w:val="000000"/>
                <w:sz w:val="24"/>
              </w:rPr>
              <w:t>衍生金融负债</w:t>
            </w:r>
          </w:p>
        </w:tc>
        <w:tc>
          <w:tcPr>
            <w:tcW w:w="1134" w:type="dxa"/>
            <w:gridSpan w:val="2"/>
            <w:vAlign w:val="center"/>
          </w:tcPr>
          <w:p w:rsidR="0056478B" w:rsidRPr="00FD3A28" w:rsidRDefault="0056478B" w:rsidP="0056478B">
            <w:pPr>
              <w:widowControl/>
              <w:autoSpaceDE w:val="0"/>
              <w:autoSpaceDN w:val="0"/>
              <w:ind w:right="-15"/>
              <w:jc w:val="center"/>
              <w:textAlignment w:val="bottom"/>
              <w:rPr>
                <w:color w:val="000000"/>
                <w:sz w:val="24"/>
              </w:rPr>
            </w:pPr>
            <w:r>
              <w:t>7.4.7.3</w:t>
            </w:r>
          </w:p>
        </w:tc>
        <w:tc>
          <w:tcPr>
            <w:tcW w:w="2268"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w:t>
            </w:r>
          </w:p>
        </w:tc>
        <w:tc>
          <w:tcPr>
            <w:tcW w:w="2194" w:type="dxa"/>
            <w:vAlign w:val="center"/>
          </w:tcPr>
          <w:p w:rsidR="0056478B" w:rsidRPr="00E65695" w:rsidRDefault="0056478B" w:rsidP="0056478B">
            <w:pPr>
              <w:spacing w:before="29" w:line="288" w:lineRule="auto"/>
              <w:jc w:val="right"/>
              <w:rPr>
                <w:color w:val="000000"/>
                <w:sz w:val="24"/>
              </w:rPr>
            </w:pPr>
            <w:r w:rsidRPr="00E65695">
              <w:rPr>
                <w:color w:val="000000"/>
                <w:sz w:val="24"/>
              </w:rPr>
              <w:t>-</w:t>
            </w:r>
          </w:p>
        </w:tc>
      </w:tr>
      <w:tr w:rsidR="0056478B" w:rsidRPr="00D763B5" w:rsidTr="008F15EA">
        <w:tc>
          <w:tcPr>
            <w:tcW w:w="3402" w:type="dxa"/>
            <w:vAlign w:val="center"/>
          </w:tcPr>
          <w:p w:rsidR="0056478B" w:rsidRPr="00E65695" w:rsidRDefault="0056478B" w:rsidP="0056478B">
            <w:pPr>
              <w:spacing w:before="29" w:line="288" w:lineRule="auto"/>
              <w:rPr>
                <w:color w:val="000000"/>
                <w:sz w:val="24"/>
              </w:rPr>
            </w:pPr>
            <w:r w:rsidRPr="00E65695">
              <w:rPr>
                <w:rFonts w:hint="eastAsia"/>
                <w:color w:val="000000"/>
                <w:sz w:val="24"/>
              </w:rPr>
              <w:t>卖出回购金融资产款</w:t>
            </w:r>
          </w:p>
        </w:tc>
        <w:tc>
          <w:tcPr>
            <w:tcW w:w="1134" w:type="dxa"/>
            <w:gridSpan w:val="2"/>
            <w:vAlign w:val="center"/>
          </w:tcPr>
          <w:p w:rsidR="0056478B" w:rsidRPr="00FD3A28" w:rsidRDefault="0056478B" w:rsidP="0056478B">
            <w:pPr>
              <w:widowControl/>
              <w:autoSpaceDE w:val="0"/>
              <w:autoSpaceDN w:val="0"/>
              <w:ind w:right="-15"/>
              <w:jc w:val="center"/>
              <w:textAlignment w:val="bottom"/>
              <w:rPr>
                <w:color w:val="000000"/>
                <w:sz w:val="24"/>
              </w:rPr>
            </w:pPr>
          </w:p>
        </w:tc>
        <w:tc>
          <w:tcPr>
            <w:tcW w:w="2268"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w:t>
            </w:r>
          </w:p>
        </w:tc>
        <w:tc>
          <w:tcPr>
            <w:tcW w:w="2194" w:type="dxa"/>
            <w:vAlign w:val="center"/>
          </w:tcPr>
          <w:p w:rsidR="0056478B" w:rsidRPr="00E65695" w:rsidRDefault="0056478B" w:rsidP="0056478B">
            <w:pPr>
              <w:spacing w:before="29" w:line="288" w:lineRule="auto"/>
              <w:jc w:val="right"/>
              <w:rPr>
                <w:color w:val="000000"/>
                <w:sz w:val="24"/>
              </w:rPr>
            </w:pPr>
            <w:r w:rsidRPr="00E65695">
              <w:rPr>
                <w:color w:val="000000"/>
                <w:sz w:val="24"/>
              </w:rPr>
              <w:t>-</w:t>
            </w:r>
          </w:p>
        </w:tc>
      </w:tr>
      <w:tr w:rsidR="0056478B" w:rsidRPr="00D763B5" w:rsidTr="008F15EA">
        <w:tc>
          <w:tcPr>
            <w:tcW w:w="3402" w:type="dxa"/>
            <w:vAlign w:val="center"/>
          </w:tcPr>
          <w:p w:rsidR="0056478B" w:rsidRPr="00E65695" w:rsidRDefault="0056478B" w:rsidP="0056478B">
            <w:pPr>
              <w:spacing w:before="29" w:line="288" w:lineRule="auto"/>
              <w:rPr>
                <w:color w:val="000000"/>
                <w:sz w:val="24"/>
              </w:rPr>
            </w:pPr>
            <w:r w:rsidRPr="00E65695">
              <w:rPr>
                <w:rFonts w:hint="eastAsia"/>
                <w:color w:val="000000"/>
                <w:sz w:val="24"/>
              </w:rPr>
              <w:t>应付证券清算款</w:t>
            </w:r>
          </w:p>
        </w:tc>
        <w:tc>
          <w:tcPr>
            <w:tcW w:w="1134" w:type="dxa"/>
            <w:gridSpan w:val="2"/>
            <w:vAlign w:val="center"/>
          </w:tcPr>
          <w:p w:rsidR="0056478B" w:rsidRPr="00FD3A28" w:rsidRDefault="0056478B" w:rsidP="0056478B">
            <w:pPr>
              <w:widowControl/>
              <w:autoSpaceDE w:val="0"/>
              <w:autoSpaceDN w:val="0"/>
              <w:ind w:right="-15"/>
              <w:jc w:val="center"/>
              <w:textAlignment w:val="bottom"/>
              <w:rPr>
                <w:color w:val="000000"/>
                <w:sz w:val="24"/>
              </w:rPr>
            </w:pPr>
          </w:p>
        </w:tc>
        <w:tc>
          <w:tcPr>
            <w:tcW w:w="2268"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w:t>
            </w:r>
          </w:p>
        </w:tc>
        <w:tc>
          <w:tcPr>
            <w:tcW w:w="2194" w:type="dxa"/>
            <w:vAlign w:val="center"/>
          </w:tcPr>
          <w:p w:rsidR="0056478B" w:rsidRPr="00E65695" w:rsidRDefault="0056478B" w:rsidP="0056478B">
            <w:pPr>
              <w:spacing w:before="29" w:line="288" w:lineRule="auto"/>
              <w:jc w:val="right"/>
              <w:rPr>
                <w:color w:val="000000"/>
                <w:sz w:val="24"/>
              </w:rPr>
            </w:pPr>
            <w:r w:rsidRPr="00E65695">
              <w:rPr>
                <w:color w:val="000000"/>
                <w:sz w:val="24"/>
              </w:rPr>
              <w:t>-</w:t>
            </w:r>
          </w:p>
        </w:tc>
      </w:tr>
      <w:tr w:rsidR="0056478B" w:rsidRPr="00D763B5" w:rsidTr="008F15EA">
        <w:tc>
          <w:tcPr>
            <w:tcW w:w="3402" w:type="dxa"/>
            <w:vAlign w:val="center"/>
          </w:tcPr>
          <w:p w:rsidR="0056478B" w:rsidRPr="00E65695" w:rsidRDefault="0056478B" w:rsidP="0056478B">
            <w:pPr>
              <w:spacing w:before="29" w:line="288" w:lineRule="auto"/>
              <w:rPr>
                <w:color w:val="000000"/>
                <w:sz w:val="24"/>
              </w:rPr>
            </w:pPr>
            <w:r w:rsidRPr="00E65695">
              <w:rPr>
                <w:rFonts w:hint="eastAsia"/>
                <w:color w:val="000000"/>
                <w:sz w:val="24"/>
              </w:rPr>
              <w:t>应付赎回款</w:t>
            </w:r>
          </w:p>
        </w:tc>
        <w:tc>
          <w:tcPr>
            <w:tcW w:w="1134" w:type="dxa"/>
            <w:gridSpan w:val="2"/>
            <w:vAlign w:val="center"/>
          </w:tcPr>
          <w:p w:rsidR="0056478B" w:rsidRPr="00FD3A28" w:rsidRDefault="0056478B" w:rsidP="0056478B">
            <w:pPr>
              <w:widowControl/>
              <w:autoSpaceDE w:val="0"/>
              <w:autoSpaceDN w:val="0"/>
              <w:ind w:right="-15"/>
              <w:jc w:val="center"/>
              <w:textAlignment w:val="bottom"/>
              <w:rPr>
                <w:color w:val="000000"/>
                <w:sz w:val="24"/>
              </w:rPr>
            </w:pPr>
          </w:p>
        </w:tc>
        <w:tc>
          <w:tcPr>
            <w:tcW w:w="2268"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1,130,445.18</w:t>
            </w:r>
          </w:p>
        </w:tc>
        <w:tc>
          <w:tcPr>
            <w:tcW w:w="2194" w:type="dxa"/>
            <w:vAlign w:val="center"/>
          </w:tcPr>
          <w:p w:rsidR="0056478B" w:rsidRPr="00E65695" w:rsidRDefault="0056478B" w:rsidP="0056478B">
            <w:pPr>
              <w:spacing w:before="29" w:line="288" w:lineRule="auto"/>
              <w:jc w:val="right"/>
              <w:rPr>
                <w:color w:val="000000"/>
                <w:sz w:val="24"/>
              </w:rPr>
            </w:pPr>
            <w:r w:rsidRPr="00E65695">
              <w:rPr>
                <w:color w:val="000000"/>
                <w:sz w:val="24"/>
              </w:rPr>
              <w:t>887,478.03</w:t>
            </w:r>
          </w:p>
        </w:tc>
      </w:tr>
      <w:tr w:rsidR="0056478B" w:rsidRPr="00D763B5" w:rsidTr="008F15EA">
        <w:tc>
          <w:tcPr>
            <w:tcW w:w="3402" w:type="dxa"/>
            <w:vAlign w:val="center"/>
          </w:tcPr>
          <w:p w:rsidR="0056478B" w:rsidRPr="00E65695" w:rsidRDefault="0056478B" w:rsidP="0056478B">
            <w:pPr>
              <w:spacing w:before="29" w:line="288" w:lineRule="auto"/>
              <w:rPr>
                <w:color w:val="000000"/>
                <w:sz w:val="24"/>
              </w:rPr>
            </w:pPr>
            <w:r w:rsidRPr="00E65695">
              <w:rPr>
                <w:rFonts w:hint="eastAsia"/>
                <w:color w:val="000000"/>
                <w:sz w:val="24"/>
              </w:rPr>
              <w:t>应付管理人报酬</w:t>
            </w:r>
          </w:p>
        </w:tc>
        <w:tc>
          <w:tcPr>
            <w:tcW w:w="1134" w:type="dxa"/>
            <w:gridSpan w:val="2"/>
            <w:vAlign w:val="center"/>
          </w:tcPr>
          <w:p w:rsidR="0056478B" w:rsidRPr="00FD3A28" w:rsidRDefault="0056478B" w:rsidP="0056478B">
            <w:pPr>
              <w:widowControl/>
              <w:autoSpaceDE w:val="0"/>
              <w:autoSpaceDN w:val="0"/>
              <w:ind w:right="-15"/>
              <w:jc w:val="center"/>
              <w:textAlignment w:val="bottom"/>
              <w:rPr>
                <w:color w:val="000000"/>
                <w:sz w:val="24"/>
              </w:rPr>
            </w:pPr>
          </w:p>
        </w:tc>
        <w:tc>
          <w:tcPr>
            <w:tcW w:w="2268"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169,760.24</w:t>
            </w:r>
          </w:p>
        </w:tc>
        <w:tc>
          <w:tcPr>
            <w:tcW w:w="2194" w:type="dxa"/>
            <w:vAlign w:val="center"/>
          </w:tcPr>
          <w:p w:rsidR="0056478B" w:rsidRPr="00E65695" w:rsidRDefault="0056478B" w:rsidP="0056478B">
            <w:pPr>
              <w:spacing w:before="29" w:line="288" w:lineRule="auto"/>
              <w:jc w:val="right"/>
              <w:rPr>
                <w:color w:val="000000"/>
                <w:sz w:val="24"/>
              </w:rPr>
            </w:pPr>
            <w:r w:rsidRPr="00E65695">
              <w:rPr>
                <w:color w:val="000000"/>
                <w:sz w:val="24"/>
              </w:rPr>
              <w:t>184,684.52</w:t>
            </w:r>
          </w:p>
        </w:tc>
      </w:tr>
      <w:tr w:rsidR="0056478B" w:rsidRPr="00D763B5" w:rsidTr="008F15EA">
        <w:tc>
          <w:tcPr>
            <w:tcW w:w="3402" w:type="dxa"/>
            <w:vAlign w:val="center"/>
          </w:tcPr>
          <w:p w:rsidR="0056478B" w:rsidRPr="00E65695" w:rsidRDefault="0056478B" w:rsidP="0056478B">
            <w:pPr>
              <w:spacing w:before="29" w:line="288" w:lineRule="auto"/>
              <w:rPr>
                <w:color w:val="000000"/>
                <w:sz w:val="24"/>
              </w:rPr>
            </w:pPr>
            <w:r w:rsidRPr="00E65695">
              <w:rPr>
                <w:rFonts w:hint="eastAsia"/>
                <w:color w:val="000000"/>
                <w:sz w:val="24"/>
              </w:rPr>
              <w:t>应付托管费</w:t>
            </w:r>
          </w:p>
        </w:tc>
        <w:tc>
          <w:tcPr>
            <w:tcW w:w="1134" w:type="dxa"/>
            <w:gridSpan w:val="2"/>
            <w:vAlign w:val="center"/>
          </w:tcPr>
          <w:p w:rsidR="0056478B" w:rsidRPr="00FD3A28" w:rsidRDefault="0056478B" w:rsidP="0056478B">
            <w:pPr>
              <w:widowControl/>
              <w:autoSpaceDE w:val="0"/>
              <w:autoSpaceDN w:val="0"/>
              <w:ind w:right="-15"/>
              <w:jc w:val="center"/>
              <w:textAlignment w:val="bottom"/>
              <w:rPr>
                <w:color w:val="000000"/>
                <w:sz w:val="24"/>
              </w:rPr>
            </w:pPr>
          </w:p>
        </w:tc>
        <w:tc>
          <w:tcPr>
            <w:tcW w:w="2268"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33,008.93</w:t>
            </w:r>
          </w:p>
        </w:tc>
        <w:tc>
          <w:tcPr>
            <w:tcW w:w="2194" w:type="dxa"/>
            <w:vAlign w:val="center"/>
          </w:tcPr>
          <w:p w:rsidR="0056478B" w:rsidRPr="00E65695" w:rsidRDefault="0056478B" w:rsidP="0056478B">
            <w:pPr>
              <w:spacing w:before="29" w:line="288" w:lineRule="auto"/>
              <w:jc w:val="right"/>
              <w:rPr>
                <w:color w:val="000000"/>
                <w:sz w:val="24"/>
              </w:rPr>
            </w:pPr>
            <w:r w:rsidRPr="00E65695">
              <w:rPr>
                <w:color w:val="000000"/>
                <w:sz w:val="24"/>
              </w:rPr>
              <w:t>35,910.87</w:t>
            </w:r>
          </w:p>
        </w:tc>
      </w:tr>
      <w:tr w:rsidR="0056478B" w:rsidRPr="00D763B5" w:rsidTr="008F15EA">
        <w:tc>
          <w:tcPr>
            <w:tcW w:w="3402" w:type="dxa"/>
            <w:vAlign w:val="center"/>
          </w:tcPr>
          <w:p w:rsidR="0056478B" w:rsidRPr="00E65695" w:rsidRDefault="0056478B" w:rsidP="0056478B">
            <w:pPr>
              <w:spacing w:before="29" w:line="288" w:lineRule="auto"/>
              <w:rPr>
                <w:color w:val="000000"/>
                <w:sz w:val="24"/>
              </w:rPr>
            </w:pPr>
            <w:r w:rsidRPr="00E65695">
              <w:rPr>
                <w:rFonts w:hint="eastAsia"/>
                <w:color w:val="000000"/>
                <w:sz w:val="24"/>
              </w:rPr>
              <w:t>应付销售服务费</w:t>
            </w:r>
          </w:p>
        </w:tc>
        <w:tc>
          <w:tcPr>
            <w:tcW w:w="1134" w:type="dxa"/>
            <w:gridSpan w:val="2"/>
            <w:vAlign w:val="center"/>
          </w:tcPr>
          <w:p w:rsidR="0056478B" w:rsidRPr="00FD3A28" w:rsidRDefault="0056478B" w:rsidP="0056478B">
            <w:pPr>
              <w:widowControl/>
              <w:autoSpaceDE w:val="0"/>
              <w:autoSpaceDN w:val="0"/>
              <w:ind w:right="-15"/>
              <w:jc w:val="center"/>
              <w:textAlignment w:val="bottom"/>
              <w:rPr>
                <w:color w:val="000000"/>
                <w:sz w:val="24"/>
              </w:rPr>
            </w:pPr>
          </w:p>
        </w:tc>
        <w:tc>
          <w:tcPr>
            <w:tcW w:w="2268"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w:t>
            </w:r>
          </w:p>
        </w:tc>
        <w:tc>
          <w:tcPr>
            <w:tcW w:w="2194" w:type="dxa"/>
            <w:vAlign w:val="center"/>
          </w:tcPr>
          <w:p w:rsidR="0056478B" w:rsidRPr="00E65695" w:rsidRDefault="0056478B" w:rsidP="0056478B">
            <w:pPr>
              <w:spacing w:before="29" w:line="288" w:lineRule="auto"/>
              <w:jc w:val="right"/>
              <w:rPr>
                <w:color w:val="000000"/>
                <w:sz w:val="24"/>
              </w:rPr>
            </w:pPr>
            <w:r w:rsidRPr="00E65695">
              <w:rPr>
                <w:color w:val="000000"/>
                <w:sz w:val="24"/>
              </w:rPr>
              <w:t>-</w:t>
            </w:r>
          </w:p>
        </w:tc>
      </w:tr>
      <w:tr w:rsidR="0056478B" w:rsidRPr="00D763B5" w:rsidTr="008F15EA">
        <w:tc>
          <w:tcPr>
            <w:tcW w:w="3402" w:type="dxa"/>
            <w:vAlign w:val="center"/>
          </w:tcPr>
          <w:p w:rsidR="0056478B" w:rsidRPr="00E65695" w:rsidRDefault="0056478B" w:rsidP="0056478B">
            <w:pPr>
              <w:spacing w:before="29" w:line="288" w:lineRule="auto"/>
              <w:rPr>
                <w:color w:val="000000"/>
                <w:sz w:val="24"/>
              </w:rPr>
            </w:pPr>
            <w:r w:rsidRPr="00E65695">
              <w:rPr>
                <w:rFonts w:hint="eastAsia"/>
                <w:color w:val="000000"/>
                <w:sz w:val="24"/>
              </w:rPr>
              <w:t>应付交易费用</w:t>
            </w:r>
          </w:p>
        </w:tc>
        <w:tc>
          <w:tcPr>
            <w:tcW w:w="1134" w:type="dxa"/>
            <w:gridSpan w:val="2"/>
            <w:vAlign w:val="center"/>
          </w:tcPr>
          <w:p w:rsidR="0056478B" w:rsidRPr="00FD3A28" w:rsidRDefault="0056478B" w:rsidP="0056478B">
            <w:pPr>
              <w:widowControl/>
              <w:autoSpaceDE w:val="0"/>
              <w:autoSpaceDN w:val="0"/>
              <w:ind w:right="-15"/>
              <w:jc w:val="center"/>
              <w:textAlignment w:val="bottom"/>
              <w:rPr>
                <w:color w:val="000000"/>
                <w:sz w:val="24"/>
              </w:rPr>
            </w:pPr>
            <w:r>
              <w:t>7.4.7.7</w:t>
            </w:r>
          </w:p>
        </w:tc>
        <w:tc>
          <w:tcPr>
            <w:tcW w:w="2268"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w:t>
            </w:r>
          </w:p>
        </w:tc>
        <w:tc>
          <w:tcPr>
            <w:tcW w:w="2194" w:type="dxa"/>
            <w:vAlign w:val="center"/>
          </w:tcPr>
          <w:p w:rsidR="0056478B" w:rsidRPr="00E65695" w:rsidRDefault="0056478B" w:rsidP="0056478B">
            <w:pPr>
              <w:spacing w:before="29" w:line="288" w:lineRule="auto"/>
              <w:jc w:val="right"/>
              <w:rPr>
                <w:color w:val="000000"/>
                <w:sz w:val="24"/>
              </w:rPr>
            </w:pPr>
            <w:r w:rsidRPr="00E65695">
              <w:rPr>
                <w:color w:val="000000"/>
                <w:sz w:val="24"/>
              </w:rPr>
              <w:t>-</w:t>
            </w:r>
          </w:p>
        </w:tc>
      </w:tr>
      <w:tr w:rsidR="0056478B" w:rsidRPr="00D763B5" w:rsidTr="008F15EA">
        <w:tc>
          <w:tcPr>
            <w:tcW w:w="3402" w:type="dxa"/>
            <w:vAlign w:val="center"/>
          </w:tcPr>
          <w:p w:rsidR="0056478B" w:rsidRPr="00E65695" w:rsidRDefault="0056478B" w:rsidP="0056478B">
            <w:pPr>
              <w:spacing w:before="29" w:line="288" w:lineRule="auto"/>
              <w:rPr>
                <w:color w:val="000000"/>
                <w:sz w:val="24"/>
              </w:rPr>
            </w:pPr>
            <w:r w:rsidRPr="00E65695">
              <w:rPr>
                <w:rFonts w:hint="eastAsia"/>
                <w:color w:val="000000"/>
                <w:sz w:val="24"/>
              </w:rPr>
              <w:t>应交税费</w:t>
            </w:r>
          </w:p>
        </w:tc>
        <w:tc>
          <w:tcPr>
            <w:tcW w:w="1134" w:type="dxa"/>
            <w:gridSpan w:val="2"/>
            <w:vAlign w:val="center"/>
          </w:tcPr>
          <w:p w:rsidR="0056478B" w:rsidRPr="00FD3A28" w:rsidRDefault="0056478B" w:rsidP="0056478B">
            <w:pPr>
              <w:widowControl/>
              <w:autoSpaceDE w:val="0"/>
              <w:autoSpaceDN w:val="0"/>
              <w:ind w:right="-15"/>
              <w:jc w:val="center"/>
              <w:textAlignment w:val="bottom"/>
              <w:rPr>
                <w:color w:val="000000"/>
                <w:sz w:val="24"/>
              </w:rPr>
            </w:pPr>
          </w:p>
        </w:tc>
        <w:tc>
          <w:tcPr>
            <w:tcW w:w="2268"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w:t>
            </w:r>
          </w:p>
        </w:tc>
        <w:tc>
          <w:tcPr>
            <w:tcW w:w="2194" w:type="dxa"/>
            <w:vAlign w:val="center"/>
          </w:tcPr>
          <w:p w:rsidR="0056478B" w:rsidRPr="00E65695" w:rsidRDefault="0056478B" w:rsidP="0056478B">
            <w:pPr>
              <w:spacing w:before="29" w:line="288" w:lineRule="auto"/>
              <w:jc w:val="right"/>
              <w:rPr>
                <w:color w:val="000000"/>
                <w:sz w:val="24"/>
              </w:rPr>
            </w:pPr>
            <w:r w:rsidRPr="00E65695">
              <w:rPr>
                <w:color w:val="000000"/>
                <w:sz w:val="24"/>
              </w:rPr>
              <w:t>-</w:t>
            </w:r>
          </w:p>
        </w:tc>
      </w:tr>
      <w:tr w:rsidR="0056478B" w:rsidRPr="00D763B5" w:rsidTr="008F15EA">
        <w:tc>
          <w:tcPr>
            <w:tcW w:w="3402" w:type="dxa"/>
            <w:vAlign w:val="center"/>
          </w:tcPr>
          <w:p w:rsidR="0056478B" w:rsidRPr="00E65695" w:rsidRDefault="0056478B" w:rsidP="0056478B">
            <w:pPr>
              <w:spacing w:before="29" w:line="288" w:lineRule="auto"/>
              <w:rPr>
                <w:color w:val="000000"/>
                <w:sz w:val="24"/>
              </w:rPr>
            </w:pPr>
            <w:r w:rsidRPr="00E65695">
              <w:rPr>
                <w:rFonts w:hint="eastAsia"/>
                <w:color w:val="000000"/>
                <w:sz w:val="24"/>
              </w:rPr>
              <w:t>应付利息</w:t>
            </w:r>
          </w:p>
        </w:tc>
        <w:tc>
          <w:tcPr>
            <w:tcW w:w="1134" w:type="dxa"/>
            <w:gridSpan w:val="2"/>
            <w:vAlign w:val="center"/>
          </w:tcPr>
          <w:p w:rsidR="0056478B" w:rsidRPr="00FD3A28" w:rsidRDefault="0056478B" w:rsidP="0056478B">
            <w:pPr>
              <w:widowControl/>
              <w:autoSpaceDE w:val="0"/>
              <w:autoSpaceDN w:val="0"/>
              <w:ind w:right="-15"/>
              <w:jc w:val="center"/>
              <w:textAlignment w:val="bottom"/>
              <w:rPr>
                <w:color w:val="000000"/>
                <w:sz w:val="24"/>
              </w:rPr>
            </w:pPr>
          </w:p>
        </w:tc>
        <w:tc>
          <w:tcPr>
            <w:tcW w:w="2268"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w:t>
            </w:r>
          </w:p>
        </w:tc>
        <w:tc>
          <w:tcPr>
            <w:tcW w:w="2194" w:type="dxa"/>
            <w:vAlign w:val="center"/>
          </w:tcPr>
          <w:p w:rsidR="0056478B" w:rsidRPr="00E65695" w:rsidRDefault="0056478B" w:rsidP="0056478B">
            <w:pPr>
              <w:spacing w:before="29" w:line="288" w:lineRule="auto"/>
              <w:jc w:val="right"/>
              <w:rPr>
                <w:color w:val="000000"/>
                <w:sz w:val="24"/>
              </w:rPr>
            </w:pPr>
            <w:r w:rsidRPr="00E65695">
              <w:rPr>
                <w:color w:val="000000"/>
                <w:sz w:val="24"/>
              </w:rPr>
              <w:t>-</w:t>
            </w:r>
          </w:p>
        </w:tc>
      </w:tr>
      <w:tr w:rsidR="0056478B" w:rsidRPr="00D763B5" w:rsidTr="008F15EA">
        <w:tc>
          <w:tcPr>
            <w:tcW w:w="3402" w:type="dxa"/>
            <w:vAlign w:val="center"/>
          </w:tcPr>
          <w:p w:rsidR="0056478B" w:rsidRPr="00E65695" w:rsidRDefault="0056478B" w:rsidP="0056478B">
            <w:pPr>
              <w:spacing w:before="29" w:line="288" w:lineRule="auto"/>
              <w:rPr>
                <w:color w:val="000000"/>
                <w:sz w:val="24"/>
              </w:rPr>
            </w:pPr>
            <w:r w:rsidRPr="00E65695">
              <w:rPr>
                <w:rFonts w:hint="eastAsia"/>
                <w:color w:val="000000"/>
                <w:sz w:val="24"/>
              </w:rPr>
              <w:t>应付利润</w:t>
            </w:r>
          </w:p>
        </w:tc>
        <w:tc>
          <w:tcPr>
            <w:tcW w:w="1134" w:type="dxa"/>
            <w:gridSpan w:val="2"/>
            <w:vAlign w:val="center"/>
          </w:tcPr>
          <w:p w:rsidR="0056478B" w:rsidRPr="00FD3A28" w:rsidRDefault="0056478B" w:rsidP="0056478B">
            <w:pPr>
              <w:widowControl/>
              <w:autoSpaceDE w:val="0"/>
              <w:autoSpaceDN w:val="0"/>
              <w:ind w:right="-15"/>
              <w:jc w:val="center"/>
              <w:textAlignment w:val="bottom"/>
              <w:rPr>
                <w:color w:val="000000"/>
                <w:sz w:val="24"/>
              </w:rPr>
            </w:pPr>
          </w:p>
        </w:tc>
        <w:tc>
          <w:tcPr>
            <w:tcW w:w="2268"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w:t>
            </w:r>
          </w:p>
        </w:tc>
        <w:tc>
          <w:tcPr>
            <w:tcW w:w="2194" w:type="dxa"/>
            <w:vAlign w:val="center"/>
          </w:tcPr>
          <w:p w:rsidR="0056478B" w:rsidRPr="00E65695" w:rsidRDefault="0056478B" w:rsidP="0056478B">
            <w:pPr>
              <w:spacing w:before="29" w:line="288" w:lineRule="auto"/>
              <w:jc w:val="right"/>
              <w:rPr>
                <w:color w:val="000000"/>
                <w:sz w:val="24"/>
              </w:rPr>
            </w:pPr>
            <w:r w:rsidRPr="00E65695">
              <w:rPr>
                <w:color w:val="000000"/>
                <w:sz w:val="24"/>
              </w:rPr>
              <w:t>-</w:t>
            </w:r>
          </w:p>
        </w:tc>
      </w:tr>
      <w:tr w:rsidR="0056478B" w:rsidRPr="00D763B5" w:rsidTr="008F15EA">
        <w:tc>
          <w:tcPr>
            <w:tcW w:w="3402" w:type="dxa"/>
            <w:vAlign w:val="center"/>
          </w:tcPr>
          <w:p w:rsidR="0056478B" w:rsidRPr="00E65695" w:rsidRDefault="0056478B" w:rsidP="0056478B">
            <w:pPr>
              <w:spacing w:before="29" w:line="288" w:lineRule="auto"/>
              <w:rPr>
                <w:color w:val="000000"/>
                <w:sz w:val="24"/>
              </w:rPr>
            </w:pPr>
            <w:r w:rsidRPr="00E65695">
              <w:rPr>
                <w:rFonts w:hint="eastAsia"/>
                <w:color w:val="000000"/>
                <w:sz w:val="24"/>
              </w:rPr>
              <w:t>递延所得税负债</w:t>
            </w:r>
          </w:p>
        </w:tc>
        <w:tc>
          <w:tcPr>
            <w:tcW w:w="1134" w:type="dxa"/>
            <w:gridSpan w:val="2"/>
            <w:vAlign w:val="center"/>
          </w:tcPr>
          <w:p w:rsidR="0056478B" w:rsidRPr="00FD3A28" w:rsidRDefault="0056478B" w:rsidP="0056478B">
            <w:pPr>
              <w:widowControl/>
              <w:autoSpaceDE w:val="0"/>
              <w:autoSpaceDN w:val="0"/>
              <w:ind w:right="-15"/>
              <w:jc w:val="center"/>
              <w:textAlignment w:val="bottom"/>
              <w:rPr>
                <w:color w:val="000000"/>
                <w:sz w:val="24"/>
              </w:rPr>
            </w:pPr>
          </w:p>
        </w:tc>
        <w:tc>
          <w:tcPr>
            <w:tcW w:w="2268"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w:t>
            </w:r>
          </w:p>
        </w:tc>
        <w:tc>
          <w:tcPr>
            <w:tcW w:w="2194" w:type="dxa"/>
            <w:vAlign w:val="center"/>
          </w:tcPr>
          <w:p w:rsidR="0056478B" w:rsidRPr="00E65695" w:rsidRDefault="0056478B" w:rsidP="0056478B">
            <w:pPr>
              <w:spacing w:before="29" w:line="288" w:lineRule="auto"/>
              <w:jc w:val="right"/>
              <w:rPr>
                <w:color w:val="000000"/>
                <w:sz w:val="24"/>
              </w:rPr>
            </w:pPr>
            <w:r w:rsidRPr="00E65695">
              <w:rPr>
                <w:color w:val="000000"/>
                <w:sz w:val="24"/>
              </w:rPr>
              <w:t>-</w:t>
            </w:r>
          </w:p>
        </w:tc>
      </w:tr>
      <w:tr w:rsidR="0056478B" w:rsidRPr="00D763B5" w:rsidTr="008F15EA">
        <w:tc>
          <w:tcPr>
            <w:tcW w:w="3402" w:type="dxa"/>
            <w:vAlign w:val="center"/>
          </w:tcPr>
          <w:p w:rsidR="0056478B" w:rsidRPr="00E65695" w:rsidRDefault="0056478B" w:rsidP="0056478B">
            <w:pPr>
              <w:spacing w:before="29" w:line="288" w:lineRule="auto"/>
              <w:rPr>
                <w:color w:val="000000"/>
                <w:sz w:val="24"/>
              </w:rPr>
            </w:pPr>
            <w:r w:rsidRPr="00E65695">
              <w:rPr>
                <w:rFonts w:hint="eastAsia"/>
                <w:color w:val="000000"/>
                <w:sz w:val="24"/>
              </w:rPr>
              <w:t>其他负债</w:t>
            </w:r>
          </w:p>
        </w:tc>
        <w:tc>
          <w:tcPr>
            <w:tcW w:w="1134" w:type="dxa"/>
            <w:gridSpan w:val="2"/>
            <w:vAlign w:val="center"/>
          </w:tcPr>
          <w:p w:rsidR="0056478B" w:rsidRPr="00FD3A28" w:rsidRDefault="0056478B" w:rsidP="0056478B">
            <w:pPr>
              <w:widowControl/>
              <w:autoSpaceDE w:val="0"/>
              <w:autoSpaceDN w:val="0"/>
              <w:ind w:right="-15"/>
              <w:jc w:val="center"/>
              <w:textAlignment w:val="bottom"/>
              <w:rPr>
                <w:color w:val="000000"/>
                <w:sz w:val="24"/>
              </w:rPr>
            </w:pPr>
            <w:r>
              <w:t>7.4.7.8</w:t>
            </w:r>
          </w:p>
        </w:tc>
        <w:tc>
          <w:tcPr>
            <w:tcW w:w="2268"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73,438.87</w:t>
            </w:r>
          </w:p>
        </w:tc>
        <w:tc>
          <w:tcPr>
            <w:tcW w:w="2194" w:type="dxa"/>
            <w:vAlign w:val="center"/>
          </w:tcPr>
          <w:p w:rsidR="0056478B" w:rsidRPr="00E65695" w:rsidRDefault="0056478B" w:rsidP="0056478B">
            <w:pPr>
              <w:spacing w:before="29" w:line="288" w:lineRule="auto"/>
              <w:jc w:val="right"/>
              <w:rPr>
                <w:color w:val="000000"/>
                <w:sz w:val="24"/>
              </w:rPr>
            </w:pPr>
            <w:r w:rsidRPr="00E65695">
              <w:rPr>
                <w:color w:val="000000"/>
                <w:sz w:val="24"/>
              </w:rPr>
              <w:t>70,965.77</w:t>
            </w:r>
          </w:p>
        </w:tc>
      </w:tr>
      <w:tr w:rsidR="0056478B" w:rsidRPr="00D763B5" w:rsidTr="008F15EA">
        <w:tc>
          <w:tcPr>
            <w:tcW w:w="3402" w:type="dxa"/>
            <w:vAlign w:val="center"/>
          </w:tcPr>
          <w:p w:rsidR="0056478B" w:rsidRPr="00E65695" w:rsidRDefault="0056478B" w:rsidP="0056478B">
            <w:pPr>
              <w:spacing w:before="29" w:line="288" w:lineRule="auto"/>
              <w:rPr>
                <w:color w:val="000000"/>
                <w:sz w:val="24"/>
              </w:rPr>
            </w:pPr>
            <w:r w:rsidRPr="00E65695">
              <w:rPr>
                <w:rFonts w:hint="eastAsia"/>
                <w:color w:val="000000"/>
                <w:sz w:val="24"/>
              </w:rPr>
              <w:t>负债合计</w:t>
            </w:r>
          </w:p>
        </w:tc>
        <w:tc>
          <w:tcPr>
            <w:tcW w:w="1134" w:type="dxa"/>
            <w:gridSpan w:val="2"/>
            <w:vAlign w:val="center"/>
          </w:tcPr>
          <w:p w:rsidR="0056478B" w:rsidRPr="00FD3A28" w:rsidRDefault="0056478B" w:rsidP="0056478B">
            <w:pPr>
              <w:widowControl/>
              <w:autoSpaceDE w:val="0"/>
              <w:autoSpaceDN w:val="0"/>
              <w:ind w:right="-15"/>
              <w:jc w:val="center"/>
              <w:textAlignment w:val="bottom"/>
              <w:rPr>
                <w:color w:val="000000"/>
                <w:sz w:val="24"/>
              </w:rPr>
            </w:pPr>
          </w:p>
        </w:tc>
        <w:tc>
          <w:tcPr>
            <w:tcW w:w="2268"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1,406,653.22</w:t>
            </w:r>
          </w:p>
        </w:tc>
        <w:tc>
          <w:tcPr>
            <w:tcW w:w="2194" w:type="dxa"/>
            <w:vAlign w:val="center"/>
          </w:tcPr>
          <w:p w:rsidR="0056478B" w:rsidRPr="00E65695" w:rsidRDefault="0056478B" w:rsidP="0056478B">
            <w:pPr>
              <w:spacing w:before="29" w:line="288" w:lineRule="auto"/>
              <w:jc w:val="right"/>
              <w:rPr>
                <w:color w:val="000000"/>
                <w:sz w:val="24"/>
              </w:rPr>
            </w:pPr>
            <w:r w:rsidRPr="00E65695">
              <w:rPr>
                <w:color w:val="000000"/>
                <w:sz w:val="24"/>
              </w:rPr>
              <w:t>1,179,039.19</w:t>
            </w:r>
          </w:p>
        </w:tc>
      </w:tr>
      <w:tr w:rsidR="0056478B" w:rsidRPr="00D763B5" w:rsidTr="008F15EA">
        <w:tc>
          <w:tcPr>
            <w:tcW w:w="3402" w:type="dxa"/>
            <w:vAlign w:val="center"/>
          </w:tcPr>
          <w:p w:rsidR="0056478B" w:rsidRPr="00287F0A" w:rsidRDefault="0056478B" w:rsidP="0056478B">
            <w:pPr>
              <w:spacing w:before="29" w:line="288" w:lineRule="auto"/>
              <w:rPr>
                <w:b/>
                <w:color w:val="000000"/>
                <w:sz w:val="24"/>
              </w:rPr>
            </w:pPr>
            <w:r w:rsidRPr="00287F0A">
              <w:rPr>
                <w:rFonts w:hint="eastAsia"/>
                <w:b/>
                <w:color w:val="000000"/>
                <w:sz w:val="24"/>
              </w:rPr>
              <w:t>所有者权益：</w:t>
            </w:r>
          </w:p>
        </w:tc>
        <w:tc>
          <w:tcPr>
            <w:tcW w:w="1134" w:type="dxa"/>
            <w:gridSpan w:val="2"/>
            <w:vAlign w:val="center"/>
          </w:tcPr>
          <w:p w:rsidR="0056478B" w:rsidRPr="00FD3A28" w:rsidRDefault="0056478B" w:rsidP="0056478B">
            <w:pPr>
              <w:widowControl/>
              <w:autoSpaceDE w:val="0"/>
              <w:autoSpaceDN w:val="0"/>
              <w:ind w:right="-15"/>
              <w:jc w:val="center"/>
              <w:textAlignment w:val="bottom"/>
              <w:rPr>
                <w:color w:val="000000"/>
                <w:sz w:val="24"/>
              </w:rPr>
            </w:pPr>
          </w:p>
        </w:tc>
        <w:tc>
          <w:tcPr>
            <w:tcW w:w="2268" w:type="dxa"/>
            <w:gridSpan w:val="2"/>
            <w:vAlign w:val="center"/>
          </w:tcPr>
          <w:p w:rsidR="0056478B" w:rsidRPr="00E65695" w:rsidRDefault="0056478B" w:rsidP="0056478B">
            <w:pPr>
              <w:spacing w:before="29" w:line="288" w:lineRule="auto"/>
              <w:jc w:val="right"/>
              <w:rPr>
                <w:color w:val="000000"/>
                <w:sz w:val="24"/>
              </w:rPr>
            </w:pPr>
          </w:p>
        </w:tc>
        <w:tc>
          <w:tcPr>
            <w:tcW w:w="2194" w:type="dxa"/>
            <w:vAlign w:val="center"/>
          </w:tcPr>
          <w:p w:rsidR="0056478B" w:rsidRPr="00E65695" w:rsidRDefault="0056478B" w:rsidP="0056478B">
            <w:pPr>
              <w:spacing w:before="29" w:line="288" w:lineRule="auto"/>
              <w:jc w:val="right"/>
              <w:rPr>
                <w:color w:val="000000"/>
                <w:sz w:val="24"/>
              </w:rPr>
            </w:pPr>
          </w:p>
        </w:tc>
      </w:tr>
      <w:tr w:rsidR="0056478B" w:rsidRPr="00D763B5" w:rsidTr="008F15EA">
        <w:tc>
          <w:tcPr>
            <w:tcW w:w="3402" w:type="dxa"/>
            <w:vAlign w:val="center"/>
          </w:tcPr>
          <w:p w:rsidR="0056478B" w:rsidRPr="00E65695" w:rsidRDefault="0056478B" w:rsidP="0056478B">
            <w:pPr>
              <w:spacing w:before="29" w:line="288" w:lineRule="auto"/>
              <w:rPr>
                <w:color w:val="000000"/>
                <w:sz w:val="24"/>
              </w:rPr>
            </w:pPr>
            <w:r w:rsidRPr="00E65695">
              <w:rPr>
                <w:rFonts w:hint="eastAsia"/>
                <w:color w:val="000000"/>
                <w:sz w:val="24"/>
              </w:rPr>
              <w:t>实收基金</w:t>
            </w:r>
          </w:p>
        </w:tc>
        <w:tc>
          <w:tcPr>
            <w:tcW w:w="1134" w:type="dxa"/>
            <w:gridSpan w:val="2"/>
            <w:vAlign w:val="center"/>
          </w:tcPr>
          <w:p w:rsidR="0056478B" w:rsidRPr="00FD3A28" w:rsidRDefault="0056478B" w:rsidP="0056478B">
            <w:pPr>
              <w:widowControl/>
              <w:autoSpaceDE w:val="0"/>
              <w:autoSpaceDN w:val="0"/>
              <w:ind w:right="-15"/>
              <w:jc w:val="center"/>
              <w:textAlignment w:val="bottom"/>
              <w:rPr>
                <w:color w:val="000000"/>
                <w:sz w:val="24"/>
              </w:rPr>
            </w:pPr>
            <w:r>
              <w:t>7.4.7.9</w:t>
            </w:r>
          </w:p>
        </w:tc>
        <w:tc>
          <w:tcPr>
            <w:tcW w:w="2268"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62,907,239.77</w:t>
            </w:r>
          </w:p>
        </w:tc>
        <w:tc>
          <w:tcPr>
            <w:tcW w:w="2194" w:type="dxa"/>
            <w:vAlign w:val="center"/>
          </w:tcPr>
          <w:p w:rsidR="0056478B" w:rsidRPr="00E65695" w:rsidRDefault="0056478B" w:rsidP="0056478B">
            <w:pPr>
              <w:spacing w:before="29" w:line="288" w:lineRule="auto"/>
              <w:jc w:val="right"/>
              <w:rPr>
                <w:color w:val="000000"/>
                <w:sz w:val="24"/>
              </w:rPr>
            </w:pPr>
            <w:r w:rsidRPr="00E65695">
              <w:rPr>
                <w:color w:val="000000"/>
                <w:sz w:val="24"/>
              </w:rPr>
              <w:t>64,619,702.83</w:t>
            </w:r>
          </w:p>
        </w:tc>
      </w:tr>
      <w:tr w:rsidR="0056478B" w:rsidRPr="00D763B5" w:rsidTr="008F15EA">
        <w:tc>
          <w:tcPr>
            <w:tcW w:w="3402" w:type="dxa"/>
            <w:vAlign w:val="center"/>
          </w:tcPr>
          <w:p w:rsidR="0056478B" w:rsidRPr="00E65695" w:rsidRDefault="0056478B" w:rsidP="0056478B">
            <w:pPr>
              <w:spacing w:before="29" w:line="288" w:lineRule="auto"/>
              <w:rPr>
                <w:color w:val="000000"/>
                <w:sz w:val="24"/>
              </w:rPr>
            </w:pPr>
            <w:r w:rsidRPr="00E65695">
              <w:rPr>
                <w:rFonts w:hint="eastAsia"/>
                <w:color w:val="000000"/>
                <w:sz w:val="24"/>
              </w:rPr>
              <w:t>未分配利润</w:t>
            </w:r>
          </w:p>
        </w:tc>
        <w:tc>
          <w:tcPr>
            <w:tcW w:w="1134" w:type="dxa"/>
            <w:gridSpan w:val="2"/>
            <w:vAlign w:val="center"/>
          </w:tcPr>
          <w:p w:rsidR="0056478B" w:rsidRPr="00FD3A28" w:rsidRDefault="0056478B" w:rsidP="0056478B">
            <w:pPr>
              <w:widowControl/>
              <w:autoSpaceDE w:val="0"/>
              <w:autoSpaceDN w:val="0"/>
              <w:ind w:right="-15"/>
              <w:jc w:val="center"/>
              <w:textAlignment w:val="bottom"/>
              <w:rPr>
                <w:color w:val="000000"/>
                <w:sz w:val="24"/>
              </w:rPr>
            </w:pPr>
            <w:r>
              <w:t>7.4.7.10</w:t>
            </w:r>
          </w:p>
        </w:tc>
        <w:tc>
          <w:tcPr>
            <w:tcW w:w="2268"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45,628,089.00</w:t>
            </w:r>
          </w:p>
        </w:tc>
        <w:tc>
          <w:tcPr>
            <w:tcW w:w="2194" w:type="dxa"/>
            <w:vAlign w:val="center"/>
          </w:tcPr>
          <w:p w:rsidR="0056478B" w:rsidRPr="00E65695" w:rsidRDefault="0056478B" w:rsidP="0056478B">
            <w:pPr>
              <w:spacing w:before="29" w:line="288" w:lineRule="auto"/>
              <w:jc w:val="right"/>
              <w:rPr>
                <w:color w:val="000000"/>
                <w:sz w:val="24"/>
              </w:rPr>
            </w:pPr>
            <w:r w:rsidRPr="00E65695">
              <w:rPr>
                <w:color w:val="000000"/>
                <w:sz w:val="24"/>
              </w:rPr>
              <w:t>56,519,968.29</w:t>
            </w:r>
          </w:p>
        </w:tc>
      </w:tr>
      <w:tr w:rsidR="0056478B" w:rsidRPr="00D763B5" w:rsidTr="008F15EA">
        <w:tc>
          <w:tcPr>
            <w:tcW w:w="3402" w:type="dxa"/>
            <w:vAlign w:val="center"/>
          </w:tcPr>
          <w:p w:rsidR="0056478B" w:rsidRPr="00E65695" w:rsidRDefault="0056478B" w:rsidP="0056478B">
            <w:pPr>
              <w:spacing w:before="29" w:line="288" w:lineRule="auto"/>
              <w:rPr>
                <w:color w:val="000000"/>
                <w:sz w:val="24"/>
              </w:rPr>
            </w:pPr>
            <w:r w:rsidRPr="00E65695">
              <w:rPr>
                <w:rFonts w:hint="eastAsia"/>
                <w:color w:val="000000"/>
                <w:sz w:val="24"/>
              </w:rPr>
              <w:t>所有者权益合计</w:t>
            </w:r>
          </w:p>
        </w:tc>
        <w:tc>
          <w:tcPr>
            <w:tcW w:w="1134" w:type="dxa"/>
            <w:gridSpan w:val="2"/>
            <w:vAlign w:val="center"/>
          </w:tcPr>
          <w:p w:rsidR="0056478B" w:rsidRPr="00FD3A28" w:rsidRDefault="0056478B" w:rsidP="0056478B">
            <w:pPr>
              <w:widowControl/>
              <w:autoSpaceDE w:val="0"/>
              <w:autoSpaceDN w:val="0"/>
              <w:ind w:right="-15"/>
              <w:jc w:val="center"/>
              <w:textAlignment w:val="bottom"/>
              <w:rPr>
                <w:color w:val="000000"/>
                <w:sz w:val="24"/>
              </w:rPr>
            </w:pPr>
          </w:p>
        </w:tc>
        <w:tc>
          <w:tcPr>
            <w:tcW w:w="2268"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108,535,328.77</w:t>
            </w:r>
          </w:p>
        </w:tc>
        <w:tc>
          <w:tcPr>
            <w:tcW w:w="2194" w:type="dxa"/>
            <w:vAlign w:val="center"/>
          </w:tcPr>
          <w:p w:rsidR="0056478B" w:rsidRPr="00E65695" w:rsidRDefault="0056478B" w:rsidP="0056478B">
            <w:pPr>
              <w:spacing w:before="29" w:line="288" w:lineRule="auto"/>
              <w:jc w:val="right"/>
              <w:rPr>
                <w:color w:val="000000"/>
                <w:sz w:val="24"/>
              </w:rPr>
            </w:pPr>
            <w:r w:rsidRPr="00E65695">
              <w:rPr>
                <w:color w:val="000000"/>
                <w:sz w:val="24"/>
              </w:rPr>
              <w:t>121,139,671.12</w:t>
            </w:r>
          </w:p>
        </w:tc>
      </w:tr>
      <w:tr w:rsidR="0056478B" w:rsidRPr="00D763B5" w:rsidTr="008F15EA">
        <w:tc>
          <w:tcPr>
            <w:tcW w:w="3402" w:type="dxa"/>
            <w:vAlign w:val="center"/>
          </w:tcPr>
          <w:p w:rsidR="0056478B" w:rsidRPr="00E65695" w:rsidRDefault="0056478B" w:rsidP="0056478B">
            <w:pPr>
              <w:spacing w:before="29" w:line="288" w:lineRule="auto"/>
              <w:rPr>
                <w:color w:val="000000"/>
                <w:sz w:val="24"/>
              </w:rPr>
            </w:pPr>
            <w:r w:rsidRPr="00E65695">
              <w:rPr>
                <w:rFonts w:hint="eastAsia"/>
                <w:color w:val="000000"/>
                <w:sz w:val="24"/>
              </w:rPr>
              <w:t>负债和所有者权益总计</w:t>
            </w:r>
          </w:p>
        </w:tc>
        <w:tc>
          <w:tcPr>
            <w:tcW w:w="1134" w:type="dxa"/>
            <w:gridSpan w:val="2"/>
            <w:vAlign w:val="center"/>
          </w:tcPr>
          <w:p w:rsidR="0056478B" w:rsidRPr="00FD3A28" w:rsidRDefault="0056478B" w:rsidP="0056478B">
            <w:pPr>
              <w:widowControl/>
              <w:autoSpaceDE w:val="0"/>
              <w:autoSpaceDN w:val="0"/>
              <w:ind w:right="-15"/>
              <w:jc w:val="center"/>
              <w:textAlignment w:val="bottom"/>
              <w:rPr>
                <w:color w:val="000000"/>
                <w:sz w:val="24"/>
              </w:rPr>
            </w:pPr>
          </w:p>
        </w:tc>
        <w:tc>
          <w:tcPr>
            <w:tcW w:w="2268" w:type="dxa"/>
            <w:gridSpan w:val="2"/>
            <w:vAlign w:val="center"/>
          </w:tcPr>
          <w:p w:rsidR="0056478B" w:rsidRPr="00E65695" w:rsidRDefault="0056478B" w:rsidP="0056478B">
            <w:pPr>
              <w:spacing w:before="29" w:line="288" w:lineRule="auto"/>
              <w:jc w:val="right"/>
              <w:rPr>
                <w:color w:val="000000"/>
                <w:sz w:val="24"/>
              </w:rPr>
            </w:pPr>
            <w:r w:rsidRPr="00E65695">
              <w:rPr>
                <w:color w:val="000000"/>
                <w:sz w:val="24"/>
              </w:rPr>
              <w:t>109,941,981.99</w:t>
            </w:r>
          </w:p>
        </w:tc>
        <w:tc>
          <w:tcPr>
            <w:tcW w:w="2194" w:type="dxa"/>
            <w:vAlign w:val="center"/>
          </w:tcPr>
          <w:p w:rsidR="0056478B" w:rsidRPr="00E65695" w:rsidRDefault="0056478B" w:rsidP="0056478B">
            <w:pPr>
              <w:spacing w:before="29" w:line="288" w:lineRule="auto"/>
              <w:jc w:val="right"/>
              <w:rPr>
                <w:color w:val="000000"/>
                <w:sz w:val="24"/>
              </w:rPr>
            </w:pPr>
            <w:r w:rsidRPr="00E65695">
              <w:rPr>
                <w:color w:val="000000"/>
                <w:sz w:val="24"/>
              </w:rPr>
              <w:t>122,318,710.31</w:t>
            </w:r>
          </w:p>
        </w:tc>
      </w:tr>
    </w:tbl>
    <w:p w:rsidR="007B62FA" w:rsidRDefault="00287F0A" w:rsidP="00C65B39">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7B62FA" w:rsidRPr="00C65B39">
        <w:rPr>
          <w:kern w:val="0"/>
          <w:sz w:val="24"/>
        </w:rPr>
        <w:t>报告截止日</w:t>
      </w:r>
      <w:r w:rsidR="007B62FA" w:rsidRPr="00C65B39">
        <w:rPr>
          <w:kern w:val="0"/>
          <w:sz w:val="24"/>
        </w:rPr>
        <w:t>2018</w:t>
      </w:r>
      <w:r w:rsidR="007B62FA" w:rsidRPr="00C65B39">
        <w:rPr>
          <w:kern w:val="0"/>
          <w:sz w:val="24"/>
        </w:rPr>
        <w:t>年</w:t>
      </w:r>
      <w:r w:rsidR="007B62FA" w:rsidRPr="00C65B39">
        <w:rPr>
          <w:kern w:val="0"/>
          <w:sz w:val="24"/>
        </w:rPr>
        <w:t>12</w:t>
      </w:r>
      <w:r w:rsidR="007B62FA" w:rsidRPr="00C65B39">
        <w:rPr>
          <w:kern w:val="0"/>
          <w:sz w:val="24"/>
        </w:rPr>
        <w:t>月</w:t>
      </w:r>
      <w:r w:rsidR="007B62FA" w:rsidRPr="00C65B39">
        <w:rPr>
          <w:kern w:val="0"/>
          <w:sz w:val="24"/>
        </w:rPr>
        <w:t>31</w:t>
      </w:r>
      <w:r w:rsidR="007B62FA" w:rsidRPr="00C65B39">
        <w:rPr>
          <w:kern w:val="0"/>
          <w:sz w:val="24"/>
        </w:rPr>
        <w:t>日，基金份额净值</w:t>
      </w:r>
      <w:r w:rsidR="007B62FA" w:rsidRPr="00C65B39">
        <w:rPr>
          <w:kern w:val="0"/>
          <w:sz w:val="24"/>
        </w:rPr>
        <w:t>1.725</w:t>
      </w:r>
      <w:r w:rsidR="007B62FA" w:rsidRPr="00C65B39">
        <w:rPr>
          <w:kern w:val="0"/>
          <w:sz w:val="24"/>
        </w:rPr>
        <w:t>元，基金份额总额</w:t>
      </w:r>
      <w:r w:rsidR="007B62FA" w:rsidRPr="00C65B39">
        <w:rPr>
          <w:kern w:val="0"/>
          <w:sz w:val="24"/>
        </w:rPr>
        <w:t>62,907,239.77</w:t>
      </w:r>
      <w:r w:rsidR="007B62FA" w:rsidRPr="00C65B39">
        <w:rPr>
          <w:kern w:val="0"/>
          <w:sz w:val="24"/>
        </w:rPr>
        <w:t>份。</w:t>
      </w:r>
    </w:p>
    <w:p w:rsidR="00287F0A" w:rsidRPr="00C65B39" w:rsidRDefault="00287F0A" w:rsidP="00287F0A">
      <w:pPr>
        <w:tabs>
          <w:tab w:val="left" w:pos="426"/>
        </w:tabs>
        <w:spacing w:before="29" w:line="288" w:lineRule="auto"/>
        <w:ind w:firstLineChars="200" w:firstLine="480"/>
        <w:jc w:val="left"/>
        <w:rPr>
          <w:kern w:val="0"/>
          <w:sz w:val="24"/>
        </w:rPr>
      </w:pPr>
      <w:r w:rsidRPr="00C52BBF">
        <w:rPr>
          <w:kern w:val="0"/>
          <w:sz w:val="24"/>
        </w:rPr>
        <w:t>2</w:t>
      </w:r>
      <w:r w:rsidRPr="00C52BBF">
        <w:rPr>
          <w:rFonts w:hint="eastAsia"/>
          <w:kern w:val="0"/>
          <w:sz w:val="24"/>
        </w:rPr>
        <w:t>、本摘要中资产负债表和利润表所列附注号为年度报告正文中对应的附注号，投资者欲了解相应附注的内容，应阅读登载于基金管理人网站的年度报告正文。</w:t>
      </w:r>
    </w:p>
    <w:p w:rsidR="007B62FA" w:rsidRPr="00D763B5" w:rsidRDefault="007B62FA" w:rsidP="00417F87">
      <w:pPr>
        <w:spacing w:line="360" w:lineRule="auto"/>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54" w:name="_Toc225498269"/>
      <w:bookmarkStart w:id="155" w:name="_Toc352255992"/>
      <w:bookmarkStart w:id="156" w:name="_Toc352256060"/>
      <w:bookmarkStart w:id="157" w:name="_Toc352331238"/>
      <w:bookmarkStart w:id="158" w:name="_Toc362424016"/>
      <w:r w:rsidRPr="00390099">
        <w:rPr>
          <w:rFonts w:ascii="Times New Roman" w:hAnsi="Times New Roman"/>
          <w:kern w:val="0"/>
          <w:szCs w:val="24"/>
        </w:rPr>
        <w:t xml:space="preserve">7.2 </w:t>
      </w:r>
      <w:r w:rsidRPr="00390099">
        <w:rPr>
          <w:rFonts w:ascii="Times New Roman" w:hAnsi="Times New Roman" w:hint="eastAsia"/>
          <w:kern w:val="0"/>
          <w:szCs w:val="24"/>
        </w:rPr>
        <w:t>利润表</w:t>
      </w:r>
      <w:bookmarkEnd w:id="154"/>
      <w:bookmarkEnd w:id="155"/>
      <w:bookmarkEnd w:id="156"/>
      <w:bookmarkEnd w:id="157"/>
      <w:bookmarkEnd w:id="158"/>
    </w:p>
    <w:p w:rsidR="007B62FA" w:rsidRPr="00843715" w:rsidRDefault="007B62FA" w:rsidP="00843715">
      <w:pPr>
        <w:spacing w:before="29" w:line="288" w:lineRule="auto"/>
        <w:rPr>
          <w:color w:val="000000"/>
          <w:sz w:val="24"/>
        </w:rPr>
      </w:pPr>
      <w:r w:rsidRPr="00843715">
        <w:rPr>
          <w:rFonts w:hint="eastAsia"/>
          <w:color w:val="000000"/>
          <w:sz w:val="24"/>
        </w:rPr>
        <w:t>会计主体：</w:t>
      </w:r>
      <w:r w:rsidRPr="00843715">
        <w:rPr>
          <w:color w:val="000000"/>
          <w:sz w:val="24"/>
        </w:rPr>
        <w:t>交银施罗德环球精选价值证券投资基金</w:t>
      </w:r>
    </w:p>
    <w:p w:rsidR="007B62FA" w:rsidRPr="00843715" w:rsidRDefault="007B62FA" w:rsidP="00843715">
      <w:pPr>
        <w:spacing w:before="29" w:line="288" w:lineRule="auto"/>
        <w:rPr>
          <w:color w:val="000000"/>
          <w:sz w:val="24"/>
        </w:rPr>
      </w:pPr>
      <w:r w:rsidRPr="00843715">
        <w:rPr>
          <w:rFonts w:hint="eastAsia"/>
          <w:color w:val="000000"/>
          <w:sz w:val="24"/>
        </w:rPr>
        <w:t>本报告期：</w:t>
      </w:r>
      <w:r w:rsidR="00ED2997" w:rsidRPr="00843715">
        <w:rPr>
          <w:color w:val="000000"/>
          <w:sz w:val="24"/>
        </w:rPr>
        <w:t>2018</w:t>
      </w:r>
      <w:r w:rsidR="00ED2997" w:rsidRPr="00843715">
        <w:rPr>
          <w:color w:val="000000"/>
          <w:sz w:val="24"/>
        </w:rPr>
        <w:t>年</w:t>
      </w:r>
      <w:r w:rsidR="00ED2997" w:rsidRPr="00843715">
        <w:rPr>
          <w:color w:val="000000"/>
          <w:sz w:val="24"/>
        </w:rPr>
        <w:t>1</w:t>
      </w:r>
      <w:r w:rsidR="00ED2997" w:rsidRPr="00843715">
        <w:rPr>
          <w:color w:val="000000"/>
          <w:sz w:val="24"/>
        </w:rPr>
        <w:t>月</w:t>
      </w:r>
      <w:r w:rsidR="00ED2997" w:rsidRPr="00843715">
        <w:rPr>
          <w:color w:val="000000"/>
          <w:sz w:val="24"/>
        </w:rPr>
        <w:t>1</w:t>
      </w:r>
      <w:r w:rsidR="00ED2997" w:rsidRPr="00843715">
        <w:rPr>
          <w:color w:val="000000"/>
          <w:sz w:val="24"/>
        </w:rPr>
        <w:t>日</w:t>
      </w:r>
      <w:r w:rsidRPr="00843715">
        <w:rPr>
          <w:rFonts w:hint="eastAsia"/>
          <w:color w:val="000000"/>
          <w:sz w:val="24"/>
        </w:rPr>
        <w:t>至</w:t>
      </w:r>
      <w:r w:rsidR="00ED2997" w:rsidRPr="00843715">
        <w:rPr>
          <w:color w:val="000000"/>
          <w:sz w:val="24"/>
        </w:rPr>
        <w:t>2018</w:t>
      </w:r>
      <w:r w:rsidR="00ED2997" w:rsidRPr="00843715">
        <w:rPr>
          <w:color w:val="000000"/>
          <w:sz w:val="24"/>
        </w:rPr>
        <w:t>年</w:t>
      </w:r>
      <w:r w:rsidR="00ED2997" w:rsidRPr="00843715">
        <w:rPr>
          <w:color w:val="000000"/>
          <w:sz w:val="24"/>
        </w:rPr>
        <w:t>12</w:t>
      </w:r>
      <w:r w:rsidR="00ED2997" w:rsidRPr="00843715">
        <w:rPr>
          <w:color w:val="000000"/>
          <w:sz w:val="24"/>
        </w:rPr>
        <w:t>月</w:t>
      </w:r>
      <w:r w:rsidR="00ED2997" w:rsidRPr="00843715">
        <w:rPr>
          <w:color w:val="000000"/>
          <w:sz w:val="24"/>
        </w:rPr>
        <w:t>31</w:t>
      </w:r>
      <w:r w:rsidR="00ED2997" w:rsidRPr="00843715">
        <w:rPr>
          <w:color w:val="000000"/>
          <w:sz w:val="24"/>
        </w:rPr>
        <w:t>日</w:t>
      </w:r>
    </w:p>
    <w:p w:rsidR="007B62FA" w:rsidRPr="00843715" w:rsidRDefault="007B62FA" w:rsidP="00843715">
      <w:pPr>
        <w:autoSpaceDE w:val="0"/>
        <w:autoSpaceDN w:val="0"/>
        <w:adjustRightInd w:val="0"/>
        <w:spacing w:before="29" w:line="288" w:lineRule="auto"/>
        <w:ind w:left="15"/>
        <w:jc w:val="right"/>
        <w:rPr>
          <w:color w:val="000000"/>
          <w:kern w:val="0"/>
          <w:sz w:val="24"/>
        </w:rPr>
      </w:pPr>
      <w:r w:rsidRPr="00843715">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134"/>
        <w:gridCol w:w="2268"/>
        <w:gridCol w:w="2194"/>
      </w:tblGrid>
      <w:tr w:rsidR="008F15EA" w:rsidRPr="00D763B5" w:rsidTr="003C47DE">
        <w:tc>
          <w:tcPr>
            <w:tcW w:w="3402" w:type="dxa"/>
            <w:vAlign w:val="center"/>
          </w:tcPr>
          <w:p w:rsidR="008F15EA" w:rsidRPr="00843715" w:rsidRDefault="008F15EA" w:rsidP="00843715">
            <w:pPr>
              <w:pStyle w:val="aff1"/>
              <w:spacing w:before="29" w:beforeAutospacing="0" w:line="288" w:lineRule="auto"/>
              <w:jc w:val="center"/>
              <w:rPr>
                <w:rFonts w:ascii="Times New Roman" w:hAnsi="Times New Roman"/>
                <w:b/>
                <w:color w:val="000000"/>
              </w:rPr>
            </w:pPr>
            <w:r w:rsidRPr="00843715">
              <w:rPr>
                <w:rFonts w:ascii="Times New Roman" w:hAnsi="Times New Roman" w:hint="eastAsia"/>
                <w:b/>
                <w:color w:val="000000"/>
              </w:rPr>
              <w:t>项目</w:t>
            </w:r>
          </w:p>
        </w:tc>
        <w:tc>
          <w:tcPr>
            <w:tcW w:w="1134" w:type="dxa"/>
            <w:vAlign w:val="center"/>
          </w:tcPr>
          <w:p w:rsidR="008F15EA" w:rsidRPr="00C52BBF" w:rsidRDefault="008F15EA" w:rsidP="00D56E2A">
            <w:pPr>
              <w:pStyle w:val="aff1"/>
              <w:spacing w:before="29" w:beforeAutospacing="0" w:after="0" w:afterAutospacing="0" w:line="288" w:lineRule="auto"/>
              <w:jc w:val="center"/>
              <w:rPr>
                <w:rFonts w:ascii="Times New Roman" w:hAnsi="Times New Roman"/>
                <w:b/>
                <w:color w:val="000000"/>
              </w:rPr>
            </w:pPr>
            <w:r w:rsidRPr="00C52BBF">
              <w:rPr>
                <w:rFonts w:ascii="Times New Roman" w:hAnsi="Times New Roman"/>
                <w:b/>
                <w:color w:val="000000"/>
              </w:rPr>
              <w:t>附注号</w:t>
            </w:r>
          </w:p>
        </w:tc>
        <w:tc>
          <w:tcPr>
            <w:tcW w:w="2268" w:type="dxa"/>
            <w:vAlign w:val="center"/>
          </w:tcPr>
          <w:p w:rsidR="008F15EA" w:rsidRPr="00843715" w:rsidRDefault="008F15EA" w:rsidP="00843715">
            <w:pPr>
              <w:pStyle w:val="aff1"/>
              <w:spacing w:before="29" w:beforeAutospacing="0" w:after="0" w:afterAutospacing="0" w:line="288" w:lineRule="auto"/>
              <w:jc w:val="center"/>
              <w:rPr>
                <w:rFonts w:ascii="Times New Roman" w:hAnsi="Times New Roman"/>
                <w:b/>
                <w:color w:val="000000"/>
              </w:rPr>
            </w:pPr>
            <w:r w:rsidRPr="00843715">
              <w:rPr>
                <w:rFonts w:ascii="Times New Roman" w:hAnsi="Times New Roman" w:hint="eastAsia"/>
                <w:b/>
                <w:color w:val="000000"/>
              </w:rPr>
              <w:t>本期</w:t>
            </w:r>
          </w:p>
          <w:p w:rsidR="008F15EA" w:rsidRPr="00843715" w:rsidRDefault="008F15EA" w:rsidP="00843715">
            <w:pPr>
              <w:pStyle w:val="aff1"/>
              <w:spacing w:before="29" w:beforeAutospacing="0" w:after="0" w:afterAutospacing="0" w:line="288" w:lineRule="auto"/>
              <w:jc w:val="center"/>
              <w:rPr>
                <w:rFonts w:ascii="Times New Roman" w:hAnsi="Times New Roman"/>
                <w:b/>
                <w:color w:val="000000"/>
              </w:rPr>
            </w:pPr>
            <w:r w:rsidRPr="00843715">
              <w:rPr>
                <w:rFonts w:ascii="Times New Roman" w:hAnsi="Times New Roman"/>
                <w:b/>
                <w:color w:val="000000"/>
              </w:rPr>
              <w:t>2018</w:t>
            </w:r>
            <w:r w:rsidRPr="00843715">
              <w:rPr>
                <w:rFonts w:ascii="Times New Roman" w:hAnsi="Times New Roman"/>
                <w:b/>
                <w:color w:val="000000"/>
              </w:rPr>
              <w:t>年</w:t>
            </w:r>
            <w:r w:rsidRPr="00843715">
              <w:rPr>
                <w:rFonts w:ascii="Times New Roman" w:hAnsi="Times New Roman"/>
                <w:b/>
                <w:color w:val="000000"/>
              </w:rPr>
              <w:t>1</w:t>
            </w:r>
            <w:r w:rsidRPr="00843715">
              <w:rPr>
                <w:rFonts w:ascii="Times New Roman" w:hAnsi="Times New Roman"/>
                <w:b/>
                <w:color w:val="000000"/>
              </w:rPr>
              <w:t>月</w:t>
            </w:r>
            <w:r w:rsidRPr="00843715">
              <w:rPr>
                <w:rFonts w:ascii="Times New Roman" w:hAnsi="Times New Roman"/>
                <w:b/>
                <w:color w:val="000000"/>
              </w:rPr>
              <w:t>1</w:t>
            </w:r>
            <w:r w:rsidRPr="00843715">
              <w:rPr>
                <w:rFonts w:ascii="Times New Roman" w:hAnsi="Times New Roman"/>
                <w:b/>
                <w:color w:val="000000"/>
              </w:rPr>
              <w:t>日</w:t>
            </w:r>
            <w:r w:rsidRPr="00843715">
              <w:rPr>
                <w:rFonts w:ascii="Times New Roman" w:hAnsi="Times New Roman" w:hint="eastAsia"/>
                <w:b/>
                <w:color w:val="000000"/>
              </w:rPr>
              <w:t>至</w:t>
            </w:r>
            <w:r w:rsidRPr="00843715">
              <w:rPr>
                <w:rFonts w:ascii="Times New Roman" w:hAnsi="Times New Roman"/>
                <w:b/>
                <w:color w:val="000000"/>
              </w:rPr>
              <w:t>2018</w:t>
            </w:r>
            <w:r w:rsidRPr="00843715">
              <w:rPr>
                <w:rFonts w:ascii="Times New Roman" w:hAnsi="Times New Roman"/>
                <w:b/>
                <w:color w:val="000000"/>
              </w:rPr>
              <w:t>年</w:t>
            </w:r>
            <w:r w:rsidRPr="00843715">
              <w:rPr>
                <w:rFonts w:ascii="Times New Roman" w:hAnsi="Times New Roman"/>
                <w:b/>
                <w:color w:val="000000"/>
              </w:rPr>
              <w:t>12</w:t>
            </w:r>
            <w:r w:rsidRPr="00843715">
              <w:rPr>
                <w:rFonts w:ascii="Times New Roman" w:hAnsi="Times New Roman"/>
                <w:b/>
                <w:color w:val="000000"/>
              </w:rPr>
              <w:t>月</w:t>
            </w:r>
            <w:r w:rsidRPr="00843715">
              <w:rPr>
                <w:rFonts w:ascii="Times New Roman" w:hAnsi="Times New Roman"/>
                <w:b/>
                <w:color w:val="000000"/>
              </w:rPr>
              <w:t>31</w:t>
            </w:r>
            <w:r w:rsidRPr="00843715">
              <w:rPr>
                <w:rFonts w:ascii="Times New Roman" w:hAnsi="Times New Roman"/>
                <w:b/>
                <w:color w:val="000000"/>
              </w:rPr>
              <w:t>日</w:t>
            </w:r>
          </w:p>
        </w:tc>
        <w:tc>
          <w:tcPr>
            <w:tcW w:w="2194" w:type="dxa"/>
            <w:vAlign w:val="center"/>
          </w:tcPr>
          <w:p w:rsidR="008F15EA" w:rsidRPr="00843715" w:rsidRDefault="008F15EA" w:rsidP="00843715">
            <w:pPr>
              <w:pStyle w:val="aff1"/>
              <w:spacing w:before="29" w:beforeAutospacing="0" w:after="0" w:afterAutospacing="0" w:line="288" w:lineRule="auto"/>
              <w:jc w:val="center"/>
              <w:rPr>
                <w:rFonts w:ascii="Times New Roman" w:hAnsi="Times New Roman"/>
                <w:b/>
                <w:color w:val="000000"/>
              </w:rPr>
            </w:pPr>
            <w:r w:rsidRPr="00843715">
              <w:rPr>
                <w:rFonts w:ascii="Times New Roman" w:hAnsi="Times New Roman" w:hint="eastAsia"/>
                <w:b/>
                <w:color w:val="000000"/>
              </w:rPr>
              <w:t>上年度可比期间</w:t>
            </w:r>
          </w:p>
          <w:p w:rsidR="008F15EA" w:rsidRPr="00843715" w:rsidRDefault="008F15EA" w:rsidP="00843715">
            <w:pPr>
              <w:pStyle w:val="aff1"/>
              <w:spacing w:before="29" w:beforeAutospacing="0" w:after="0" w:afterAutospacing="0" w:line="288" w:lineRule="auto"/>
              <w:jc w:val="center"/>
              <w:rPr>
                <w:rFonts w:ascii="Times New Roman" w:hAnsi="Times New Roman"/>
                <w:b/>
                <w:color w:val="000000"/>
              </w:rPr>
            </w:pPr>
            <w:r w:rsidRPr="00843715">
              <w:rPr>
                <w:rFonts w:ascii="Times New Roman" w:hAnsi="Times New Roman"/>
                <w:b/>
                <w:color w:val="000000"/>
              </w:rPr>
              <w:t>2017</w:t>
            </w:r>
            <w:r w:rsidRPr="00843715">
              <w:rPr>
                <w:rFonts w:ascii="Times New Roman" w:hAnsi="Times New Roman"/>
                <w:b/>
                <w:color w:val="000000"/>
              </w:rPr>
              <w:t>年</w:t>
            </w:r>
            <w:r w:rsidRPr="00843715">
              <w:rPr>
                <w:rFonts w:ascii="Times New Roman" w:hAnsi="Times New Roman"/>
                <w:b/>
                <w:color w:val="000000"/>
              </w:rPr>
              <w:t>1</w:t>
            </w:r>
            <w:r w:rsidRPr="00843715">
              <w:rPr>
                <w:rFonts w:ascii="Times New Roman" w:hAnsi="Times New Roman"/>
                <w:b/>
                <w:color w:val="000000"/>
              </w:rPr>
              <w:t>月</w:t>
            </w:r>
            <w:r w:rsidRPr="00843715">
              <w:rPr>
                <w:rFonts w:ascii="Times New Roman" w:hAnsi="Times New Roman"/>
                <w:b/>
                <w:color w:val="000000"/>
              </w:rPr>
              <w:t>1</w:t>
            </w:r>
            <w:r w:rsidRPr="00843715">
              <w:rPr>
                <w:rFonts w:ascii="Times New Roman" w:hAnsi="Times New Roman"/>
                <w:b/>
                <w:color w:val="000000"/>
              </w:rPr>
              <w:t>日至</w:t>
            </w:r>
            <w:r w:rsidRPr="00843715">
              <w:rPr>
                <w:rFonts w:ascii="Times New Roman" w:hAnsi="Times New Roman"/>
                <w:b/>
                <w:color w:val="000000"/>
              </w:rPr>
              <w:t>2017</w:t>
            </w:r>
            <w:r w:rsidRPr="00843715">
              <w:rPr>
                <w:rFonts w:ascii="Times New Roman" w:hAnsi="Times New Roman"/>
                <w:b/>
                <w:color w:val="000000"/>
              </w:rPr>
              <w:t>年</w:t>
            </w:r>
            <w:r w:rsidRPr="00843715">
              <w:rPr>
                <w:rFonts w:ascii="Times New Roman" w:hAnsi="Times New Roman"/>
                <w:b/>
                <w:color w:val="000000"/>
              </w:rPr>
              <w:t>12</w:t>
            </w:r>
            <w:r w:rsidRPr="00843715">
              <w:rPr>
                <w:rFonts w:ascii="Times New Roman" w:hAnsi="Times New Roman"/>
                <w:b/>
                <w:color w:val="000000"/>
              </w:rPr>
              <w:t>月</w:t>
            </w:r>
            <w:r w:rsidRPr="00843715">
              <w:rPr>
                <w:rFonts w:ascii="Times New Roman" w:hAnsi="Times New Roman"/>
                <w:b/>
                <w:color w:val="000000"/>
              </w:rPr>
              <w:t>31</w:t>
            </w:r>
            <w:r w:rsidRPr="00843715">
              <w:rPr>
                <w:rFonts w:ascii="Times New Roman" w:hAnsi="Times New Roman"/>
                <w:b/>
                <w:color w:val="000000"/>
              </w:rPr>
              <w:t>日</w:t>
            </w:r>
          </w:p>
        </w:tc>
      </w:tr>
      <w:tr w:rsidR="008F15EA" w:rsidRPr="00D763B5" w:rsidTr="003C47DE">
        <w:tc>
          <w:tcPr>
            <w:tcW w:w="3402" w:type="dxa"/>
            <w:vAlign w:val="center"/>
          </w:tcPr>
          <w:p w:rsidR="008F15EA" w:rsidRPr="00843715" w:rsidRDefault="008F15EA" w:rsidP="00843715">
            <w:pPr>
              <w:spacing w:before="29" w:line="288" w:lineRule="auto"/>
              <w:rPr>
                <w:b/>
                <w:color w:val="000000"/>
                <w:sz w:val="24"/>
              </w:rPr>
            </w:pPr>
            <w:r w:rsidRPr="00843715">
              <w:rPr>
                <w:rFonts w:hint="eastAsia"/>
                <w:b/>
                <w:color w:val="000000"/>
                <w:sz w:val="24"/>
              </w:rPr>
              <w:t>一、收入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b/>
                <w:color w:val="000000"/>
                <w:sz w:val="24"/>
              </w:rPr>
            </w:pPr>
            <w:r w:rsidRPr="00843715">
              <w:rPr>
                <w:b/>
                <w:color w:val="000000"/>
                <w:sz w:val="24"/>
              </w:rPr>
              <w:t>-2,589,886.60</w:t>
            </w:r>
          </w:p>
        </w:tc>
        <w:tc>
          <w:tcPr>
            <w:tcW w:w="2194" w:type="dxa"/>
            <w:vAlign w:val="center"/>
          </w:tcPr>
          <w:p w:rsidR="008F15EA" w:rsidRPr="00843715" w:rsidRDefault="008F15EA" w:rsidP="00843715">
            <w:pPr>
              <w:spacing w:before="29" w:line="288" w:lineRule="auto"/>
              <w:jc w:val="right"/>
              <w:rPr>
                <w:b/>
                <w:color w:val="000000"/>
                <w:sz w:val="24"/>
              </w:rPr>
            </w:pPr>
            <w:r w:rsidRPr="00843715">
              <w:rPr>
                <w:b/>
                <w:color w:val="000000"/>
                <w:sz w:val="24"/>
              </w:rPr>
              <w:t>23,458,925.32</w:t>
            </w:r>
          </w:p>
        </w:tc>
      </w:tr>
      <w:tr w:rsidR="008F15EA" w:rsidRPr="00D763B5" w:rsidTr="003C47DE">
        <w:tc>
          <w:tcPr>
            <w:tcW w:w="3402" w:type="dxa"/>
            <w:vAlign w:val="center"/>
          </w:tcPr>
          <w:p w:rsidR="008F15EA" w:rsidRPr="00843715" w:rsidRDefault="008F15EA" w:rsidP="00843715">
            <w:pPr>
              <w:spacing w:before="29" w:line="288" w:lineRule="auto"/>
              <w:rPr>
                <w:color w:val="000000"/>
                <w:sz w:val="24"/>
              </w:rPr>
            </w:pPr>
            <w:r w:rsidRPr="00843715">
              <w:rPr>
                <w:color w:val="000000"/>
                <w:sz w:val="24"/>
              </w:rPr>
              <w:t>1.</w:t>
            </w:r>
            <w:r w:rsidRPr="00843715">
              <w:rPr>
                <w:rFonts w:hint="eastAsia"/>
                <w:color w:val="000000"/>
                <w:sz w:val="24"/>
              </w:rPr>
              <w:t>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43,126.54</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35,712.01</w:t>
            </w:r>
          </w:p>
        </w:tc>
      </w:tr>
      <w:tr w:rsidR="008F15EA" w:rsidRPr="00D763B5" w:rsidTr="003C47DE">
        <w:tc>
          <w:tcPr>
            <w:tcW w:w="3402" w:type="dxa"/>
            <w:vAlign w:val="center"/>
          </w:tcPr>
          <w:p w:rsidR="008F15EA" w:rsidRPr="00843715" w:rsidRDefault="008F15EA" w:rsidP="00843715">
            <w:pPr>
              <w:spacing w:before="29" w:line="288" w:lineRule="auto"/>
              <w:rPr>
                <w:color w:val="000000"/>
                <w:sz w:val="24"/>
              </w:rPr>
            </w:pPr>
            <w:r w:rsidRPr="00843715">
              <w:rPr>
                <w:rFonts w:hint="eastAsia"/>
                <w:color w:val="000000"/>
                <w:sz w:val="24"/>
              </w:rPr>
              <w:t>其中：存款利息收入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7.4.7.11</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43,126.54</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35,712.01</w:t>
            </w:r>
          </w:p>
        </w:tc>
      </w:tr>
      <w:tr w:rsidR="008F15EA" w:rsidRPr="00D763B5" w:rsidTr="003C47DE">
        <w:tc>
          <w:tcPr>
            <w:tcW w:w="3402" w:type="dxa"/>
            <w:vAlign w:val="center"/>
          </w:tcPr>
          <w:p w:rsidR="008F15EA" w:rsidRPr="008F15EA" w:rsidRDefault="008F15EA" w:rsidP="008F15EA">
            <w:pPr>
              <w:spacing w:before="29" w:line="288" w:lineRule="auto"/>
              <w:ind w:firstLineChars="250" w:firstLine="600"/>
              <w:rPr>
                <w:color w:val="000000"/>
                <w:sz w:val="24"/>
              </w:rPr>
            </w:pPr>
            <w:r w:rsidRPr="008F15EA">
              <w:rPr>
                <w:rFonts w:hint="eastAsia"/>
                <w:color w:val="000000"/>
                <w:sz w:val="24"/>
              </w:rPr>
              <w:t>债券利息收入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250" w:firstLine="600"/>
              <w:rPr>
                <w:color w:val="000000"/>
                <w:sz w:val="24"/>
              </w:rPr>
            </w:pPr>
            <w:r w:rsidRPr="008F15EA">
              <w:rPr>
                <w:rFonts w:hint="eastAsia"/>
                <w:color w:val="000000"/>
                <w:sz w:val="24"/>
              </w:rPr>
              <w:t>资产支持证券利息收入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250" w:firstLine="600"/>
              <w:rPr>
                <w:color w:val="000000"/>
                <w:sz w:val="24"/>
              </w:rPr>
            </w:pPr>
            <w:r w:rsidRPr="008F15EA">
              <w:rPr>
                <w:rFonts w:hint="eastAsia"/>
                <w:color w:val="000000"/>
                <w:sz w:val="24"/>
              </w:rPr>
              <w:t>买入返售金融资产收入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250" w:firstLine="600"/>
              <w:rPr>
                <w:color w:val="000000"/>
                <w:sz w:val="24"/>
              </w:rPr>
            </w:pPr>
            <w:r w:rsidRPr="008F15EA">
              <w:rPr>
                <w:rFonts w:hint="eastAsia"/>
                <w:color w:val="000000"/>
                <w:sz w:val="24"/>
              </w:rPr>
              <w:t>其他利息收入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rPr>
                <w:color w:val="000000"/>
                <w:sz w:val="24"/>
              </w:rPr>
            </w:pPr>
            <w:r w:rsidRPr="008F15EA">
              <w:rPr>
                <w:color w:val="000000"/>
                <w:sz w:val="24"/>
              </w:rPr>
              <w:t>2.</w:t>
            </w:r>
            <w:r w:rsidRPr="008F15EA">
              <w:rPr>
                <w:rFonts w:hint="eastAsia"/>
                <w:color w:val="000000"/>
                <w:sz w:val="24"/>
              </w:rPr>
              <w:t>投资收益（损失以</w:t>
            </w:r>
            <w:r w:rsidRPr="00C52BBF">
              <w:rPr>
                <w:color w:val="000000"/>
                <w:sz w:val="24"/>
              </w:rPr>
              <w:t>“-”</w:t>
            </w:r>
            <w:r w:rsidRPr="008F15EA">
              <w:rPr>
                <w:rFonts w:hint="eastAsia"/>
                <w:color w:val="000000"/>
                <w:sz w:val="24"/>
              </w:rPr>
              <w:t>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13,600,965.03</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12,064,443.91</w:t>
            </w:r>
          </w:p>
        </w:tc>
      </w:tr>
      <w:tr w:rsidR="008F15EA" w:rsidRPr="00D763B5" w:rsidTr="003C47DE">
        <w:tc>
          <w:tcPr>
            <w:tcW w:w="3402" w:type="dxa"/>
            <w:vAlign w:val="center"/>
          </w:tcPr>
          <w:p w:rsidR="008F15EA" w:rsidRPr="008F15EA" w:rsidRDefault="008F15EA" w:rsidP="008F15EA">
            <w:pPr>
              <w:spacing w:before="29" w:line="288" w:lineRule="auto"/>
              <w:rPr>
                <w:color w:val="000000"/>
                <w:sz w:val="24"/>
              </w:rPr>
            </w:pPr>
            <w:r w:rsidRPr="008F15EA">
              <w:rPr>
                <w:rFonts w:hint="eastAsia"/>
                <w:color w:val="000000"/>
                <w:sz w:val="24"/>
              </w:rPr>
              <w:t>其中：股票投资收益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7.4.7.12</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11,726,434.98</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10,097,690.01</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基金投资收益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7.4.7.13</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债券投资收益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7.4.7.14</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资产支持证券投资收益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7.4.7.15</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43728C" w:rsidRPr="00D763B5" w:rsidTr="003C47DE">
        <w:tc>
          <w:tcPr>
            <w:tcW w:w="3402" w:type="dxa"/>
            <w:vAlign w:val="center"/>
          </w:tcPr>
          <w:p w:rsidR="0043728C" w:rsidRPr="008F15EA" w:rsidRDefault="0043728C" w:rsidP="0043728C">
            <w:pPr>
              <w:spacing w:before="29" w:line="288" w:lineRule="auto"/>
              <w:ind w:firstLineChars="300" w:firstLine="720"/>
              <w:rPr>
                <w:color w:val="000000"/>
                <w:sz w:val="24"/>
              </w:rPr>
            </w:pPr>
            <w:r w:rsidRPr="00597AF5">
              <w:rPr>
                <w:rFonts w:hint="eastAsia"/>
                <w:sz w:val="24"/>
              </w:rPr>
              <w:t>贵金属投资收益</w:t>
            </w:r>
          </w:p>
        </w:tc>
        <w:tc>
          <w:tcPr>
            <w:tcW w:w="1134" w:type="dxa"/>
            <w:vAlign w:val="center"/>
          </w:tcPr>
          <w:p w:rsidR="0043728C" w:rsidRPr="00FD3A28" w:rsidRDefault="0043728C" w:rsidP="0043728C">
            <w:pPr>
              <w:widowControl/>
              <w:autoSpaceDE w:val="0"/>
              <w:autoSpaceDN w:val="0"/>
              <w:ind w:right="-15"/>
              <w:jc w:val="center"/>
              <w:textAlignment w:val="bottom"/>
              <w:rPr>
                <w:color w:val="000000"/>
                <w:sz w:val="24"/>
              </w:rPr>
            </w:pPr>
          </w:p>
        </w:tc>
        <w:tc>
          <w:tcPr>
            <w:tcW w:w="2268" w:type="dxa"/>
            <w:vAlign w:val="center"/>
          </w:tcPr>
          <w:p w:rsidR="0043728C" w:rsidRPr="00843715" w:rsidRDefault="0043728C" w:rsidP="0043728C">
            <w:pPr>
              <w:spacing w:before="29" w:line="288" w:lineRule="auto"/>
              <w:jc w:val="right"/>
              <w:rPr>
                <w:color w:val="000000"/>
                <w:sz w:val="24"/>
              </w:rPr>
            </w:pPr>
            <w:r w:rsidRPr="00843715">
              <w:rPr>
                <w:color w:val="000000"/>
                <w:sz w:val="24"/>
              </w:rPr>
              <w:t>-</w:t>
            </w:r>
          </w:p>
        </w:tc>
        <w:tc>
          <w:tcPr>
            <w:tcW w:w="2194" w:type="dxa"/>
            <w:vAlign w:val="center"/>
          </w:tcPr>
          <w:p w:rsidR="0043728C" w:rsidRPr="00843715" w:rsidRDefault="0043728C" w:rsidP="0043728C">
            <w:pPr>
              <w:spacing w:before="29" w:line="288" w:lineRule="auto"/>
              <w:jc w:val="right"/>
              <w:rPr>
                <w:color w:val="000000"/>
                <w:sz w:val="24"/>
              </w:rPr>
            </w:pPr>
            <w:r w:rsidRPr="00843715">
              <w:rPr>
                <w:color w:val="000000"/>
                <w:sz w:val="24"/>
              </w:rPr>
              <w:t>-</w:t>
            </w:r>
          </w:p>
        </w:tc>
      </w:tr>
      <w:tr w:rsidR="0043728C" w:rsidRPr="00D763B5" w:rsidTr="003C47DE">
        <w:tc>
          <w:tcPr>
            <w:tcW w:w="3402" w:type="dxa"/>
            <w:vAlign w:val="center"/>
          </w:tcPr>
          <w:p w:rsidR="0043728C" w:rsidRPr="008F15EA" w:rsidRDefault="0043728C" w:rsidP="0043728C">
            <w:pPr>
              <w:spacing w:before="29" w:line="288" w:lineRule="auto"/>
              <w:ind w:firstLineChars="300" w:firstLine="720"/>
              <w:rPr>
                <w:color w:val="000000"/>
                <w:sz w:val="24"/>
              </w:rPr>
            </w:pPr>
            <w:r w:rsidRPr="008F15EA">
              <w:rPr>
                <w:rFonts w:hint="eastAsia"/>
                <w:color w:val="000000"/>
                <w:sz w:val="24"/>
              </w:rPr>
              <w:t>衍生工具收益</w:t>
            </w:r>
          </w:p>
        </w:tc>
        <w:tc>
          <w:tcPr>
            <w:tcW w:w="1134" w:type="dxa"/>
            <w:vAlign w:val="center"/>
          </w:tcPr>
          <w:p w:rsidR="0043728C" w:rsidRPr="00FD3A28" w:rsidRDefault="0043728C" w:rsidP="0043728C">
            <w:pPr>
              <w:widowControl/>
              <w:autoSpaceDE w:val="0"/>
              <w:autoSpaceDN w:val="0"/>
              <w:ind w:right="-15"/>
              <w:jc w:val="center"/>
              <w:textAlignment w:val="bottom"/>
              <w:rPr>
                <w:color w:val="000000"/>
                <w:sz w:val="24"/>
              </w:rPr>
            </w:pPr>
            <w:r>
              <w:t>7.4.7.16</w:t>
            </w:r>
          </w:p>
        </w:tc>
        <w:tc>
          <w:tcPr>
            <w:tcW w:w="2268" w:type="dxa"/>
            <w:vAlign w:val="center"/>
          </w:tcPr>
          <w:p w:rsidR="0043728C" w:rsidRPr="00843715" w:rsidRDefault="0043728C" w:rsidP="0043728C">
            <w:pPr>
              <w:spacing w:before="29" w:line="288" w:lineRule="auto"/>
              <w:jc w:val="right"/>
              <w:rPr>
                <w:color w:val="000000"/>
                <w:sz w:val="24"/>
              </w:rPr>
            </w:pPr>
            <w:r w:rsidRPr="00843715">
              <w:rPr>
                <w:color w:val="000000"/>
                <w:sz w:val="24"/>
              </w:rPr>
              <w:t>-</w:t>
            </w:r>
          </w:p>
        </w:tc>
        <w:tc>
          <w:tcPr>
            <w:tcW w:w="2194" w:type="dxa"/>
            <w:vAlign w:val="center"/>
          </w:tcPr>
          <w:p w:rsidR="0043728C" w:rsidRPr="00843715" w:rsidRDefault="0043728C" w:rsidP="0043728C">
            <w:pPr>
              <w:spacing w:before="29" w:line="288" w:lineRule="auto"/>
              <w:jc w:val="right"/>
              <w:rPr>
                <w:color w:val="000000"/>
                <w:sz w:val="24"/>
              </w:rPr>
            </w:pPr>
            <w:r w:rsidRPr="00843715">
              <w:rPr>
                <w:color w:val="000000"/>
                <w:sz w:val="24"/>
              </w:rPr>
              <w:t>-</w:t>
            </w:r>
          </w:p>
        </w:tc>
      </w:tr>
      <w:tr w:rsidR="0043728C" w:rsidRPr="00D763B5" w:rsidTr="003C47DE">
        <w:tc>
          <w:tcPr>
            <w:tcW w:w="3402" w:type="dxa"/>
            <w:vAlign w:val="center"/>
          </w:tcPr>
          <w:p w:rsidR="0043728C" w:rsidRPr="008F15EA" w:rsidRDefault="0043728C" w:rsidP="0043728C">
            <w:pPr>
              <w:spacing w:before="29" w:line="288" w:lineRule="auto"/>
              <w:ind w:firstLineChars="300" w:firstLine="720"/>
              <w:rPr>
                <w:color w:val="000000"/>
                <w:sz w:val="24"/>
              </w:rPr>
            </w:pPr>
            <w:r w:rsidRPr="008F15EA">
              <w:rPr>
                <w:rFonts w:hint="eastAsia"/>
                <w:color w:val="000000"/>
                <w:sz w:val="24"/>
              </w:rPr>
              <w:t>股利收益</w:t>
            </w:r>
          </w:p>
        </w:tc>
        <w:tc>
          <w:tcPr>
            <w:tcW w:w="1134" w:type="dxa"/>
            <w:vAlign w:val="center"/>
          </w:tcPr>
          <w:p w:rsidR="0043728C" w:rsidRPr="00FD3A28" w:rsidRDefault="0043728C" w:rsidP="0043728C">
            <w:pPr>
              <w:widowControl/>
              <w:autoSpaceDE w:val="0"/>
              <w:autoSpaceDN w:val="0"/>
              <w:ind w:right="-15"/>
              <w:jc w:val="center"/>
              <w:textAlignment w:val="bottom"/>
              <w:rPr>
                <w:color w:val="000000"/>
                <w:sz w:val="24"/>
              </w:rPr>
            </w:pPr>
            <w:r>
              <w:t>7.4.7.17</w:t>
            </w:r>
          </w:p>
        </w:tc>
        <w:tc>
          <w:tcPr>
            <w:tcW w:w="2268" w:type="dxa"/>
            <w:vAlign w:val="center"/>
          </w:tcPr>
          <w:p w:rsidR="0043728C" w:rsidRPr="00843715" w:rsidRDefault="0043728C" w:rsidP="0043728C">
            <w:pPr>
              <w:spacing w:before="29" w:line="288" w:lineRule="auto"/>
              <w:jc w:val="right"/>
              <w:rPr>
                <w:color w:val="000000"/>
                <w:sz w:val="24"/>
              </w:rPr>
            </w:pPr>
            <w:r w:rsidRPr="00843715">
              <w:rPr>
                <w:color w:val="000000"/>
                <w:sz w:val="24"/>
              </w:rPr>
              <w:t>1,874,530.05</w:t>
            </w:r>
          </w:p>
        </w:tc>
        <w:tc>
          <w:tcPr>
            <w:tcW w:w="2194" w:type="dxa"/>
            <w:vAlign w:val="center"/>
          </w:tcPr>
          <w:p w:rsidR="0043728C" w:rsidRPr="00843715" w:rsidRDefault="0043728C" w:rsidP="0043728C">
            <w:pPr>
              <w:spacing w:before="29" w:line="288" w:lineRule="auto"/>
              <w:jc w:val="right"/>
              <w:rPr>
                <w:color w:val="000000"/>
                <w:sz w:val="24"/>
              </w:rPr>
            </w:pPr>
            <w:r w:rsidRPr="00843715">
              <w:rPr>
                <w:color w:val="000000"/>
                <w:sz w:val="24"/>
              </w:rPr>
              <w:t>1,966,753.90</w:t>
            </w:r>
          </w:p>
        </w:tc>
      </w:tr>
      <w:tr w:rsidR="0043728C" w:rsidRPr="00D763B5" w:rsidTr="003C47DE">
        <w:tc>
          <w:tcPr>
            <w:tcW w:w="3402" w:type="dxa"/>
            <w:vAlign w:val="center"/>
          </w:tcPr>
          <w:p w:rsidR="0043728C" w:rsidRPr="0024214F" w:rsidRDefault="0043728C" w:rsidP="0043728C">
            <w:pPr>
              <w:spacing w:before="29" w:line="288" w:lineRule="auto"/>
              <w:rPr>
                <w:color w:val="000000"/>
                <w:sz w:val="24"/>
              </w:rPr>
            </w:pPr>
            <w:r w:rsidRPr="0024214F">
              <w:rPr>
                <w:color w:val="000000"/>
                <w:sz w:val="24"/>
              </w:rPr>
              <w:t>3.</w:t>
            </w:r>
            <w:r w:rsidRPr="0024214F">
              <w:rPr>
                <w:rFonts w:hint="eastAsia"/>
                <w:color w:val="000000"/>
                <w:sz w:val="24"/>
              </w:rPr>
              <w:t>公允价值变动收益（损失以</w:t>
            </w:r>
            <w:r w:rsidRPr="00C52BBF">
              <w:rPr>
                <w:color w:val="000000"/>
                <w:sz w:val="24"/>
              </w:rPr>
              <w:t>“-”</w:t>
            </w:r>
            <w:r w:rsidRPr="0024214F">
              <w:rPr>
                <w:rFonts w:hint="eastAsia"/>
                <w:color w:val="000000"/>
                <w:sz w:val="24"/>
              </w:rPr>
              <w:t>号填列）</w:t>
            </w:r>
          </w:p>
        </w:tc>
        <w:tc>
          <w:tcPr>
            <w:tcW w:w="1134" w:type="dxa"/>
            <w:vAlign w:val="center"/>
          </w:tcPr>
          <w:p w:rsidR="0043728C" w:rsidRPr="00FD3A28" w:rsidRDefault="0043728C" w:rsidP="0043728C">
            <w:pPr>
              <w:widowControl/>
              <w:autoSpaceDE w:val="0"/>
              <w:autoSpaceDN w:val="0"/>
              <w:ind w:right="-15"/>
              <w:jc w:val="center"/>
              <w:textAlignment w:val="bottom"/>
              <w:rPr>
                <w:color w:val="000000"/>
                <w:sz w:val="24"/>
              </w:rPr>
            </w:pPr>
            <w:r>
              <w:t>7.4.7.18</w:t>
            </w:r>
          </w:p>
        </w:tc>
        <w:tc>
          <w:tcPr>
            <w:tcW w:w="2268" w:type="dxa"/>
            <w:vAlign w:val="center"/>
          </w:tcPr>
          <w:p w:rsidR="0043728C" w:rsidRPr="00843715" w:rsidRDefault="0043728C" w:rsidP="0043728C">
            <w:pPr>
              <w:spacing w:before="29" w:line="288" w:lineRule="auto"/>
              <w:jc w:val="right"/>
              <w:rPr>
                <w:color w:val="000000"/>
                <w:sz w:val="24"/>
              </w:rPr>
            </w:pPr>
            <w:r w:rsidRPr="00843715">
              <w:rPr>
                <w:color w:val="000000"/>
                <w:sz w:val="24"/>
              </w:rPr>
              <w:t>-16,908,880.93</w:t>
            </w:r>
          </w:p>
        </w:tc>
        <w:tc>
          <w:tcPr>
            <w:tcW w:w="2194" w:type="dxa"/>
            <w:vAlign w:val="center"/>
          </w:tcPr>
          <w:p w:rsidR="0043728C" w:rsidRPr="00843715" w:rsidRDefault="0043728C" w:rsidP="0043728C">
            <w:pPr>
              <w:spacing w:before="29" w:line="288" w:lineRule="auto"/>
              <w:jc w:val="right"/>
              <w:rPr>
                <w:color w:val="000000"/>
                <w:sz w:val="24"/>
              </w:rPr>
            </w:pPr>
            <w:r w:rsidRPr="00843715">
              <w:rPr>
                <w:color w:val="000000"/>
                <w:sz w:val="24"/>
              </w:rPr>
              <w:t>11,895,767.75</w:t>
            </w:r>
          </w:p>
        </w:tc>
      </w:tr>
      <w:tr w:rsidR="0043728C" w:rsidRPr="00D763B5" w:rsidTr="003C47DE">
        <w:tc>
          <w:tcPr>
            <w:tcW w:w="3402" w:type="dxa"/>
            <w:vAlign w:val="center"/>
          </w:tcPr>
          <w:p w:rsidR="0043728C" w:rsidRPr="0024214F" w:rsidRDefault="0043728C" w:rsidP="0043728C">
            <w:pPr>
              <w:spacing w:before="29" w:line="288" w:lineRule="auto"/>
              <w:rPr>
                <w:color w:val="000000"/>
                <w:sz w:val="24"/>
              </w:rPr>
            </w:pPr>
            <w:r w:rsidRPr="0024214F">
              <w:rPr>
                <w:color w:val="000000"/>
                <w:sz w:val="24"/>
              </w:rPr>
              <w:t>4.</w:t>
            </w:r>
            <w:r w:rsidRPr="0024214F">
              <w:rPr>
                <w:rFonts w:hint="eastAsia"/>
                <w:color w:val="000000"/>
                <w:sz w:val="24"/>
              </w:rPr>
              <w:t>汇兑收益（损失以</w:t>
            </w:r>
            <w:r w:rsidRPr="00C52BBF">
              <w:rPr>
                <w:color w:val="000000"/>
                <w:sz w:val="24"/>
              </w:rPr>
              <w:t>“-”</w:t>
            </w:r>
            <w:r w:rsidRPr="0024214F">
              <w:rPr>
                <w:rFonts w:hint="eastAsia"/>
                <w:color w:val="000000"/>
                <w:sz w:val="24"/>
              </w:rPr>
              <w:t>号填列）</w:t>
            </w:r>
          </w:p>
        </w:tc>
        <w:tc>
          <w:tcPr>
            <w:tcW w:w="1134" w:type="dxa"/>
            <w:vAlign w:val="center"/>
          </w:tcPr>
          <w:p w:rsidR="0043728C" w:rsidRPr="00FD3A28" w:rsidRDefault="0043728C" w:rsidP="0043728C">
            <w:pPr>
              <w:widowControl/>
              <w:autoSpaceDE w:val="0"/>
              <w:autoSpaceDN w:val="0"/>
              <w:ind w:right="-15"/>
              <w:jc w:val="center"/>
              <w:textAlignment w:val="bottom"/>
              <w:rPr>
                <w:color w:val="000000"/>
                <w:sz w:val="24"/>
              </w:rPr>
            </w:pPr>
          </w:p>
        </w:tc>
        <w:tc>
          <w:tcPr>
            <w:tcW w:w="2268" w:type="dxa"/>
            <w:vAlign w:val="center"/>
          </w:tcPr>
          <w:p w:rsidR="0043728C" w:rsidRPr="00843715" w:rsidRDefault="0043728C" w:rsidP="0043728C">
            <w:pPr>
              <w:spacing w:before="29" w:line="288" w:lineRule="auto"/>
              <w:jc w:val="right"/>
              <w:rPr>
                <w:color w:val="000000"/>
                <w:sz w:val="24"/>
              </w:rPr>
            </w:pPr>
            <w:r w:rsidRPr="00843715">
              <w:rPr>
                <w:color w:val="000000"/>
                <w:sz w:val="24"/>
              </w:rPr>
              <w:t>639,399.26</w:t>
            </w:r>
          </w:p>
        </w:tc>
        <w:tc>
          <w:tcPr>
            <w:tcW w:w="2194" w:type="dxa"/>
            <w:vAlign w:val="center"/>
          </w:tcPr>
          <w:p w:rsidR="0043728C" w:rsidRPr="00843715" w:rsidRDefault="0043728C" w:rsidP="0043728C">
            <w:pPr>
              <w:spacing w:before="29" w:line="288" w:lineRule="auto"/>
              <w:jc w:val="right"/>
              <w:rPr>
                <w:color w:val="000000"/>
                <w:sz w:val="24"/>
              </w:rPr>
            </w:pPr>
            <w:r w:rsidRPr="00843715">
              <w:rPr>
                <w:color w:val="000000"/>
                <w:sz w:val="24"/>
              </w:rPr>
              <w:t>-582,107.93</w:t>
            </w:r>
          </w:p>
        </w:tc>
      </w:tr>
      <w:tr w:rsidR="0043728C" w:rsidRPr="00D763B5" w:rsidTr="003C47DE">
        <w:tc>
          <w:tcPr>
            <w:tcW w:w="3402" w:type="dxa"/>
            <w:vAlign w:val="center"/>
          </w:tcPr>
          <w:p w:rsidR="0043728C" w:rsidRPr="0024214F" w:rsidRDefault="0043728C" w:rsidP="0043728C">
            <w:pPr>
              <w:spacing w:before="29" w:line="288" w:lineRule="auto"/>
              <w:rPr>
                <w:color w:val="000000"/>
                <w:sz w:val="24"/>
              </w:rPr>
            </w:pPr>
            <w:r w:rsidRPr="0024214F">
              <w:rPr>
                <w:color w:val="000000"/>
                <w:sz w:val="24"/>
              </w:rPr>
              <w:t>5.</w:t>
            </w:r>
            <w:r w:rsidRPr="0024214F">
              <w:rPr>
                <w:rFonts w:hint="eastAsia"/>
                <w:color w:val="000000"/>
                <w:sz w:val="24"/>
              </w:rPr>
              <w:t>其他收入（损失以</w:t>
            </w:r>
            <w:r w:rsidRPr="00C52BBF">
              <w:rPr>
                <w:color w:val="000000"/>
                <w:sz w:val="24"/>
              </w:rPr>
              <w:t>“-”</w:t>
            </w:r>
            <w:r w:rsidRPr="0024214F">
              <w:rPr>
                <w:rFonts w:hint="eastAsia"/>
                <w:color w:val="000000"/>
                <w:sz w:val="24"/>
              </w:rPr>
              <w:t>号填列）</w:t>
            </w:r>
          </w:p>
        </w:tc>
        <w:tc>
          <w:tcPr>
            <w:tcW w:w="1134" w:type="dxa"/>
            <w:vAlign w:val="center"/>
          </w:tcPr>
          <w:p w:rsidR="0043728C" w:rsidRPr="00FD3A28" w:rsidRDefault="0043728C" w:rsidP="0043728C">
            <w:pPr>
              <w:widowControl/>
              <w:autoSpaceDE w:val="0"/>
              <w:autoSpaceDN w:val="0"/>
              <w:ind w:right="-15"/>
              <w:jc w:val="center"/>
              <w:textAlignment w:val="bottom"/>
              <w:rPr>
                <w:color w:val="000000"/>
                <w:sz w:val="24"/>
              </w:rPr>
            </w:pPr>
            <w:r>
              <w:t>7.4.7.19</w:t>
            </w:r>
          </w:p>
        </w:tc>
        <w:tc>
          <w:tcPr>
            <w:tcW w:w="2268" w:type="dxa"/>
            <w:vAlign w:val="center"/>
          </w:tcPr>
          <w:p w:rsidR="0043728C" w:rsidRPr="00843715" w:rsidRDefault="0043728C" w:rsidP="0043728C">
            <w:pPr>
              <w:spacing w:before="29" w:line="288" w:lineRule="auto"/>
              <w:jc w:val="right"/>
              <w:rPr>
                <w:color w:val="000000"/>
                <w:sz w:val="24"/>
              </w:rPr>
            </w:pPr>
            <w:r w:rsidRPr="00843715">
              <w:rPr>
                <w:color w:val="000000"/>
                <w:sz w:val="24"/>
              </w:rPr>
              <w:t>35,503.50</w:t>
            </w:r>
          </w:p>
        </w:tc>
        <w:tc>
          <w:tcPr>
            <w:tcW w:w="2194" w:type="dxa"/>
            <w:vAlign w:val="center"/>
          </w:tcPr>
          <w:p w:rsidR="0043728C" w:rsidRPr="00843715" w:rsidRDefault="0043728C" w:rsidP="0043728C">
            <w:pPr>
              <w:spacing w:before="29" w:line="288" w:lineRule="auto"/>
              <w:jc w:val="right"/>
              <w:rPr>
                <w:color w:val="000000"/>
                <w:sz w:val="24"/>
              </w:rPr>
            </w:pPr>
            <w:r w:rsidRPr="00843715">
              <w:rPr>
                <w:color w:val="000000"/>
                <w:sz w:val="24"/>
              </w:rPr>
              <w:t>45,109.58</w:t>
            </w:r>
          </w:p>
        </w:tc>
      </w:tr>
      <w:tr w:rsidR="0043728C" w:rsidRPr="00D763B5" w:rsidTr="003C47DE">
        <w:tc>
          <w:tcPr>
            <w:tcW w:w="3402" w:type="dxa"/>
            <w:vAlign w:val="center"/>
          </w:tcPr>
          <w:p w:rsidR="0043728C" w:rsidRPr="00206758" w:rsidRDefault="0043728C" w:rsidP="0043728C">
            <w:pPr>
              <w:spacing w:before="29" w:line="288" w:lineRule="auto"/>
              <w:rPr>
                <w:b/>
                <w:color w:val="000000"/>
                <w:sz w:val="24"/>
              </w:rPr>
            </w:pPr>
            <w:r w:rsidRPr="00206758">
              <w:rPr>
                <w:rFonts w:hint="eastAsia"/>
                <w:b/>
                <w:color w:val="000000"/>
                <w:sz w:val="24"/>
              </w:rPr>
              <w:t>减：二、费用</w:t>
            </w:r>
          </w:p>
        </w:tc>
        <w:tc>
          <w:tcPr>
            <w:tcW w:w="1134" w:type="dxa"/>
            <w:vAlign w:val="center"/>
          </w:tcPr>
          <w:p w:rsidR="0043728C" w:rsidRPr="00FD3A28" w:rsidRDefault="0043728C" w:rsidP="0043728C">
            <w:pPr>
              <w:widowControl/>
              <w:autoSpaceDE w:val="0"/>
              <w:autoSpaceDN w:val="0"/>
              <w:ind w:right="-15"/>
              <w:jc w:val="center"/>
              <w:textAlignment w:val="bottom"/>
              <w:rPr>
                <w:color w:val="000000"/>
                <w:sz w:val="24"/>
              </w:rPr>
            </w:pPr>
          </w:p>
        </w:tc>
        <w:tc>
          <w:tcPr>
            <w:tcW w:w="2268" w:type="dxa"/>
            <w:vAlign w:val="center"/>
          </w:tcPr>
          <w:p w:rsidR="0043728C" w:rsidRPr="00973A5E" w:rsidRDefault="0043728C" w:rsidP="0043728C">
            <w:pPr>
              <w:spacing w:before="29" w:line="288" w:lineRule="auto"/>
              <w:jc w:val="right"/>
              <w:rPr>
                <w:b/>
                <w:color w:val="000000"/>
                <w:sz w:val="24"/>
              </w:rPr>
            </w:pPr>
            <w:r w:rsidRPr="00973A5E">
              <w:rPr>
                <w:b/>
                <w:color w:val="000000"/>
                <w:sz w:val="24"/>
              </w:rPr>
              <w:t>2,815,723.86</w:t>
            </w:r>
          </w:p>
        </w:tc>
        <w:tc>
          <w:tcPr>
            <w:tcW w:w="2194" w:type="dxa"/>
            <w:vAlign w:val="center"/>
          </w:tcPr>
          <w:p w:rsidR="0043728C" w:rsidRPr="00973A5E" w:rsidRDefault="0043728C" w:rsidP="0043728C">
            <w:pPr>
              <w:spacing w:before="29" w:line="288" w:lineRule="auto"/>
              <w:jc w:val="right"/>
              <w:rPr>
                <w:b/>
                <w:color w:val="000000"/>
                <w:sz w:val="24"/>
              </w:rPr>
            </w:pPr>
            <w:r w:rsidRPr="00973A5E">
              <w:rPr>
                <w:b/>
                <w:color w:val="000000"/>
                <w:sz w:val="24"/>
              </w:rPr>
              <w:t>2,996,548.37</w:t>
            </w:r>
          </w:p>
        </w:tc>
      </w:tr>
      <w:tr w:rsidR="0043728C" w:rsidRPr="00D763B5" w:rsidTr="003C47DE">
        <w:tc>
          <w:tcPr>
            <w:tcW w:w="3402" w:type="dxa"/>
            <w:vAlign w:val="center"/>
          </w:tcPr>
          <w:p w:rsidR="0043728C" w:rsidRPr="0024214F" w:rsidRDefault="0043728C" w:rsidP="0043728C">
            <w:pPr>
              <w:spacing w:before="29" w:line="288" w:lineRule="auto"/>
              <w:rPr>
                <w:color w:val="000000"/>
                <w:sz w:val="24"/>
              </w:rPr>
            </w:pPr>
            <w:r w:rsidRPr="0024214F">
              <w:rPr>
                <w:color w:val="000000"/>
                <w:sz w:val="24"/>
              </w:rPr>
              <w:t>1</w:t>
            </w:r>
            <w:r w:rsidRPr="0024214F">
              <w:rPr>
                <w:rFonts w:hint="eastAsia"/>
                <w:color w:val="000000"/>
                <w:sz w:val="24"/>
              </w:rPr>
              <w:t>．管理人报酬</w:t>
            </w:r>
          </w:p>
        </w:tc>
        <w:tc>
          <w:tcPr>
            <w:tcW w:w="1134" w:type="dxa"/>
            <w:vAlign w:val="center"/>
          </w:tcPr>
          <w:p w:rsidR="0043728C" w:rsidRPr="00FD3A28" w:rsidRDefault="0043728C" w:rsidP="0043728C">
            <w:pPr>
              <w:widowControl/>
              <w:autoSpaceDE w:val="0"/>
              <w:autoSpaceDN w:val="0"/>
              <w:ind w:right="-15"/>
              <w:jc w:val="center"/>
              <w:textAlignment w:val="bottom"/>
              <w:rPr>
                <w:color w:val="000000"/>
                <w:sz w:val="24"/>
              </w:rPr>
            </w:pPr>
          </w:p>
        </w:tc>
        <w:tc>
          <w:tcPr>
            <w:tcW w:w="2268" w:type="dxa"/>
            <w:vAlign w:val="center"/>
          </w:tcPr>
          <w:p w:rsidR="0043728C" w:rsidRPr="00843715" w:rsidRDefault="0043728C" w:rsidP="0043728C">
            <w:pPr>
              <w:spacing w:before="29" w:line="288" w:lineRule="auto"/>
              <w:jc w:val="right"/>
              <w:rPr>
                <w:color w:val="000000"/>
                <w:sz w:val="24"/>
              </w:rPr>
            </w:pPr>
            <w:r w:rsidRPr="00843715">
              <w:rPr>
                <w:color w:val="000000"/>
                <w:sz w:val="24"/>
              </w:rPr>
              <w:t>2,107,497.40</w:t>
            </w:r>
          </w:p>
        </w:tc>
        <w:tc>
          <w:tcPr>
            <w:tcW w:w="2194" w:type="dxa"/>
            <w:vAlign w:val="center"/>
          </w:tcPr>
          <w:p w:rsidR="0043728C" w:rsidRPr="00843715" w:rsidRDefault="0043728C" w:rsidP="0043728C">
            <w:pPr>
              <w:spacing w:before="29" w:line="288" w:lineRule="auto"/>
              <w:jc w:val="right"/>
              <w:rPr>
                <w:color w:val="000000"/>
                <w:sz w:val="24"/>
              </w:rPr>
            </w:pPr>
            <w:r w:rsidRPr="00843715">
              <w:rPr>
                <w:color w:val="000000"/>
                <w:sz w:val="24"/>
              </w:rPr>
              <w:t>2,147,783.44</w:t>
            </w:r>
          </w:p>
        </w:tc>
      </w:tr>
      <w:tr w:rsidR="0043728C" w:rsidRPr="00D763B5" w:rsidTr="003C47DE">
        <w:tc>
          <w:tcPr>
            <w:tcW w:w="3402" w:type="dxa"/>
            <w:vAlign w:val="center"/>
          </w:tcPr>
          <w:p w:rsidR="0043728C" w:rsidRPr="0024214F" w:rsidRDefault="0043728C" w:rsidP="0043728C">
            <w:pPr>
              <w:spacing w:before="29" w:line="288" w:lineRule="auto"/>
              <w:rPr>
                <w:color w:val="000000"/>
                <w:sz w:val="24"/>
              </w:rPr>
            </w:pPr>
            <w:r w:rsidRPr="0024214F">
              <w:rPr>
                <w:color w:val="000000"/>
                <w:sz w:val="24"/>
              </w:rPr>
              <w:t>2</w:t>
            </w:r>
            <w:r w:rsidRPr="0024214F">
              <w:rPr>
                <w:rFonts w:hint="eastAsia"/>
                <w:color w:val="000000"/>
                <w:sz w:val="24"/>
              </w:rPr>
              <w:t>．托管费</w:t>
            </w:r>
          </w:p>
        </w:tc>
        <w:tc>
          <w:tcPr>
            <w:tcW w:w="1134" w:type="dxa"/>
            <w:vAlign w:val="center"/>
          </w:tcPr>
          <w:p w:rsidR="0043728C" w:rsidRPr="00FD3A28" w:rsidRDefault="0043728C" w:rsidP="0043728C">
            <w:pPr>
              <w:widowControl/>
              <w:autoSpaceDE w:val="0"/>
              <w:autoSpaceDN w:val="0"/>
              <w:ind w:right="-15"/>
              <w:jc w:val="center"/>
              <w:textAlignment w:val="bottom"/>
              <w:rPr>
                <w:color w:val="000000"/>
                <w:sz w:val="24"/>
              </w:rPr>
            </w:pPr>
          </w:p>
        </w:tc>
        <w:tc>
          <w:tcPr>
            <w:tcW w:w="2268" w:type="dxa"/>
            <w:vAlign w:val="center"/>
          </w:tcPr>
          <w:p w:rsidR="0043728C" w:rsidRPr="00843715" w:rsidRDefault="0043728C" w:rsidP="0043728C">
            <w:pPr>
              <w:spacing w:before="29" w:line="288" w:lineRule="auto"/>
              <w:jc w:val="right"/>
              <w:rPr>
                <w:color w:val="000000"/>
                <w:sz w:val="24"/>
              </w:rPr>
            </w:pPr>
            <w:r w:rsidRPr="00843715">
              <w:rPr>
                <w:color w:val="000000"/>
                <w:sz w:val="24"/>
              </w:rPr>
              <w:t>409,791.09</w:t>
            </w:r>
          </w:p>
        </w:tc>
        <w:tc>
          <w:tcPr>
            <w:tcW w:w="2194" w:type="dxa"/>
            <w:vAlign w:val="center"/>
          </w:tcPr>
          <w:p w:rsidR="0043728C" w:rsidRPr="00843715" w:rsidRDefault="0043728C" w:rsidP="0043728C">
            <w:pPr>
              <w:spacing w:before="29" w:line="288" w:lineRule="auto"/>
              <w:jc w:val="right"/>
              <w:rPr>
                <w:color w:val="000000"/>
                <w:sz w:val="24"/>
              </w:rPr>
            </w:pPr>
            <w:r w:rsidRPr="00843715">
              <w:rPr>
                <w:color w:val="000000"/>
                <w:sz w:val="24"/>
              </w:rPr>
              <w:t>417,624.49</w:t>
            </w:r>
          </w:p>
        </w:tc>
      </w:tr>
      <w:tr w:rsidR="0043728C" w:rsidRPr="00D763B5" w:rsidTr="003C47DE">
        <w:tc>
          <w:tcPr>
            <w:tcW w:w="3402" w:type="dxa"/>
            <w:vAlign w:val="center"/>
          </w:tcPr>
          <w:p w:rsidR="0043728C" w:rsidRPr="0024214F" w:rsidRDefault="0043728C" w:rsidP="0043728C">
            <w:pPr>
              <w:spacing w:before="29" w:line="288" w:lineRule="auto"/>
              <w:rPr>
                <w:color w:val="000000"/>
                <w:sz w:val="24"/>
              </w:rPr>
            </w:pPr>
            <w:r w:rsidRPr="0024214F">
              <w:rPr>
                <w:color w:val="000000"/>
                <w:sz w:val="24"/>
              </w:rPr>
              <w:t>3</w:t>
            </w:r>
            <w:r w:rsidRPr="0024214F">
              <w:rPr>
                <w:rFonts w:hint="eastAsia"/>
                <w:color w:val="000000"/>
                <w:sz w:val="24"/>
              </w:rPr>
              <w:t>．销售服务费</w:t>
            </w:r>
          </w:p>
        </w:tc>
        <w:tc>
          <w:tcPr>
            <w:tcW w:w="1134" w:type="dxa"/>
            <w:vAlign w:val="center"/>
          </w:tcPr>
          <w:p w:rsidR="0043728C" w:rsidRPr="00FD3A28" w:rsidRDefault="0043728C" w:rsidP="0043728C">
            <w:pPr>
              <w:widowControl/>
              <w:autoSpaceDE w:val="0"/>
              <w:autoSpaceDN w:val="0"/>
              <w:ind w:right="-15"/>
              <w:jc w:val="center"/>
              <w:textAlignment w:val="bottom"/>
              <w:rPr>
                <w:color w:val="000000"/>
                <w:sz w:val="24"/>
              </w:rPr>
            </w:pPr>
          </w:p>
        </w:tc>
        <w:tc>
          <w:tcPr>
            <w:tcW w:w="2268" w:type="dxa"/>
            <w:vAlign w:val="center"/>
          </w:tcPr>
          <w:p w:rsidR="0043728C" w:rsidRPr="00843715" w:rsidRDefault="0043728C" w:rsidP="0043728C">
            <w:pPr>
              <w:spacing w:before="29" w:line="288" w:lineRule="auto"/>
              <w:jc w:val="right"/>
              <w:rPr>
                <w:color w:val="000000"/>
                <w:sz w:val="24"/>
              </w:rPr>
            </w:pPr>
            <w:r w:rsidRPr="00843715">
              <w:rPr>
                <w:color w:val="000000"/>
                <w:sz w:val="24"/>
              </w:rPr>
              <w:t>-</w:t>
            </w:r>
          </w:p>
        </w:tc>
        <w:tc>
          <w:tcPr>
            <w:tcW w:w="2194" w:type="dxa"/>
            <w:vAlign w:val="center"/>
          </w:tcPr>
          <w:p w:rsidR="0043728C" w:rsidRPr="00843715" w:rsidRDefault="0043728C" w:rsidP="0043728C">
            <w:pPr>
              <w:spacing w:before="29" w:line="288" w:lineRule="auto"/>
              <w:jc w:val="right"/>
              <w:rPr>
                <w:color w:val="000000"/>
                <w:sz w:val="24"/>
              </w:rPr>
            </w:pPr>
            <w:r w:rsidRPr="00843715">
              <w:rPr>
                <w:color w:val="000000"/>
                <w:sz w:val="24"/>
              </w:rPr>
              <w:t>-</w:t>
            </w:r>
          </w:p>
        </w:tc>
      </w:tr>
      <w:tr w:rsidR="0043728C" w:rsidRPr="00D763B5" w:rsidTr="003C47DE">
        <w:tc>
          <w:tcPr>
            <w:tcW w:w="3402" w:type="dxa"/>
            <w:vAlign w:val="center"/>
          </w:tcPr>
          <w:p w:rsidR="0043728C" w:rsidRPr="0024214F" w:rsidRDefault="0043728C" w:rsidP="0043728C">
            <w:pPr>
              <w:spacing w:before="29" w:line="288" w:lineRule="auto"/>
              <w:rPr>
                <w:color w:val="000000"/>
                <w:sz w:val="24"/>
              </w:rPr>
            </w:pPr>
            <w:r w:rsidRPr="0024214F">
              <w:rPr>
                <w:color w:val="000000"/>
                <w:sz w:val="24"/>
              </w:rPr>
              <w:t>4</w:t>
            </w:r>
            <w:r w:rsidRPr="0024214F">
              <w:rPr>
                <w:rFonts w:hint="eastAsia"/>
                <w:color w:val="000000"/>
                <w:sz w:val="24"/>
              </w:rPr>
              <w:t>．交易费用</w:t>
            </w:r>
          </w:p>
        </w:tc>
        <w:tc>
          <w:tcPr>
            <w:tcW w:w="1134" w:type="dxa"/>
            <w:vAlign w:val="center"/>
          </w:tcPr>
          <w:p w:rsidR="0043728C" w:rsidRPr="00FD3A28" w:rsidRDefault="0043728C" w:rsidP="0043728C">
            <w:pPr>
              <w:widowControl/>
              <w:autoSpaceDE w:val="0"/>
              <w:autoSpaceDN w:val="0"/>
              <w:ind w:right="-15"/>
              <w:jc w:val="center"/>
              <w:textAlignment w:val="bottom"/>
              <w:rPr>
                <w:color w:val="000000"/>
                <w:sz w:val="24"/>
              </w:rPr>
            </w:pPr>
            <w:r>
              <w:t>7.4.7.20</w:t>
            </w:r>
          </w:p>
        </w:tc>
        <w:tc>
          <w:tcPr>
            <w:tcW w:w="2268" w:type="dxa"/>
            <w:vAlign w:val="center"/>
          </w:tcPr>
          <w:p w:rsidR="0043728C" w:rsidRPr="00843715" w:rsidRDefault="0043728C" w:rsidP="0043728C">
            <w:pPr>
              <w:spacing w:before="29" w:line="288" w:lineRule="auto"/>
              <w:jc w:val="right"/>
              <w:rPr>
                <w:color w:val="000000"/>
                <w:sz w:val="24"/>
              </w:rPr>
            </w:pPr>
            <w:r w:rsidRPr="00843715">
              <w:rPr>
                <w:color w:val="000000"/>
                <w:sz w:val="24"/>
              </w:rPr>
              <w:t>225,227.97</w:t>
            </w:r>
          </w:p>
        </w:tc>
        <w:tc>
          <w:tcPr>
            <w:tcW w:w="2194" w:type="dxa"/>
            <w:vAlign w:val="center"/>
          </w:tcPr>
          <w:p w:rsidR="0043728C" w:rsidRPr="00843715" w:rsidRDefault="0043728C" w:rsidP="0043728C">
            <w:pPr>
              <w:spacing w:before="29" w:line="288" w:lineRule="auto"/>
              <w:jc w:val="right"/>
              <w:rPr>
                <w:color w:val="000000"/>
                <w:sz w:val="24"/>
              </w:rPr>
            </w:pPr>
            <w:r w:rsidRPr="00843715">
              <w:rPr>
                <w:color w:val="000000"/>
                <w:sz w:val="24"/>
              </w:rPr>
              <w:t>358,706.09</w:t>
            </w:r>
          </w:p>
        </w:tc>
      </w:tr>
      <w:tr w:rsidR="0043728C" w:rsidRPr="00D763B5" w:rsidTr="003C47DE">
        <w:tc>
          <w:tcPr>
            <w:tcW w:w="3402" w:type="dxa"/>
            <w:vAlign w:val="center"/>
          </w:tcPr>
          <w:p w:rsidR="0043728C" w:rsidRPr="0024214F" w:rsidRDefault="0043728C" w:rsidP="0043728C">
            <w:pPr>
              <w:spacing w:before="29" w:line="288" w:lineRule="auto"/>
              <w:rPr>
                <w:color w:val="000000"/>
                <w:sz w:val="24"/>
              </w:rPr>
            </w:pPr>
            <w:r w:rsidRPr="0024214F">
              <w:rPr>
                <w:color w:val="000000"/>
                <w:sz w:val="24"/>
              </w:rPr>
              <w:t>5</w:t>
            </w:r>
            <w:r w:rsidRPr="0024214F">
              <w:rPr>
                <w:rFonts w:hint="eastAsia"/>
                <w:color w:val="000000"/>
                <w:sz w:val="24"/>
              </w:rPr>
              <w:t>．利息支出</w:t>
            </w:r>
          </w:p>
        </w:tc>
        <w:tc>
          <w:tcPr>
            <w:tcW w:w="1134" w:type="dxa"/>
            <w:vAlign w:val="center"/>
          </w:tcPr>
          <w:p w:rsidR="0043728C" w:rsidRPr="00FD3A28" w:rsidRDefault="0043728C" w:rsidP="0043728C">
            <w:pPr>
              <w:widowControl/>
              <w:autoSpaceDE w:val="0"/>
              <w:autoSpaceDN w:val="0"/>
              <w:ind w:right="-15"/>
              <w:jc w:val="center"/>
              <w:textAlignment w:val="bottom"/>
              <w:rPr>
                <w:color w:val="000000"/>
                <w:sz w:val="24"/>
              </w:rPr>
            </w:pPr>
          </w:p>
        </w:tc>
        <w:tc>
          <w:tcPr>
            <w:tcW w:w="2268" w:type="dxa"/>
            <w:vAlign w:val="center"/>
          </w:tcPr>
          <w:p w:rsidR="0043728C" w:rsidRPr="00843715" w:rsidRDefault="0043728C" w:rsidP="0043728C">
            <w:pPr>
              <w:spacing w:before="29" w:line="288" w:lineRule="auto"/>
              <w:jc w:val="right"/>
              <w:rPr>
                <w:color w:val="000000"/>
                <w:sz w:val="24"/>
              </w:rPr>
            </w:pPr>
            <w:r w:rsidRPr="00843715">
              <w:rPr>
                <w:color w:val="000000"/>
                <w:sz w:val="24"/>
              </w:rPr>
              <w:t>-</w:t>
            </w:r>
          </w:p>
        </w:tc>
        <w:tc>
          <w:tcPr>
            <w:tcW w:w="2194" w:type="dxa"/>
            <w:vAlign w:val="center"/>
          </w:tcPr>
          <w:p w:rsidR="0043728C" w:rsidRPr="00843715" w:rsidRDefault="0043728C" w:rsidP="0043728C">
            <w:pPr>
              <w:spacing w:before="29" w:line="288" w:lineRule="auto"/>
              <w:jc w:val="right"/>
              <w:rPr>
                <w:color w:val="000000"/>
                <w:sz w:val="24"/>
              </w:rPr>
            </w:pPr>
            <w:r w:rsidRPr="00843715">
              <w:rPr>
                <w:color w:val="000000"/>
                <w:sz w:val="24"/>
              </w:rPr>
              <w:t>-</w:t>
            </w:r>
          </w:p>
        </w:tc>
      </w:tr>
      <w:tr w:rsidR="0043728C" w:rsidRPr="00D763B5" w:rsidTr="003C47DE">
        <w:tc>
          <w:tcPr>
            <w:tcW w:w="3402" w:type="dxa"/>
            <w:vAlign w:val="center"/>
          </w:tcPr>
          <w:p w:rsidR="0043728C" w:rsidRPr="0024214F" w:rsidRDefault="0043728C" w:rsidP="0043728C">
            <w:pPr>
              <w:spacing w:before="29" w:line="288" w:lineRule="auto"/>
              <w:rPr>
                <w:color w:val="000000"/>
                <w:sz w:val="24"/>
              </w:rPr>
            </w:pPr>
            <w:r w:rsidRPr="0024214F">
              <w:rPr>
                <w:rFonts w:hint="eastAsia"/>
                <w:color w:val="000000"/>
                <w:sz w:val="24"/>
              </w:rPr>
              <w:t>其中：卖出回购金融资产支出</w:t>
            </w:r>
          </w:p>
        </w:tc>
        <w:tc>
          <w:tcPr>
            <w:tcW w:w="1134" w:type="dxa"/>
            <w:vAlign w:val="center"/>
          </w:tcPr>
          <w:p w:rsidR="0043728C" w:rsidRPr="00FD3A28" w:rsidRDefault="0043728C" w:rsidP="0043728C">
            <w:pPr>
              <w:widowControl/>
              <w:autoSpaceDE w:val="0"/>
              <w:autoSpaceDN w:val="0"/>
              <w:ind w:right="-15"/>
              <w:jc w:val="center"/>
              <w:textAlignment w:val="bottom"/>
              <w:rPr>
                <w:color w:val="000000"/>
                <w:sz w:val="24"/>
              </w:rPr>
            </w:pPr>
          </w:p>
        </w:tc>
        <w:tc>
          <w:tcPr>
            <w:tcW w:w="2268" w:type="dxa"/>
            <w:vAlign w:val="center"/>
          </w:tcPr>
          <w:p w:rsidR="0043728C" w:rsidRPr="00843715" w:rsidRDefault="0043728C" w:rsidP="0043728C">
            <w:pPr>
              <w:spacing w:before="29" w:line="288" w:lineRule="auto"/>
              <w:jc w:val="right"/>
              <w:rPr>
                <w:color w:val="000000"/>
                <w:sz w:val="24"/>
              </w:rPr>
            </w:pPr>
            <w:r w:rsidRPr="00843715">
              <w:rPr>
                <w:color w:val="000000"/>
                <w:sz w:val="24"/>
              </w:rPr>
              <w:t>-</w:t>
            </w:r>
          </w:p>
        </w:tc>
        <w:tc>
          <w:tcPr>
            <w:tcW w:w="2194" w:type="dxa"/>
            <w:vAlign w:val="center"/>
          </w:tcPr>
          <w:p w:rsidR="0043728C" w:rsidRPr="00843715" w:rsidRDefault="0043728C" w:rsidP="0043728C">
            <w:pPr>
              <w:spacing w:before="29" w:line="288" w:lineRule="auto"/>
              <w:jc w:val="right"/>
              <w:rPr>
                <w:color w:val="000000"/>
                <w:sz w:val="24"/>
              </w:rPr>
            </w:pPr>
            <w:r w:rsidRPr="00843715">
              <w:rPr>
                <w:color w:val="000000"/>
                <w:sz w:val="24"/>
              </w:rPr>
              <w:t>-</w:t>
            </w:r>
          </w:p>
        </w:tc>
      </w:tr>
      <w:tr w:rsidR="0043728C" w:rsidRPr="00D763B5" w:rsidTr="002237C2">
        <w:tc>
          <w:tcPr>
            <w:tcW w:w="3402" w:type="dxa"/>
            <w:vAlign w:val="center"/>
          </w:tcPr>
          <w:p w:rsidR="0043728C" w:rsidRPr="00FB2916" w:rsidRDefault="0043728C" w:rsidP="0043728C">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1134" w:type="dxa"/>
            <w:vAlign w:val="center"/>
          </w:tcPr>
          <w:p w:rsidR="0043728C" w:rsidRPr="00FB2916" w:rsidRDefault="0043728C" w:rsidP="0043728C">
            <w:pPr>
              <w:pStyle w:val="aff1"/>
              <w:jc w:val="center"/>
              <w:rPr>
                <w:rFonts w:ascii="Times New Roman" w:eastAsiaTheme="minorEastAsia" w:hAnsi="Times New Roman"/>
                <w:color w:val="000000"/>
              </w:rPr>
            </w:pPr>
          </w:p>
        </w:tc>
        <w:tc>
          <w:tcPr>
            <w:tcW w:w="2268" w:type="dxa"/>
            <w:vAlign w:val="bottom"/>
          </w:tcPr>
          <w:p w:rsidR="0043728C" w:rsidRPr="00FB2916" w:rsidRDefault="0043728C" w:rsidP="0043728C">
            <w:pPr>
              <w:jc w:val="right"/>
              <w:rPr>
                <w:rFonts w:eastAsiaTheme="minorEastAsia"/>
                <w:color w:val="000000"/>
                <w:sz w:val="24"/>
              </w:rPr>
            </w:pPr>
            <w:r w:rsidRPr="00FB2916">
              <w:rPr>
                <w:rFonts w:eastAsiaTheme="minorEastAsia"/>
                <w:color w:val="000000"/>
                <w:sz w:val="24"/>
              </w:rPr>
              <w:t>-</w:t>
            </w:r>
          </w:p>
        </w:tc>
        <w:tc>
          <w:tcPr>
            <w:tcW w:w="2194" w:type="dxa"/>
            <w:vAlign w:val="bottom"/>
          </w:tcPr>
          <w:p w:rsidR="0043728C" w:rsidRPr="00FB2916" w:rsidRDefault="0043728C" w:rsidP="0043728C">
            <w:pPr>
              <w:jc w:val="right"/>
              <w:rPr>
                <w:rFonts w:eastAsiaTheme="minorEastAsia"/>
                <w:color w:val="000000"/>
                <w:sz w:val="24"/>
              </w:rPr>
            </w:pPr>
            <w:r w:rsidRPr="00FB2916">
              <w:rPr>
                <w:rFonts w:eastAsiaTheme="minorEastAsia"/>
                <w:color w:val="000000"/>
                <w:sz w:val="24"/>
              </w:rPr>
              <w:t>-</w:t>
            </w:r>
          </w:p>
        </w:tc>
      </w:tr>
      <w:tr w:rsidR="0043728C" w:rsidRPr="00D763B5" w:rsidTr="003C47DE">
        <w:tc>
          <w:tcPr>
            <w:tcW w:w="3402" w:type="dxa"/>
            <w:vAlign w:val="center"/>
          </w:tcPr>
          <w:p w:rsidR="0043728C" w:rsidRPr="0024214F" w:rsidRDefault="0043728C" w:rsidP="0043728C">
            <w:pPr>
              <w:spacing w:before="29" w:line="288" w:lineRule="auto"/>
              <w:rPr>
                <w:color w:val="000000"/>
                <w:sz w:val="24"/>
              </w:rPr>
            </w:pPr>
            <w:r>
              <w:rPr>
                <w:rFonts w:hint="eastAsia"/>
                <w:color w:val="000000"/>
                <w:sz w:val="24"/>
              </w:rPr>
              <w:t>7</w:t>
            </w:r>
            <w:r w:rsidRPr="0024214F">
              <w:rPr>
                <w:rFonts w:hint="eastAsia"/>
                <w:color w:val="000000"/>
                <w:sz w:val="24"/>
              </w:rPr>
              <w:t>．其他费用</w:t>
            </w:r>
          </w:p>
        </w:tc>
        <w:tc>
          <w:tcPr>
            <w:tcW w:w="1134" w:type="dxa"/>
            <w:vAlign w:val="center"/>
          </w:tcPr>
          <w:p w:rsidR="0043728C" w:rsidRPr="00FD3A28" w:rsidRDefault="0043728C" w:rsidP="0043728C">
            <w:pPr>
              <w:widowControl/>
              <w:autoSpaceDE w:val="0"/>
              <w:autoSpaceDN w:val="0"/>
              <w:ind w:right="-15"/>
              <w:jc w:val="center"/>
              <w:textAlignment w:val="bottom"/>
              <w:rPr>
                <w:color w:val="000000"/>
                <w:sz w:val="24"/>
              </w:rPr>
            </w:pPr>
            <w:r>
              <w:t>7.4.7.21</w:t>
            </w:r>
          </w:p>
        </w:tc>
        <w:tc>
          <w:tcPr>
            <w:tcW w:w="2268" w:type="dxa"/>
            <w:vAlign w:val="center"/>
          </w:tcPr>
          <w:p w:rsidR="0043728C" w:rsidRPr="00843715" w:rsidRDefault="0043728C" w:rsidP="0043728C">
            <w:pPr>
              <w:spacing w:before="29" w:line="288" w:lineRule="auto"/>
              <w:jc w:val="right"/>
              <w:rPr>
                <w:color w:val="000000"/>
                <w:sz w:val="24"/>
              </w:rPr>
            </w:pPr>
            <w:r w:rsidRPr="00843715">
              <w:rPr>
                <w:color w:val="000000"/>
                <w:sz w:val="24"/>
              </w:rPr>
              <w:t>73,207.40</w:t>
            </w:r>
          </w:p>
        </w:tc>
        <w:tc>
          <w:tcPr>
            <w:tcW w:w="2194" w:type="dxa"/>
            <w:vAlign w:val="center"/>
          </w:tcPr>
          <w:p w:rsidR="0043728C" w:rsidRPr="00843715" w:rsidRDefault="0043728C" w:rsidP="0043728C">
            <w:pPr>
              <w:spacing w:before="29" w:line="288" w:lineRule="auto"/>
              <w:jc w:val="right"/>
              <w:rPr>
                <w:color w:val="000000"/>
                <w:sz w:val="24"/>
              </w:rPr>
            </w:pPr>
            <w:r w:rsidRPr="00843715">
              <w:rPr>
                <w:color w:val="000000"/>
                <w:sz w:val="24"/>
              </w:rPr>
              <w:t>72,434.35</w:t>
            </w:r>
          </w:p>
        </w:tc>
      </w:tr>
      <w:tr w:rsidR="0043728C" w:rsidRPr="00D763B5" w:rsidTr="003C47DE">
        <w:tc>
          <w:tcPr>
            <w:tcW w:w="3402" w:type="dxa"/>
            <w:vAlign w:val="center"/>
          </w:tcPr>
          <w:p w:rsidR="0043728C" w:rsidRPr="00206758" w:rsidRDefault="0043728C" w:rsidP="0043728C">
            <w:pPr>
              <w:spacing w:before="29" w:line="288" w:lineRule="auto"/>
              <w:rPr>
                <w:b/>
                <w:color w:val="000000"/>
                <w:sz w:val="24"/>
              </w:rPr>
            </w:pPr>
            <w:r w:rsidRPr="00206758">
              <w:rPr>
                <w:rFonts w:hint="eastAsia"/>
                <w:b/>
                <w:color w:val="000000"/>
                <w:sz w:val="24"/>
              </w:rPr>
              <w:t>三、利润总额（亏损总额以</w:t>
            </w:r>
            <w:r w:rsidRPr="00926AC0">
              <w:rPr>
                <w:b/>
                <w:sz w:val="24"/>
              </w:rPr>
              <w:t>“-”</w:t>
            </w:r>
            <w:r w:rsidRPr="00206758">
              <w:rPr>
                <w:rFonts w:hint="eastAsia"/>
                <w:b/>
                <w:color w:val="000000"/>
                <w:sz w:val="24"/>
              </w:rPr>
              <w:t>号填列）</w:t>
            </w:r>
          </w:p>
        </w:tc>
        <w:tc>
          <w:tcPr>
            <w:tcW w:w="1134" w:type="dxa"/>
            <w:vAlign w:val="center"/>
          </w:tcPr>
          <w:p w:rsidR="0043728C" w:rsidRPr="00FD3A28" w:rsidRDefault="0043728C" w:rsidP="0043728C">
            <w:pPr>
              <w:widowControl/>
              <w:autoSpaceDE w:val="0"/>
              <w:autoSpaceDN w:val="0"/>
              <w:ind w:right="-15"/>
              <w:jc w:val="center"/>
              <w:textAlignment w:val="bottom"/>
              <w:rPr>
                <w:color w:val="000000"/>
                <w:sz w:val="24"/>
              </w:rPr>
            </w:pPr>
          </w:p>
        </w:tc>
        <w:tc>
          <w:tcPr>
            <w:tcW w:w="2268" w:type="dxa"/>
            <w:vAlign w:val="center"/>
          </w:tcPr>
          <w:p w:rsidR="0043728C" w:rsidRPr="00206758" w:rsidRDefault="0043728C" w:rsidP="0043728C">
            <w:pPr>
              <w:spacing w:before="29" w:line="288" w:lineRule="auto"/>
              <w:jc w:val="right"/>
              <w:rPr>
                <w:b/>
                <w:color w:val="000000"/>
                <w:sz w:val="24"/>
              </w:rPr>
            </w:pPr>
            <w:r w:rsidRPr="00206758">
              <w:rPr>
                <w:b/>
                <w:color w:val="000000"/>
                <w:sz w:val="24"/>
              </w:rPr>
              <w:t>-5,405,610.46</w:t>
            </w:r>
          </w:p>
        </w:tc>
        <w:tc>
          <w:tcPr>
            <w:tcW w:w="2194" w:type="dxa"/>
            <w:vAlign w:val="center"/>
          </w:tcPr>
          <w:p w:rsidR="0043728C" w:rsidRPr="00206758" w:rsidRDefault="0043728C" w:rsidP="0043728C">
            <w:pPr>
              <w:spacing w:before="29" w:line="288" w:lineRule="auto"/>
              <w:jc w:val="right"/>
              <w:rPr>
                <w:b/>
                <w:color w:val="000000"/>
                <w:sz w:val="24"/>
              </w:rPr>
            </w:pPr>
            <w:r w:rsidRPr="00206758">
              <w:rPr>
                <w:b/>
                <w:color w:val="000000"/>
                <w:sz w:val="24"/>
              </w:rPr>
              <w:t>20,462,376.95</w:t>
            </w:r>
          </w:p>
        </w:tc>
      </w:tr>
      <w:tr w:rsidR="0043728C" w:rsidRPr="00D763B5" w:rsidTr="003C47DE">
        <w:tc>
          <w:tcPr>
            <w:tcW w:w="3402" w:type="dxa"/>
            <w:vAlign w:val="center"/>
          </w:tcPr>
          <w:p w:rsidR="0043728C" w:rsidRPr="0024214F" w:rsidRDefault="0043728C" w:rsidP="0043728C">
            <w:pPr>
              <w:spacing w:before="29" w:line="288" w:lineRule="auto"/>
              <w:rPr>
                <w:color w:val="000000"/>
                <w:sz w:val="24"/>
              </w:rPr>
            </w:pPr>
            <w:r w:rsidRPr="0024214F">
              <w:rPr>
                <w:rFonts w:hint="eastAsia"/>
                <w:color w:val="000000"/>
                <w:sz w:val="24"/>
              </w:rPr>
              <w:t>减：所得税费用</w:t>
            </w:r>
          </w:p>
        </w:tc>
        <w:tc>
          <w:tcPr>
            <w:tcW w:w="1134" w:type="dxa"/>
            <w:vAlign w:val="center"/>
          </w:tcPr>
          <w:p w:rsidR="0043728C" w:rsidRPr="00FD3A28" w:rsidRDefault="0043728C" w:rsidP="0043728C">
            <w:pPr>
              <w:widowControl/>
              <w:autoSpaceDE w:val="0"/>
              <w:autoSpaceDN w:val="0"/>
              <w:ind w:right="-15"/>
              <w:jc w:val="center"/>
              <w:textAlignment w:val="bottom"/>
              <w:rPr>
                <w:color w:val="000000"/>
                <w:sz w:val="24"/>
              </w:rPr>
            </w:pPr>
          </w:p>
        </w:tc>
        <w:tc>
          <w:tcPr>
            <w:tcW w:w="2268" w:type="dxa"/>
            <w:vAlign w:val="center"/>
          </w:tcPr>
          <w:p w:rsidR="0043728C" w:rsidRPr="00843715" w:rsidRDefault="0043728C" w:rsidP="0043728C">
            <w:pPr>
              <w:spacing w:before="29" w:line="288" w:lineRule="auto"/>
              <w:jc w:val="right"/>
              <w:rPr>
                <w:color w:val="000000"/>
                <w:sz w:val="24"/>
              </w:rPr>
            </w:pPr>
            <w:r w:rsidRPr="00843715">
              <w:rPr>
                <w:color w:val="000000"/>
                <w:sz w:val="24"/>
              </w:rPr>
              <w:t>-</w:t>
            </w:r>
          </w:p>
        </w:tc>
        <w:tc>
          <w:tcPr>
            <w:tcW w:w="2194" w:type="dxa"/>
            <w:vAlign w:val="center"/>
          </w:tcPr>
          <w:p w:rsidR="0043728C" w:rsidRPr="00843715" w:rsidRDefault="0043728C" w:rsidP="0043728C">
            <w:pPr>
              <w:spacing w:before="29" w:line="288" w:lineRule="auto"/>
              <w:jc w:val="right"/>
              <w:rPr>
                <w:color w:val="000000"/>
                <w:sz w:val="24"/>
              </w:rPr>
            </w:pPr>
            <w:r w:rsidRPr="00843715">
              <w:rPr>
                <w:color w:val="000000"/>
                <w:sz w:val="24"/>
              </w:rPr>
              <w:t>-</w:t>
            </w:r>
          </w:p>
        </w:tc>
      </w:tr>
      <w:tr w:rsidR="0043728C" w:rsidRPr="00206758" w:rsidTr="003C47DE">
        <w:tc>
          <w:tcPr>
            <w:tcW w:w="3402" w:type="dxa"/>
            <w:vAlign w:val="center"/>
          </w:tcPr>
          <w:p w:rsidR="0043728C" w:rsidRPr="00206758" w:rsidRDefault="0043728C" w:rsidP="0043728C">
            <w:pPr>
              <w:spacing w:before="29" w:line="288" w:lineRule="auto"/>
              <w:rPr>
                <w:b/>
                <w:color w:val="000000"/>
                <w:sz w:val="24"/>
              </w:rPr>
            </w:pPr>
            <w:r w:rsidRPr="00206758">
              <w:rPr>
                <w:rFonts w:hint="eastAsia"/>
                <w:b/>
                <w:color w:val="000000"/>
                <w:sz w:val="24"/>
              </w:rPr>
              <w:t>四、净利润（净亏损以</w:t>
            </w:r>
            <w:r w:rsidRPr="00926AC0">
              <w:rPr>
                <w:b/>
                <w:sz w:val="24"/>
              </w:rPr>
              <w:t>“-”</w:t>
            </w:r>
            <w:r w:rsidRPr="00206758">
              <w:rPr>
                <w:rFonts w:hint="eastAsia"/>
                <w:b/>
                <w:color w:val="000000"/>
                <w:sz w:val="24"/>
              </w:rPr>
              <w:t>号填列）</w:t>
            </w:r>
          </w:p>
        </w:tc>
        <w:tc>
          <w:tcPr>
            <w:tcW w:w="1134" w:type="dxa"/>
            <w:vAlign w:val="center"/>
          </w:tcPr>
          <w:p w:rsidR="0043728C" w:rsidRPr="00FD3A28" w:rsidRDefault="0043728C" w:rsidP="0043728C">
            <w:pPr>
              <w:widowControl/>
              <w:autoSpaceDE w:val="0"/>
              <w:autoSpaceDN w:val="0"/>
              <w:ind w:right="-15"/>
              <w:jc w:val="center"/>
              <w:textAlignment w:val="bottom"/>
              <w:rPr>
                <w:color w:val="000000"/>
                <w:sz w:val="24"/>
              </w:rPr>
            </w:pPr>
          </w:p>
        </w:tc>
        <w:tc>
          <w:tcPr>
            <w:tcW w:w="2268" w:type="dxa"/>
            <w:vAlign w:val="center"/>
          </w:tcPr>
          <w:p w:rsidR="0043728C" w:rsidRPr="00206758" w:rsidRDefault="0043728C" w:rsidP="0043728C">
            <w:pPr>
              <w:spacing w:before="29" w:line="288" w:lineRule="auto"/>
              <w:jc w:val="right"/>
              <w:rPr>
                <w:b/>
                <w:color w:val="000000"/>
                <w:sz w:val="24"/>
              </w:rPr>
            </w:pPr>
            <w:r w:rsidRPr="00206758">
              <w:rPr>
                <w:b/>
                <w:color w:val="000000"/>
                <w:sz w:val="24"/>
              </w:rPr>
              <w:t>-5,405,610.46</w:t>
            </w:r>
          </w:p>
        </w:tc>
        <w:tc>
          <w:tcPr>
            <w:tcW w:w="2194" w:type="dxa"/>
            <w:vAlign w:val="center"/>
          </w:tcPr>
          <w:p w:rsidR="0043728C" w:rsidRPr="00206758" w:rsidRDefault="0043728C" w:rsidP="0043728C">
            <w:pPr>
              <w:spacing w:before="29" w:line="288" w:lineRule="auto"/>
              <w:jc w:val="right"/>
              <w:rPr>
                <w:b/>
                <w:color w:val="000000"/>
                <w:sz w:val="24"/>
              </w:rPr>
            </w:pPr>
            <w:r w:rsidRPr="00206758">
              <w:rPr>
                <w:b/>
                <w:color w:val="000000"/>
                <w:sz w:val="24"/>
              </w:rPr>
              <w:t>20,462,376.95</w:t>
            </w:r>
          </w:p>
        </w:tc>
      </w:tr>
    </w:tbl>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59" w:name="_Toc225498270"/>
      <w:bookmarkStart w:id="160" w:name="_Toc352255993"/>
      <w:bookmarkStart w:id="161" w:name="_Toc352256061"/>
      <w:bookmarkStart w:id="162" w:name="_Toc352331239"/>
      <w:bookmarkStart w:id="163" w:name="_Toc362424017"/>
      <w:r w:rsidRPr="00390099">
        <w:rPr>
          <w:rFonts w:ascii="Times New Roman" w:hAnsi="Times New Roman"/>
          <w:kern w:val="0"/>
          <w:szCs w:val="24"/>
        </w:rPr>
        <w:t xml:space="preserve">7.3 </w:t>
      </w:r>
      <w:r w:rsidRPr="00390099">
        <w:rPr>
          <w:rFonts w:ascii="Times New Roman" w:hAnsi="Times New Roman" w:hint="eastAsia"/>
          <w:kern w:val="0"/>
          <w:szCs w:val="24"/>
        </w:rPr>
        <w:t>所有者权益（基金净值）变动表</w:t>
      </w:r>
      <w:bookmarkEnd w:id="159"/>
      <w:bookmarkEnd w:id="160"/>
      <w:bookmarkEnd w:id="161"/>
      <w:bookmarkEnd w:id="162"/>
      <w:bookmarkEnd w:id="163"/>
    </w:p>
    <w:p w:rsidR="007B62FA" w:rsidRPr="00B93195" w:rsidRDefault="007B62FA" w:rsidP="00B93195">
      <w:pPr>
        <w:spacing w:before="29" w:line="288" w:lineRule="auto"/>
        <w:rPr>
          <w:color w:val="000000"/>
          <w:sz w:val="24"/>
        </w:rPr>
      </w:pPr>
      <w:r w:rsidRPr="00B93195">
        <w:rPr>
          <w:rFonts w:hint="eastAsia"/>
          <w:color w:val="000000"/>
          <w:sz w:val="24"/>
        </w:rPr>
        <w:t>会计主体：</w:t>
      </w:r>
      <w:r w:rsidRPr="00B93195">
        <w:rPr>
          <w:color w:val="000000"/>
          <w:sz w:val="24"/>
        </w:rPr>
        <w:t>交银施罗德环球精选价值证券投资基金</w:t>
      </w:r>
    </w:p>
    <w:p w:rsidR="007B62FA" w:rsidRPr="00B93195" w:rsidRDefault="007B62FA" w:rsidP="00B93195">
      <w:pPr>
        <w:spacing w:before="29" w:line="288" w:lineRule="auto"/>
        <w:rPr>
          <w:color w:val="000000"/>
          <w:sz w:val="24"/>
        </w:rPr>
      </w:pPr>
      <w:r w:rsidRPr="00B93195">
        <w:rPr>
          <w:rFonts w:hint="eastAsia"/>
          <w:color w:val="000000"/>
          <w:sz w:val="24"/>
        </w:rPr>
        <w:t>本报告期：</w:t>
      </w:r>
      <w:r w:rsidR="00ED2997" w:rsidRPr="00B93195">
        <w:rPr>
          <w:color w:val="000000"/>
          <w:sz w:val="24"/>
        </w:rPr>
        <w:t>2018</w:t>
      </w:r>
      <w:r w:rsidR="00ED2997" w:rsidRPr="00B93195">
        <w:rPr>
          <w:color w:val="000000"/>
          <w:sz w:val="24"/>
        </w:rPr>
        <w:t>年</w:t>
      </w:r>
      <w:r w:rsidR="00ED2997" w:rsidRPr="00B93195">
        <w:rPr>
          <w:color w:val="000000"/>
          <w:sz w:val="24"/>
        </w:rPr>
        <w:t>1</w:t>
      </w:r>
      <w:r w:rsidR="00ED2997" w:rsidRPr="00B93195">
        <w:rPr>
          <w:color w:val="000000"/>
          <w:sz w:val="24"/>
        </w:rPr>
        <w:t>月</w:t>
      </w:r>
      <w:r w:rsidR="00ED2997" w:rsidRPr="00B93195">
        <w:rPr>
          <w:color w:val="000000"/>
          <w:sz w:val="24"/>
        </w:rPr>
        <w:t>1</w:t>
      </w:r>
      <w:r w:rsidR="00ED2997" w:rsidRPr="00B93195">
        <w:rPr>
          <w:color w:val="000000"/>
          <w:sz w:val="24"/>
        </w:rPr>
        <w:t>日</w:t>
      </w:r>
      <w:r w:rsidRPr="00B93195">
        <w:rPr>
          <w:rFonts w:hint="eastAsia"/>
          <w:color w:val="000000"/>
          <w:sz w:val="24"/>
        </w:rPr>
        <w:t>至</w:t>
      </w:r>
      <w:r w:rsidR="00ED2997" w:rsidRPr="00B93195">
        <w:rPr>
          <w:color w:val="000000"/>
          <w:sz w:val="24"/>
        </w:rPr>
        <w:t>2018</w:t>
      </w:r>
      <w:r w:rsidR="00ED2997" w:rsidRPr="00B93195">
        <w:rPr>
          <w:color w:val="000000"/>
          <w:sz w:val="24"/>
        </w:rPr>
        <w:t>年</w:t>
      </w:r>
      <w:r w:rsidR="00ED2997" w:rsidRPr="00B93195">
        <w:rPr>
          <w:color w:val="000000"/>
          <w:sz w:val="24"/>
        </w:rPr>
        <w:t>12</w:t>
      </w:r>
      <w:r w:rsidR="00ED2997" w:rsidRPr="00B93195">
        <w:rPr>
          <w:color w:val="000000"/>
          <w:sz w:val="24"/>
        </w:rPr>
        <w:t>月</w:t>
      </w:r>
      <w:r w:rsidR="00ED2997" w:rsidRPr="00B93195">
        <w:rPr>
          <w:color w:val="000000"/>
          <w:sz w:val="24"/>
        </w:rPr>
        <w:t>31</w:t>
      </w:r>
      <w:r w:rsidR="00ED2997" w:rsidRPr="00B93195">
        <w:rPr>
          <w:color w:val="000000"/>
          <w:sz w:val="24"/>
        </w:rPr>
        <w:t>日</w:t>
      </w:r>
    </w:p>
    <w:p w:rsidR="007B62FA" w:rsidRPr="00B93195" w:rsidRDefault="007B62FA" w:rsidP="00B93195">
      <w:pPr>
        <w:autoSpaceDE w:val="0"/>
        <w:autoSpaceDN w:val="0"/>
        <w:adjustRightInd w:val="0"/>
        <w:spacing w:before="29" w:line="288" w:lineRule="auto"/>
        <w:ind w:left="15"/>
        <w:jc w:val="right"/>
        <w:rPr>
          <w:color w:val="000000"/>
          <w:kern w:val="0"/>
          <w:sz w:val="24"/>
        </w:rPr>
      </w:pPr>
      <w:r w:rsidRPr="00B93195">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7B62FA" w:rsidRPr="00D763B5" w:rsidTr="009028E7">
        <w:tc>
          <w:tcPr>
            <w:tcW w:w="3459" w:type="dxa"/>
            <w:vMerge w:val="restart"/>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项目</w:t>
            </w:r>
          </w:p>
        </w:tc>
        <w:tc>
          <w:tcPr>
            <w:tcW w:w="3459" w:type="dxa"/>
            <w:gridSpan w:val="3"/>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本期</w:t>
            </w:r>
          </w:p>
          <w:p w:rsidR="007B62FA" w:rsidRPr="00CF18BA" w:rsidRDefault="00ED2997" w:rsidP="00CF18BA">
            <w:pPr>
              <w:pStyle w:val="aff1"/>
              <w:spacing w:before="29" w:beforeAutospacing="0" w:after="0" w:afterAutospacing="0" w:line="288" w:lineRule="auto"/>
              <w:jc w:val="center"/>
              <w:rPr>
                <w:rFonts w:ascii="Times New Roman" w:hAnsi="Times New Roman"/>
                <w:b/>
                <w:color w:val="000000"/>
                <w:kern w:val="2"/>
              </w:rPr>
            </w:pPr>
            <w:r w:rsidRPr="00CF18BA">
              <w:rPr>
                <w:rFonts w:ascii="Times New Roman" w:hAnsi="Times New Roman"/>
                <w:b/>
                <w:color w:val="000000"/>
                <w:kern w:val="2"/>
              </w:rPr>
              <w:t>2018</w:t>
            </w:r>
            <w:r w:rsidRPr="00CF18BA">
              <w:rPr>
                <w:rFonts w:ascii="Times New Roman" w:hAnsi="Times New Roman"/>
                <w:b/>
                <w:color w:val="000000"/>
                <w:kern w:val="2"/>
              </w:rPr>
              <w:t>年</w:t>
            </w:r>
            <w:r w:rsidRPr="00CF18BA">
              <w:rPr>
                <w:rFonts w:ascii="Times New Roman" w:hAnsi="Times New Roman"/>
                <w:b/>
                <w:color w:val="000000"/>
                <w:kern w:val="2"/>
              </w:rPr>
              <w:t>1</w:t>
            </w:r>
            <w:r w:rsidRPr="00CF18BA">
              <w:rPr>
                <w:rFonts w:ascii="Times New Roman" w:hAnsi="Times New Roman"/>
                <w:b/>
                <w:color w:val="000000"/>
                <w:kern w:val="2"/>
              </w:rPr>
              <w:t>月</w:t>
            </w:r>
            <w:r w:rsidRPr="00CF18BA">
              <w:rPr>
                <w:rFonts w:ascii="Times New Roman" w:hAnsi="Times New Roman"/>
                <w:b/>
                <w:color w:val="000000"/>
                <w:kern w:val="2"/>
              </w:rPr>
              <w:t>1</w:t>
            </w:r>
            <w:r w:rsidRPr="00CF18BA">
              <w:rPr>
                <w:rFonts w:ascii="Times New Roman" w:hAnsi="Times New Roman"/>
                <w:b/>
                <w:color w:val="000000"/>
                <w:kern w:val="2"/>
              </w:rPr>
              <w:t>日</w:t>
            </w:r>
            <w:r w:rsidR="007B62FA" w:rsidRPr="00CF18BA">
              <w:rPr>
                <w:rFonts w:ascii="Times New Roman" w:hAnsi="Times New Roman" w:hint="eastAsia"/>
                <w:b/>
                <w:color w:val="000000"/>
                <w:kern w:val="2"/>
              </w:rPr>
              <w:t>至</w:t>
            </w:r>
            <w:r w:rsidRPr="00CF18BA">
              <w:rPr>
                <w:rFonts w:ascii="Times New Roman" w:hAnsi="Times New Roman"/>
                <w:b/>
                <w:color w:val="000000"/>
                <w:kern w:val="2"/>
              </w:rPr>
              <w:t>2018</w:t>
            </w:r>
            <w:r w:rsidRPr="00CF18BA">
              <w:rPr>
                <w:rFonts w:ascii="Times New Roman" w:hAnsi="Times New Roman"/>
                <w:b/>
                <w:color w:val="000000"/>
                <w:kern w:val="2"/>
              </w:rPr>
              <w:t>年</w:t>
            </w:r>
            <w:r w:rsidRPr="00CF18BA">
              <w:rPr>
                <w:rFonts w:ascii="Times New Roman" w:hAnsi="Times New Roman"/>
                <w:b/>
                <w:color w:val="000000"/>
                <w:kern w:val="2"/>
              </w:rPr>
              <w:t>12</w:t>
            </w:r>
            <w:r w:rsidRPr="00CF18BA">
              <w:rPr>
                <w:rFonts w:ascii="Times New Roman" w:hAnsi="Times New Roman"/>
                <w:b/>
                <w:color w:val="000000"/>
                <w:kern w:val="2"/>
              </w:rPr>
              <w:t>月</w:t>
            </w:r>
            <w:r w:rsidRPr="00CF18BA">
              <w:rPr>
                <w:rFonts w:ascii="Times New Roman" w:hAnsi="Times New Roman"/>
                <w:b/>
                <w:color w:val="000000"/>
                <w:kern w:val="2"/>
              </w:rPr>
              <w:t>31</w:t>
            </w:r>
            <w:r w:rsidRPr="00CF18BA">
              <w:rPr>
                <w:rFonts w:ascii="Times New Roman" w:hAnsi="Times New Roman"/>
                <w:b/>
                <w:color w:val="000000"/>
                <w:kern w:val="2"/>
              </w:rPr>
              <w:t>日</w:t>
            </w:r>
          </w:p>
        </w:tc>
      </w:tr>
      <w:tr w:rsidR="007B62FA" w:rsidRPr="00D763B5" w:rsidTr="009028E7">
        <w:tc>
          <w:tcPr>
            <w:tcW w:w="3459" w:type="dxa"/>
            <w:vMerge/>
            <w:vAlign w:val="center"/>
          </w:tcPr>
          <w:p w:rsidR="007B62FA" w:rsidRPr="00CF18BA" w:rsidRDefault="007B62FA" w:rsidP="00CF18BA">
            <w:pPr>
              <w:spacing w:before="29" w:line="288" w:lineRule="auto"/>
              <w:jc w:val="center"/>
              <w:rPr>
                <w:b/>
                <w:color w:val="000000"/>
                <w:sz w:val="24"/>
              </w:rPr>
            </w:pPr>
          </w:p>
        </w:tc>
        <w:tc>
          <w:tcPr>
            <w:tcW w:w="3459" w:type="dxa"/>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实收基金</w:t>
            </w:r>
          </w:p>
        </w:tc>
        <w:tc>
          <w:tcPr>
            <w:tcW w:w="3459" w:type="dxa"/>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未分配利润</w:t>
            </w:r>
          </w:p>
        </w:tc>
        <w:tc>
          <w:tcPr>
            <w:tcW w:w="3459" w:type="dxa"/>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所有者权益合计</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一、期初所有者权益（基金净值）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64,619,702.83</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56,519,968.29</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121,139,671.12</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二、本期经营活动产生的基金净值变动数（本期利润）</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-5,405,610.46</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-5,405,610.46</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三、本期基金份额交易产生的基金净值变动数（净值减少以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-1,712,463.06</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-971,686.33</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-2,684,149.39</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其中：</w:t>
            </w:r>
            <w:r w:rsidRPr="00CF18BA">
              <w:rPr>
                <w:color w:val="000000"/>
                <w:sz w:val="24"/>
              </w:rPr>
              <w:t>1.</w:t>
            </w:r>
            <w:r w:rsidRPr="00CF18BA">
              <w:rPr>
                <w:rFonts w:hint="eastAsia"/>
                <w:color w:val="000000"/>
                <w:sz w:val="24"/>
              </w:rPr>
              <w:t>基金申购款</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17,107,972.25</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14,486,112.86</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31,594,085.11</w:t>
            </w:r>
          </w:p>
        </w:tc>
      </w:tr>
      <w:tr w:rsidR="007B62FA" w:rsidRPr="00D763B5" w:rsidTr="009028E7">
        <w:tc>
          <w:tcPr>
            <w:tcW w:w="3459" w:type="dxa"/>
            <w:vAlign w:val="center"/>
          </w:tcPr>
          <w:p w:rsidR="007B62FA" w:rsidRPr="00CF18BA" w:rsidRDefault="007B62FA" w:rsidP="00DC6032">
            <w:pPr>
              <w:spacing w:before="29" w:line="288" w:lineRule="auto"/>
              <w:ind w:firstLineChars="250" w:firstLine="600"/>
              <w:rPr>
                <w:color w:val="000000"/>
                <w:sz w:val="24"/>
              </w:rPr>
            </w:pPr>
            <w:r w:rsidRPr="00CF18BA">
              <w:rPr>
                <w:color w:val="000000"/>
                <w:sz w:val="24"/>
              </w:rPr>
              <w:t>2.</w:t>
            </w:r>
            <w:r w:rsidRPr="00CF18BA">
              <w:rPr>
                <w:rFonts w:hint="eastAsia"/>
                <w:color w:val="000000"/>
                <w:sz w:val="24"/>
              </w:rPr>
              <w:t>基金赎回款</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-18,820,435.31</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-15,457,799.19</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-34,278,234.50</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四、本期向基金份额持有人分配利润产生的基金净值变动（净值减少以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-4,514,582.50</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-4,514,582.50</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五、期末所有者权益（基金净值）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62,907,239.77</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45,628,089.00</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108,535,328.77</w:t>
            </w:r>
          </w:p>
        </w:tc>
      </w:tr>
      <w:tr w:rsidR="007B62FA" w:rsidRPr="00D763B5" w:rsidTr="009028E7">
        <w:tc>
          <w:tcPr>
            <w:tcW w:w="3459" w:type="dxa"/>
            <w:vMerge w:val="restart"/>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项目</w:t>
            </w:r>
          </w:p>
        </w:tc>
        <w:tc>
          <w:tcPr>
            <w:tcW w:w="3459" w:type="dxa"/>
            <w:gridSpan w:val="3"/>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上年度可比期间</w:t>
            </w:r>
          </w:p>
          <w:p w:rsidR="007B62FA" w:rsidRPr="00E37DA0" w:rsidRDefault="009A2393" w:rsidP="00E37DA0">
            <w:pPr>
              <w:pStyle w:val="aff1"/>
              <w:spacing w:before="29" w:beforeAutospacing="0" w:after="0" w:afterAutospacing="0" w:line="288" w:lineRule="auto"/>
              <w:jc w:val="center"/>
              <w:rPr>
                <w:rFonts w:ascii="Times New Roman" w:hAnsi="Times New Roman"/>
                <w:b/>
                <w:color w:val="000000"/>
                <w:kern w:val="2"/>
              </w:rPr>
            </w:pPr>
            <w:r w:rsidRPr="00E37DA0">
              <w:rPr>
                <w:rFonts w:ascii="Times New Roman" w:hAnsi="Times New Roman"/>
                <w:b/>
                <w:color w:val="000000"/>
                <w:kern w:val="2"/>
              </w:rPr>
              <w:t>2017</w:t>
            </w:r>
            <w:r w:rsidRPr="00E37DA0">
              <w:rPr>
                <w:rFonts w:ascii="Times New Roman" w:hAnsi="Times New Roman"/>
                <w:b/>
                <w:color w:val="000000"/>
                <w:kern w:val="2"/>
              </w:rPr>
              <w:t>年</w:t>
            </w:r>
            <w:r w:rsidRPr="00E37DA0">
              <w:rPr>
                <w:rFonts w:ascii="Times New Roman" w:hAnsi="Times New Roman"/>
                <w:b/>
                <w:color w:val="000000"/>
                <w:kern w:val="2"/>
              </w:rPr>
              <w:t>1</w:t>
            </w:r>
            <w:r w:rsidRPr="00E37DA0">
              <w:rPr>
                <w:rFonts w:ascii="Times New Roman" w:hAnsi="Times New Roman"/>
                <w:b/>
                <w:color w:val="000000"/>
                <w:kern w:val="2"/>
              </w:rPr>
              <w:t>月</w:t>
            </w:r>
            <w:r w:rsidRPr="00E37DA0">
              <w:rPr>
                <w:rFonts w:ascii="Times New Roman" w:hAnsi="Times New Roman"/>
                <w:b/>
                <w:color w:val="000000"/>
                <w:kern w:val="2"/>
              </w:rPr>
              <w:t>1</w:t>
            </w:r>
            <w:r w:rsidRPr="00E37DA0">
              <w:rPr>
                <w:rFonts w:ascii="Times New Roman" w:hAnsi="Times New Roman"/>
                <w:b/>
                <w:color w:val="000000"/>
                <w:kern w:val="2"/>
              </w:rPr>
              <w:t>日至</w:t>
            </w:r>
            <w:r w:rsidRPr="00E37DA0">
              <w:rPr>
                <w:rFonts w:ascii="Times New Roman" w:hAnsi="Times New Roman"/>
                <w:b/>
                <w:color w:val="000000"/>
                <w:kern w:val="2"/>
              </w:rPr>
              <w:t>2017</w:t>
            </w:r>
            <w:r w:rsidRPr="00E37DA0">
              <w:rPr>
                <w:rFonts w:ascii="Times New Roman" w:hAnsi="Times New Roman"/>
                <w:b/>
                <w:color w:val="000000"/>
                <w:kern w:val="2"/>
              </w:rPr>
              <w:t>年</w:t>
            </w:r>
            <w:r w:rsidRPr="00E37DA0">
              <w:rPr>
                <w:rFonts w:ascii="Times New Roman" w:hAnsi="Times New Roman"/>
                <w:b/>
                <w:color w:val="000000"/>
                <w:kern w:val="2"/>
              </w:rPr>
              <w:t>12</w:t>
            </w:r>
            <w:r w:rsidRPr="00E37DA0">
              <w:rPr>
                <w:rFonts w:ascii="Times New Roman" w:hAnsi="Times New Roman"/>
                <w:b/>
                <w:color w:val="000000"/>
                <w:kern w:val="2"/>
              </w:rPr>
              <w:t>月</w:t>
            </w:r>
            <w:r w:rsidRPr="00E37DA0">
              <w:rPr>
                <w:rFonts w:ascii="Times New Roman" w:hAnsi="Times New Roman"/>
                <w:b/>
                <w:color w:val="000000"/>
                <w:kern w:val="2"/>
              </w:rPr>
              <w:t>31</w:t>
            </w:r>
            <w:r w:rsidRPr="00E37DA0">
              <w:rPr>
                <w:rFonts w:ascii="Times New Roman" w:hAnsi="Times New Roman"/>
                <w:b/>
                <w:color w:val="000000"/>
                <w:kern w:val="2"/>
              </w:rPr>
              <w:t>日</w:t>
            </w:r>
          </w:p>
        </w:tc>
      </w:tr>
      <w:tr w:rsidR="007B62FA" w:rsidRPr="00D763B5" w:rsidTr="009028E7">
        <w:tc>
          <w:tcPr>
            <w:tcW w:w="3459" w:type="dxa"/>
            <w:vMerge/>
            <w:vAlign w:val="center"/>
          </w:tcPr>
          <w:p w:rsidR="007B62FA" w:rsidRPr="00E37DA0" w:rsidRDefault="007B62FA" w:rsidP="00E37DA0">
            <w:pPr>
              <w:spacing w:before="29" w:line="288" w:lineRule="auto"/>
              <w:jc w:val="center"/>
              <w:rPr>
                <w:b/>
                <w:color w:val="000000"/>
                <w:sz w:val="24"/>
              </w:rPr>
            </w:pPr>
          </w:p>
        </w:tc>
        <w:tc>
          <w:tcPr>
            <w:tcW w:w="3459" w:type="dxa"/>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实收基金</w:t>
            </w:r>
          </w:p>
        </w:tc>
        <w:tc>
          <w:tcPr>
            <w:tcW w:w="3459" w:type="dxa"/>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未分配利润</w:t>
            </w:r>
          </w:p>
        </w:tc>
        <w:tc>
          <w:tcPr>
            <w:tcW w:w="3459" w:type="dxa"/>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所有者权益合计</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一、期初所有者权益（基金净值）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61,370,048.29</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39,423,938.86</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100,793,987.15</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二、本期经营活动产生的基金净值变动数（本期利润）</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20,462,376.95</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20,462,376.95</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三、本期基金份额交易产生的基金净值变动数（净值减少以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3,249,654.54</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1,086,634.73</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4,336,289.27</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其中：</w:t>
            </w:r>
            <w:r w:rsidRPr="00CF18BA">
              <w:rPr>
                <w:color w:val="000000"/>
                <w:sz w:val="24"/>
              </w:rPr>
              <w:t>1.</w:t>
            </w:r>
            <w:r w:rsidRPr="00CF18BA">
              <w:rPr>
                <w:rFonts w:hint="eastAsia"/>
                <w:color w:val="000000"/>
                <w:sz w:val="24"/>
              </w:rPr>
              <w:t>基金申购款</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30,177,792.24</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20,773,316.05</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50,951,108.29</w:t>
            </w:r>
          </w:p>
        </w:tc>
      </w:tr>
      <w:tr w:rsidR="007B62FA" w:rsidRPr="00D763B5" w:rsidTr="009028E7">
        <w:tc>
          <w:tcPr>
            <w:tcW w:w="3459" w:type="dxa"/>
            <w:vAlign w:val="center"/>
          </w:tcPr>
          <w:p w:rsidR="007B62FA" w:rsidRPr="00CF18BA" w:rsidRDefault="007B62FA" w:rsidP="003C73EF">
            <w:pPr>
              <w:spacing w:before="29" w:line="288" w:lineRule="auto"/>
              <w:ind w:firstLineChars="250" w:firstLine="600"/>
              <w:rPr>
                <w:color w:val="000000"/>
                <w:sz w:val="24"/>
              </w:rPr>
            </w:pPr>
            <w:r w:rsidRPr="00CF18BA">
              <w:rPr>
                <w:color w:val="000000"/>
                <w:sz w:val="24"/>
              </w:rPr>
              <w:t>2.</w:t>
            </w:r>
            <w:r w:rsidRPr="00CF18BA">
              <w:rPr>
                <w:rFonts w:hint="eastAsia"/>
                <w:color w:val="000000"/>
                <w:sz w:val="24"/>
              </w:rPr>
              <w:t>基金赎回款</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-26,928,137.70</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-19,686,681.32</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-46,614,819.02</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四、本期向基金份额持有人分配利润产生的基金净值变动（净值减少以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-4,452,982.25</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-4,452,982.25</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五、期末所有者权益（基金净值）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64,619,702.83</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56,519,968.29</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121,139,671.12</w:t>
            </w:r>
          </w:p>
        </w:tc>
      </w:tr>
    </w:tbl>
    <w:p w:rsidR="007B62FA" w:rsidRPr="00D763B5" w:rsidRDefault="007B62FA" w:rsidP="00D763B5">
      <w:pPr>
        <w:spacing w:line="360" w:lineRule="auto"/>
        <w:ind w:firstLineChars="200" w:firstLine="420"/>
        <w:jc w:val="left"/>
        <w:rPr>
          <w:rFonts w:ascii="宋体" w:hAnsi="宋体"/>
          <w:color w:val="000000"/>
          <w:kern w:val="0"/>
          <w:szCs w:val="21"/>
        </w:rPr>
      </w:pPr>
    </w:p>
    <w:p w:rsidR="00C53104" w:rsidRPr="004F0453" w:rsidRDefault="00C53104" w:rsidP="004F0453">
      <w:pPr>
        <w:spacing w:before="29" w:line="288" w:lineRule="auto"/>
        <w:rPr>
          <w:sz w:val="24"/>
        </w:rPr>
      </w:pPr>
      <w:r w:rsidRPr="004F0453">
        <w:rPr>
          <w:rFonts w:hint="eastAsia"/>
          <w:sz w:val="24"/>
        </w:rPr>
        <w:t>报表附注为财务报表的组成部分。</w:t>
      </w:r>
    </w:p>
    <w:p w:rsidR="00C53104" w:rsidRPr="004F0453" w:rsidRDefault="00C53104" w:rsidP="004F0453">
      <w:pPr>
        <w:spacing w:before="29" w:line="288" w:lineRule="auto"/>
        <w:rPr>
          <w:sz w:val="24"/>
        </w:rPr>
      </w:pPr>
      <w:r w:rsidRPr="004F0453">
        <w:rPr>
          <w:rFonts w:hint="eastAsia"/>
          <w:sz w:val="24"/>
        </w:rPr>
        <w:t>本报告</w:t>
      </w:r>
      <w:r w:rsidR="003237EC" w:rsidRPr="004F0453">
        <w:rPr>
          <w:rFonts w:hint="eastAsia"/>
          <w:sz w:val="24"/>
        </w:rPr>
        <w:t>页码（序号）从</w:t>
      </w:r>
      <w:r w:rsidRPr="004F0453">
        <w:rPr>
          <w:rFonts w:hint="eastAsia"/>
          <w:sz w:val="24"/>
        </w:rPr>
        <w:t>7.1</w:t>
      </w:r>
      <w:r w:rsidRPr="004F0453">
        <w:rPr>
          <w:rFonts w:hint="eastAsia"/>
          <w:sz w:val="24"/>
        </w:rPr>
        <w:t>至</w:t>
      </w:r>
      <w:r w:rsidRPr="004F0453">
        <w:rPr>
          <w:rFonts w:hint="eastAsia"/>
          <w:sz w:val="24"/>
        </w:rPr>
        <w:t>7.4</w:t>
      </w:r>
      <w:r w:rsidRPr="004F0453">
        <w:rPr>
          <w:rFonts w:hint="eastAsia"/>
          <w:sz w:val="24"/>
        </w:rPr>
        <w:t>，财务报表由下列负责人签署：</w:t>
      </w:r>
    </w:p>
    <w:p w:rsidR="00C53104" w:rsidRPr="004F0453" w:rsidRDefault="004058FB" w:rsidP="004F0453">
      <w:pPr>
        <w:spacing w:before="29" w:line="288" w:lineRule="auto"/>
        <w:rPr>
          <w:sz w:val="24"/>
        </w:rPr>
      </w:pPr>
      <w:r w:rsidRPr="004F0453">
        <w:rPr>
          <w:rFonts w:hint="eastAsia"/>
          <w:sz w:val="24"/>
        </w:rPr>
        <w:t>基金管理人</w:t>
      </w:r>
      <w:r w:rsidR="00C53104" w:rsidRPr="004F0453">
        <w:rPr>
          <w:rFonts w:hint="eastAsia"/>
          <w:sz w:val="24"/>
        </w:rPr>
        <w:t>负责人：谢卫，主管会计工作负责人：夏华龙，会计机构负责人：单江</w:t>
      </w:r>
    </w:p>
    <w:p w:rsidR="007B62FA" w:rsidRPr="00D763B5" w:rsidRDefault="007B62FA" w:rsidP="00D763B5">
      <w:pPr>
        <w:spacing w:line="360" w:lineRule="auto"/>
        <w:ind w:firstLineChars="200" w:firstLine="420"/>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64" w:name="_Toc225498271"/>
      <w:bookmarkStart w:id="165" w:name="_Toc352255994"/>
      <w:bookmarkStart w:id="166" w:name="_Toc352256062"/>
      <w:bookmarkStart w:id="167" w:name="_Toc352331240"/>
      <w:bookmarkStart w:id="168" w:name="_Toc362424018"/>
      <w:r w:rsidRPr="00390099">
        <w:rPr>
          <w:rFonts w:ascii="Times New Roman" w:hAnsi="Times New Roman"/>
          <w:kern w:val="0"/>
          <w:szCs w:val="24"/>
        </w:rPr>
        <w:t xml:space="preserve">7.4 </w:t>
      </w:r>
      <w:r w:rsidRPr="00390099">
        <w:rPr>
          <w:rFonts w:ascii="Times New Roman" w:hAnsi="Times New Roman" w:hint="eastAsia"/>
          <w:kern w:val="0"/>
          <w:szCs w:val="24"/>
        </w:rPr>
        <w:t>报表附注</w:t>
      </w:r>
      <w:bookmarkEnd w:id="164"/>
      <w:bookmarkEnd w:id="165"/>
      <w:bookmarkEnd w:id="166"/>
      <w:bookmarkEnd w:id="167"/>
      <w:bookmarkEnd w:id="168"/>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基金基本情况</w:t>
      </w:r>
    </w:p>
    <w:p w:rsidR="004841FE" w:rsidRDefault="004F45B5">
      <w:pPr>
        <w:spacing w:before="29" w:line="288" w:lineRule="auto"/>
        <w:ind w:firstLineChars="200" w:firstLine="480"/>
        <w:rPr>
          <w:color w:val="000000"/>
          <w:sz w:val="24"/>
        </w:rPr>
      </w:pPr>
      <w:r>
        <w:rPr>
          <w:color w:val="000000"/>
          <w:sz w:val="24"/>
        </w:rPr>
        <w:t>交银施罗德环球精选价值证券投资基金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[2008]</w:t>
      </w:r>
      <w:r>
        <w:rPr>
          <w:color w:val="000000"/>
          <w:sz w:val="24"/>
        </w:rPr>
        <w:t>第</w:t>
      </w:r>
      <w:r>
        <w:rPr>
          <w:color w:val="000000"/>
          <w:sz w:val="24"/>
        </w:rPr>
        <w:t>635</w:t>
      </w:r>
      <w:r>
        <w:rPr>
          <w:color w:val="000000"/>
          <w:sz w:val="24"/>
        </w:rPr>
        <w:t>号《关于核准交银施罗德环球精选价值证券投资基金募集的批复》核准，由交银施罗德基金管理有限公司依照《中华人民共和国证券投资基金法》和《交银施罗德环球精选价值证券投资基金基金合同》负责公开募集。本基金为契约型开放式，存续期限不定，首次设立募集不包括认购资金利息共募集人民币</w:t>
      </w:r>
      <w:r>
        <w:rPr>
          <w:color w:val="000000"/>
          <w:sz w:val="24"/>
        </w:rPr>
        <w:t>508,068,907.66</w:t>
      </w:r>
      <w:r>
        <w:rPr>
          <w:color w:val="000000"/>
          <w:sz w:val="24"/>
        </w:rPr>
        <w:t>元，业经普华永道中天会计师事务所有限公司普华永道中天验字</w:t>
      </w:r>
      <w:r>
        <w:rPr>
          <w:color w:val="000000"/>
          <w:sz w:val="24"/>
        </w:rPr>
        <w:t>(2008)</w:t>
      </w:r>
      <w:r>
        <w:rPr>
          <w:color w:val="000000"/>
          <w:sz w:val="24"/>
        </w:rPr>
        <w:t>第</w:t>
      </w:r>
      <w:r>
        <w:rPr>
          <w:color w:val="000000"/>
          <w:sz w:val="24"/>
        </w:rPr>
        <w:t>130</w:t>
      </w:r>
      <w:r>
        <w:rPr>
          <w:color w:val="000000"/>
          <w:sz w:val="24"/>
        </w:rPr>
        <w:t>号验资报告予以验证。经向中国证监会备案，《交银施罗德环球精选价值证券投资基金基金合同》于</w:t>
      </w:r>
      <w:r>
        <w:rPr>
          <w:color w:val="000000"/>
          <w:sz w:val="24"/>
        </w:rPr>
        <w:t>2008</w:t>
      </w:r>
      <w:r>
        <w:rPr>
          <w:color w:val="000000"/>
          <w:sz w:val="24"/>
        </w:rPr>
        <w:t>年</w:t>
      </w:r>
      <w:r>
        <w:rPr>
          <w:color w:val="000000"/>
          <w:sz w:val="24"/>
        </w:rPr>
        <w:t>8</w:t>
      </w:r>
      <w:r>
        <w:rPr>
          <w:color w:val="000000"/>
          <w:sz w:val="24"/>
        </w:rPr>
        <w:t>月</w:t>
      </w:r>
      <w:r>
        <w:rPr>
          <w:color w:val="000000"/>
          <w:sz w:val="24"/>
        </w:rPr>
        <w:t>22</w:t>
      </w:r>
      <w:r>
        <w:rPr>
          <w:color w:val="000000"/>
          <w:sz w:val="24"/>
        </w:rPr>
        <w:t>日正式生效，基金合同生效日的基金份额总额为</w:t>
      </w:r>
      <w:r>
        <w:rPr>
          <w:color w:val="000000"/>
          <w:sz w:val="24"/>
        </w:rPr>
        <w:t>508,425,627.85</w:t>
      </w:r>
      <w:r>
        <w:rPr>
          <w:color w:val="000000"/>
          <w:sz w:val="24"/>
        </w:rPr>
        <w:t>份基金份额，其中认购资金利息折合</w:t>
      </w:r>
      <w:r>
        <w:rPr>
          <w:color w:val="000000"/>
          <w:sz w:val="24"/>
        </w:rPr>
        <w:t>356,720.19</w:t>
      </w:r>
      <w:r>
        <w:rPr>
          <w:color w:val="000000"/>
          <w:sz w:val="24"/>
        </w:rPr>
        <w:t>份基金份额。本基金的基金管理人为交银施罗德基金管理有限公司，基金托管人为中国建设银行股份有限公司，境外资产托管人为摩根大通银行</w:t>
      </w:r>
      <w:r>
        <w:rPr>
          <w:color w:val="000000"/>
          <w:sz w:val="24"/>
        </w:rPr>
        <w:t xml:space="preserve"> (JPMorgan &amp;Chase Bank, N.A.)</w:t>
      </w:r>
      <w:r>
        <w:rPr>
          <w:color w:val="000000"/>
          <w:sz w:val="24"/>
        </w:rPr>
        <w:t>，境外投资顾问为施罗德投资管理有限公司</w:t>
      </w:r>
      <w:r>
        <w:rPr>
          <w:color w:val="000000"/>
          <w:sz w:val="24"/>
        </w:rPr>
        <w:t xml:space="preserve"> (Schroder Investment Management Limited)</w:t>
      </w:r>
      <w:r>
        <w:rPr>
          <w:color w:val="000000"/>
          <w:sz w:val="24"/>
        </w:rPr>
        <w:t>。</w:t>
      </w:r>
    </w:p>
    <w:p w:rsidR="004841FE" w:rsidRDefault="004F45B5">
      <w:pPr>
        <w:spacing w:before="29" w:line="288" w:lineRule="auto"/>
        <w:ind w:firstLineChars="200" w:firstLine="480"/>
        <w:rPr>
          <w:color w:val="000000"/>
          <w:sz w:val="24"/>
        </w:rPr>
      </w:pPr>
      <w:r>
        <w:rPr>
          <w:color w:val="000000"/>
          <w:sz w:val="24"/>
        </w:rPr>
        <w:t>根据《中华人民共和国证券投资基金法》、《合格境内机构投资者境外证券投资管理试行办法》和《交银施罗德环球精选价值证券投资基金基金合同》的有关规定，本基金的投资范围为在已与中国证监会签署双边监管合作谅解备忘录的国家或地区证券市场挂牌交易的股票</w:t>
      </w:r>
      <w:r>
        <w:rPr>
          <w:color w:val="000000"/>
          <w:sz w:val="24"/>
        </w:rPr>
        <w:t xml:space="preserve"> (</w:t>
      </w:r>
      <w:r>
        <w:rPr>
          <w:color w:val="000000"/>
          <w:sz w:val="24"/>
        </w:rPr>
        <w:t>包括股票存托凭证</w:t>
      </w:r>
      <w:r>
        <w:rPr>
          <w:color w:val="000000"/>
          <w:sz w:val="24"/>
        </w:rPr>
        <w:t>)</w:t>
      </w:r>
      <w:r>
        <w:rPr>
          <w:color w:val="000000"/>
          <w:sz w:val="24"/>
        </w:rPr>
        <w:t>，在已与中国证监会签署双边监管合作谅解备忘录的国家或地区证券监管机构登记注册的公募基金、债券、货币市场工具以及中国证监会允许本基金投资的其他金融工具。本基金的投资组合为：股票资产占基金资产的</w:t>
      </w:r>
      <w:r>
        <w:rPr>
          <w:color w:val="000000"/>
          <w:sz w:val="24"/>
        </w:rPr>
        <w:t>60%-100%</w:t>
      </w:r>
      <w:r>
        <w:rPr>
          <w:color w:val="000000"/>
          <w:sz w:val="24"/>
        </w:rPr>
        <w:t>，债券、货币市场工具以及中国证监会允许本基金投资的其他金融工具占基金资产的</w:t>
      </w:r>
      <w:r>
        <w:rPr>
          <w:color w:val="000000"/>
          <w:sz w:val="24"/>
        </w:rPr>
        <w:t>0%-40%</w:t>
      </w:r>
      <w:r>
        <w:rPr>
          <w:color w:val="000000"/>
          <w:sz w:val="24"/>
        </w:rPr>
        <w:t>。本基金的业绩比较基准为：</w:t>
      </w:r>
      <w:r>
        <w:rPr>
          <w:color w:val="000000"/>
          <w:sz w:val="24"/>
        </w:rPr>
        <w:t>70%×</w:t>
      </w:r>
      <w:r>
        <w:rPr>
          <w:color w:val="000000"/>
          <w:sz w:val="24"/>
        </w:rPr>
        <w:t>标准普尔全球大中盘指数</w:t>
      </w:r>
      <w:r>
        <w:rPr>
          <w:color w:val="000000"/>
          <w:sz w:val="24"/>
        </w:rPr>
        <w:t xml:space="preserve"> (S&amp;P Global LargeMidCap Index)+30%×</w:t>
      </w:r>
      <w:r>
        <w:rPr>
          <w:color w:val="000000"/>
          <w:sz w:val="24"/>
        </w:rPr>
        <w:t>恒生指数。</w:t>
      </w:r>
    </w:p>
    <w:p w:rsidR="007B62FA" w:rsidRPr="00803E49" w:rsidRDefault="007B62FA" w:rsidP="00803E49">
      <w:pPr>
        <w:spacing w:before="29" w:line="288" w:lineRule="auto"/>
        <w:ind w:firstLineChars="200" w:firstLine="480"/>
        <w:rPr>
          <w:color w:val="000000"/>
          <w:sz w:val="24"/>
        </w:rPr>
      </w:pPr>
      <w:r w:rsidRPr="00803E49">
        <w:rPr>
          <w:color w:val="000000"/>
          <w:sz w:val="24"/>
        </w:rPr>
        <w:t>本财务报表由本基金的基金管理人交银施罗德基金管理有限公司于</w:t>
      </w:r>
      <w:r w:rsidRPr="00803E49">
        <w:rPr>
          <w:color w:val="000000"/>
          <w:sz w:val="24"/>
        </w:rPr>
        <w:t>2019</w:t>
      </w:r>
      <w:r w:rsidRPr="00803E49">
        <w:rPr>
          <w:color w:val="000000"/>
          <w:sz w:val="24"/>
        </w:rPr>
        <w:t>年</w:t>
      </w:r>
      <w:r w:rsidRPr="00803E49">
        <w:rPr>
          <w:color w:val="000000"/>
          <w:sz w:val="24"/>
        </w:rPr>
        <w:t>3</w:t>
      </w:r>
      <w:r w:rsidRPr="00803E49">
        <w:rPr>
          <w:color w:val="000000"/>
          <w:sz w:val="24"/>
        </w:rPr>
        <w:t>月</w:t>
      </w:r>
      <w:r w:rsidRPr="00803E49">
        <w:rPr>
          <w:color w:val="000000"/>
          <w:sz w:val="24"/>
        </w:rPr>
        <w:t>25</w:t>
      </w:r>
      <w:r w:rsidRPr="00803E49">
        <w:rPr>
          <w:color w:val="000000"/>
          <w:sz w:val="24"/>
        </w:rPr>
        <w:t>日批准报出。</w:t>
      </w:r>
    </w:p>
    <w:p w:rsidR="007B62FA" w:rsidRPr="00D763B5" w:rsidRDefault="007B62FA" w:rsidP="00C10F11">
      <w:pPr>
        <w:tabs>
          <w:tab w:val="left" w:pos="2265"/>
        </w:tabs>
        <w:spacing w:line="360" w:lineRule="auto"/>
        <w:ind w:firstLineChars="200" w:firstLine="420"/>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会计报表的编制基础</w:t>
      </w:r>
    </w:p>
    <w:p w:rsidR="004841FE" w:rsidRDefault="004F45B5">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颁布的《证券投资基金会计核算业务指引》、《交银施罗德环球精选价值证券投资基金基金合同》和在财务报表附注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7B62FA" w:rsidRPr="00803E49" w:rsidRDefault="007B62FA" w:rsidP="00803E49">
      <w:pPr>
        <w:spacing w:before="29" w:line="288" w:lineRule="auto"/>
        <w:ind w:firstLineChars="200" w:firstLine="480"/>
        <w:rPr>
          <w:color w:val="000000"/>
          <w:sz w:val="24"/>
        </w:rPr>
      </w:pPr>
      <w:r w:rsidRPr="00803E49">
        <w:rPr>
          <w:color w:val="000000"/>
          <w:sz w:val="24"/>
        </w:rPr>
        <w:t>本财务报表以持续经营为基础编制。</w:t>
      </w:r>
    </w:p>
    <w:p w:rsidR="007B62FA" w:rsidRPr="00D763B5" w:rsidRDefault="007B62FA" w:rsidP="00C10F11">
      <w:pPr>
        <w:spacing w:line="360" w:lineRule="auto"/>
        <w:ind w:firstLineChars="200" w:firstLine="422"/>
        <w:rPr>
          <w:rFonts w:ascii="宋体" w:hAnsi="宋体"/>
          <w:b/>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遵循企业会计准则及其他有关规定的声明</w:t>
      </w:r>
    </w:p>
    <w:p w:rsidR="007B62FA" w:rsidRPr="00D763B5" w:rsidRDefault="007B62FA" w:rsidP="00803E49">
      <w:pPr>
        <w:spacing w:before="29" w:line="288" w:lineRule="auto"/>
        <w:ind w:firstLineChars="200" w:firstLine="480"/>
        <w:rPr>
          <w:rFonts w:asciiTheme="minorEastAsia" w:eastAsiaTheme="minorEastAsia" w:hAnsiTheme="minorEastAsia"/>
          <w:color w:val="000000"/>
          <w:szCs w:val="21"/>
        </w:rPr>
      </w:pPr>
      <w:r w:rsidRPr="00803E49">
        <w:rPr>
          <w:color w:val="000000"/>
          <w:sz w:val="24"/>
        </w:rPr>
        <w:t>本基金</w:t>
      </w:r>
      <w:r w:rsidRPr="00803E49">
        <w:rPr>
          <w:color w:val="000000"/>
          <w:sz w:val="24"/>
        </w:rPr>
        <w:t>2018</w:t>
      </w:r>
      <w:r w:rsidRPr="00803E49">
        <w:rPr>
          <w:color w:val="000000"/>
          <w:sz w:val="24"/>
        </w:rPr>
        <w:t>年度财务报表符合企业会计准则的要求，真实、完整地反映了本基金</w:t>
      </w:r>
      <w:r w:rsidRPr="00803E49">
        <w:rPr>
          <w:color w:val="000000"/>
          <w:sz w:val="24"/>
        </w:rPr>
        <w:t>2018</w:t>
      </w:r>
      <w:r w:rsidRPr="00803E49">
        <w:rPr>
          <w:color w:val="000000"/>
          <w:sz w:val="24"/>
        </w:rPr>
        <w:t>年</w:t>
      </w:r>
      <w:r w:rsidRPr="00803E49">
        <w:rPr>
          <w:color w:val="000000"/>
          <w:sz w:val="24"/>
        </w:rPr>
        <w:t>12</w:t>
      </w:r>
      <w:r w:rsidRPr="00803E49">
        <w:rPr>
          <w:color w:val="000000"/>
          <w:sz w:val="24"/>
        </w:rPr>
        <w:t>月</w:t>
      </w:r>
      <w:r w:rsidRPr="00803E49">
        <w:rPr>
          <w:color w:val="000000"/>
          <w:sz w:val="24"/>
        </w:rPr>
        <w:t>31</w:t>
      </w:r>
      <w:r w:rsidRPr="00803E49">
        <w:rPr>
          <w:color w:val="000000"/>
          <w:sz w:val="24"/>
        </w:rPr>
        <w:t>日的财务状况以及</w:t>
      </w:r>
      <w:r w:rsidRPr="00803E49">
        <w:rPr>
          <w:color w:val="000000"/>
          <w:sz w:val="24"/>
        </w:rPr>
        <w:t>2018</w:t>
      </w:r>
      <w:r w:rsidRPr="00803E49">
        <w:rPr>
          <w:color w:val="000000"/>
          <w:sz w:val="24"/>
        </w:rPr>
        <w:t>年度的经营成果和基金净值变动情况等有关信息。</w:t>
      </w:r>
    </w:p>
    <w:p w:rsidR="007B62FA" w:rsidRPr="00D763B5" w:rsidRDefault="007B62FA" w:rsidP="00C10F11">
      <w:pPr>
        <w:spacing w:line="360" w:lineRule="auto"/>
        <w:ind w:firstLineChars="200" w:firstLine="422"/>
        <w:rPr>
          <w:rFonts w:ascii="宋体" w:hAnsi="宋体"/>
          <w:b/>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7.4.4</w:t>
      </w:r>
      <w:r w:rsidR="002D0B5F" w:rsidRPr="00390099">
        <w:rPr>
          <w:rFonts w:ascii="Times New Roman" w:hAnsi="Times New Roman" w:hint="eastAsia"/>
          <w:kern w:val="0"/>
          <w:szCs w:val="24"/>
        </w:rPr>
        <w:t xml:space="preserve"> </w:t>
      </w:r>
      <w:r w:rsidR="000C35A3" w:rsidRPr="00390099">
        <w:rPr>
          <w:rFonts w:ascii="Times New Roman" w:hAnsi="Times New Roman" w:hint="eastAsia"/>
          <w:kern w:val="0"/>
          <w:szCs w:val="24"/>
        </w:rPr>
        <w:t>本报告期所采用的会计政策、会计估计与最近一期年度报告相一致的说明</w:t>
      </w:r>
    </w:p>
    <w:p w:rsidR="007B62FA" w:rsidRPr="00803E49" w:rsidRDefault="007B62FA" w:rsidP="00803E49">
      <w:pPr>
        <w:spacing w:before="29" w:line="288" w:lineRule="auto"/>
        <w:ind w:firstLineChars="200" w:firstLine="480"/>
        <w:rPr>
          <w:color w:val="000000"/>
          <w:sz w:val="24"/>
        </w:rPr>
      </w:pPr>
      <w:r w:rsidRPr="00803E49">
        <w:rPr>
          <w:color w:val="000000"/>
          <w:sz w:val="24"/>
        </w:rPr>
        <w:t>本报告期所采用的会计政策、会计估计与最近一期年度报告相一致。</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7.4.5</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会计政策和会计估计变更以及差错更正的说明</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7.4.5.1 </w:t>
      </w:r>
      <w:r w:rsidRPr="00390099">
        <w:rPr>
          <w:rFonts w:ascii="Times New Roman" w:hAnsi="Times New Roman" w:hint="eastAsia"/>
          <w:kern w:val="0"/>
          <w:szCs w:val="24"/>
        </w:rPr>
        <w:t>会计政策变更的说明</w:t>
      </w:r>
    </w:p>
    <w:p w:rsidR="007B62FA" w:rsidRPr="00803E49" w:rsidRDefault="007B62FA" w:rsidP="00803E49">
      <w:pPr>
        <w:spacing w:before="29" w:line="288" w:lineRule="auto"/>
        <w:ind w:firstLineChars="200" w:firstLine="480"/>
        <w:rPr>
          <w:color w:val="000000"/>
          <w:sz w:val="24"/>
        </w:rPr>
      </w:pPr>
      <w:r w:rsidRPr="00803E49">
        <w:rPr>
          <w:color w:val="000000"/>
          <w:sz w:val="24"/>
        </w:rPr>
        <w:t>本基金本报告期未发生会计政策变更。</w:t>
      </w:r>
    </w:p>
    <w:p w:rsidR="007B62FA" w:rsidRPr="00D763B5" w:rsidRDefault="007B62FA" w:rsidP="00C10F11">
      <w:pPr>
        <w:spacing w:line="360" w:lineRule="auto"/>
        <w:ind w:firstLineChars="200" w:firstLine="420"/>
        <w:rPr>
          <w:rFonts w:ascii="宋体" w:hAnsi="宋体"/>
          <w:bCs/>
          <w:color w:val="000000"/>
          <w:szCs w:val="21"/>
        </w:rPr>
      </w:pPr>
    </w:p>
    <w:p w:rsidR="007B62FA" w:rsidRPr="00D763B5" w:rsidRDefault="007B62FA" w:rsidP="00390099">
      <w:pPr>
        <w:pStyle w:val="20"/>
        <w:spacing w:before="29" w:after="0" w:line="288" w:lineRule="auto"/>
        <w:rPr>
          <w:rFonts w:ascii="宋体" w:hAnsi="宋体"/>
          <w:b w:val="0"/>
          <w:color w:val="000000"/>
          <w:kern w:val="0"/>
          <w:szCs w:val="21"/>
        </w:rPr>
      </w:pPr>
      <w:r w:rsidRPr="00390099">
        <w:rPr>
          <w:rFonts w:ascii="Times New Roman" w:hAnsi="Times New Roman"/>
          <w:kern w:val="0"/>
          <w:szCs w:val="24"/>
        </w:rPr>
        <w:t xml:space="preserve">7.4.5.2 </w:t>
      </w:r>
      <w:r w:rsidRPr="00390099">
        <w:rPr>
          <w:rFonts w:ascii="Times New Roman" w:hAnsi="Times New Roman" w:hint="eastAsia"/>
          <w:kern w:val="0"/>
          <w:szCs w:val="24"/>
        </w:rPr>
        <w:t>会计估计变更的说明</w:t>
      </w:r>
    </w:p>
    <w:p w:rsidR="007B62FA" w:rsidRPr="00803E49" w:rsidRDefault="007B62FA" w:rsidP="00803E49">
      <w:pPr>
        <w:spacing w:before="29" w:line="288" w:lineRule="auto"/>
        <w:ind w:firstLineChars="200" w:firstLine="480"/>
        <w:rPr>
          <w:color w:val="000000"/>
          <w:sz w:val="24"/>
        </w:rPr>
      </w:pPr>
      <w:r w:rsidRPr="00803E49">
        <w:rPr>
          <w:color w:val="000000"/>
          <w:sz w:val="24"/>
        </w:rPr>
        <w:t>本基金本报告期未发生会计估计变更。</w:t>
      </w:r>
    </w:p>
    <w:p w:rsidR="007B62FA" w:rsidRPr="00D763B5" w:rsidRDefault="007B62FA" w:rsidP="00C10F11">
      <w:pPr>
        <w:spacing w:line="360" w:lineRule="auto"/>
        <w:ind w:firstLineChars="200" w:firstLine="420"/>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7.4.5.3 </w:t>
      </w:r>
      <w:r w:rsidRPr="00390099">
        <w:rPr>
          <w:rFonts w:ascii="Times New Roman" w:hAnsi="Times New Roman" w:hint="eastAsia"/>
          <w:kern w:val="0"/>
          <w:szCs w:val="24"/>
        </w:rPr>
        <w:t>差错更正的说明</w:t>
      </w:r>
    </w:p>
    <w:p w:rsidR="007B62FA" w:rsidRPr="00803E49" w:rsidRDefault="007B62FA" w:rsidP="00803E49">
      <w:pPr>
        <w:spacing w:before="29" w:line="288" w:lineRule="auto"/>
        <w:ind w:firstLineChars="200" w:firstLine="480"/>
        <w:rPr>
          <w:color w:val="000000"/>
          <w:sz w:val="24"/>
        </w:rPr>
      </w:pPr>
      <w:r w:rsidRPr="00803E49">
        <w:rPr>
          <w:color w:val="000000"/>
          <w:sz w:val="24"/>
        </w:rPr>
        <w:t>本基金在本报告期间无需说明的会计差错更正。</w:t>
      </w:r>
    </w:p>
    <w:p w:rsidR="007B62FA" w:rsidRPr="00D763B5" w:rsidRDefault="007B62FA" w:rsidP="00C10F11">
      <w:pPr>
        <w:spacing w:line="360" w:lineRule="auto"/>
        <w:ind w:firstLineChars="200" w:firstLine="420"/>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7.4.6</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税项</w:t>
      </w:r>
    </w:p>
    <w:p w:rsidR="004841FE" w:rsidRDefault="004F45B5">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4841FE" w:rsidRDefault="004F45B5">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4841FE" w:rsidRDefault="004F45B5">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日前取得的基金、非货物期货，可以选择按照实际买入价计算销售额，或者以</w:t>
      </w:r>
      <w:r>
        <w:rPr>
          <w:color w:val="000000"/>
          <w:sz w:val="24"/>
        </w:rPr>
        <w:t>2017</w:t>
      </w:r>
      <w:r>
        <w:rPr>
          <w:color w:val="000000"/>
          <w:sz w:val="24"/>
        </w:rPr>
        <w:t>年最后一个交易日的基金份额净值、非货物期货结算价格作为买入价计算销售额。</w:t>
      </w:r>
    </w:p>
    <w:p w:rsidR="004841FE" w:rsidRDefault="004F45B5">
      <w:pPr>
        <w:spacing w:before="29" w:line="288" w:lineRule="auto"/>
        <w:ind w:firstLineChars="200" w:firstLine="480"/>
        <w:rPr>
          <w:color w:val="000000"/>
          <w:sz w:val="24"/>
        </w:rPr>
      </w:pPr>
      <w:r>
        <w:rPr>
          <w:color w:val="000000"/>
          <w:sz w:val="24"/>
        </w:rPr>
        <w:t xml:space="preserve">(2) </w:t>
      </w:r>
      <w:r>
        <w:rPr>
          <w:color w:val="000000"/>
          <w:sz w:val="24"/>
        </w:rPr>
        <w:t>目前基金取得的源自境外的差价收入，其涉及的境外所得税税收政策，按照相关国家或地区税收法律和法规执行，在境内暂不征收企业所得税。</w:t>
      </w:r>
    </w:p>
    <w:p w:rsidR="004841FE" w:rsidRDefault="004F45B5">
      <w:pPr>
        <w:spacing w:before="29" w:line="288" w:lineRule="auto"/>
        <w:ind w:firstLineChars="200" w:firstLine="480"/>
        <w:rPr>
          <w:color w:val="000000"/>
          <w:sz w:val="24"/>
        </w:rPr>
      </w:pPr>
      <w:r>
        <w:rPr>
          <w:color w:val="000000"/>
          <w:sz w:val="24"/>
        </w:rPr>
        <w:t xml:space="preserve">(3) </w:t>
      </w:r>
      <w:r>
        <w:rPr>
          <w:color w:val="000000"/>
          <w:sz w:val="24"/>
        </w:rPr>
        <w:t>目前基金取得的源自境外的股利收益，其涉及的境外所得税税收政策，按照相关国家或地区税收法律和法规执行，在境内暂不征收个人所得税和企业所得税。</w:t>
      </w:r>
    </w:p>
    <w:p w:rsidR="007B62FA" w:rsidRPr="00803E49" w:rsidRDefault="007B62FA" w:rsidP="00803E49">
      <w:pPr>
        <w:spacing w:before="29" w:line="288" w:lineRule="auto"/>
        <w:ind w:firstLineChars="200" w:firstLine="480"/>
        <w:rPr>
          <w:color w:val="000000"/>
          <w:sz w:val="24"/>
        </w:rPr>
      </w:pPr>
      <w:r w:rsidRPr="00803E49">
        <w:rPr>
          <w:color w:val="000000"/>
          <w:sz w:val="24"/>
        </w:rPr>
        <w:t xml:space="preserve">(4) </w:t>
      </w:r>
      <w:r w:rsidRPr="00803E49">
        <w:rPr>
          <w:color w:val="000000"/>
          <w:sz w:val="24"/>
        </w:rPr>
        <w:t>本基金的城市维护建设税、教育费附加和地方教育费附加等税费按照实际缴纳增值税额的适用比例计算缴纳。</w:t>
      </w:r>
    </w:p>
    <w:p w:rsidR="007B62FA" w:rsidRPr="00D763B5" w:rsidRDefault="007B62FA" w:rsidP="00C10F11">
      <w:pPr>
        <w:spacing w:line="360" w:lineRule="auto"/>
        <w:ind w:firstLineChars="200" w:firstLine="420"/>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7.4.7</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7"/>
      </w:tblGrid>
      <w:tr w:rsidR="007B62FA" w:rsidRPr="00D763B5" w:rsidTr="00AC1AF2">
        <w:tc>
          <w:tcPr>
            <w:tcW w:w="5103" w:type="dxa"/>
          </w:tcPr>
          <w:p w:rsidR="007B62FA" w:rsidRPr="00C40A3F" w:rsidRDefault="007B62FA" w:rsidP="00C40A3F">
            <w:pPr>
              <w:spacing w:before="29" w:line="288" w:lineRule="auto"/>
              <w:jc w:val="center"/>
              <w:rPr>
                <w:color w:val="000000"/>
                <w:sz w:val="24"/>
              </w:rPr>
            </w:pPr>
            <w:r w:rsidRPr="00C40A3F">
              <w:rPr>
                <w:rFonts w:hint="eastAsia"/>
                <w:color w:val="000000"/>
                <w:sz w:val="24"/>
              </w:rPr>
              <w:t>关联方名称</w:t>
            </w:r>
          </w:p>
        </w:tc>
        <w:tc>
          <w:tcPr>
            <w:tcW w:w="3897" w:type="dxa"/>
          </w:tcPr>
          <w:p w:rsidR="007B62FA" w:rsidRPr="00C40A3F" w:rsidRDefault="007B62FA" w:rsidP="00C40A3F">
            <w:pPr>
              <w:spacing w:before="29" w:line="288" w:lineRule="auto"/>
              <w:jc w:val="center"/>
              <w:rPr>
                <w:color w:val="000000"/>
                <w:sz w:val="24"/>
              </w:rPr>
            </w:pPr>
            <w:r w:rsidRPr="00C40A3F">
              <w:rPr>
                <w:rFonts w:hint="eastAsia"/>
                <w:color w:val="000000"/>
                <w:sz w:val="24"/>
              </w:rPr>
              <w:t>与本基金的关系</w:t>
            </w:r>
          </w:p>
        </w:tc>
      </w:tr>
      <w:tr w:rsidR="004841FE">
        <w:tc>
          <w:tcPr>
            <w:tcW w:w="5103" w:type="dxa"/>
            <w:vAlign w:val="center"/>
          </w:tcPr>
          <w:p w:rsidR="004841FE" w:rsidRDefault="004F45B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897" w:type="dxa"/>
            <w:vAlign w:val="center"/>
          </w:tcPr>
          <w:p w:rsidR="004841FE" w:rsidRDefault="004F45B5">
            <w:pPr>
              <w:jc w:val="center"/>
            </w:pPr>
            <w:r>
              <w:rPr>
                <w:color w:val="000000"/>
                <w:sz w:val="24"/>
              </w:rPr>
              <w:t>基金管理人、基金销售机构</w:t>
            </w:r>
          </w:p>
        </w:tc>
      </w:tr>
      <w:tr w:rsidR="004841FE">
        <w:tc>
          <w:tcPr>
            <w:tcW w:w="5103" w:type="dxa"/>
            <w:vAlign w:val="center"/>
          </w:tcPr>
          <w:p w:rsidR="004841FE" w:rsidRDefault="004F45B5">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897" w:type="dxa"/>
            <w:vAlign w:val="center"/>
          </w:tcPr>
          <w:p w:rsidR="004841FE" w:rsidRDefault="004F45B5">
            <w:pPr>
              <w:jc w:val="center"/>
            </w:pPr>
            <w:r>
              <w:rPr>
                <w:color w:val="000000"/>
                <w:sz w:val="24"/>
              </w:rPr>
              <w:t>基金托管人、基金销售机构</w:t>
            </w:r>
          </w:p>
        </w:tc>
      </w:tr>
      <w:tr w:rsidR="004841FE">
        <w:tc>
          <w:tcPr>
            <w:tcW w:w="5103" w:type="dxa"/>
            <w:vAlign w:val="center"/>
          </w:tcPr>
          <w:p w:rsidR="004841FE" w:rsidRDefault="004F45B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897" w:type="dxa"/>
            <w:vAlign w:val="center"/>
          </w:tcPr>
          <w:p w:rsidR="004841FE" w:rsidRDefault="004F45B5">
            <w:pPr>
              <w:jc w:val="center"/>
            </w:pPr>
            <w:r>
              <w:rPr>
                <w:color w:val="000000"/>
                <w:sz w:val="24"/>
              </w:rPr>
              <w:t>基金管理人的股东、基金销售机构</w:t>
            </w:r>
          </w:p>
        </w:tc>
      </w:tr>
      <w:tr w:rsidR="004841FE">
        <w:tc>
          <w:tcPr>
            <w:tcW w:w="5103" w:type="dxa"/>
            <w:vAlign w:val="center"/>
          </w:tcPr>
          <w:p w:rsidR="004841FE" w:rsidRDefault="004F45B5">
            <w:pPr>
              <w:jc w:val="left"/>
            </w:pPr>
            <w:r>
              <w:rPr>
                <w:color w:val="000000"/>
                <w:sz w:val="24"/>
              </w:rPr>
              <w:t>摩根大通银行</w:t>
            </w:r>
            <w:r>
              <w:rPr>
                <w:color w:val="000000"/>
                <w:sz w:val="24"/>
              </w:rPr>
              <w:t>(JPMorgan &amp;Chase Bank, N.A.)</w:t>
            </w:r>
          </w:p>
        </w:tc>
        <w:tc>
          <w:tcPr>
            <w:tcW w:w="3897" w:type="dxa"/>
            <w:vAlign w:val="center"/>
          </w:tcPr>
          <w:p w:rsidR="004841FE" w:rsidRDefault="004F45B5">
            <w:pPr>
              <w:jc w:val="center"/>
            </w:pPr>
            <w:r>
              <w:rPr>
                <w:color w:val="000000"/>
                <w:sz w:val="24"/>
              </w:rPr>
              <w:t>境外资产托管人</w:t>
            </w:r>
          </w:p>
        </w:tc>
      </w:tr>
      <w:tr w:rsidR="004841FE">
        <w:tc>
          <w:tcPr>
            <w:tcW w:w="5103" w:type="dxa"/>
            <w:vAlign w:val="center"/>
          </w:tcPr>
          <w:p w:rsidR="004841FE" w:rsidRDefault="004F45B5">
            <w:pPr>
              <w:jc w:val="left"/>
            </w:pPr>
            <w:r>
              <w:rPr>
                <w:color w:val="000000"/>
                <w:sz w:val="24"/>
              </w:rPr>
              <w:t>施罗德投资管理有限公司</w:t>
            </w:r>
            <w:r>
              <w:rPr>
                <w:color w:val="000000"/>
                <w:sz w:val="24"/>
              </w:rPr>
              <w:t>(Schroder Investment Management Limited)</w:t>
            </w:r>
          </w:p>
        </w:tc>
        <w:tc>
          <w:tcPr>
            <w:tcW w:w="3897" w:type="dxa"/>
            <w:vAlign w:val="center"/>
          </w:tcPr>
          <w:p w:rsidR="004841FE" w:rsidRDefault="004F45B5">
            <w:pPr>
              <w:jc w:val="center"/>
            </w:pPr>
            <w:r>
              <w:rPr>
                <w:color w:val="000000"/>
                <w:sz w:val="24"/>
              </w:rPr>
              <w:t>基金管理人的股东、境外投资顾问</w:t>
            </w:r>
          </w:p>
        </w:tc>
      </w:tr>
      <w:tr w:rsidR="004841FE">
        <w:tc>
          <w:tcPr>
            <w:tcW w:w="5103" w:type="dxa"/>
            <w:vAlign w:val="center"/>
          </w:tcPr>
          <w:p w:rsidR="004841FE" w:rsidRDefault="004F45B5">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897" w:type="dxa"/>
            <w:vAlign w:val="center"/>
          </w:tcPr>
          <w:p w:rsidR="004841FE" w:rsidRDefault="004F45B5">
            <w:pPr>
              <w:jc w:val="center"/>
            </w:pPr>
            <w:r>
              <w:rPr>
                <w:color w:val="000000"/>
                <w:sz w:val="24"/>
              </w:rPr>
              <w:t>基金管理人的股东</w:t>
            </w:r>
          </w:p>
        </w:tc>
      </w:tr>
      <w:tr w:rsidR="004841FE">
        <w:tc>
          <w:tcPr>
            <w:tcW w:w="5103" w:type="dxa"/>
            <w:vAlign w:val="center"/>
          </w:tcPr>
          <w:p w:rsidR="004841FE" w:rsidRDefault="004F45B5">
            <w:pPr>
              <w:jc w:val="left"/>
            </w:pPr>
            <w:r>
              <w:rPr>
                <w:color w:val="000000"/>
                <w:sz w:val="24"/>
              </w:rPr>
              <w:t>交银施罗德资产管理有限公司</w:t>
            </w:r>
          </w:p>
        </w:tc>
        <w:tc>
          <w:tcPr>
            <w:tcW w:w="3897" w:type="dxa"/>
            <w:vAlign w:val="center"/>
          </w:tcPr>
          <w:p w:rsidR="004841FE" w:rsidRDefault="004F45B5">
            <w:pPr>
              <w:jc w:val="center"/>
            </w:pPr>
            <w:r>
              <w:rPr>
                <w:color w:val="000000"/>
                <w:sz w:val="24"/>
              </w:rPr>
              <w:t>基金管理人的子公司</w:t>
            </w:r>
          </w:p>
        </w:tc>
      </w:tr>
      <w:tr w:rsidR="004841FE">
        <w:tc>
          <w:tcPr>
            <w:tcW w:w="5103" w:type="dxa"/>
            <w:vAlign w:val="center"/>
          </w:tcPr>
          <w:p w:rsidR="004841FE" w:rsidRDefault="004F45B5">
            <w:pPr>
              <w:jc w:val="left"/>
            </w:pPr>
            <w:r>
              <w:rPr>
                <w:color w:val="000000"/>
                <w:sz w:val="24"/>
              </w:rPr>
              <w:t>上海直源投资管理有限公司</w:t>
            </w:r>
          </w:p>
        </w:tc>
        <w:tc>
          <w:tcPr>
            <w:tcW w:w="3897" w:type="dxa"/>
            <w:vAlign w:val="center"/>
          </w:tcPr>
          <w:p w:rsidR="004841FE" w:rsidRDefault="004F45B5">
            <w:pPr>
              <w:jc w:val="center"/>
            </w:pPr>
            <w:r>
              <w:rPr>
                <w:color w:val="000000"/>
                <w:sz w:val="24"/>
              </w:rPr>
              <w:t>受基金管理人控制的公司</w:t>
            </w:r>
          </w:p>
        </w:tc>
      </w:tr>
      <w:tr w:rsidR="004841FE">
        <w:tc>
          <w:tcPr>
            <w:tcW w:w="5103" w:type="dxa"/>
            <w:vAlign w:val="center"/>
          </w:tcPr>
          <w:p w:rsidR="004841FE" w:rsidRDefault="004F45B5">
            <w:pPr>
              <w:jc w:val="left"/>
            </w:pPr>
            <w:r>
              <w:rPr>
                <w:color w:val="000000"/>
                <w:sz w:val="24"/>
              </w:rPr>
              <w:t>交烨投资管理（上海）有限公司</w:t>
            </w:r>
          </w:p>
        </w:tc>
        <w:tc>
          <w:tcPr>
            <w:tcW w:w="3897" w:type="dxa"/>
            <w:vAlign w:val="center"/>
          </w:tcPr>
          <w:p w:rsidR="004841FE" w:rsidRDefault="004F45B5">
            <w:pPr>
              <w:jc w:val="center"/>
            </w:pPr>
            <w:r>
              <w:rPr>
                <w:color w:val="000000"/>
                <w:sz w:val="24"/>
              </w:rPr>
              <w:t>受基金管理人控制的公司</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注：下述关联交易均在正常业务范围内按一般商业条款订立。</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7.4.8 </w:t>
      </w:r>
      <w:r w:rsidRPr="00390099">
        <w:rPr>
          <w:rFonts w:ascii="Times New Roman" w:hAnsi="Times New Roman" w:hint="eastAsia"/>
          <w:kern w:val="0"/>
          <w:szCs w:val="24"/>
        </w:rPr>
        <w:t>本报告期及上年度可比期间的关联方交易</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7.4.8.1 </w:t>
      </w:r>
      <w:r w:rsidRPr="00390099">
        <w:rPr>
          <w:rFonts w:ascii="Times New Roman" w:hAnsi="Times New Roman" w:hint="eastAsia"/>
          <w:kern w:val="0"/>
          <w:szCs w:val="24"/>
        </w:rPr>
        <w:t>通过关联方交易单元进行的交易</w:t>
      </w:r>
    </w:p>
    <w:p w:rsidR="007B62FA" w:rsidRDefault="007B62FA" w:rsidP="00803E49">
      <w:pPr>
        <w:spacing w:before="29" w:line="288" w:lineRule="auto"/>
        <w:ind w:firstLineChars="200" w:firstLine="480"/>
        <w:rPr>
          <w:color w:val="000000"/>
          <w:sz w:val="24"/>
        </w:rPr>
      </w:pPr>
      <w:r w:rsidRPr="00803E49">
        <w:rPr>
          <w:color w:val="000000"/>
          <w:sz w:val="24"/>
        </w:rPr>
        <w:t>本基金本报告期内及上年度可比期间无通过关联方交易单元进行的交易。</w:t>
      </w:r>
    </w:p>
    <w:p w:rsidR="00920B9E" w:rsidRPr="00803E49" w:rsidRDefault="00920B9E" w:rsidP="00803E49">
      <w:pPr>
        <w:spacing w:before="29" w:line="288" w:lineRule="auto"/>
        <w:ind w:firstLineChars="200" w:firstLine="480"/>
        <w:rPr>
          <w:color w:val="000000"/>
          <w:sz w:val="24"/>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关联方报酬</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基金管理费</w:t>
      </w:r>
    </w:p>
    <w:p w:rsidR="007B62FA" w:rsidRPr="001A4EC1" w:rsidRDefault="007B62FA" w:rsidP="001A4EC1">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7B62FA" w:rsidRPr="00D763B5" w:rsidTr="00BB7F07">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项目</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本期</w:t>
            </w:r>
          </w:p>
          <w:p w:rsidR="007B62FA" w:rsidRPr="00D5607C" w:rsidRDefault="00ED2997"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2018</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w:t>
            </w:r>
            <w:r w:rsidR="007B62FA" w:rsidRPr="00D5607C">
              <w:rPr>
                <w:rFonts w:hint="eastAsia"/>
                <w:bCs/>
                <w:color w:val="000000"/>
                <w:sz w:val="24"/>
              </w:rPr>
              <w:t>至</w:t>
            </w:r>
            <w:r w:rsidRPr="00D5607C">
              <w:rPr>
                <w:bCs/>
                <w:color w:val="000000"/>
                <w:sz w:val="24"/>
              </w:rPr>
              <w:t>2018</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上年度可比期间</w:t>
            </w:r>
          </w:p>
          <w:p w:rsidR="007B62FA" w:rsidRPr="00D5607C" w:rsidRDefault="009A2393"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2017</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日至</w:t>
            </w:r>
            <w:r w:rsidRPr="00D5607C">
              <w:rPr>
                <w:bCs/>
                <w:color w:val="000000"/>
                <w:sz w:val="24"/>
              </w:rPr>
              <w:t>2017</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r>
      <w:tr w:rsidR="007B62FA" w:rsidRPr="00D763B5" w:rsidTr="00BB7F07">
        <w:tc>
          <w:tcPr>
            <w:tcW w:w="3459" w:type="dxa"/>
            <w:vAlign w:val="center"/>
          </w:tcPr>
          <w:p w:rsidR="007B62FA" w:rsidRPr="00954E04" w:rsidRDefault="007B62FA" w:rsidP="00954E04">
            <w:pPr>
              <w:spacing w:before="29" w:line="288" w:lineRule="auto"/>
              <w:rPr>
                <w:sz w:val="24"/>
              </w:rPr>
            </w:pPr>
            <w:r w:rsidRPr="00954E04">
              <w:rPr>
                <w:rFonts w:hint="eastAsia"/>
                <w:sz w:val="24"/>
              </w:rPr>
              <w:t>当期发生的基金应支付的管理费</w:t>
            </w:r>
          </w:p>
        </w:tc>
        <w:tc>
          <w:tcPr>
            <w:tcW w:w="3459" w:type="dxa"/>
            <w:vAlign w:val="center"/>
          </w:tcPr>
          <w:p w:rsidR="007B62FA" w:rsidRPr="009E49D4" w:rsidRDefault="007B62FA" w:rsidP="009E49D4">
            <w:pPr>
              <w:spacing w:before="29" w:line="288" w:lineRule="auto"/>
              <w:jc w:val="right"/>
              <w:rPr>
                <w:sz w:val="24"/>
              </w:rPr>
            </w:pPr>
            <w:r w:rsidRPr="009E49D4">
              <w:rPr>
                <w:sz w:val="24"/>
              </w:rPr>
              <w:t>2,107,497.40</w:t>
            </w:r>
          </w:p>
        </w:tc>
        <w:tc>
          <w:tcPr>
            <w:tcW w:w="3459" w:type="dxa"/>
            <w:vAlign w:val="center"/>
          </w:tcPr>
          <w:p w:rsidR="007B62FA" w:rsidRPr="009E49D4" w:rsidRDefault="007B62FA" w:rsidP="009E49D4">
            <w:pPr>
              <w:spacing w:before="29" w:line="288" w:lineRule="auto"/>
              <w:jc w:val="right"/>
              <w:rPr>
                <w:sz w:val="24"/>
              </w:rPr>
            </w:pPr>
            <w:r w:rsidRPr="009E49D4">
              <w:rPr>
                <w:sz w:val="24"/>
              </w:rPr>
              <w:t>2,147,783.44</w:t>
            </w:r>
          </w:p>
        </w:tc>
      </w:tr>
      <w:tr w:rsidR="007B62FA" w:rsidRPr="00D763B5" w:rsidTr="00BB7F07">
        <w:tc>
          <w:tcPr>
            <w:tcW w:w="3459" w:type="dxa"/>
            <w:vAlign w:val="center"/>
          </w:tcPr>
          <w:p w:rsidR="007B62FA" w:rsidRPr="00954E04" w:rsidRDefault="007B62FA" w:rsidP="00954E04">
            <w:pPr>
              <w:spacing w:before="29" w:line="288" w:lineRule="auto"/>
              <w:rPr>
                <w:sz w:val="24"/>
              </w:rPr>
            </w:pPr>
            <w:r w:rsidRPr="00954E04">
              <w:rPr>
                <w:rFonts w:hint="eastAsia"/>
                <w:sz w:val="24"/>
              </w:rPr>
              <w:t>其中：支付销售机构的客户维护费</w:t>
            </w:r>
          </w:p>
        </w:tc>
        <w:tc>
          <w:tcPr>
            <w:tcW w:w="3459" w:type="dxa"/>
            <w:vAlign w:val="center"/>
          </w:tcPr>
          <w:p w:rsidR="007B62FA" w:rsidRPr="009E49D4" w:rsidRDefault="007B62FA" w:rsidP="009E49D4">
            <w:pPr>
              <w:spacing w:before="29" w:line="288" w:lineRule="auto"/>
              <w:jc w:val="right"/>
              <w:rPr>
                <w:sz w:val="24"/>
              </w:rPr>
            </w:pPr>
            <w:r w:rsidRPr="009E49D4">
              <w:rPr>
                <w:sz w:val="24"/>
              </w:rPr>
              <w:t>318,520.81</w:t>
            </w:r>
          </w:p>
        </w:tc>
        <w:tc>
          <w:tcPr>
            <w:tcW w:w="3459" w:type="dxa"/>
            <w:vAlign w:val="center"/>
          </w:tcPr>
          <w:p w:rsidR="007B62FA" w:rsidRPr="009E49D4" w:rsidRDefault="007B62FA" w:rsidP="009E49D4">
            <w:pPr>
              <w:spacing w:before="29" w:line="288" w:lineRule="auto"/>
              <w:jc w:val="right"/>
              <w:rPr>
                <w:sz w:val="24"/>
              </w:rPr>
            </w:pPr>
            <w:r w:rsidRPr="009E49D4">
              <w:rPr>
                <w:sz w:val="24"/>
              </w:rPr>
              <w:t>333,255.99</w:t>
            </w:r>
          </w:p>
        </w:tc>
      </w:tr>
    </w:tbl>
    <w:p w:rsidR="004841FE" w:rsidRDefault="004F45B5">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1.80%</w:t>
      </w:r>
      <w:r>
        <w:rPr>
          <w:kern w:val="0"/>
          <w:sz w:val="24"/>
        </w:rPr>
        <w:t>的年费率计提，逐日累计至每月月底，按月支付。其计算公式为：</w:t>
      </w:r>
    </w:p>
    <w:p w:rsidR="007B62FA" w:rsidRPr="00C65B39" w:rsidRDefault="007B62FA" w:rsidP="00C65B39">
      <w:pPr>
        <w:tabs>
          <w:tab w:val="left" w:pos="426"/>
        </w:tabs>
        <w:spacing w:before="29" w:line="288" w:lineRule="auto"/>
        <w:jc w:val="left"/>
        <w:rPr>
          <w:kern w:val="0"/>
          <w:sz w:val="24"/>
        </w:rPr>
      </w:pPr>
      <w:r w:rsidRPr="00C65B39">
        <w:rPr>
          <w:kern w:val="0"/>
          <w:sz w:val="24"/>
        </w:rPr>
        <w:t>日管理人报酬＝前一日基金资产净值</w:t>
      </w:r>
      <w:r w:rsidRPr="00C65B39">
        <w:rPr>
          <w:kern w:val="0"/>
          <w:sz w:val="24"/>
        </w:rPr>
        <w:t xml:space="preserve">×1.80% ÷ </w:t>
      </w:r>
      <w:r w:rsidRPr="00C65B39">
        <w:rPr>
          <w:kern w:val="0"/>
          <w:sz w:val="24"/>
        </w:rPr>
        <w:t>当年天数。</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基金托管费</w:t>
      </w:r>
    </w:p>
    <w:p w:rsidR="007B62FA" w:rsidRPr="001A4EC1" w:rsidRDefault="007B62FA" w:rsidP="001A4EC1">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7B62FA" w:rsidRPr="00D763B5" w:rsidTr="0020211B">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项目</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本期</w:t>
            </w:r>
          </w:p>
          <w:p w:rsidR="007B62FA" w:rsidRPr="00D5607C" w:rsidRDefault="00ED2997"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2018</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w:t>
            </w:r>
            <w:r w:rsidR="007B62FA" w:rsidRPr="00D5607C">
              <w:rPr>
                <w:rFonts w:hint="eastAsia"/>
                <w:bCs/>
                <w:color w:val="000000"/>
                <w:sz w:val="24"/>
              </w:rPr>
              <w:t>至</w:t>
            </w:r>
            <w:r w:rsidRPr="00D5607C">
              <w:rPr>
                <w:bCs/>
                <w:color w:val="000000"/>
                <w:sz w:val="24"/>
              </w:rPr>
              <w:t>2018</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上年度可比期间</w:t>
            </w:r>
          </w:p>
          <w:p w:rsidR="007B62FA" w:rsidRPr="00D5607C" w:rsidRDefault="009A2393"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2017</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日至</w:t>
            </w:r>
            <w:r w:rsidRPr="00D5607C">
              <w:rPr>
                <w:bCs/>
                <w:color w:val="000000"/>
                <w:sz w:val="24"/>
              </w:rPr>
              <w:t>2017</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r>
      <w:tr w:rsidR="007B62FA" w:rsidRPr="00D763B5" w:rsidTr="0020211B">
        <w:tc>
          <w:tcPr>
            <w:tcW w:w="3459" w:type="dxa"/>
            <w:vAlign w:val="center"/>
          </w:tcPr>
          <w:p w:rsidR="007B62FA" w:rsidRPr="00D763B5" w:rsidRDefault="007B62FA" w:rsidP="003D4C5C">
            <w:pPr>
              <w:spacing w:before="29" w:line="288" w:lineRule="auto"/>
              <w:rPr>
                <w:rFonts w:ascii="宋体" w:hAnsi="宋体"/>
                <w:color w:val="000000"/>
                <w:szCs w:val="21"/>
              </w:rPr>
            </w:pPr>
            <w:r w:rsidRPr="003D4C5C">
              <w:rPr>
                <w:rFonts w:hint="eastAsia"/>
                <w:sz w:val="24"/>
              </w:rPr>
              <w:t>当期发生的基金应支付的托管费</w:t>
            </w:r>
          </w:p>
        </w:tc>
        <w:tc>
          <w:tcPr>
            <w:tcW w:w="3459" w:type="dxa"/>
            <w:vAlign w:val="center"/>
          </w:tcPr>
          <w:p w:rsidR="007B62FA" w:rsidRPr="003D4C5C" w:rsidRDefault="007B62FA" w:rsidP="003D4C5C">
            <w:pPr>
              <w:spacing w:before="29" w:line="288" w:lineRule="auto"/>
              <w:jc w:val="right"/>
              <w:rPr>
                <w:sz w:val="24"/>
              </w:rPr>
            </w:pPr>
            <w:r w:rsidRPr="003D4C5C">
              <w:rPr>
                <w:sz w:val="24"/>
              </w:rPr>
              <w:t>409,791.09</w:t>
            </w:r>
          </w:p>
        </w:tc>
        <w:tc>
          <w:tcPr>
            <w:tcW w:w="3459" w:type="dxa"/>
            <w:vAlign w:val="center"/>
          </w:tcPr>
          <w:p w:rsidR="007B62FA" w:rsidRPr="003D4C5C" w:rsidRDefault="007B62FA" w:rsidP="003D4C5C">
            <w:pPr>
              <w:spacing w:before="29" w:line="288" w:lineRule="auto"/>
              <w:jc w:val="right"/>
              <w:rPr>
                <w:sz w:val="24"/>
              </w:rPr>
            </w:pPr>
            <w:r w:rsidRPr="003D4C5C">
              <w:rPr>
                <w:sz w:val="24"/>
              </w:rPr>
              <w:t>417,624.49</w:t>
            </w:r>
          </w:p>
        </w:tc>
      </w:tr>
    </w:tbl>
    <w:p w:rsidR="004841FE" w:rsidRDefault="004F45B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0.35%</w:t>
      </w:r>
      <w:r>
        <w:rPr>
          <w:kern w:val="0"/>
          <w:sz w:val="24"/>
        </w:rPr>
        <w:t>的年费率计提，逐日累计至每月月底，按月支付。其计算公式为：</w:t>
      </w:r>
    </w:p>
    <w:p w:rsidR="00492AF1" w:rsidRPr="00492AF1" w:rsidRDefault="007B62FA" w:rsidP="00C65B39">
      <w:pPr>
        <w:tabs>
          <w:tab w:val="left" w:pos="426"/>
        </w:tabs>
        <w:spacing w:before="29" w:line="288" w:lineRule="auto"/>
        <w:jc w:val="left"/>
        <w:rPr>
          <w:kern w:val="0"/>
          <w:sz w:val="24"/>
        </w:rPr>
      </w:pPr>
      <w:r w:rsidRPr="00C65B39">
        <w:rPr>
          <w:kern w:val="0"/>
          <w:sz w:val="24"/>
        </w:rPr>
        <w:t>日托管费＝前一日基金资产净值</w:t>
      </w:r>
      <w:r w:rsidRPr="00C65B39">
        <w:rPr>
          <w:kern w:val="0"/>
          <w:sz w:val="24"/>
        </w:rPr>
        <w:t>×0.35%÷</w:t>
      </w:r>
      <w:r w:rsidRPr="00C65B39">
        <w:rPr>
          <w:kern w:val="0"/>
          <w:sz w:val="24"/>
        </w:rPr>
        <w:t>当年天数。</w:t>
      </w:r>
    </w:p>
    <w:p w:rsidR="007B62FA" w:rsidRPr="00492AF1" w:rsidRDefault="007B62FA" w:rsidP="00492AF1">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销售服务费</w:t>
      </w:r>
    </w:p>
    <w:p w:rsidR="00327AD9" w:rsidRPr="00215394" w:rsidRDefault="00327AD9" w:rsidP="00327AD9">
      <w:pPr>
        <w:tabs>
          <w:tab w:val="left" w:pos="426"/>
        </w:tabs>
        <w:spacing w:before="29" w:line="288" w:lineRule="auto"/>
        <w:jc w:val="left"/>
        <w:rPr>
          <w:rFonts w:eastAsiaTheme="minorEastAsia"/>
          <w:color w:val="000000"/>
          <w:szCs w:val="21"/>
        </w:rPr>
      </w:pPr>
      <w:r w:rsidRPr="000C5656">
        <w:rPr>
          <w:kern w:val="0"/>
          <w:sz w:val="24"/>
        </w:rPr>
        <w:t>无。</w:t>
      </w:r>
    </w:p>
    <w:p w:rsidR="007B62FA" w:rsidRPr="00327AD9"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与关联方进行银行间同业市场的债券</w:t>
      </w:r>
      <w:r w:rsidRPr="00390099">
        <w:rPr>
          <w:rFonts w:ascii="Times New Roman" w:hAnsi="Times New Roman"/>
          <w:kern w:val="0"/>
          <w:szCs w:val="24"/>
        </w:rPr>
        <w:t>(</w:t>
      </w:r>
      <w:r w:rsidRPr="00390099">
        <w:rPr>
          <w:rFonts w:ascii="Times New Roman" w:hAnsi="Times New Roman" w:hint="eastAsia"/>
          <w:kern w:val="0"/>
          <w:szCs w:val="24"/>
        </w:rPr>
        <w:t>含回购</w:t>
      </w:r>
      <w:r w:rsidRPr="00390099">
        <w:rPr>
          <w:rFonts w:ascii="Times New Roman" w:hAnsi="Times New Roman"/>
          <w:kern w:val="0"/>
          <w:szCs w:val="24"/>
        </w:rPr>
        <w:t>)</w:t>
      </w:r>
      <w:r w:rsidRPr="00390099">
        <w:rPr>
          <w:rFonts w:ascii="Times New Roman" w:hAnsi="Times New Roman" w:hint="eastAsia"/>
          <w:kern w:val="0"/>
          <w:szCs w:val="24"/>
        </w:rPr>
        <w:t>交易</w:t>
      </w:r>
    </w:p>
    <w:p w:rsidR="00CE5290" w:rsidRPr="00C65B39" w:rsidRDefault="00CE5290" w:rsidP="00C65B39">
      <w:pPr>
        <w:tabs>
          <w:tab w:val="left" w:pos="426"/>
        </w:tabs>
        <w:spacing w:before="29" w:line="288" w:lineRule="auto"/>
        <w:jc w:val="left"/>
        <w:rPr>
          <w:kern w:val="0"/>
          <w:sz w:val="24"/>
        </w:rPr>
      </w:pPr>
      <w:r w:rsidRPr="00C65B39">
        <w:rPr>
          <w:kern w:val="0"/>
          <w:sz w:val="24"/>
        </w:rPr>
        <w:t>本基金本报告期内及上年度可比期间未与关联方进行银行间同业市场的债券</w:t>
      </w:r>
      <w:r w:rsidRPr="00C65B39">
        <w:rPr>
          <w:kern w:val="0"/>
          <w:sz w:val="24"/>
        </w:rPr>
        <w:t>(</w:t>
      </w:r>
      <w:r w:rsidRPr="00C65B39">
        <w:rPr>
          <w:kern w:val="0"/>
          <w:sz w:val="24"/>
        </w:rPr>
        <w:t>含回购</w:t>
      </w:r>
      <w:r w:rsidRPr="00C65B39">
        <w:rPr>
          <w:kern w:val="0"/>
          <w:sz w:val="24"/>
        </w:rPr>
        <w:t>)</w:t>
      </w:r>
      <w:r w:rsidRPr="00C65B39">
        <w:rPr>
          <w:kern w:val="0"/>
          <w:sz w:val="24"/>
        </w:rPr>
        <w:t>交易。</w:t>
      </w:r>
    </w:p>
    <w:p w:rsidR="007B62FA" w:rsidRPr="00CE5290"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7.4.8.4</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各关联方投资本基金的情况</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7.4.8.4.1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报告期内基金管理人运用固有资金投资本基金的情况</w:t>
      </w:r>
    </w:p>
    <w:p w:rsidR="007B62FA" w:rsidRPr="001A4EC1" w:rsidRDefault="007B62FA" w:rsidP="001A4EC1">
      <w:pPr>
        <w:autoSpaceDE w:val="0"/>
        <w:autoSpaceDN w:val="0"/>
        <w:adjustRightInd w:val="0"/>
        <w:spacing w:before="29" w:line="360" w:lineRule="auto"/>
        <w:ind w:left="15"/>
        <w:jc w:val="right"/>
        <w:rPr>
          <w:bCs/>
          <w:color w:val="000000"/>
          <w:sz w:val="24"/>
        </w:rPr>
      </w:pPr>
      <w:r w:rsidRPr="001A4EC1">
        <w:rPr>
          <w:rFonts w:hint="eastAsia"/>
          <w:bCs/>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3000"/>
        <w:gridCol w:w="3000"/>
      </w:tblGrid>
      <w:tr w:rsidR="007B62FA" w:rsidRPr="00D763B5" w:rsidTr="00380A94">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项目</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本期</w:t>
            </w:r>
          </w:p>
          <w:p w:rsidR="007B62FA" w:rsidRPr="00D5607C" w:rsidRDefault="00ED2997" w:rsidP="00D5607C">
            <w:pPr>
              <w:autoSpaceDE w:val="0"/>
              <w:autoSpaceDN w:val="0"/>
              <w:spacing w:before="29" w:line="288" w:lineRule="auto"/>
              <w:jc w:val="center"/>
              <w:textAlignment w:val="bottom"/>
              <w:rPr>
                <w:bCs/>
                <w:color w:val="000000"/>
                <w:sz w:val="24"/>
              </w:rPr>
            </w:pPr>
            <w:r w:rsidRPr="00D5607C">
              <w:rPr>
                <w:bCs/>
                <w:color w:val="000000"/>
                <w:sz w:val="24"/>
              </w:rPr>
              <w:t>2018</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w:t>
            </w:r>
            <w:r w:rsidR="007B62FA" w:rsidRPr="00D5607C">
              <w:rPr>
                <w:rFonts w:hint="eastAsia"/>
                <w:bCs/>
                <w:color w:val="000000"/>
                <w:sz w:val="24"/>
              </w:rPr>
              <w:t>至</w:t>
            </w:r>
            <w:r w:rsidRPr="00D5607C">
              <w:rPr>
                <w:bCs/>
                <w:color w:val="000000"/>
                <w:sz w:val="24"/>
              </w:rPr>
              <w:t>2018</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上年度可比期间</w:t>
            </w:r>
          </w:p>
          <w:p w:rsidR="007B62FA" w:rsidRPr="00D5607C" w:rsidRDefault="009A2393" w:rsidP="00D5607C">
            <w:pPr>
              <w:autoSpaceDE w:val="0"/>
              <w:autoSpaceDN w:val="0"/>
              <w:spacing w:before="29" w:line="288" w:lineRule="auto"/>
              <w:jc w:val="center"/>
              <w:textAlignment w:val="bottom"/>
              <w:rPr>
                <w:bCs/>
                <w:color w:val="000000"/>
                <w:sz w:val="24"/>
              </w:rPr>
            </w:pPr>
            <w:r w:rsidRPr="00D5607C">
              <w:rPr>
                <w:bCs/>
                <w:color w:val="000000"/>
                <w:sz w:val="24"/>
              </w:rPr>
              <w:t>2017</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日至</w:t>
            </w:r>
            <w:r w:rsidRPr="00D5607C">
              <w:rPr>
                <w:bCs/>
                <w:color w:val="000000"/>
                <w:sz w:val="24"/>
              </w:rPr>
              <w:t>2017</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r>
      <w:tr w:rsidR="007B62FA" w:rsidRPr="00D763B5" w:rsidTr="00380A94">
        <w:tc>
          <w:tcPr>
            <w:tcW w:w="3459" w:type="dxa"/>
            <w:vAlign w:val="center"/>
          </w:tcPr>
          <w:p w:rsidR="007B62FA" w:rsidRPr="00BE3615" w:rsidRDefault="00BE3615" w:rsidP="00BE3615">
            <w:pPr>
              <w:pStyle w:val="af4"/>
              <w:spacing w:before="29" w:line="288" w:lineRule="auto"/>
              <w:rPr>
                <w:szCs w:val="24"/>
              </w:rPr>
            </w:pPr>
            <w:r>
              <w:rPr>
                <w:rFonts w:hint="eastAsia"/>
                <w:szCs w:val="24"/>
              </w:rPr>
              <w:t>报告</w:t>
            </w:r>
            <w:r w:rsidR="007B62FA" w:rsidRPr="00BE3615">
              <w:rPr>
                <w:rFonts w:hint="eastAsia"/>
                <w:szCs w:val="24"/>
              </w:rPr>
              <w:t>期初持有的基金份额</w:t>
            </w:r>
          </w:p>
        </w:tc>
        <w:tc>
          <w:tcPr>
            <w:tcW w:w="3459" w:type="dxa"/>
            <w:vAlign w:val="center"/>
          </w:tcPr>
          <w:p w:rsidR="007B62FA" w:rsidRPr="00EE7448" w:rsidRDefault="007B62FA" w:rsidP="00EE7448">
            <w:pPr>
              <w:spacing w:before="29" w:line="288" w:lineRule="auto"/>
              <w:jc w:val="right"/>
              <w:rPr>
                <w:sz w:val="24"/>
              </w:rPr>
            </w:pPr>
            <w:r w:rsidRPr="00EE7448">
              <w:rPr>
                <w:sz w:val="24"/>
              </w:rPr>
              <w:t>26,054,355.51</w:t>
            </w:r>
          </w:p>
        </w:tc>
        <w:tc>
          <w:tcPr>
            <w:tcW w:w="3459" w:type="dxa"/>
            <w:vAlign w:val="center"/>
          </w:tcPr>
          <w:p w:rsidR="007B62FA" w:rsidRPr="00EE7448" w:rsidRDefault="007B62FA" w:rsidP="00EE7448">
            <w:pPr>
              <w:spacing w:before="29" w:line="288" w:lineRule="auto"/>
              <w:jc w:val="right"/>
              <w:rPr>
                <w:sz w:val="24"/>
              </w:rPr>
            </w:pPr>
            <w:r w:rsidRPr="00EE7448">
              <w:rPr>
                <w:sz w:val="24"/>
              </w:rPr>
              <w:t>24,959,634.69</w:t>
            </w:r>
          </w:p>
        </w:tc>
      </w:tr>
      <w:tr w:rsidR="007B62FA" w:rsidRPr="00D763B5" w:rsidTr="00380A94">
        <w:tc>
          <w:tcPr>
            <w:tcW w:w="3459" w:type="dxa"/>
            <w:vAlign w:val="center"/>
          </w:tcPr>
          <w:p w:rsidR="007B62FA" w:rsidRPr="00BE3615" w:rsidRDefault="00BE3615" w:rsidP="00BE3615">
            <w:pPr>
              <w:pStyle w:val="af4"/>
              <w:spacing w:before="29" w:line="288" w:lineRule="auto"/>
              <w:rPr>
                <w:szCs w:val="24"/>
              </w:rPr>
            </w:pPr>
            <w:r>
              <w:rPr>
                <w:rFonts w:hint="eastAsia"/>
                <w:szCs w:val="24"/>
              </w:rPr>
              <w:t>报告</w:t>
            </w:r>
            <w:r w:rsidR="007B62FA" w:rsidRPr="00BE3615">
              <w:rPr>
                <w:rFonts w:hint="eastAsia"/>
                <w:szCs w:val="24"/>
              </w:rPr>
              <w:t>期间申购</w:t>
            </w:r>
            <w:r w:rsidR="007B62FA" w:rsidRPr="00BE3615">
              <w:rPr>
                <w:szCs w:val="24"/>
              </w:rPr>
              <w:t>/</w:t>
            </w:r>
            <w:r w:rsidR="007B62FA" w:rsidRPr="00BE3615">
              <w:rPr>
                <w:rFonts w:hint="eastAsia"/>
                <w:szCs w:val="24"/>
              </w:rPr>
              <w:t>买入总份额</w:t>
            </w:r>
          </w:p>
        </w:tc>
        <w:tc>
          <w:tcPr>
            <w:tcW w:w="3459" w:type="dxa"/>
            <w:vAlign w:val="center"/>
          </w:tcPr>
          <w:p w:rsidR="007B62FA" w:rsidRPr="00EE7448" w:rsidRDefault="007B62FA" w:rsidP="00EE7448">
            <w:pPr>
              <w:spacing w:before="29" w:line="288" w:lineRule="auto"/>
              <w:jc w:val="right"/>
              <w:rPr>
                <w:sz w:val="24"/>
              </w:rPr>
            </w:pPr>
            <w:r w:rsidRPr="00EE7448">
              <w:rPr>
                <w:sz w:val="24"/>
              </w:rPr>
              <w:t>970,108.98</w:t>
            </w:r>
          </w:p>
        </w:tc>
        <w:tc>
          <w:tcPr>
            <w:tcW w:w="3459" w:type="dxa"/>
            <w:vAlign w:val="center"/>
          </w:tcPr>
          <w:p w:rsidR="007B62FA" w:rsidRPr="00EE7448" w:rsidRDefault="007B62FA" w:rsidP="00EE7448">
            <w:pPr>
              <w:spacing w:before="29" w:line="288" w:lineRule="auto"/>
              <w:jc w:val="right"/>
              <w:rPr>
                <w:sz w:val="24"/>
              </w:rPr>
            </w:pPr>
            <w:r w:rsidRPr="00EE7448">
              <w:rPr>
                <w:sz w:val="24"/>
              </w:rPr>
              <w:t>1,094,720.82</w:t>
            </w:r>
          </w:p>
        </w:tc>
      </w:tr>
      <w:tr w:rsidR="007B62FA" w:rsidRPr="00D763B5" w:rsidTr="00380A94">
        <w:tc>
          <w:tcPr>
            <w:tcW w:w="3459" w:type="dxa"/>
            <w:vAlign w:val="center"/>
          </w:tcPr>
          <w:p w:rsidR="007B62FA" w:rsidRPr="00BE3615" w:rsidRDefault="00BE3615" w:rsidP="00BE3615">
            <w:pPr>
              <w:pStyle w:val="af4"/>
              <w:spacing w:before="29" w:line="288" w:lineRule="auto"/>
              <w:rPr>
                <w:szCs w:val="24"/>
              </w:rPr>
            </w:pPr>
            <w:r>
              <w:rPr>
                <w:rFonts w:hint="eastAsia"/>
                <w:szCs w:val="24"/>
              </w:rPr>
              <w:t>报告</w:t>
            </w:r>
            <w:r w:rsidR="007B62FA" w:rsidRPr="00BE3615">
              <w:rPr>
                <w:rFonts w:hint="eastAsia"/>
                <w:szCs w:val="24"/>
              </w:rPr>
              <w:t>期间因拆分变动份额</w:t>
            </w:r>
          </w:p>
        </w:tc>
        <w:tc>
          <w:tcPr>
            <w:tcW w:w="3459" w:type="dxa"/>
            <w:vAlign w:val="center"/>
          </w:tcPr>
          <w:p w:rsidR="007B62FA" w:rsidRPr="00EE7448" w:rsidRDefault="007B62FA" w:rsidP="00EE7448">
            <w:pPr>
              <w:spacing w:before="29" w:line="288" w:lineRule="auto"/>
              <w:jc w:val="right"/>
              <w:rPr>
                <w:sz w:val="24"/>
              </w:rPr>
            </w:pPr>
            <w:r w:rsidRPr="00EE7448">
              <w:rPr>
                <w:sz w:val="24"/>
              </w:rPr>
              <w:t>-</w:t>
            </w:r>
          </w:p>
        </w:tc>
        <w:tc>
          <w:tcPr>
            <w:tcW w:w="3459" w:type="dxa"/>
            <w:vAlign w:val="center"/>
          </w:tcPr>
          <w:p w:rsidR="007B62FA" w:rsidRPr="00EE7448" w:rsidRDefault="007B62FA" w:rsidP="00EE7448">
            <w:pPr>
              <w:spacing w:before="29" w:line="288" w:lineRule="auto"/>
              <w:jc w:val="right"/>
              <w:rPr>
                <w:sz w:val="24"/>
              </w:rPr>
            </w:pPr>
            <w:r w:rsidRPr="00EE7448">
              <w:rPr>
                <w:sz w:val="24"/>
              </w:rPr>
              <w:t>-</w:t>
            </w:r>
          </w:p>
        </w:tc>
      </w:tr>
      <w:tr w:rsidR="007B62FA" w:rsidRPr="00D763B5" w:rsidTr="00380A94">
        <w:tc>
          <w:tcPr>
            <w:tcW w:w="3459" w:type="dxa"/>
            <w:vAlign w:val="center"/>
          </w:tcPr>
          <w:p w:rsidR="007B62FA" w:rsidRPr="00BE3615" w:rsidRDefault="007B62FA" w:rsidP="00BE3615">
            <w:pPr>
              <w:pStyle w:val="af4"/>
              <w:spacing w:before="29" w:line="288" w:lineRule="auto"/>
              <w:rPr>
                <w:szCs w:val="24"/>
              </w:rPr>
            </w:pPr>
            <w:r w:rsidRPr="00BE3615">
              <w:rPr>
                <w:rFonts w:hint="eastAsia"/>
                <w:szCs w:val="24"/>
              </w:rPr>
              <w:t>减：</w:t>
            </w:r>
            <w:r w:rsidR="00BE3615">
              <w:rPr>
                <w:rFonts w:hint="eastAsia"/>
                <w:szCs w:val="24"/>
              </w:rPr>
              <w:t>报告</w:t>
            </w:r>
            <w:r w:rsidRPr="00BE3615">
              <w:rPr>
                <w:rFonts w:hint="eastAsia"/>
                <w:szCs w:val="24"/>
              </w:rPr>
              <w:t>期间赎回</w:t>
            </w:r>
            <w:r w:rsidRPr="00BE3615">
              <w:rPr>
                <w:szCs w:val="24"/>
              </w:rPr>
              <w:t>/</w:t>
            </w:r>
            <w:r w:rsidRPr="00BE3615">
              <w:rPr>
                <w:rFonts w:hint="eastAsia"/>
                <w:szCs w:val="24"/>
              </w:rPr>
              <w:t>卖出总份额</w:t>
            </w:r>
          </w:p>
        </w:tc>
        <w:tc>
          <w:tcPr>
            <w:tcW w:w="3459" w:type="dxa"/>
            <w:vAlign w:val="center"/>
          </w:tcPr>
          <w:p w:rsidR="007B62FA" w:rsidRPr="00EE7448" w:rsidRDefault="007B62FA" w:rsidP="00EE7448">
            <w:pPr>
              <w:spacing w:before="29" w:line="288" w:lineRule="auto"/>
              <w:jc w:val="right"/>
              <w:rPr>
                <w:sz w:val="24"/>
              </w:rPr>
            </w:pPr>
            <w:r w:rsidRPr="00EE7448">
              <w:rPr>
                <w:sz w:val="24"/>
              </w:rPr>
              <w:t>-</w:t>
            </w:r>
          </w:p>
        </w:tc>
        <w:tc>
          <w:tcPr>
            <w:tcW w:w="3459" w:type="dxa"/>
            <w:vAlign w:val="center"/>
          </w:tcPr>
          <w:p w:rsidR="007B62FA" w:rsidRPr="00EE7448" w:rsidRDefault="007B62FA" w:rsidP="00EE7448">
            <w:pPr>
              <w:spacing w:before="29" w:line="288" w:lineRule="auto"/>
              <w:jc w:val="right"/>
              <w:rPr>
                <w:sz w:val="24"/>
              </w:rPr>
            </w:pPr>
            <w:r w:rsidRPr="00EE7448">
              <w:rPr>
                <w:sz w:val="24"/>
              </w:rPr>
              <w:t>-</w:t>
            </w:r>
          </w:p>
        </w:tc>
      </w:tr>
      <w:tr w:rsidR="007B62FA" w:rsidRPr="00D763B5" w:rsidTr="00380A94">
        <w:tc>
          <w:tcPr>
            <w:tcW w:w="3459" w:type="dxa"/>
            <w:vAlign w:val="center"/>
          </w:tcPr>
          <w:p w:rsidR="007B62FA" w:rsidRPr="00BE3615" w:rsidRDefault="00BE3615" w:rsidP="00BE3615">
            <w:pPr>
              <w:pStyle w:val="af4"/>
              <w:spacing w:before="29" w:line="288" w:lineRule="auto"/>
              <w:rPr>
                <w:szCs w:val="24"/>
              </w:rPr>
            </w:pPr>
            <w:r>
              <w:rPr>
                <w:rFonts w:hint="eastAsia"/>
                <w:szCs w:val="24"/>
              </w:rPr>
              <w:t>报告</w:t>
            </w:r>
            <w:r w:rsidR="007B62FA" w:rsidRPr="00BE3615">
              <w:rPr>
                <w:rFonts w:hint="eastAsia"/>
                <w:szCs w:val="24"/>
              </w:rPr>
              <w:t>期末持有的基金份额</w:t>
            </w:r>
          </w:p>
        </w:tc>
        <w:tc>
          <w:tcPr>
            <w:tcW w:w="3459" w:type="dxa"/>
            <w:vAlign w:val="center"/>
          </w:tcPr>
          <w:p w:rsidR="007B62FA" w:rsidRPr="00EE7448" w:rsidRDefault="007B62FA" w:rsidP="00EE7448">
            <w:pPr>
              <w:spacing w:before="29" w:line="288" w:lineRule="auto"/>
              <w:jc w:val="right"/>
              <w:rPr>
                <w:sz w:val="24"/>
              </w:rPr>
            </w:pPr>
            <w:r w:rsidRPr="00EE7448">
              <w:rPr>
                <w:sz w:val="24"/>
              </w:rPr>
              <w:t>27,024,464.49</w:t>
            </w:r>
          </w:p>
        </w:tc>
        <w:tc>
          <w:tcPr>
            <w:tcW w:w="3459" w:type="dxa"/>
            <w:vAlign w:val="center"/>
          </w:tcPr>
          <w:p w:rsidR="007B62FA" w:rsidRPr="00EE7448" w:rsidRDefault="007B62FA" w:rsidP="00EE7448">
            <w:pPr>
              <w:spacing w:before="29" w:line="288" w:lineRule="auto"/>
              <w:jc w:val="right"/>
              <w:rPr>
                <w:sz w:val="24"/>
              </w:rPr>
            </w:pPr>
            <w:r w:rsidRPr="00EE7448">
              <w:rPr>
                <w:sz w:val="24"/>
              </w:rPr>
              <w:t>26,054,355.51</w:t>
            </w:r>
          </w:p>
        </w:tc>
      </w:tr>
      <w:tr w:rsidR="007B62FA" w:rsidRPr="00D763B5" w:rsidTr="00380A94">
        <w:tc>
          <w:tcPr>
            <w:tcW w:w="3459" w:type="dxa"/>
            <w:vAlign w:val="center"/>
          </w:tcPr>
          <w:p w:rsidR="007B62FA" w:rsidRPr="00BE3615" w:rsidRDefault="00BE3615" w:rsidP="00BE3615">
            <w:pPr>
              <w:pStyle w:val="af4"/>
              <w:spacing w:before="29" w:line="288" w:lineRule="auto"/>
              <w:rPr>
                <w:szCs w:val="24"/>
              </w:rPr>
            </w:pPr>
            <w:r>
              <w:rPr>
                <w:rFonts w:hint="eastAsia"/>
                <w:szCs w:val="24"/>
              </w:rPr>
              <w:t>报告</w:t>
            </w:r>
            <w:r w:rsidR="007B62FA" w:rsidRPr="00BE3615">
              <w:rPr>
                <w:rFonts w:hint="eastAsia"/>
                <w:szCs w:val="24"/>
              </w:rPr>
              <w:t>期末持有的基金份额占基金总份额比例</w:t>
            </w:r>
          </w:p>
        </w:tc>
        <w:tc>
          <w:tcPr>
            <w:tcW w:w="3459" w:type="dxa"/>
            <w:vAlign w:val="center"/>
          </w:tcPr>
          <w:p w:rsidR="007B62FA" w:rsidRPr="00EE7448" w:rsidRDefault="007B62FA" w:rsidP="00EE7448">
            <w:pPr>
              <w:spacing w:before="29" w:line="288" w:lineRule="auto"/>
              <w:jc w:val="right"/>
              <w:rPr>
                <w:sz w:val="24"/>
              </w:rPr>
            </w:pPr>
            <w:r w:rsidRPr="00EE7448">
              <w:rPr>
                <w:sz w:val="24"/>
              </w:rPr>
              <w:t>42.96%</w:t>
            </w:r>
          </w:p>
        </w:tc>
        <w:tc>
          <w:tcPr>
            <w:tcW w:w="3459" w:type="dxa"/>
            <w:vAlign w:val="center"/>
          </w:tcPr>
          <w:p w:rsidR="007B62FA" w:rsidRPr="00EE7448" w:rsidRDefault="007B62FA" w:rsidP="00EE7448">
            <w:pPr>
              <w:spacing w:before="29" w:line="288" w:lineRule="auto"/>
              <w:jc w:val="right"/>
              <w:rPr>
                <w:sz w:val="24"/>
              </w:rPr>
            </w:pPr>
            <w:r w:rsidRPr="00EE7448">
              <w:rPr>
                <w:sz w:val="24"/>
              </w:rPr>
              <w:t>40.32%</w:t>
            </w:r>
          </w:p>
        </w:tc>
      </w:tr>
    </w:tbl>
    <w:p w:rsidR="004841FE" w:rsidRDefault="004F45B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4841FE" w:rsidRDefault="004F45B5">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7B62FA" w:rsidRPr="00C65B39" w:rsidRDefault="007B62FA" w:rsidP="00C65B39">
      <w:pPr>
        <w:tabs>
          <w:tab w:val="left" w:pos="426"/>
        </w:tabs>
        <w:spacing w:before="29" w:line="288" w:lineRule="auto"/>
        <w:jc w:val="left"/>
        <w:rPr>
          <w:kern w:val="0"/>
          <w:sz w:val="24"/>
        </w:rPr>
      </w:pPr>
      <w:r w:rsidRPr="00C65B39">
        <w:rPr>
          <w:kern w:val="0"/>
          <w:sz w:val="24"/>
        </w:rPr>
        <w:t>3</w:t>
      </w:r>
      <w:r w:rsidRPr="00C65B39">
        <w:rPr>
          <w:kern w:val="0"/>
          <w:sz w:val="24"/>
        </w:rPr>
        <w:t>、基金管理人投资本基金适用的申购</w:t>
      </w:r>
      <w:r w:rsidRPr="00C65B39">
        <w:rPr>
          <w:kern w:val="0"/>
          <w:sz w:val="24"/>
        </w:rPr>
        <w:t>/</w:t>
      </w:r>
      <w:r w:rsidRPr="00C65B39">
        <w:rPr>
          <w:kern w:val="0"/>
          <w:sz w:val="24"/>
        </w:rPr>
        <w:t>赎回费率按照本基金招募说明书的规定执行。</w:t>
      </w:r>
    </w:p>
    <w:p w:rsidR="007B62FA" w:rsidRPr="00D763B5" w:rsidRDefault="007B62FA" w:rsidP="00417F87">
      <w:pPr>
        <w:adjustRightInd w:val="0"/>
        <w:snapToGrid w:val="0"/>
        <w:spacing w:line="360" w:lineRule="auto"/>
        <w:jc w:val="left"/>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7.4.8.4.2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报告期末除基金管理人之外的其他关联方投资本基金的情况</w:t>
      </w:r>
    </w:p>
    <w:p w:rsidR="007B62FA" w:rsidRPr="00C65B39" w:rsidRDefault="007B62FA" w:rsidP="00C65B39">
      <w:pPr>
        <w:tabs>
          <w:tab w:val="left" w:pos="426"/>
        </w:tabs>
        <w:spacing w:before="29" w:line="288" w:lineRule="auto"/>
        <w:jc w:val="left"/>
        <w:rPr>
          <w:kern w:val="0"/>
          <w:sz w:val="24"/>
        </w:rPr>
      </w:pPr>
      <w:r w:rsidRPr="00C65B39">
        <w:rPr>
          <w:kern w:val="0"/>
          <w:sz w:val="24"/>
        </w:rPr>
        <w:t>本报告期末及上年度末除基金管理人之外的其他关联方未持有本基金。</w:t>
      </w:r>
    </w:p>
    <w:p w:rsidR="007B62FA" w:rsidRPr="00D763B5" w:rsidRDefault="007B62FA" w:rsidP="00417F87">
      <w:pPr>
        <w:spacing w:line="360" w:lineRule="auto"/>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7.4.8.5</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由关联方保管的银行存款余额及当期产生的利息收入</w:t>
      </w:r>
    </w:p>
    <w:p w:rsidR="007B62FA" w:rsidRPr="001A4EC1" w:rsidRDefault="007B62FA" w:rsidP="001A4EC1">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984"/>
        <w:gridCol w:w="1701"/>
        <w:gridCol w:w="1985"/>
        <w:gridCol w:w="1768"/>
      </w:tblGrid>
      <w:tr w:rsidR="007B62FA" w:rsidRPr="009F633A" w:rsidTr="007F0E9C">
        <w:tc>
          <w:tcPr>
            <w:tcW w:w="1560" w:type="dxa"/>
            <w:vMerge w:val="restart"/>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关联方名称</w:t>
            </w:r>
          </w:p>
        </w:tc>
        <w:tc>
          <w:tcPr>
            <w:tcW w:w="3685" w:type="dxa"/>
            <w:gridSpan w:val="2"/>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本期</w:t>
            </w:r>
          </w:p>
          <w:p w:rsidR="007B62FA" w:rsidRPr="009F633A" w:rsidRDefault="00ED2997" w:rsidP="00D5607C">
            <w:pPr>
              <w:widowControl/>
              <w:autoSpaceDE w:val="0"/>
              <w:autoSpaceDN w:val="0"/>
              <w:spacing w:before="29" w:line="288" w:lineRule="auto"/>
              <w:ind w:right="-15"/>
              <w:jc w:val="center"/>
              <w:textAlignment w:val="bottom"/>
              <w:rPr>
                <w:bCs/>
                <w:color w:val="000000"/>
                <w:szCs w:val="21"/>
              </w:rPr>
            </w:pPr>
            <w:r w:rsidRPr="009F633A">
              <w:rPr>
                <w:bCs/>
                <w:color w:val="000000"/>
                <w:szCs w:val="21"/>
              </w:rPr>
              <w:t>2018</w:t>
            </w:r>
            <w:r w:rsidRPr="009F633A">
              <w:rPr>
                <w:bCs/>
                <w:color w:val="000000"/>
                <w:szCs w:val="21"/>
              </w:rPr>
              <w:t>年</w:t>
            </w:r>
            <w:r w:rsidRPr="009F633A">
              <w:rPr>
                <w:bCs/>
                <w:color w:val="000000"/>
                <w:szCs w:val="21"/>
              </w:rPr>
              <w:t>1</w:t>
            </w:r>
            <w:r w:rsidRPr="009F633A">
              <w:rPr>
                <w:bCs/>
                <w:color w:val="000000"/>
                <w:szCs w:val="21"/>
              </w:rPr>
              <w:t>月</w:t>
            </w:r>
            <w:r w:rsidRPr="009F633A">
              <w:rPr>
                <w:bCs/>
                <w:color w:val="000000"/>
                <w:szCs w:val="21"/>
              </w:rPr>
              <w:t>1</w:t>
            </w:r>
            <w:r w:rsidRPr="009F633A">
              <w:rPr>
                <w:bCs/>
                <w:color w:val="000000"/>
                <w:szCs w:val="21"/>
              </w:rPr>
              <w:t>日</w:t>
            </w:r>
            <w:r w:rsidR="007B62FA" w:rsidRPr="009F633A">
              <w:rPr>
                <w:rFonts w:hint="eastAsia"/>
                <w:bCs/>
                <w:color w:val="000000"/>
                <w:szCs w:val="21"/>
              </w:rPr>
              <w:t>至</w:t>
            </w:r>
            <w:r w:rsidRPr="009F633A">
              <w:rPr>
                <w:bCs/>
                <w:color w:val="000000"/>
                <w:szCs w:val="21"/>
              </w:rPr>
              <w:t>2018</w:t>
            </w:r>
            <w:r w:rsidRPr="009F633A">
              <w:rPr>
                <w:bCs/>
                <w:color w:val="000000"/>
                <w:szCs w:val="21"/>
              </w:rPr>
              <w:t>年</w:t>
            </w:r>
            <w:r w:rsidRPr="009F633A">
              <w:rPr>
                <w:bCs/>
                <w:color w:val="000000"/>
                <w:szCs w:val="21"/>
              </w:rPr>
              <w:t>12</w:t>
            </w:r>
            <w:r w:rsidRPr="009F633A">
              <w:rPr>
                <w:bCs/>
                <w:color w:val="000000"/>
                <w:szCs w:val="21"/>
              </w:rPr>
              <w:t>月</w:t>
            </w:r>
            <w:r w:rsidRPr="009F633A">
              <w:rPr>
                <w:bCs/>
                <w:color w:val="000000"/>
                <w:szCs w:val="21"/>
              </w:rPr>
              <w:t>31</w:t>
            </w:r>
            <w:r w:rsidRPr="009F633A">
              <w:rPr>
                <w:bCs/>
                <w:color w:val="000000"/>
                <w:szCs w:val="21"/>
              </w:rPr>
              <w:t>日</w:t>
            </w:r>
          </w:p>
        </w:tc>
        <w:tc>
          <w:tcPr>
            <w:tcW w:w="3753" w:type="dxa"/>
            <w:gridSpan w:val="2"/>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上年度可比期间</w:t>
            </w:r>
          </w:p>
          <w:p w:rsidR="007B62FA" w:rsidRPr="009F633A" w:rsidRDefault="009A2393" w:rsidP="00D5607C">
            <w:pPr>
              <w:widowControl/>
              <w:autoSpaceDE w:val="0"/>
              <w:autoSpaceDN w:val="0"/>
              <w:spacing w:before="29" w:line="288" w:lineRule="auto"/>
              <w:ind w:right="-15"/>
              <w:jc w:val="center"/>
              <w:textAlignment w:val="bottom"/>
              <w:rPr>
                <w:bCs/>
                <w:color w:val="000000"/>
                <w:szCs w:val="21"/>
              </w:rPr>
            </w:pPr>
            <w:r w:rsidRPr="009F633A">
              <w:rPr>
                <w:bCs/>
                <w:color w:val="000000"/>
                <w:szCs w:val="21"/>
              </w:rPr>
              <w:t>2017</w:t>
            </w:r>
            <w:r w:rsidRPr="009F633A">
              <w:rPr>
                <w:bCs/>
                <w:color w:val="000000"/>
                <w:szCs w:val="21"/>
              </w:rPr>
              <w:t>年</w:t>
            </w:r>
            <w:r w:rsidRPr="009F633A">
              <w:rPr>
                <w:bCs/>
                <w:color w:val="000000"/>
                <w:szCs w:val="21"/>
              </w:rPr>
              <w:t>1</w:t>
            </w:r>
            <w:r w:rsidRPr="009F633A">
              <w:rPr>
                <w:bCs/>
                <w:color w:val="000000"/>
                <w:szCs w:val="21"/>
              </w:rPr>
              <w:t>月</w:t>
            </w:r>
            <w:r w:rsidRPr="009F633A">
              <w:rPr>
                <w:bCs/>
                <w:color w:val="000000"/>
                <w:szCs w:val="21"/>
              </w:rPr>
              <w:t>1</w:t>
            </w:r>
            <w:r w:rsidRPr="009F633A">
              <w:rPr>
                <w:bCs/>
                <w:color w:val="000000"/>
                <w:szCs w:val="21"/>
              </w:rPr>
              <w:t>日至</w:t>
            </w:r>
            <w:r w:rsidRPr="009F633A">
              <w:rPr>
                <w:bCs/>
                <w:color w:val="000000"/>
                <w:szCs w:val="21"/>
              </w:rPr>
              <w:t>2017</w:t>
            </w:r>
            <w:r w:rsidRPr="009F633A">
              <w:rPr>
                <w:bCs/>
                <w:color w:val="000000"/>
                <w:szCs w:val="21"/>
              </w:rPr>
              <w:t>年</w:t>
            </w:r>
            <w:r w:rsidRPr="009F633A">
              <w:rPr>
                <w:bCs/>
                <w:color w:val="000000"/>
                <w:szCs w:val="21"/>
              </w:rPr>
              <w:t>12</w:t>
            </w:r>
            <w:r w:rsidRPr="009F633A">
              <w:rPr>
                <w:bCs/>
                <w:color w:val="000000"/>
                <w:szCs w:val="21"/>
              </w:rPr>
              <w:t>月</w:t>
            </w:r>
            <w:r w:rsidRPr="009F633A">
              <w:rPr>
                <w:bCs/>
                <w:color w:val="000000"/>
                <w:szCs w:val="21"/>
              </w:rPr>
              <w:t>31</w:t>
            </w:r>
            <w:r w:rsidRPr="009F633A">
              <w:rPr>
                <w:bCs/>
                <w:color w:val="000000"/>
                <w:szCs w:val="21"/>
              </w:rPr>
              <w:t>日</w:t>
            </w:r>
          </w:p>
        </w:tc>
      </w:tr>
      <w:tr w:rsidR="007B62FA" w:rsidRPr="009F633A" w:rsidTr="00AF6AE2">
        <w:tc>
          <w:tcPr>
            <w:tcW w:w="1560" w:type="dxa"/>
            <w:vMerge/>
            <w:vAlign w:val="center"/>
          </w:tcPr>
          <w:p w:rsidR="007B62FA" w:rsidRPr="009F633A" w:rsidRDefault="007B62FA" w:rsidP="00D5607C">
            <w:pPr>
              <w:autoSpaceDE w:val="0"/>
              <w:autoSpaceDN w:val="0"/>
              <w:spacing w:before="29" w:line="288" w:lineRule="auto"/>
              <w:jc w:val="center"/>
              <w:textAlignment w:val="bottom"/>
              <w:rPr>
                <w:bCs/>
                <w:color w:val="000000"/>
                <w:szCs w:val="21"/>
              </w:rPr>
            </w:pPr>
          </w:p>
        </w:tc>
        <w:tc>
          <w:tcPr>
            <w:tcW w:w="1984"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期末余额</w:t>
            </w:r>
          </w:p>
        </w:tc>
        <w:tc>
          <w:tcPr>
            <w:tcW w:w="1701"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当期利息收入</w:t>
            </w:r>
          </w:p>
        </w:tc>
        <w:tc>
          <w:tcPr>
            <w:tcW w:w="1985"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期末余额</w:t>
            </w:r>
          </w:p>
        </w:tc>
        <w:tc>
          <w:tcPr>
            <w:tcW w:w="1768"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当期利息收入</w:t>
            </w:r>
          </w:p>
        </w:tc>
      </w:tr>
      <w:tr w:rsidR="004841FE">
        <w:tc>
          <w:tcPr>
            <w:tcW w:w="1560" w:type="dxa"/>
            <w:vAlign w:val="center"/>
          </w:tcPr>
          <w:p w:rsidR="004841FE" w:rsidRDefault="004F45B5">
            <w:pPr>
              <w:jc w:val="left"/>
            </w:pPr>
            <w:r>
              <w:rPr>
                <w:bCs/>
                <w:color w:val="000000"/>
                <w:szCs w:val="21"/>
              </w:rPr>
              <w:t>中国建设银行</w:t>
            </w:r>
          </w:p>
        </w:tc>
        <w:tc>
          <w:tcPr>
            <w:tcW w:w="1984" w:type="dxa"/>
            <w:vAlign w:val="center"/>
          </w:tcPr>
          <w:p w:rsidR="004841FE" w:rsidRDefault="004F45B5">
            <w:pPr>
              <w:jc w:val="right"/>
            </w:pPr>
            <w:r>
              <w:rPr>
                <w:bCs/>
                <w:color w:val="000000"/>
                <w:szCs w:val="21"/>
              </w:rPr>
              <w:t>6,620,501.50</w:t>
            </w:r>
          </w:p>
        </w:tc>
        <w:tc>
          <w:tcPr>
            <w:tcW w:w="1701" w:type="dxa"/>
            <w:vAlign w:val="center"/>
          </w:tcPr>
          <w:p w:rsidR="004841FE" w:rsidRDefault="004F45B5">
            <w:pPr>
              <w:jc w:val="right"/>
            </w:pPr>
            <w:r>
              <w:rPr>
                <w:bCs/>
                <w:color w:val="000000"/>
                <w:szCs w:val="21"/>
              </w:rPr>
              <w:t>35,152.41</w:t>
            </w:r>
          </w:p>
        </w:tc>
        <w:tc>
          <w:tcPr>
            <w:tcW w:w="1985" w:type="dxa"/>
            <w:vAlign w:val="center"/>
          </w:tcPr>
          <w:p w:rsidR="004841FE" w:rsidRDefault="004F45B5">
            <w:pPr>
              <w:jc w:val="right"/>
            </w:pPr>
            <w:r>
              <w:rPr>
                <w:bCs/>
                <w:color w:val="000000"/>
                <w:szCs w:val="21"/>
              </w:rPr>
              <w:t>5,074,677.25</w:t>
            </w:r>
          </w:p>
        </w:tc>
        <w:tc>
          <w:tcPr>
            <w:tcW w:w="1768" w:type="dxa"/>
            <w:vAlign w:val="center"/>
          </w:tcPr>
          <w:p w:rsidR="004841FE" w:rsidRDefault="004F45B5">
            <w:pPr>
              <w:jc w:val="right"/>
            </w:pPr>
            <w:r>
              <w:rPr>
                <w:bCs/>
                <w:color w:val="000000"/>
                <w:szCs w:val="21"/>
              </w:rPr>
              <w:t>35,658.60</w:t>
            </w:r>
          </w:p>
        </w:tc>
      </w:tr>
      <w:tr w:rsidR="004841FE">
        <w:tc>
          <w:tcPr>
            <w:tcW w:w="1560" w:type="dxa"/>
            <w:vAlign w:val="center"/>
          </w:tcPr>
          <w:p w:rsidR="004841FE" w:rsidRDefault="004F45B5">
            <w:pPr>
              <w:jc w:val="left"/>
            </w:pPr>
            <w:r>
              <w:rPr>
                <w:bCs/>
                <w:color w:val="000000"/>
                <w:szCs w:val="21"/>
              </w:rPr>
              <w:t>摩根大通银行</w:t>
            </w:r>
          </w:p>
        </w:tc>
        <w:tc>
          <w:tcPr>
            <w:tcW w:w="1984" w:type="dxa"/>
            <w:vAlign w:val="center"/>
          </w:tcPr>
          <w:p w:rsidR="004841FE" w:rsidRDefault="004F45B5">
            <w:pPr>
              <w:jc w:val="right"/>
            </w:pPr>
            <w:r>
              <w:rPr>
                <w:bCs/>
                <w:color w:val="000000"/>
                <w:szCs w:val="21"/>
              </w:rPr>
              <w:t>11,575,243.10</w:t>
            </w:r>
          </w:p>
        </w:tc>
        <w:tc>
          <w:tcPr>
            <w:tcW w:w="1701" w:type="dxa"/>
            <w:vAlign w:val="center"/>
          </w:tcPr>
          <w:p w:rsidR="004841FE" w:rsidRDefault="004F45B5">
            <w:pPr>
              <w:jc w:val="right"/>
            </w:pPr>
            <w:r>
              <w:rPr>
                <w:bCs/>
                <w:color w:val="000000"/>
                <w:szCs w:val="21"/>
              </w:rPr>
              <w:t>7,954.08</w:t>
            </w:r>
          </w:p>
        </w:tc>
        <w:tc>
          <w:tcPr>
            <w:tcW w:w="1985" w:type="dxa"/>
            <w:vAlign w:val="center"/>
          </w:tcPr>
          <w:p w:rsidR="004841FE" w:rsidRDefault="004F45B5">
            <w:pPr>
              <w:jc w:val="right"/>
            </w:pPr>
            <w:r>
              <w:rPr>
                <w:bCs/>
                <w:color w:val="000000"/>
                <w:szCs w:val="21"/>
              </w:rPr>
              <w:t>6,093,489.32</w:t>
            </w:r>
          </w:p>
        </w:tc>
        <w:tc>
          <w:tcPr>
            <w:tcW w:w="1768" w:type="dxa"/>
            <w:vAlign w:val="center"/>
          </w:tcPr>
          <w:p w:rsidR="004841FE" w:rsidRDefault="004F45B5">
            <w:pPr>
              <w:jc w:val="right"/>
            </w:pPr>
            <w:r>
              <w:rPr>
                <w:bCs/>
                <w:color w:val="000000"/>
                <w:szCs w:val="21"/>
              </w:rPr>
              <w:t>-9.74</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注：本基金的银行存款分别由基金境内托管人和境外资产托管人保管，按适用利率或约定利率计息。</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7.4.8.6</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本基金在承销期内参与关联方承销证券的情况</w:t>
      </w:r>
    </w:p>
    <w:p w:rsidR="002E0334" w:rsidRPr="00C65B39" w:rsidRDefault="002E0334" w:rsidP="00C65B39">
      <w:pPr>
        <w:tabs>
          <w:tab w:val="left" w:pos="426"/>
        </w:tabs>
        <w:spacing w:before="29" w:line="288" w:lineRule="auto"/>
        <w:jc w:val="left"/>
        <w:rPr>
          <w:kern w:val="0"/>
          <w:sz w:val="24"/>
        </w:rPr>
      </w:pPr>
      <w:r w:rsidRPr="00C65B39">
        <w:rPr>
          <w:kern w:val="0"/>
          <w:sz w:val="24"/>
        </w:rPr>
        <w:t>本基金本报告期内及上年度可比期间未在承销期内参与关联方承销证券。</w:t>
      </w:r>
    </w:p>
    <w:p w:rsidR="007B62FA" w:rsidRPr="00D763B5" w:rsidRDefault="007B62FA" w:rsidP="00417F87">
      <w:pPr>
        <w:adjustRightInd w:val="0"/>
        <w:snapToGrid w:val="0"/>
        <w:spacing w:line="360" w:lineRule="auto"/>
        <w:jc w:val="left"/>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7.4.8.7</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其他关联交易事项的说明</w:t>
      </w:r>
    </w:p>
    <w:p w:rsidR="007B62FA" w:rsidRPr="00F46C49" w:rsidRDefault="007B62FA" w:rsidP="00F46C49">
      <w:pPr>
        <w:spacing w:before="29" w:line="288" w:lineRule="auto"/>
        <w:rPr>
          <w:color w:val="000000"/>
          <w:sz w:val="24"/>
        </w:rPr>
      </w:pPr>
      <w:r w:rsidRPr="00F46C49">
        <w:rPr>
          <w:color w:val="000000"/>
          <w:sz w:val="24"/>
        </w:rPr>
        <w:t>本基金本报告期内及上年度可比期间无其他关联交易事项。</w:t>
      </w:r>
    </w:p>
    <w:p w:rsidR="007B62FA" w:rsidRPr="00D763B5" w:rsidRDefault="007B62FA" w:rsidP="00227E2E">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w:t>
      </w:r>
      <w:r w:rsidR="00ED2997" w:rsidRPr="00390099">
        <w:rPr>
          <w:rFonts w:ascii="Times New Roman" w:hAnsi="Times New Roman"/>
          <w:kern w:val="0"/>
          <w:szCs w:val="24"/>
        </w:rPr>
        <w:t>2018</w:t>
      </w:r>
      <w:r w:rsidR="00ED2997" w:rsidRPr="00390099">
        <w:rPr>
          <w:rFonts w:ascii="Times New Roman" w:hAnsi="Times New Roman"/>
          <w:kern w:val="0"/>
          <w:szCs w:val="24"/>
        </w:rPr>
        <w:t>年</w:t>
      </w:r>
      <w:r w:rsidR="00ED2997" w:rsidRPr="00390099">
        <w:rPr>
          <w:rFonts w:ascii="Times New Roman" w:hAnsi="Times New Roman"/>
          <w:kern w:val="0"/>
          <w:szCs w:val="24"/>
        </w:rPr>
        <w:t>12</w:t>
      </w:r>
      <w:r w:rsidR="00ED2997" w:rsidRPr="00390099">
        <w:rPr>
          <w:rFonts w:ascii="Times New Roman" w:hAnsi="Times New Roman"/>
          <w:kern w:val="0"/>
          <w:szCs w:val="24"/>
        </w:rPr>
        <w:t>月</w:t>
      </w:r>
      <w:r w:rsidR="00ED2997" w:rsidRPr="00390099">
        <w:rPr>
          <w:rFonts w:ascii="Times New Roman" w:hAnsi="Times New Roman"/>
          <w:kern w:val="0"/>
          <w:szCs w:val="24"/>
        </w:rPr>
        <w:t>31</w:t>
      </w:r>
      <w:r w:rsidR="00ED2997" w:rsidRPr="00390099">
        <w:rPr>
          <w:rFonts w:ascii="Times New Roman" w:hAnsi="Times New Roman"/>
          <w:kern w:val="0"/>
          <w:szCs w:val="24"/>
        </w:rPr>
        <w:t>日</w:t>
      </w:r>
      <w:r w:rsidRPr="00390099">
        <w:rPr>
          <w:rFonts w:ascii="Times New Roman" w:hAnsi="Times New Roman" w:hint="eastAsia"/>
          <w:kern w:val="0"/>
          <w:szCs w:val="24"/>
        </w:rPr>
        <w:t>）本基金持有的流通受限证券</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因认购新发</w:t>
      </w:r>
      <w:r w:rsidRPr="00390099">
        <w:rPr>
          <w:rFonts w:ascii="Times New Roman" w:hAnsi="Times New Roman"/>
          <w:kern w:val="0"/>
          <w:szCs w:val="24"/>
        </w:rPr>
        <w:t>/</w:t>
      </w:r>
      <w:r w:rsidRPr="00390099">
        <w:rPr>
          <w:rFonts w:ascii="Times New Roman" w:hAnsi="Times New Roman" w:hint="eastAsia"/>
          <w:kern w:val="0"/>
          <w:szCs w:val="24"/>
        </w:rPr>
        <w:t>增发证券而于期末持有的流通受限证券</w:t>
      </w:r>
    </w:p>
    <w:p w:rsidR="007B62FA" w:rsidRPr="00C65B39" w:rsidRDefault="007B62FA" w:rsidP="00C65B39">
      <w:pPr>
        <w:tabs>
          <w:tab w:val="left" w:pos="426"/>
        </w:tabs>
        <w:spacing w:before="29" w:line="288" w:lineRule="auto"/>
        <w:jc w:val="left"/>
        <w:rPr>
          <w:kern w:val="0"/>
          <w:sz w:val="24"/>
        </w:rPr>
      </w:pPr>
      <w:r w:rsidRPr="00C65B39">
        <w:rPr>
          <w:kern w:val="0"/>
          <w:sz w:val="24"/>
        </w:rPr>
        <w:t>本基金本报告期末未持有因认购新发</w:t>
      </w:r>
      <w:r w:rsidRPr="00C65B39">
        <w:rPr>
          <w:kern w:val="0"/>
          <w:sz w:val="24"/>
        </w:rPr>
        <w:t>/</w:t>
      </w:r>
      <w:r w:rsidRPr="00C65B39">
        <w:rPr>
          <w:kern w:val="0"/>
          <w:sz w:val="24"/>
        </w:rPr>
        <w:t>增发证券而流通受限的证券。</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期末持有的暂时停牌等流通受限股票</w:t>
      </w:r>
    </w:p>
    <w:p w:rsidR="007B62FA" w:rsidRPr="00C65B39" w:rsidRDefault="007B62FA" w:rsidP="00C65B39">
      <w:pPr>
        <w:tabs>
          <w:tab w:val="left" w:pos="426"/>
        </w:tabs>
        <w:spacing w:before="29" w:line="288" w:lineRule="auto"/>
        <w:jc w:val="left"/>
        <w:rPr>
          <w:kern w:val="0"/>
          <w:sz w:val="24"/>
        </w:rPr>
      </w:pPr>
      <w:r w:rsidRPr="00C65B39">
        <w:rPr>
          <w:kern w:val="0"/>
          <w:sz w:val="24"/>
        </w:rPr>
        <w:t>本基金本报告期末未持有暂时停牌等流通受限股票。</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期末债券正回购交易中作为抵押的债券</w:t>
      </w:r>
    </w:p>
    <w:p w:rsidR="007B62FA" w:rsidRPr="00C65B39" w:rsidRDefault="007B62FA" w:rsidP="00C65B39">
      <w:pPr>
        <w:tabs>
          <w:tab w:val="left" w:pos="426"/>
        </w:tabs>
        <w:spacing w:before="29" w:line="288" w:lineRule="auto"/>
        <w:jc w:val="left"/>
        <w:rPr>
          <w:kern w:val="0"/>
          <w:sz w:val="24"/>
        </w:rPr>
      </w:pPr>
      <w:r w:rsidRPr="00C65B39">
        <w:rPr>
          <w:kern w:val="0"/>
          <w:sz w:val="24"/>
        </w:rPr>
        <w:t>本基金本报告期末无从事债券正回购交易形成的卖出回购证券款余额。</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7.4.10</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有助于理解和分析会计报表需要说明的其他事项</w:t>
      </w:r>
    </w:p>
    <w:p w:rsidR="004841FE" w:rsidRDefault="004F45B5">
      <w:pPr>
        <w:spacing w:before="29" w:line="288" w:lineRule="auto"/>
        <w:ind w:firstLineChars="200" w:firstLine="480"/>
        <w:rPr>
          <w:color w:val="000000"/>
          <w:sz w:val="24"/>
        </w:rPr>
      </w:pPr>
      <w:r>
        <w:rPr>
          <w:color w:val="000000"/>
          <w:sz w:val="24"/>
        </w:rPr>
        <w:t>(1)</w:t>
      </w:r>
      <w:r>
        <w:rPr>
          <w:color w:val="000000"/>
          <w:sz w:val="24"/>
        </w:rPr>
        <w:t>公允价值</w:t>
      </w:r>
    </w:p>
    <w:p w:rsidR="004841FE" w:rsidRDefault="004F45B5">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4841FE" w:rsidRDefault="004F45B5">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4841FE" w:rsidRDefault="004F45B5">
      <w:pPr>
        <w:spacing w:before="29" w:line="288" w:lineRule="auto"/>
        <w:ind w:firstLineChars="200" w:firstLine="480"/>
        <w:rPr>
          <w:color w:val="000000"/>
          <w:sz w:val="24"/>
        </w:rPr>
      </w:pPr>
      <w:r>
        <w:rPr>
          <w:color w:val="000000"/>
          <w:sz w:val="24"/>
        </w:rPr>
        <w:t>第一层次：相同资产或负债在活跃市场上未经调整的报价。</w:t>
      </w:r>
    </w:p>
    <w:p w:rsidR="004841FE" w:rsidRDefault="004F45B5">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4841FE" w:rsidRDefault="004F45B5">
      <w:pPr>
        <w:spacing w:before="29" w:line="288" w:lineRule="auto"/>
        <w:ind w:firstLineChars="200" w:firstLine="480"/>
        <w:rPr>
          <w:color w:val="000000"/>
          <w:sz w:val="24"/>
        </w:rPr>
      </w:pPr>
      <w:r>
        <w:rPr>
          <w:color w:val="000000"/>
          <w:sz w:val="24"/>
        </w:rPr>
        <w:t>第三层次：相关资产或负债的不可观察输入值。</w:t>
      </w:r>
    </w:p>
    <w:p w:rsidR="004841FE" w:rsidRDefault="004F45B5">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4841FE" w:rsidRDefault="004F45B5">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4841FE" w:rsidRDefault="004F45B5">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91,423,894.33</w:t>
      </w:r>
      <w:r>
        <w:rPr>
          <w:color w:val="000000"/>
          <w:sz w:val="24"/>
        </w:rPr>
        <w:t>元，无属于第二或第三层次的余额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110,741,034.83</w:t>
      </w:r>
      <w:r>
        <w:rPr>
          <w:color w:val="000000"/>
          <w:sz w:val="24"/>
        </w:rPr>
        <w:t>元，无第二或第三层次</w:t>
      </w:r>
      <w:r>
        <w:rPr>
          <w:color w:val="000000"/>
          <w:sz w:val="24"/>
        </w:rPr>
        <w:t>)</w:t>
      </w:r>
      <w:r>
        <w:rPr>
          <w:color w:val="000000"/>
          <w:sz w:val="24"/>
        </w:rPr>
        <w:t>。</w:t>
      </w:r>
    </w:p>
    <w:p w:rsidR="004841FE" w:rsidRDefault="004F45B5">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4841FE" w:rsidRDefault="004F45B5">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4841FE" w:rsidRDefault="004F45B5">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分别于停牌日至交易恢复活跃日期间、交易不活跃期间及限售期间不将相关股票和债券的公允价值列入第一层次；并根据估值调整中采用的不可观察输入值对于公允价值的影响程度，确定相关股票和债券公允价值应属第二层次或第三层次。</w:t>
      </w:r>
    </w:p>
    <w:p w:rsidR="004841FE" w:rsidRDefault="004F45B5">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4841FE" w:rsidRDefault="004F45B5">
      <w:pPr>
        <w:spacing w:before="29" w:line="288" w:lineRule="auto"/>
        <w:ind w:firstLineChars="200" w:firstLine="480"/>
        <w:rPr>
          <w:color w:val="000000"/>
          <w:sz w:val="24"/>
        </w:rPr>
      </w:pPr>
      <w:r>
        <w:rPr>
          <w:color w:val="000000"/>
          <w:sz w:val="24"/>
        </w:rPr>
        <w:t>无。</w:t>
      </w:r>
    </w:p>
    <w:p w:rsidR="004841FE" w:rsidRDefault="004F45B5">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4841FE" w:rsidRDefault="004F45B5">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4841FE" w:rsidRDefault="004F45B5">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4841FE" w:rsidRDefault="004F45B5">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7B62FA" w:rsidRPr="004611DC" w:rsidRDefault="007B62FA" w:rsidP="004611DC">
      <w:pPr>
        <w:spacing w:before="29" w:line="288" w:lineRule="auto"/>
        <w:ind w:firstLineChars="200" w:firstLine="480"/>
        <w:rPr>
          <w:color w:val="000000"/>
          <w:sz w:val="24"/>
        </w:rPr>
      </w:pPr>
      <w:r w:rsidRPr="004611DC">
        <w:rPr>
          <w:color w:val="000000"/>
          <w:sz w:val="24"/>
        </w:rPr>
        <w:t>(2)</w:t>
      </w:r>
      <w:r w:rsidRPr="004611DC">
        <w:rPr>
          <w:color w:val="000000"/>
          <w:sz w:val="24"/>
        </w:rPr>
        <w:t>除公允价值外，截至资产负债表日本基金无需要说明的其他重要事项。</w:t>
      </w:r>
    </w:p>
    <w:p w:rsidR="004611DC" w:rsidRPr="00D763B5" w:rsidRDefault="004611DC" w:rsidP="00227E2E">
      <w:pPr>
        <w:spacing w:line="360" w:lineRule="auto"/>
        <w:ind w:firstLineChars="200" w:firstLine="420"/>
        <w:rPr>
          <w:rFonts w:asciiTheme="minorEastAsia" w:eastAsiaTheme="minorEastAsia" w:hAnsiTheme="minorEastAsia"/>
          <w:color w:val="000000"/>
          <w:szCs w:val="21"/>
        </w:rPr>
      </w:pPr>
    </w:p>
    <w:p w:rsidR="007B62FA" w:rsidRDefault="007B62FA" w:rsidP="006839F5">
      <w:pPr>
        <w:pStyle w:val="1"/>
        <w:keepNext/>
        <w:keepLines/>
        <w:widowControl w:val="0"/>
        <w:spacing w:beforeLines="100" w:before="312" w:afterLines="100" w:after="312" w:line="288" w:lineRule="auto"/>
        <w:jc w:val="center"/>
        <w:rPr>
          <w:b/>
          <w:bCs/>
          <w:szCs w:val="24"/>
          <w:lang w:val="en-US"/>
        </w:rPr>
      </w:pPr>
      <w:bookmarkStart w:id="169" w:name="_Toc225498272"/>
      <w:bookmarkStart w:id="170" w:name="_Toc352255995"/>
      <w:bookmarkStart w:id="171" w:name="_Toc352256063"/>
      <w:bookmarkStart w:id="172" w:name="_Toc352331241"/>
      <w:bookmarkStart w:id="173" w:name="_Toc362424019"/>
      <w:r w:rsidRPr="00574D4B">
        <w:rPr>
          <w:rFonts w:hint="eastAsia"/>
          <w:b/>
          <w:bCs/>
          <w:szCs w:val="24"/>
          <w:lang w:val="en-US"/>
        </w:rPr>
        <w:t>§</w:t>
      </w:r>
      <w:r w:rsidRPr="00574D4B">
        <w:rPr>
          <w:b/>
          <w:bCs/>
          <w:szCs w:val="24"/>
          <w:lang w:val="en-US"/>
        </w:rPr>
        <w:t>8</w:t>
      </w:r>
      <w:r w:rsidR="001822F7" w:rsidRPr="00574D4B">
        <w:rPr>
          <w:rFonts w:hint="eastAsia"/>
          <w:b/>
          <w:bCs/>
          <w:szCs w:val="24"/>
          <w:lang w:val="en-US"/>
        </w:rPr>
        <w:t xml:space="preserve"> </w:t>
      </w:r>
      <w:r w:rsidR="003E5E48" w:rsidRPr="00574D4B">
        <w:rPr>
          <w:rFonts w:hint="eastAsia"/>
          <w:b/>
          <w:bCs/>
          <w:szCs w:val="24"/>
          <w:lang w:val="en-US"/>
        </w:rPr>
        <w:t xml:space="preserve"> </w:t>
      </w:r>
      <w:r w:rsidRPr="00574D4B">
        <w:rPr>
          <w:rFonts w:hint="eastAsia"/>
          <w:b/>
          <w:bCs/>
          <w:szCs w:val="24"/>
          <w:lang w:val="en-US"/>
        </w:rPr>
        <w:t>投资组合报告</w:t>
      </w:r>
      <w:bookmarkEnd w:id="169"/>
      <w:bookmarkEnd w:id="170"/>
      <w:bookmarkEnd w:id="171"/>
      <w:bookmarkEnd w:id="172"/>
      <w:bookmarkEnd w:id="173"/>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174" w:name="_Toc225498273"/>
      <w:bookmarkStart w:id="175" w:name="_Toc352255996"/>
      <w:bookmarkStart w:id="176" w:name="_Toc352256064"/>
      <w:bookmarkStart w:id="177" w:name="_Toc352331242"/>
      <w:bookmarkStart w:id="178" w:name="_Toc362424020"/>
      <w:r w:rsidRPr="00390099">
        <w:rPr>
          <w:rFonts w:ascii="Times New Roman" w:hAnsi="Times New Roman"/>
          <w:kern w:val="0"/>
          <w:szCs w:val="24"/>
        </w:rPr>
        <w:t>8.1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期末基金资产组合情况</w:t>
      </w:r>
      <w:bookmarkEnd w:id="174"/>
      <w:bookmarkEnd w:id="175"/>
      <w:bookmarkEnd w:id="176"/>
      <w:bookmarkEnd w:id="177"/>
      <w:bookmarkEnd w:id="178"/>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05"/>
        <w:gridCol w:w="2250"/>
        <w:gridCol w:w="2250"/>
      </w:tblGrid>
      <w:tr w:rsidR="007B62FA" w:rsidRPr="00D763B5" w:rsidTr="00CD01BE">
        <w:tc>
          <w:tcPr>
            <w:tcW w:w="993"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序号</w:t>
            </w:r>
          </w:p>
        </w:tc>
        <w:tc>
          <w:tcPr>
            <w:tcW w:w="3505"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项目</w:t>
            </w:r>
          </w:p>
        </w:tc>
        <w:tc>
          <w:tcPr>
            <w:tcW w:w="2250"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金额</w:t>
            </w:r>
          </w:p>
        </w:tc>
        <w:tc>
          <w:tcPr>
            <w:tcW w:w="2250"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占基金总资产的比例（</w:t>
            </w:r>
            <w:r w:rsidRPr="003C2852">
              <w:rPr>
                <w:color w:val="000000"/>
                <w:sz w:val="24"/>
              </w:rPr>
              <w:t>%</w:t>
            </w:r>
            <w:r w:rsidRPr="003C2852">
              <w:rPr>
                <w:rFonts w:hint="eastAsia"/>
                <w:color w:val="000000"/>
                <w:sz w:val="24"/>
              </w:rPr>
              <w:t>）</w:t>
            </w:r>
          </w:p>
        </w:tc>
      </w:tr>
      <w:tr w:rsidR="007B62FA" w:rsidRPr="00D763B5" w:rsidTr="00CD01BE">
        <w:tc>
          <w:tcPr>
            <w:tcW w:w="993" w:type="dxa"/>
            <w:vAlign w:val="center"/>
          </w:tcPr>
          <w:p w:rsidR="007B62FA" w:rsidRPr="003C2852" w:rsidRDefault="007B62FA" w:rsidP="003C2852">
            <w:pPr>
              <w:spacing w:before="29" w:line="288" w:lineRule="auto"/>
              <w:jc w:val="center"/>
              <w:rPr>
                <w:sz w:val="24"/>
              </w:rPr>
            </w:pPr>
            <w:r w:rsidRPr="003C2852">
              <w:rPr>
                <w:sz w:val="24"/>
              </w:rPr>
              <w:t>1</w:t>
            </w:r>
          </w:p>
        </w:tc>
        <w:tc>
          <w:tcPr>
            <w:tcW w:w="3505" w:type="dxa"/>
            <w:vAlign w:val="center"/>
          </w:tcPr>
          <w:p w:rsidR="007B62FA" w:rsidRPr="003C2852" w:rsidRDefault="007B62FA" w:rsidP="00680F58">
            <w:pPr>
              <w:spacing w:before="29" w:line="288" w:lineRule="auto"/>
              <w:rPr>
                <w:sz w:val="24"/>
              </w:rPr>
            </w:pPr>
            <w:r w:rsidRPr="003C2852">
              <w:rPr>
                <w:rFonts w:hint="eastAsia"/>
                <w:sz w:val="24"/>
              </w:rPr>
              <w:t>权益投资</w:t>
            </w:r>
          </w:p>
        </w:tc>
        <w:tc>
          <w:tcPr>
            <w:tcW w:w="2250" w:type="dxa"/>
            <w:vAlign w:val="center"/>
          </w:tcPr>
          <w:p w:rsidR="007B62FA" w:rsidRPr="00852127" w:rsidRDefault="007B62FA" w:rsidP="00852127">
            <w:pPr>
              <w:spacing w:before="29" w:line="288" w:lineRule="auto"/>
              <w:jc w:val="right"/>
              <w:rPr>
                <w:sz w:val="24"/>
              </w:rPr>
            </w:pPr>
            <w:r w:rsidRPr="00852127">
              <w:rPr>
                <w:sz w:val="24"/>
              </w:rPr>
              <w:t>91,423,894.33</w:t>
            </w:r>
          </w:p>
        </w:tc>
        <w:tc>
          <w:tcPr>
            <w:tcW w:w="2250" w:type="dxa"/>
            <w:vAlign w:val="center"/>
          </w:tcPr>
          <w:p w:rsidR="007B62FA" w:rsidRPr="00852127" w:rsidRDefault="007B62FA" w:rsidP="00852127">
            <w:pPr>
              <w:spacing w:before="29" w:line="288" w:lineRule="auto"/>
              <w:jc w:val="right"/>
              <w:rPr>
                <w:sz w:val="24"/>
              </w:rPr>
            </w:pPr>
            <w:r w:rsidRPr="00852127">
              <w:rPr>
                <w:sz w:val="24"/>
              </w:rPr>
              <w:t>83.16</w:t>
            </w:r>
          </w:p>
        </w:tc>
      </w:tr>
      <w:tr w:rsidR="007B62FA" w:rsidRPr="00D763B5" w:rsidTr="00CD01BE">
        <w:tc>
          <w:tcPr>
            <w:tcW w:w="993" w:type="dxa"/>
            <w:vAlign w:val="center"/>
          </w:tcPr>
          <w:p w:rsidR="007B62FA" w:rsidRPr="003C2852" w:rsidRDefault="007B62FA" w:rsidP="003C2852">
            <w:pPr>
              <w:spacing w:before="29" w:line="288" w:lineRule="auto"/>
              <w:jc w:val="center"/>
              <w:rPr>
                <w:sz w:val="24"/>
              </w:rPr>
            </w:pPr>
          </w:p>
        </w:tc>
        <w:tc>
          <w:tcPr>
            <w:tcW w:w="3505" w:type="dxa"/>
            <w:vAlign w:val="center"/>
          </w:tcPr>
          <w:p w:rsidR="007B62FA" w:rsidRPr="003C2852" w:rsidRDefault="007B62FA" w:rsidP="00680F58">
            <w:pPr>
              <w:spacing w:before="29" w:line="288" w:lineRule="auto"/>
              <w:rPr>
                <w:sz w:val="24"/>
              </w:rPr>
            </w:pPr>
            <w:r w:rsidRPr="003C2852">
              <w:rPr>
                <w:rFonts w:hint="eastAsia"/>
                <w:sz w:val="24"/>
              </w:rPr>
              <w:t>其中：普通股</w:t>
            </w:r>
          </w:p>
        </w:tc>
        <w:tc>
          <w:tcPr>
            <w:tcW w:w="2250" w:type="dxa"/>
            <w:vAlign w:val="center"/>
          </w:tcPr>
          <w:p w:rsidR="007B62FA" w:rsidRPr="00852127" w:rsidRDefault="007B62FA" w:rsidP="00852127">
            <w:pPr>
              <w:spacing w:before="29" w:line="288" w:lineRule="auto"/>
              <w:jc w:val="right"/>
              <w:rPr>
                <w:sz w:val="24"/>
              </w:rPr>
            </w:pPr>
            <w:r w:rsidRPr="00852127">
              <w:rPr>
                <w:sz w:val="24"/>
              </w:rPr>
              <w:t>90,174,028.60</w:t>
            </w:r>
          </w:p>
        </w:tc>
        <w:tc>
          <w:tcPr>
            <w:tcW w:w="2250" w:type="dxa"/>
            <w:vAlign w:val="center"/>
          </w:tcPr>
          <w:p w:rsidR="007B62FA" w:rsidRPr="00852127" w:rsidRDefault="007B62FA" w:rsidP="00852127">
            <w:pPr>
              <w:spacing w:before="29" w:line="288" w:lineRule="auto"/>
              <w:jc w:val="right"/>
              <w:rPr>
                <w:sz w:val="24"/>
              </w:rPr>
            </w:pPr>
            <w:r w:rsidRPr="00852127">
              <w:rPr>
                <w:sz w:val="24"/>
              </w:rPr>
              <w:t>82.02</w:t>
            </w:r>
          </w:p>
        </w:tc>
      </w:tr>
      <w:tr w:rsidR="007B62FA" w:rsidRPr="00D763B5" w:rsidTr="00CD01BE">
        <w:tc>
          <w:tcPr>
            <w:tcW w:w="993" w:type="dxa"/>
            <w:vAlign w:val="center"/>
          </w:tcPr>
          <w:p w:rsidR="007B62FA" w:rsidRPr="003C2852" w:rsidRDefault="007B62FA" w:rsidP="003C2852">
            <w:pPr>
              <w:spacing w:before="29" w:line="288" w:lineRule="auto"/>
              <w:jc w:val="center"/>
              <w:rPr>
                <w:sz w:val="24"/>
              </w:rPr>
            </w:pPr>
          </w:p>
        </w:tc>
        <w:tc>
          <w:tcPr>
            <w:tcW w:w="3505" w:type="dxa"/>
            <w:vAlign w:val="center"/>
          </w:tcPr>
          <w:p w:rsidR="007B62FA" w:rsidRPr="003C2852" w:rsidRDefault="007B62FA" w:rsidP="003C2852">
            <w:pPr>
              <w:spacing w:before="29" w:line="288" w:lineRule="auto"/>
              <w:ind w:leftChars="50" w:left="105" w:firstLineChars="300" w:firstLine="720"/>
              <w:rPr>
                <w:sz w:val="24"/>
              </w:rPr>
            </w:pPr>
            <w:r w:rsidRPr="003C2852">
              <w:rPr>
                <w:rFonts w:hint="eastAsia"/>
                <w:sz w:val="24"/>
              </w:rPr>
              <w:t>存托凭证</w:t>
            </w:r>
          </w:p>
        </w:tc>
        <w:tc>
          <w:tcPr>
            <w:tcW w:w="2250" w:type="dxa"/>
            <w:vAlign w:val="center"/>
          </w:tcPr>
          <w:p w:rsidR="007B62FA" w:rsidRPr="00852127" w:rsidRDefault="007B62FA" w:rsidP="00852127">
            <w:pPr>
              <w:spacing w:before="29" w:line="288" w:lineRule="auto"/>
              <w:jc w:val="right"/>
              <w:rPr>
                <w:sz w:val="24"/>
              </w:rPr>
            </w:pPr>
            <w:r w:rsidRPr="00852127">
              <w:rPr>
                <w:sz w:val="24"/>
              </w:rPr>
              <w:t>1,249,865.73</w:t>
            </w:r>
          </w:p>
        </w:tc>
        <w:tc>
          <w:tcPr>
            <w:tcW w:w="2250" w:type="dxa"/>
            <w:vAlign w:val="center"/>
          </w:tcPr>
          <w:p w:rsidR="007B62FA" w:rsidRPr="00852127" w:rsidRDefault="007B62FA" w:rsidP="00852127">
            <w:pPr>
              <w:spacing w:before="29" w:line="288" w:lineRule="auto"/>
              <w:jc w:val="right"/>
              <w:rPr>
                <w:sz w:val="24"/>
              </w:rPr>
            </w:pPr>
            <w:r w:rsidRPr="00852127">
              <w:rPr>
                <w:sz w:val="24"/>
              </w:rPr>
              <w:t>1.14</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优先股</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房地产信托</w:t>
            </w:r>
            <w:r w:rsidR="00B1057D" w:rsidRPr="003C2852">
              <w:rPr>
                <w:rFonts w:hint="eastAsia"/>
                <w:sz w:val="24"/>
              </w:rPr>
              <w:t>凭证</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2</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基金投资</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3</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固定收益投资</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680F58">
            <w:pPr>
              <w:spacing w:before="29" w:line="288" w:lineRule="auto"/>
              <w:rPr>
                <w:sz w:val="24"/>
              </w:rPr>
            </w:pPr>
            <w:r w:rsidRPr="003C2852">
              <w:rPr>
                <w:rFonts w:hint="eastAsia"/>
                <w:sz w:val="24"/>
              </w:rPr>
              <w:t>其中：债券</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680F58">
            <w:pPr>
              <w:spacing w:before="29" w:line="288" w:lineRule="auto"/>
              <w:rPr>
                <w:sz w:val="24"/>
              </w:rPr>
            </w:pPr>
            <w:r w:rsidRPr="003C2852">
              <w:rPr>
                <w:rFonts w:hint="eastAsia"/>
                <w:sz w:val="24"/>
              </w:rPr>
              <w:t>资产支持证券</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4</w:t>
            </w:r>
          </w:p>
        </w:tc>
        <w:tc>
          <w:tcPr>
            <w:tcW w:w="3505" w:type="dxa"/>
            <w:vAlign w:val="center"/>
          </w:tcPr>
          <w:p w:rsidR="00831232" w:rsidRPr="003C2852" w:rsidRDefault="00831232" w:rsidP="00680F58">
            <w:pPr>
              <w:spacing w:before="29" w:line="288" w:lineRule="auto"/>
              <w:rPr>
                <w:sz w:val="24"/>
              </w:rPr>
            </w:pPr>
            <w:r w:rsidRPr="003C2852">
              <w:rPr>
                <w:rFonts w:hint="eastAsia"/>
                <w:sz w:val="24"/>
              </w:rPr>
              <w:t>金融衍生品投资</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680F58">
            <w:pPr>
              <w:spacing w:before="29" w:line="288" w:lineRule="auto"/>
              <w:rPr>
                <w:sz w:val="24"/>
              </w:rPr>
            </w:pPr>
            <w:r w:rsidRPr="003C2852">
              <w:rPr>
                <w:rFonts w:hint="eastAsia"/>
                <w:sz w:val="24"/>
              </w:rPr>
              <w:t>其中：远期</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期货</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期权</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权证</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5</w:t>
            </w:r>
          </w:p>
        </w:tc>
        <w:tc>
          <w:tcPr>
            <w:tcW w:w="3505" w:type="dxa"/>
            <w:vAlign w:val="center"/>
          </w:tcPr>
          <w:p w:rsidR="00831232" w:rsidRPr="00253B94" w:rsidRDefault="00831232" w:rsidP="00680F58">
            <w:pPr>
              <w:spacing w:before="29" w:line="288" w:lineRule="auto"/>
              <w:rPr>
                <w:sz w:val="24"/>
              </w:rPr>
            </w:pPr>
            <w:r w:rsidRPr="00253B94">
              <w:rPr>
                <w:rFonts w:hint="eastAsia"/>
                <w:sz w:val="24"/>
              </w:rPr>
              <w:t>买入返售金融资产</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253B94" w:rsidRDefault="00831232" w:rsidP="00680F58">
            <w:pPr>
              <w:spacing w:before="29" w:line="288" w:lineRule="auto"/>
              <w:rPr>
                <w:sz w:val="24"/>
              </w:rPr>
            </w:pPr>
            <w:r w:rsidRPr="00253B94">
              <w:rPr>
                <w:rFonts w:hint="eastAsia"/>
                <w:sz w:val="24"/>
              </w:rPr>
              <w:t>其中：买断式回购的买入返售金融资产</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6</w:t>
            </w:r>
          </w:p>
        </w:tc>
        <w:tc>
          <w:tcPr>
            <w:tcW w:w="3505" w:type="dxa"/>
            <w:vAlign w:val="center"/>
          </w:tcPr>
          <w:p w:rsidR="00831232" w:rsidRPr="00253B94" w:rsidRDefault="00831232" w:rsidP="00680F58">
            <w:pPr>
              <w:spacing w:before="29" w:line="288" w:lineRule="auto"/>
              <w:rPr>
                <w:sz w:val="24"/>
              </w:rPr>
            </w:pPr>
            <w:r w:rsidRPr="00253B94">
              <w:rPr>
                <w:rFonts w:hint="eastAsia"/>
                <w:sz w:val="24"/>
              </w:rPr>
              <w:t>货币市场工具</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7</w:t>
            </w:r>
          </w:p>
        </w:tc>
        <w:tc>
          <w:tcPr>
            <w:tcW w:w="3505" w:type="dxa"/>
            <w:vAlign w:val="center"/>
          </w:tcPr>
          <w:p w:rsidR="00831232" w:rsidRPr="00253B94" w:rsidRDefault="00831232" w:rsidP="00680F58">
            <w:pPr>
              <w:spacing w:before="29" w:line="288" w:lineRule="auto"/>
              <w:rPr>
                <w:sz w:val="24"/>
              </w:rPr>
            </w:pPr>
            <w:r w:rsidRPr="00253B94">
              <w:rPr>
                <w:rFonts w:hint="eastAsia"/>
                <w:sz w:val="24"/>
              </w:rPr>
              <w:t>银行存款和结算备付金合计</w:t>
            </w:r>
          </w:p>
        </w:tc>
        <w:tc>
          <w:tcPr>
            <w:tcW w:w="2250" w:type="dxa"/>
            <w:vAlign w:val="center"/>
          </w:tcPr>
          <w:p w:rsidR="00831232" w:rsidRPr="00852127" w:rsidRDefault="00831232" w:rsidP="00852127">
            <w:pPr>
              <w:spacing w:before="29" w:line="288" w:lineRule="auto"/>
              <w:jc w:val="right"/>
              <w:rPr>
                <w:sz w:val="24"/>
              </w:rPr>
            </w:pPr>
            <w:r w:rsidRPr="00852127">
              <w:rPr>
                <w:sz w:val="24"/>
              </w:rPr>
              <w:t>18,195,744.60</w:t>
            </w:r>
          </w:p>
        </w:tc>
        <w:tc>
          <w:tcPr>
            <w:tcW w:w="2250" w:type="dxa"/>
            <w:vAlign w:val="center"/>
          </w:tcPr>
          <w:p w:rsidR="00831232" w:rsidRPr="00852127" w:rsidRDefault="00831232" w:rsidP="00852127">
            <w:pPr>
              <w:spacing w:before="29" w:line="288" w:lineRule="auto"/>
              <w:jc w:val="right"/>
              <w:rPr>
                <w:sz w:val="24"/>
              </w:rPr>
            </w:pPr>
            <w:r w:rsidRPr="00852127">
              <w:rPr>
                <w:sz w:val="24"/>
              </w:rPr>
              <w:t>16.55</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8</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其他各项资产</w:t>
            </w:r>
          </w:p>
        </w:tc>
        <w:tc>
          <w:tcPr>
            <w:tcW w:w="2250" w:type="dxa"/>
            <w:vAlign w:val="center"/>
          </w:tcPr>
          <w:p w:rsidR="00831232" w:rsidRPr="00852127" w:rsidRDefault="00831232" w:rsidP="00852127">
            <w:pPr>
              <w:spacing w:before="29" w:line="288" w:lineRule="auto"/>
              <w:jc w:val="right"/>
              <w:rPr>
                <w:sz w:val="24"/>
              </w:rPr>
            </w:pPr>
            <w:r w:rsidRPr="00852127">
              <w:rPr>
                <w:sz w:val="24"/>
              </w:rPr>
              <w:t>322,343.06</w:t>
            </w:r>
          </w:p>
        </w:tc>
        <w:tc>
          <w:tcPr>
            <w:tcW w:w="2250" w:type="dxa"/>
            <w:vAlign w:val="center"/>
          </w:tcPr>
          <w:p w:rsidR="00831232" w:rsidRPr="00852127" w:rsidRDefault="00831232" w:rsidP="00852127">
            <w:pPr>
              <w:spacing w:before="29" w:line="288" w:lineRule="auto"/>
              <w:jc w:val="right"/>
              <w:rPr>
                <w:sz w:val="24"/>
              </w:rPr>
            </w:pPr>
            <w:r w:rsidRPr="00852127">
              <w:rPr>
                <w:sz w:val="24"/>
              </w:rPr>
              <w:t>0.29</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9</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合计</w:t>
            </w:r>
          </w:p>
        </w:tc>
        <w:tc>
          <w:tcPr>
            <w:tcW w:w="2250" w:type="dxa"/>
            <w:vAlign w:val="center"/>
          </w:tcPr>
          <w:p w:rsidR="00831232" w:rsidRPr="00852127" w:rsidRDefault="00831232" w:rsidP="00852127">
            <w:pPr>
              <w:spacing w:before="29" w:line="288" w:lineRule="auto"/>
              <w:jc w:val="right"/>
              <w:rPr>
                <w:sz w:val="24"/>
              </w:rPr>
            </w:pPr>
            <w:r w:rsidRPr="00852127">
              <w:rPr>
                <w:sz w:val="24"/>
              </w:rPr>
              <w:t>109,941,981.99</w:t>
            </w:r>
          </w:p>
        </w:tc>
        <w:tc>
          <w:tcPr>
            <w:tcW w:w="2250" w:type="dxa"/>
            <w:vAlign w:val="center"/>
          </w:tcPr>
          <w:p w:rsidR="00831232" w:rsidRPr="00852127" w:rsidRDefault="00831232" w:rsidP="00852127">
            <w:pPr>
              <w:spacing w:before="29" w:line="288" w:lineRule="auto"/>
              <w:jc w:val="right"/>
              <w:rPr>
                <w:sz w:val="24"/>
              </w:rPr>
            </w:pPr>
            <w:r w:rsidRPr="00852127">
              <w:rPr>
                <w:sz w:val="24"/>
              </w:rPr>
              <w:t>100.00</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注：本基金本报告期末未持有通过港股通投资的股票。</w:t>
      </w:r>
    </w:p>
    <w:p w:rsidR="007B62FA"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期末在各个国家（地区）证券市场的权益投资分布</w:t>
      </w:r>
    </w:p>
    <w:p w:rsidR="00A15059" w:rsidRPr="001A4EC1" w:rsidRDefault="00A15059" w:rsidP="00A15059">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7B62FA" w:rsidRPr="00D763B5" w:rsidTr="00623E31">
        <w:tc>
          <w:tcPr>
            <w:tcW w:w="2074" w:type="dxa"/>
            <w:vAlign w:val="center"/>
          </w:tcPr>
          <w:p w:rsidR="007B62FA" w:rsidRPr="003F65AE" w:rsidRDefault="007B62FA" w:rsidP="003F65AE">
            <w:pPr>
              <w:spacing w:before="29" w:line="288" w:lineRule="auto"/>
              <w:jc w:val="center"/>
              <w:rPr>
                <w:color w:val="000000"/>
                <w:sz w:val="24"/>
              </w:rPr>
            </w:pPr>
            <w:r w:rsidRPr="003F65AE">
              <w:rPr>
                <w:rFonts w:hint="eastAsia"/>
                <w:color w:val="000000"/>
                <w:sz w:val="24"/>
              </w:rPr>
              <w:t>国家（地区）</w:t>
            </w:r>
          </w:p>
        </w:tc>
        <w:tc>
          <w:tcPr>
            <w:tcW w:w="3598" w:type="dxa"/>
            <w:vAlign w:val="center"/>
          </w:tcPr>
          <w:p w:rsidR="007B62FA" w:rsidRPr="003F65AE" w:rsidRDefault="007B62FA" w:rsidP="003F65AE">
            <w:pPr>
              <w:spacing w:before="29" w:line="288" w:lineRule="auto"/>
              <w:jc w:val="center"/>
              <w:rPr>
                <w:color w:val="000000"/>
                <w:sz w:val="24"/>
              </w:rPr>
            </w:pPr>
            <w:r w:rsidRPr="003F65AE">
              <w:rPr>
                <w:rFonts w:hint="eastAsia"/>
                <w:color w:val="000000"/>
                <w:sz w:val="24"/>
              </w:rPr>
              <w:t>公允价值</w:t>
            </w:r>
          </w:p>
        </w:tc>
        <w:tc>
          <w:tcPr>
            <w:tcW w:w="3684" w:type="dxa"/>
            <w:vAlign w:val="center"/>
          </w:tcPr>
          <w:p w:rsidR="007B62FA" w:rsidRPr="003F65AE" w:rsidRDefault="007B62FA" w:rsidP="003F65AE">
            <w:pPr>
              <w:spacing w:before="29" w:line="288" w:lineRule="auto"/>
              <w:jc w:val="center"/>
              <w:rPr>
                <w:color w:val="000000"/>
                <w:sz w:val="24"/>
              </w:rPr>
            </w:pPr>
            <w:r w:rsidRPr="003F65AE">
              <w:rPr>
                <w:rFonts w:hint="eastAsia"/>
                <w:color w:val="000000"/>
                <w:sz w:val="24"/>
              </w:rPr>
              <w:t>占基金资产净值比例（％）</w:t>
            </w:r>
          </w:p>
        </w:tc>
      </w:tr>
      <w:tr w:rsidR="004841FE">
        <w:tc>
          <w:tcPr>
            <w:tcW w:w="1998" w:type="dxa"/>
            <w:vAlign w:val="center"/>
          </w:tcPr>
          <w:p w:rsidR="004841FE" w:rsidRDefault="004F45B5">
            <w:pPr>
              <w:jc w:val="left"/>
            </w:pPr>
            <w:r>
              <w:rPr>
                <w:color w:val="000000"/>
                <w:sz w:val="24"/>
              </w:rPr>
              <w:t>美国</w:t>
            </w:r>
          </w:p>
        </w:tc>
        <w:tc>
          <w:tcPr>
            <w:tcW w:w="3459" w:type="dxa"/>
            <w:vAlign w:val="center"/>
          </w:tcPr>
          <w:p w:rsidR="004841FE" w:rsidRDefault="004F45B5">
            <w:pPr>
              <w:jc w:val="right"/>
            </w:pPr>
            <w:r>
              <w:rPr>
                <w:color w:val="000000"/>
                <w:sz w:val="24"/>
              </w:rPr>
              <w:t>54,331,346.83</w:t>
            </w:r>
          </w:p>
        </w:tc>
        <w:tc>
          <w:tcPr>
            <w:tcW w:w="3541" w:type="dxa"/>
            <w:vAlign w:val="center"/>
          </w:tcPr>
          <w:p w:rsidR="004841FE" w:rsidRDefault="004F45B5">
            <w:pPr>
              <w:jc w:val="right"/>
            </w:pPr>
            <w:r>
              <w:rPr>
                <w:color w:val="000000"/>
                <w:sz w:val="24"/>
              </w:rPr>
              <w:t>50.06</w:t>
            </w:r>
          </w:p>
        </w:tc>
      </w:tr>
      <w:tr w:rsidR="004841FE">
        <w:tc>
          <w:tcPr>
            <w:tcW w:w="1998" w:type="dxa"/>
            <w:vAlign w:val="center"/>
          </w:tcPr>
          <w:p w:rsidR="004841FE" w:rsidRDefault="004F45B5">
            <w:pPr>
              <w:jc w:val="left"/>
            </w:pPr>
            <w:r>
              <w:rPr>
                <w:color w:val="000000"/>
                <w:sz w:val="24"/>
              </w:rPr>
              <w:t>香港</w:t>
            </w:r>
          </w:p>
        </w:tc>
        <w:tc>
          <w:tcPr>
            <w:tcW w:w="3459" w:type="dxa"/>
            <w:vAlign w:val="center"/>
          </w:tcPr>
          <w:p w:rsidR="004841FE" w:rsidRDefault="004F45B5">
            <w:pPr>
              <w:jc w:val="right"/>
            </w:pPr>
            <w:r>
              <w:rPr>
                <w:color w:val="000000"/>
                <w:sz w:val="24"/>
              </w:rPr>
              <w:t>15,007,885.62</w:t>
            </w:r>
          </w:p>
        </w:tc>
        <w:tc>
          <w:tcPr>
            <w:tcW w:w="3541" w:type="dxa"/>
            <w:vAlign w:val="center"/>
          </w:tcPr>
          <w:p w:rsidR="004841FE" w:rsidRDefault="004F45B5">
            <w:pPr>
              <w:jc w:val="right"/>
            </w:pPr>
            <w:r>
              <w:rPr>
                <w:color w:val="000000"/>
                <w:sz w:val="24"/>
              </w:rPr>
              <w:t>13.83</w:t>
            </w:r>
          </w:p>
        </w:tc>
      </w:tr>
      <w:tr w:rsidR="004841FE">
        <w:tc>
          <w:tcPr>
            <w:tcW w:w="1998" w:type="dxa"/>
            <w:vAlign w:val="center"/>
          </w:tcPr>
          <w:p w:rsidR="004841FE" w:rsidRDefault="004F45B5">
            <w:pPr>
              <w:jc w:val="left"/>
            </w:pPr>
            <w:r>
              <w:rPr>
                <w:color w:val="000000"/>
                <w:sz w:val="24"/>
              </w:rPr>
              <w:t>瑞士</w:t>
            </w:r>
          </w:p>
        </w:tc>
        <w:tc>
          <w:tcPr>
            <w:tcW w:w="3459" w:type="dxa"/>
            <w:vAlign w:val="center"/>
          </w:tcPr>
          <w:p w:rsidR="004841FE" w:rsidRDefault="004F45B5">
            <w:pPr>
              <w:jc w:val="right"/>
            </w:pPr>
            <w:r>
              <w:rPr>
                <w:color w:val="000000"/>
                <w:sz w:val="24"/>
              </w:rPr>
              <w:t>5,008,031.19</w:t>
            </w:r>
          </w:p>
        </w:tc>
        <w:tc>
          <w:tcPr>
            <w:tcW w:w="3541" w:type="dxa"/>
            <w:vAlign w:val="center"/>
          </w:tcPr>
          <w:p w:rsidR="004841FE" w:rsidRDefault="004F45B5">
            <w:pPr>
              <w:jc w:val="right"/>
            </w:pPr>
            <w:r>
              <w:rPr>
                <w:color w:val="000000"/>
                <w:sz w:val="24"/>
              </w:rPr>
              <w:t>4.61</w:t>
            </w:r>
          </w:p>
        </w:tc>
      </w:tr>
      <w:tr w:rsidR="004841FE">
        <w:tc>
          <w:tcPr>
            <w:tcW w:w="1998" w:type="dxa"/>
            <w:vAlign w:val="center"/>
          </w:tcPr>
          <w:p w:rsidR="004841FE" w:rsidRDefault="004F45B5">
            <w:pPr>
              <w:jc w:val="left"/>
            </w:pPr>
            <w:r>
              <w:rPr>
                <w:color w:val="000000"/>
                <w:sz w:val="24"/>
              </w:rPr>
              <w:t>日本</w:t>
            </w:r>
          </w:p>
        </w:tc>
        <w:tc>
          <w:tcPr>
            <w:tcW w:w="3459" w:type="dxa"/>
            <w:vAlign w:val="center"/>
          </w:tcPr>
          <w:p w:rsidR="004841FE" w:rsidRDefault="004F45B5">
            <w:pPr>
              <w:jc w:val="right"/>
            </w:pPr>
            <w:r>
              <w:rPr>
                <w:color w:val="000000"/>
                <w:sz w:val="24"/>
              </w:rPr>
              <w:t>4,099,100.32</w:t>
            </w:r>
          </w:p>
        </w:tc>
        <w:tc>
          <w:tcPr>
            <w:tcW w:w="3541" w:type="dxa"/>
            <w:vAlign w:val="center"/>
          </w:tcPr>
          <w:p w:rsidR="004841FE" w:rsidRDefault="004F45B5">
            <w:pPr>
              <w:jc w:val="right"/>
            </w:pPr>
            <w:r>
              <w:rPr>
                <w:color w:val="000000"/>
                <w:sz w:val="24"/>
              </w:rPr>
              <w:t>3.78</w:t>
            </w:r>
          </w:p>
        </w:tc>
      </w:tr>
      <w:tr w:rsidR="004841FE">
        <w:tc>
          <w:tcPr>
            <w:tcW w:w="1998" w:type="dxa"/>
            <w:vAlign w:val="center"/>
          </w:tcPr>
          <w:p w:rsidR="004841FE" w:rsidRDefault="004F45B5">
            <w:pPr>
              <w:jc w:val="left"/>
            </w:pPr>
            <w:r>
              <w:rPr>
                <w:color w:val="000000"/>
                <w:sz w:val="24"/>
              </w:rPr>
              <w:t>法国</w:t>
            </w:r>
          </w:p>
        </w:tc>
        <w:tc>
          <w:tcPr>
            <w:tcW w:w="3459" w:type="dxa"/>
            <w:vAlign w:val="center"/>
          </w:tcPr>
          <w:p w:rsidR="004841FE" w:rsidRDefault="004F45B5">
            <w:pPr>
              <w:jc w:val="right"/>
            </w:pPr>
            <w:r>
              <w:rPr>
                <w:color w:val="000000"/>
                <w:sz w:val="24"/>
              </w:rPr>
              <w:t>4,003,731.45</w:t>
            </w:r>
          </w:p>
        </w:tc>
        <w:tc>
          <w:tcPr>
            <w:tcW w:w="3541" w:type="dxa"/>
            <w:vAlign w:val="center"/>
          </w:tcPr>
          <w:p w:rsidR="004841FE" w:rsidRDefault="004F45B5">
            <w:pPr>
              <w:jc w:val="right"/>
            </w:pPr>
            <w:r>
              <w:rPr>
                <w:color w:val="000000"/>
                <w:sz w:val="24"/>
              </w:rPr>
              <w:t>3.69</w:t>
            </w:r>
          </w:p>
        </w:tc>
      </w:tr>
      <w:tr w:rsidR="004841FE">
        <w:tc>
          <w:tcPr>
            <w:tcW w:w="1998" w:type="dxa"/>
            <w:vAlign w:val="center"/>
          </w:tcPr>
          <w:p w:rsidR="004841FE" w:rsidRDefault="004F45B5">
            <w:pPr>
              <w:jc w:val="left"/>
            </w:pPr>
            <w:r>
              <w:rPr>
                <w:color w:val="000000"/>
                <w:sz w:val="24"/>
              </w:rPr>
              <w:t>加拿大</w:t>
            </w:r>
          </w:p>
        </w:tc>
        <w:tc>
          <w:tcPr>
            <w:tcW w:w="3459" w:type="dxa"/>
            <w:vAlign w:val="center"/>
          </w:tcPr>
          <w:p w:rsidR="004841FE" w:rsidRDefault="004F45B5">
            <w:pPr>
              <w:jc w:val="right"/>
            </w:pPr>
            <w:r>
              <w:rPr>
                <w:color w:val="000000"/>
                <w:sz w:val="24"/>
              </w:rPr>
              <w:t>3,172,501.89</w:t>
            </w:r>
          </w:p>
        </w:tc>
        <w:tc>
          <w:tcPr>
            <w:tcW w:w="3541" w:type="dxa"/>
            <w:vAlign w:val="center"/>
          </w:tcPr>
          <w:p w:rsidR="004841FE" w:rsidRDefault="004F45B5">
            <w:pPr>
              <w:jc w:val="right"/>
            </w:pPr>
            <w:r>
              <w:rPr>
                <w:color w:val="000000"/>
                <w:sz w:val="24"/>
              </w:rPr>
              <w:t>2.92</w:t>
            </w:r>
          </w:p>
        </w:tc>
      </w:tr>
      <w:tr w:rsidR="004841FE">
        <w:tc>
          <w:tcPr>
            <w:tcW w:w="1998" w:type="dxa"/>
            <w:vAlign w:val="center"/>
          </w:tcPr>
          <w:p w:rsidR="004841FE" w:rsidRDefault="004F45B5">
            <w:pPr>
              <w:jc w:val="left"/>
            </w:pPr>
            <w:r>
              <w:rPr>
                <w:color w:val="000000"/>
                <w:sz w:val="24"/>
              </w:rPr>
              <w:t>英国</w:t>
            </w:r>
          </w:p>
        </w:tc>
        <w:tc>
          <w:tcPr>
            <w:tcW w:w="3459" w:type="dxa"/>
            <w:vAlign w:val="center"/>
          </w:tcPr>
          <w:p w:rsidR="004841FE" w:rsidRDefault="004F45B5">
            <w:pPr>
              <w:jc w:val="right"/>
            </w:pPr>
            <w:r>
              <w:rPr>
                <w:color w:val="000000"/>
                <w:sz w:val="24"/>
              </w:rPr>
              <w:t>1,770,438.84</w:t>
            </w:r>
          </w:p>
        </w:tc>
        <w:tc>
          <w:tcPr>
            <w:tcW w:w="3541" w:type="dxa"/>
            <w:vAlign w:val="center"/>
          </w:tcPr>
          <w:p w:rsidR="004841FE" w:rsidRDefault="004F45B5">
            <w:pPr>
              <w:jc w:val="right"/>
            </w:pPr>
            <w:r>
              <w:rPr>
                <w:color w:val="000000"/>
                <w:sz w:val="24"/>
              </w:rPr>
              <w:t>1.63</w:t>
            </w:r>
          </w:p>
        </w:tc>
      </w:tr>
      <w:tr w:rsidR="004841FE">
        <w:tc>
          <w:tcPr>
            <w:tcW w:w="1998" w:type="dxa"/>
            <w:vAlign w:val="center"/>
          </w:tcPr>
          <w:p w:rsidR="004841FE" w:rsidRDefault="004F45B5">
            <w:pPr>
              <w:jc w:val="left"/>
            </w:pPr>
            <w:r>
              <w:rPr>
                <w:color w:val="000000"/>
                <w:sz w:val="24"/>
              </w:rPr>
              <w:t>德国</w:t>
            </w:r>
          </w:p>
        </w:tc>
        <w:tc>
          <w:tcPr>
            <w:tcW w:w="3459" w:type="dxa"/>
            <w:vAlign w:val="center"/>
          </w:tcPr>
          <w:p w:rsidR="004841FE" w:rsidRDefault="004F45B5">
            <w:pPr>
              <w:jc w:val="right"/>
            </w:pPr>
            <w:r>
              <w:rPr>
                <w:color w:val="000000"/>
                <w:sz w:val="24"/>
              </w:rPr>
              <w:t>1,493,790.14</w:t>
            </w:r>
          </w:p>
        </w:tc>
        <w:tc>
          <w:tcPr>
            <w:tcW w:w="3541" w:type="dxa"/>
            <w:vAlign w:val="center"/>
          </w:tcPr>
          <w:p w:rsidR="004841FE" w:rsidRDefault="004F45B5">
            <w:pPr>
              <w:jc w:val="right"/>
            </w:pPr>
            <w:r>
              <w:rPr>
                <w:color w:val="000000"/>
                <w:sz w:val="24"/>
              </w:rPr>
              <w:t>1.38</w:t>
            </w:r>
          </w:p>
        </w:tc>
      </w:tr>
      <w:tr w:rsidR="004841FE">
        <w:tc>
          <w:tcPr>
            <w:tcW w:w="1998" w:type="dxa"/>
            <w:vAlign w:val="center"/>
          </w:tcPr>
          <w:p w:rsidR="004841FE" w:rsidRDefault="004F45B5">
            <w:pPr>
              <w:jc w:val="left"/>
            </w:pPr>
            <w:r>
              <w:rPr>
                <w:color w:val="000000"/>
                <w:sz w:val="24"/>
              </w:rPr>
              <w:t>澳大利亚</w:t>
            </w:r>
          </w:p>
        </w:tc>
        <w:tc>
          <w:tcPr>
            <w:tcW w:w="3459" w:type="dxa"/>
            <w:vAlign w:val="center"/>
          </w:tcPr>
          <w:p w:rsidR="004841FE" w:rsidRDefault="004F45B5">
            <w:pPr>
              <w:jc w:val="right"/>
            </w:pPr>
            <w:r>
              <w:rPr>
                <w:color w:val="000000"/>
                <w:sz w:val="24"/>
              </w:rPr>
              <w:t>899,869.37</w:t>
            </w:r>
          </w:p>
        </w:tc>
        <w:tc>
          <w:tcPr>
            <w:tcW w:w="3541" w:type="dxa"/>
            <w:vAlign w:val="center"/>
          </w:tcPr>
          <w:p w:rsidR="004841FE" w:rsidRDefault="004F45B5">
            <w:pPr>
              <w:jc w:val="right"/>
            </w:pPr>
            <w:r>
              <w:rPr>
                <w:color w:val="000000"/>
                <w:sz w:val="24"/>
              </w:rPr>
              <w:t>0.83</w:t>
            </w:r>
          </w:p>
        </w:tc>
      </w:tr>
      <w:tr w:rsidR="004841FE">
        <w:tc>
          <w:tcPr>
            <w:tcW w:w="1998" w:type="dxa"/>
            <w:vAlign w:val="center"/>
          </w:tcPr>
          <w:p w:rsidR="004841FE" w:rsidRDefault="004F45B5">
            <w:pPr>
              <w:jc w:val="left"/>
            </w:pPr>
            <w:r>
              <w:rPr>
                <w:color w:val="000000"/>
                <w:sz w:val="24"/>
              </w:rPr>
              <w:t>荷兰</w:t>
            </w:r>
          </w:p>
        </w:tc>
        <w:tc>
          <w:tcPr>
            <w:tcW w:w="3459" w:type="dxa"/>
            <w:vAlign w:val="center"/>
          </w:tcPr>
          <w:p w:rsidR="004841FE" w:rsidRDefault="004F45B5">
            <w:pPr>
              <w:jc w:val="right"/>
            </w:pPr>
            <w:r>
              <w:rPr>
                <w:color w:val="000000"/>
                <w:sz w:val="24"/>
              </w:rPr>
              <w:t>868,612.06</w:t>
            </w:r>
          </w:p>
        </w:tc>
        <w:tc>
          <w:tcPr>
            <w:tcW w:w="3541" w:type="dxa"/>
            <w:vAlign w:val="center"/>
          </w:tcPr>
          <w:p w:rsidR="004841FE" w:rsidRDefault="004F45B5">
            <w:pPr>
              <w:jc w:val="right"/>
            </w:pPr>
            <w:r>
              <w:rPr>
                <w:color w:val="000000"/>
                <w:sz w:val="24"/>
              </w:rPr>
              <w:t>0.80</w:t>
            </w:r>
          </w:p>
        </w:tc>
      </w:tr>
      <w:tr w:rsidR="004841FE">
        <w:tc>
          <w:tcPr>
            <w:tcW w:w="1998" w:type="dxa"/>
            <w:vAlign w:val="center"/>
          </w:tcPr>
          <w:p w:rsidR="004841FE" w:rsidRDefault="004F45B5">
            <w:pPr>
              <w:jc w:val="left"/>
            </w:pPr>
            <w:r>
              <w:rPr>
                <w:color w:val="000000"/>
                <w:sz w:val="24"/>
              </w:rPr>
              <w:t>巴西</w:t>
            </w:r>
          </w:p>
        </w:tc>
        <w:tc>
          <w:tcPr>
            <w:tcW w:w="3459" w:type="dxa"/>
            <w:vAlign w:val="center"/>
          </w:tcPr>
          <w:p w:rsidR="004841FE" w:rsidRDefault="004F45B5">
            <w:pPr>
              <w:jc w:val="right"/>
            </w:pPr>
            <w:r>
              <w:rPr>
                <w:color w:val="000000"/>
                <w:sz w:val="24"/>
              </w:rPr>
              <w:t>768,586.62</w:t>
            </w:r>
          </w:p>
        </w:tc>
        <w:tc>
          <w:tcPr>
            <w:tcW w:w="3541" w:type="dxa"/>
            <w:vAlign w:val="center"/>
          </w:tcPr>
          <w:p w:rsidR="004841FE" w:rsidRDefault="004F45B5">
            <w:pPr>
              <w:jc w:val="right"/>
            </w:pPr>
            <w:r>
              <w:rPr>
                <w:color w:val="000000"/>
                <w:sz w:val="24"/>
              </w:rPr>
              <w:t>0.71</w:t>
            </w:r>
          </w:p>
        </w:tc>
      </w:tr>
      <w:tr w:rsidR="007B62FA" w:rsidRPr="00D763B5" w:rsidTr="00623E31">
        <w:tc>
          <w:tcPr>
            <w:tcW w:w="2074" w:type="dxa"/>
            <w:vAlign w:val="center"/>
          </w:tcPr>
          <w:p w:rsidR="007B62FA" w:rsidRPr="003F65AE" w:rsidRDefault="007B62FA" w:rsidP="003F65AE">
            <w:pPr>
              <w:pStyle w:val="af4"/>
              <w:spacing w:before="29" w:line="288" w:lineRule="auto"/>
              <w:rPr>
                <w:szCs w:val="24"/>
              </w:rPr>
            </w:pPr>
            <w:r w:rsidRPr="003F65AE">
              <w:rPr>
                <w:rFonts w:hint="eastAsia"/>
                <w:szCs w:val="24"/>
              </w:rPr>
              <w:t>合计</w:t>
            </w:r>
          </w:p>
        </w:tc>
        <w:tc>
          <w:tcPr>
            <w:tcW w:w="3598" w:type="dxa"/>
            <w:vAlign w:val="center"/>
          </w:tcPr>
          <w:p w:rsidR="007B62FA" w:rsidRPr="003F65AE" w:rsidRDefault="007B62FA" w:rsidP="003F65AE">
            <w:pPr>
              <w:spacing w:before="29" w:line="288" w:lineRule="auto"/>
              <w:jc w:val="right"/>
              <w:rPr>
                <w:sz w:val="24"/>
              </w:rPr>
            </w:pPr>
            <w:r w:rsidRPr="003F65AE">
              <w:rPr>
                <w:sz w:val="24"/>
              </w:rPr>
              <w:t>91,423,894.33</w:t>
            </w:r>
          </w:p>
        </w:tc>
        <w:tc>
          <w:tcPr>
            <w:tcW w:w="3684" w:type="dxa"/>
            <w:vAlign w:val="center"/>
          </w:tcPr>
          <w:p w:rsidR="007B62FA" w:rsidRPr="003F65AE" w:rsidRDefault="007B62FA" w:rsidP="003F65AE">
            <w:pPr>
              <w:spacing w:before="29" w:line="288" w:lineRule="auto"/>
              <w:jc w:val="right"/>
              <w:rPr>
                <w:sz w:val="24"/>
              </w:rPr>
            </w:pPr>
            <w:r w:rsidRPr="003F65AE">
              <w:rPr>
                <w:sz w:val="24"/>
              </w:rPr>
              <w:t>84.23</w:t>
            </w:r>
          </w:p>
        </w:tc>
      </w:tr>
    </w:tbl>
    <w:p w:rsidR="004841FE" w:rsidRDefault="004F45B5">
      <w:pPr>
        <w:tabs>
          <w:tab w:val="left" w:pos="426"/>
        </w:tabs>
        <w:spacing w:before="29" w:line="288" w:lineRule="auto"/>
        <w:jc w:val="left"/>
        <w:rPr>
          <w:kern w:val="0"/>
          <w:sz w:val="24"/>
        </w:rPr>
      </w:pPr>
      <w:r>
        <w:rPr>
          <w:kern w:val="0"/>
          <w:sz w:val="24"/>
        </w:rPr>
        <w:t>注：</w:t>
      </w:r>
      <w:r>
        <w:rPr>
          <w:kern w:val="0"/>
          <w:sz w:val="24"/>
        </w:rPr>
        <w:t>1</w:t>
      </w:r>
      <w:r>
        <w:rPr>
          <w:kern w:val="0"/>
          <w:sz w:val="24"/>
        </w:rPr>
        <w:t>、国家（地区）类别根据其所在的证券交易所确定；</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w:t>
      </w:r>
      <w:r w:rsidRPr="00C65B39">
        <w:rPr>
          <w:kern w:val="0"/>
          <w:sz w:val="24"/>
        </w:rPr>
        <w:t>ADR</w:t>
      </w:r>
      <w:r w:rsidRPr="00C65B39">
        <w:rPr>
          <w:kern w:val="0"/>
          <w:sz w:val="24"/>
        </w:rPr>
        <w:t>、</w:t>
      </w:r>
      <w:r w:rsidRPr="00C65B39">
        <w:rPr>
          <w:kern w:val="0"/>
          <w:sz w:val="24"/>
        </w:rPr>
        <w:t>GDR</w:t>
      </w:r>
      <w:r w:rsidRPr="00C65B39">
        <w:rPr>
          <w:kern w:val="0"/>
          <w:sz w:val="24"/>
        </w:rPr>
        <w:t>按照存托凭证本身挂牌的证券交易所确定。</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79" w:name="_Toc224618378"/>
      <w:bookmarkStart w:id="180" w:name="_Toc248233025"/>
      <w:bookmarkStart w:id="181" w:name="_Toc249790557"/>
      <w:bookmarkStart w:id="182" w:name="_Toc286929758"/>
      <w:bookmarkStart w:id="183" w:name="_Toc352255997"/>
      <w:bookmarkStart w:id="184" w:name="_Toc352256065"/>
      <w:bookmarkStart w:id="185" w:name="_Toc352331243"/>
      <w:bookmarkStart w:id="186" w:name="_Toc362424021"/>
      <w:r w:rsidRPr="00390099">
        <w:rPr>
          <w:rFonts w:ascii="Times New Roman" w:hAnsi="Times New Roman"/>
          <w:kern w:val="0"/>
          <w:szCs w:val="24"/>
        </w:rPr>
        <w:t>8.3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期末按行业分类的权益投资组合</w:t>
      </w:r>
      <w:bookmarkEnd w:id="179"/>
      <w:bookmarkEnd w:id="180"/>
      <w:bookmarkEnd w:id="181"/>
      <w:bookmarkEnd w:id="182"/>
      <w:bookmarkEnd w:id="183"/>
      <w:bookmarkEnd w:id="184"/>
      <w:bookmarkEnd w:id="185"/>
      <w:bookmarkEnd w:id="186"/>
    </w:p>
    <w:p w:rsidR="001F3DDF" w:rsidRPr="001A4EC1" w:rsidRDefault="001F3DDF" w:rsidP="001F3DDF">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000"/>
        <w:gridCol w:w="2999"/>
        <w:gridCol w:w="2999"/>
      </w:tblGrid>
      <w:tr w:rsidR="001F3DDF" w:rsidRPr="00D0372D" w:rsidTr="00A80D41">
        <w:trPr>
          <w:trHeight w:val="285"/>
        </w:trPr>
        <w:tc>
          <w:tcPr>
            <w:tcW w:w="3459" w:type="dxa"/>
            <w:tcMar>
              <w:top w:w="15" w:type="dxa"/>
              <w:left w:w="15" w:type="dxa"/>
              <w:bottom w:w="0" w:type="dxa"/>
              <w:right w:w="15" w:type="dxa"/>
            </w:tcMar>
            <w:vAlign w:val="center"/>
          </w:tcPr>
          <w:p w:rsidR="001F3DDF" w:rsidRPr="001A7ACE" w:rsidRDefault="001F3DDF" w:rsidP="001A7ACE">
            <w:pPr>
              <w:spacing w:before="29" w:line="288" w:lineRule="auto"/>
              <w:jc w:val="center"/>
              <w:rPr>
                <w:color w:val="000000"/>
                <w:sz w:val="24"/>
              </w:rPr>
            </w:pPr>
            <w:r w:rsidRPr="001A7ACE">
              <w:rPr>
                <w:rFonts w:hint="eastAsia"/>
                <w:color w:val="000000"/>
                <w:sz w:val="24"/>
              </w:rPr>
              <w:t>行业类别</w:t>
            </w:r>
          </w:p>
        </w:tc>
        <w:tc>
          <w:tcPr>
            <w:tcW w:w="3459" w:type="dxa"/>
            <w:tcMar>
              <w:top w:w="15" w:type="dxa"/>
              <w:left w:w="15" w:type="dxa"/>
              <w:bottom w:w="0" w:type="dxa"/>
              <w:right w:w="15" w:type="dxa"/>
            </w:tcMar>
            <w:vAlign w:val="center"/>
          </w:tcPr>
          <w:p w:rsidR="001F3DDF" w:rsidRPr="001A7ACE" w:rsidRDefault="001F3DDF" w:rsidP="001A7ACE">
            <w:pPr>
              <w:spacing w:before="29" w:line="288" w:lineRule="auto"/>
              <w:jc w:val="center"/>
              <w:rPr>
                <w:color w:val="000000"/>
                <w:sz w:val="24"/>
              </w:rPr>
            </w:pPr>
            <w:r w:rsidRPr="001A7ACE">
              <w:rPr>
                <w:rFonts w:hint="eastAsia"/>
                <w:color w:val="000000"/>
                <w:sz w:val="24"/>
              </w:rPr>
              <w:t>公允价值</w:t>
            </w:r>
          </w:p>
        </w:tc>
        <w:tc>
          <w:tcPr>
            <w:tcW w:w="3459" w:type="dxa"/>
            <w:tcMar>
              <w:top w:w="15" w:type="dxa"/>
              <w:left w:w="15" w:type="dxa"/>
              <w:bottom w:w="0" w:type="dxa"/>
              <w:right w:w="15" w:type="dxa"/>
            </w:tcMar>
            <w:vAlign w:val="center"/>
          </w:tcPr>
          <w:p w:rsidR="001F3DDF" w:rsidRPr="001A7ACE" w:rsidRDefault="001F3DDF" w:rsidP="001A7ACE">
            <w:pPr>
              <w:spacing w:before="29" w:line="288" w:lineRule="auto"/>
              <w:jc w:val="center"/>
              <w:rPr>
                <w:color w:val="000000"/>
                <w:sz w:val="24"/>
              </w:rPr>
            </w:pPr>
            <w:r w:rsidRPr="001A7ACE">
              <w:rPr>
                <w:rFonts w:hint="eastAsia"/>
                <w:color w:val="000000"/>
                <w:sz w:val="24"/>
              </w:rPr>
              <w:t>占基金资产净值比例（％）</w:t>
            </w:r>
          </w:p>
        </w:tc>
      </w:tr>
      <w:tr w:rsidR="004841FE">
        <w:tc>
          <w:tcPr>
            <w:tcW w:w="3000" w:type="dxa"/>
            <w:vAlign w:val="center"/>
          </w:tcPr>
          <w:p w:rsidR="004841FE" w:rsidRDefault="004F45B5">
            <w:pPr>
              <w:jc w:val="left"/>
            </w:pPr>
            <w:r>
              <w:rPr>
                <w:color w:val="000000"/>
                <w:sz w:val="24"/>
              </w:rPr>
              <w:t>保健</w:t>
            </w:r>
          </w:p>
        </w:tc>
        <w:tc>
          <w:tcPr>
            <w:tcW w:w="2999" w:type="dxa"/>
            <w:vAlign w:val="center"/>
          </w:tcPr>
          <w:p w:rsidR="004841FE" w:rsidRDefault="004F45B5">
            <w:pPr>
              <w:jc w:val="right"/>
            </w:pPr>
            <w:r>
              <w:rPr>
                <w:color w:val="000000"/>
                <w:sz w:val="24"/>
              </w:rPr>
              <w:t>15,443,615.86</w:t>
            </w:r>
          </w:p>
        </w:tc>
        <w:tc>
          <w:tcPr>
            <w:tcW w:w="2999" w:type="dxa"/>
            <w:vAlign w:val="center"/>
          </w:tcPr>
          <w:p w:rsidR="004841FE" w:rsidRDefault="004F45B5">
            <w:pPr>
              <w:jc w:val="right"/>
            </w:pPr>
            <w:r>
              <w:rPr>
                <w:color w:val="000000"/>
                <w:sz w:val="24"/>
              </w:rPr>
              <w:t>14.23</w:t>
            </w:r>
          </w:p>
        </w:tc>
      </w:tr>
      <w:tr w:rsidR="004841FE">
        <w:tc>
          <w:tcPr>
            <w:tcW w:w="3000" w:type="dxa"/>
            <w:vAlign w:val="center"/>
          </w:tcPr>
          <w:p w:rsidR="004841FE" w:rsidRDefault="004F45B5">
            <w:pPr>
              <w:jc w:val="left"/>
            </w:pPr>
            <w:r>
              <w:rPr>
                <w:color w:val="000000"/>
                <w:sz w:val="24"/>
              </w:rPr>
              <w:t>金融</w:t>
            </w:r>
          </w:p>
        </w:tc>
        <w:tc>
          <w:tcPr>
            <w:tcW w:w="2999" w:type="dxa"/>
            <w:vAlign w:val="center"/>
          </w:tcPr>
          <w:p w:rsidR="004841FE" w:rsidRDefault="004F45B5">
            <w:pPr>
              <w:jc w:val="right"/>
            </w:pPr>
            <w:r>
              <w:rPr>
                <w:color w:val="000000"/>
                <w:sz w:val="24"/>
              </w:rPr>
              <w:t>12,786,315.95</w:t>
            </w:r>
          </w:p>
        </w:tc>
        <w:tc>
          <w:tcPr>
            <w:tcW w:w="2999" w:type="dxa"/>
            <w:vAlign w:val="center"/>
          </w:tcPr>
          <w:p w:rsidR="004841FE" w:rsidRDefault="004F45B5">
            <w:pPr>
              <w:jc w:val="right"/>
            </w:pPr>
            <w:r>
              <w:rPr>
                <w:color w:val="000000"/>
                <w:sz w:val="24"/>
              </w:rPr>
              <w:t>11.78</w:t>
            </w:r>
          </w:p>
        </w:tc>
      </w:tr>
      <w:tr w:rsidR="004841FE">
        <w:tc>
          <w:tcPr>
            <w:tcW w:w="3000" w:type="dxa"/>
            <w:vAlign w:val="center"/>
          </w:tcPr>
          <w:p w:rsidR="004841FE" w:rsidRDefault="004F45B5">
            <w:pPr>
              <w:jc w:val="left"/>
            </w:pPr>
            <w:r>
              <w:rPr>
                <w:color w:val="000000"/>
                <w:sz w:val="24"/>
              </w:rPr>
              <w:t>电信服务</w:t>
            </w:r>
          </w:p>
        </w:tc>
        <w:tc>
          <w:tcPr>
            <w:tcW w:w="2999" w:type="dxa"/>
            <w:vAlign w:val="center"/>
          </w:tcPr>
          <w:p w:rsidR="004841FE" w:rsidRDefault="004F45B5">
            <w:pPr>
              <w:jc w:val="right"/>
            </w:pPr>
            <w:r>
              <w:rPr>
                <w:color w:val="000000"/>
                <w:sz w:val="24"/>
              </w:rPr>
              <w:t>12,281,348.39</w:t>
            </w:r>
          </w:p>
        </w:tc>
        <w:tc>
          <w:tcPr>
            <w:tcW w:w="2999" w:type="dxa"/>
            <w:vAlign w:val="center"/>
          </w:tcPr>
          <w:p w:rsidR="004841FE" w:rsidRDefault="004F45B5">
            <w:pPr>
              <w:jc w:val="right"/>
            </w:pPr>
            <w:r>
              <w:rPr>
                <w:color w:val="000000"/>
                <w:sz w:val="24"/>
              </w:rPr>
              <w:t>11.32</w:t>
            </w:r>
          </w:p>
        </w:tc>
      </w:tr>
      <w:tr w:rsidR="004841FE">
        <w:tc>
          <w:tcPr>
            <w:tcW w:w="3000" w:type="dxa"/>
            <w:vAlign w:val="center"/>
          </w:tcPr>
          <w:p w:rsidR="004841FE" w:rsidRDefault="004F45B5">
            <w:pPr>
              <w:jc w:val="left"/>
            </w:pPr>
            <w:r>
              <w:rPr>
                <w:color w:val="000000"/>
                <w:sz w:val="24"/>
              </w:rPr>
              <w:t>信息技术</w:t>
            </w:r>
          </w:p>
        </w:tc>
        <w:tc>
          <w:tcPr>
            <w:tcW w:w="2999" w:type="dxa"/>
            <w:vAlign w:val="center"/>
          </w:tcPr>
          <w:p w:rsidR="004841FE" w:rsidRDefault="004F45B5">
            <w:pPr>
              <w:jc w:val="right"/>
            </w:pPr>
            <w:r>
              <w:rPr>
                <w:color w:val="000000"/>
                <w:sz w:val="24"/>
              </w:rPr>
              <w:t>11,796,400.14</w:t>
            </w:r>
          </w:p>
        </w:tc>
        <w:tc>
          <w:tcPr>
            <w:tcW w:w="2999" w:type="dxa"/>
            <w:vAlign w:val="center"/>
          </w:tcPr>
          <w:p w:rsidR="004841FE" w:rsidRDefault="004F45B5">
            <w:pPr>
              <w:jc w:val="right"/>
            </w:pPr>
            <w:r>
              <w:rPr>
                <w:color w:val="000000"/>
                <w:sz w:val="24"/>
              </w:rPr>
              <w:t>10.87</w:t>
            </w:r>
          </w:p>
        </w:tc>
      </w:tr>
      <w:tr w:rsidR="004841FE">
        <w:tc>
          <w:tcPr>
            <w:tcW w:w="3000" w:type="dxa"/>
            <w:vAlign w:val="center"/>
          </w:tcPr>
          <w:p w:rsidR="004841FE" w:rsidRDefault="004F45B5">
            <w:pPr>
              <w:jc w:val="left"/>
            </w:pPr>
            <w:r>
              <w:rPr>
                <w:color w:val="000000"/>
                <w:sz w:val="24"/>
              </w:rPr>
              <w:t>非必需消费品</w:t>
            </w:r>
          </w:p>
        </w:tc>
        <w:tc>
          <w:tcPr>
            <w:tcW w:w="2999" w:type="dxa"/>
            <w:vAlign w:val="center"/>
          </w:tcPr>
          <w:p w:rsidR="004841FE" w:rsidRDefault="004F45B5">
            <w:pPr>
              <w:jc w:val="right"/>
            </w:pPr>
            <w:r>
              <w:rPr>
                <w:color w:val="000000"/>
                <w:sz w:val="24"/>
              </w:rPr>
              <w:t>9,252,815.40</w:t>
            </w:r>
          </w:p>
        </w:tc>
        <w:tc>
          <w:tcPr>
            <w:tcW w:w="2999" w:type="dxa"/>
            <w:vAlign w:val="center"/>
          </w:tcPr>
          <w:p w:rsidR="004841FE" w:rsidRDefault="004F45B5">
            <w:pPr>
              <w:jc w:val="right"/>
            </w:pPr>
            <w:r>
              <w:rPr>
                <w:color w:val="000000"/>
                <w:sz w:val="24"/>
              </w:rPr>
              <w:t>8.53</w:t>
            </w:r>
          </w:p>
        </w:tc>
      </w:tr>
      <w:tr w:rsidR="004841FE">
        <w:tc>
          <w:tcPr>
            <w:tcW w:w="3000" w:type="dxa"/>
            <w:vAlign w:val="center"/>
          </w:tcPr>
          <w:p w:rsidR="004841FE" w:rsidRDefault="004F45B5">
            <w:pPr>
              <w:jc w:val="left"/>
            </w:pPr>
            <w:r>
              <w:rPr>
                <w:color w:val="000000"/>
                <w:sz w:val="24"/>
              </w:rPr>
              <w:t>工业</w:t>
            </w:r>
          </w:p>
        </w:tc>
        <w:tc>
          <w:tcPr>
            <w:tcW w:w="2999" w:type="dxa"/>
            <w:vAlign w:val="center"/>
          </w:tcPr>
          <w:p w:rsidR="004841FE" w:rsidRDefault="004F45B5">
            <w:pPr>
              <w:jc w:val="right"/>
            </w:pPr>
            <w:r>
              <w:rPr>
                <w:color w:val="000000"/>
                <w:sz w:val="24"/>
              </w:rPr>
              <w:t>9,122,423.86</w:t>
            </w:r>
          </w:p>
        </w:tc>
        <w:tc>
          <w:tcPr>
            <w:tcW w:w="2999" w:type="dxa"/>
            <w:vAlign w:val="center"/>
          </w:tcPr>
          <w:p w:rsidR="004841FE" w:rsidRDefault="004F45B5">
            <w:pPr>
              <w:jc w:val="right"/>
            </w:pPr>
            <w:r>
              <w:rPr>
                <w:color w:val="000000"/>
                <w:sz w:val="24"/>
              </w:rPr>
              <w:t>8.41</w:t>
            </w:r>
          </w:p>
        </w:tc>
      </w:tr>
      <w:tr w:rsidR="004841FE">
        <w:tc>
          <w:tcPr>
            <w:tcW w:w="3000" w:type="dxa"/>
            <w:vAlign w:val="center"/>
          </w:tcPr>
          <w:p w:rsidR="004841FE" w:rsidRDefault="004F45B5">
            <w:pPr>
              <w:jc w:val="left"/>
            </w:pPr>
            <w:r>
              <w:rPr>
                <w:color w:val="000000"/>
                <w:sz w:val="24"/>
              </w:rPr>
              <w:t>必需消费品</w:t>
            </w:r>
          </w:p>
        </w:tc>
        <w:tc>
          <w:tcPr>
            <w:tcW w:w="2999" w:type="dxa"/>
            <w:vAlign w:val="center"/>
          </w:tcPr>
          <w:p w:rsidR="004841FE" w:rsidRDefault="004F45B5">
            <w:pPr>
              <w:jc w:val="right"/>
            </w:pPr>
            <w:r>
              <w:rPr>
                <w:color w:val="000000"/>
                <w:sz w:val="24"/>
              </w:rPr>
              <w:t>8,721,395.56</w:t>
            </w:r>
          </w:p>
        </w:tc>
        <w:tc>
          <w:tcPr>
            <w:tcW w:w="2999" w:type="dxa"/>
            <w:vAlign w:val="center"/>
          </w:tcPr>
          <w:p w:rsidR="004841FE" w:rsidRDefault="004F45B5">
            <w:pPr>
              <w:jc w:val="right"/>
            </w:pPr>
            <w:r>
              <w:rPr>
                <w:color w:val="000000"/>
                <w:sz w:val="24"/>
              </w:rPr>
              <w:t>8.04</w:t>
            </w:r>
          </w:p>
        </w:tc>
      </w:tr>
      <w:tr w:rsidR="004841FE">
        <w:tc>
          <w:tcPr>
            <w:tcW w:w="3000" w:type="dxa"/>
            <w:vAlign w:val="center"/>
          </w:tcPr>
          <w:p w:rsidR="004841FE" w:rsidRDefault="004F45B5">
            <w:pPr>
              <w:jc w:val="left"/>
            </w:pPr>
            <w:r>
              <w:rPr>
                <w:color w:val="000000"/>
                <w:sz w:val="24"/>
              </w:rPr>
              <w:t>能源</w:t>
            </w:r>
          </w:p>
        </w:tc>
        <w:tc>
          <w:tcPr>
            <w:tcW w:w="2999" w:type="dxa"/>
            <w:vAlign w:val="center"/>
          </w:tcPr>
          <w:p w:rsidR="004841FE" w:rsidRDefault="004F45B5">
            <w:pPr>
              <w:jc w:val="right"/>
            </w:pPr>
            <w:r>
              <w:rPr>
                <w:color w:val="000000"/>
                <w:sz w:val="24"/>
              </w:rPr>
              <w:t>5,143,052.72</w:t>
            </w:r>
          </w:p>
        </w:tc>
        <w:tc>
          <w:tcPr>
            <w:tcW w:w="2999" w:type="dxa"/>
            <w:vAlign w:val="center"/>
          </w:tcPr>
          <w:p w:rsidR="004841FE" w:rsidRDefault="004F45B5">
            <w:pPr>
              <w:jc w:val="right"/>
            </w:pPr>
            <w:r>
              <w:rPr>
                <w:color w:val="000000"/>
                <w:sz w:val="24"/>
              </w:rPr>
              <w:t>4.74</w:t>
            </w:r>
          </w:p>
        </w:tc>
      </w:tr>
      <w:tr w:rsidR="004841FE">
        <w:tc>
          <w:tcPr>
            <w:tcW w:w="3000" w:type="dxa"/>
            <w:vAlign w:val="center"/>
          </w:tcPr>
          <w:p w:rsidR="004841FE" w:rsidRDefault="004F45B5">
            <w:pPr>
              <w:jc w:val="left"/>
            </w:pPr>
            <w:r>
              <w:rPr>
                <w:color w:val="000000"/>
                <w:sz w:val="24"/>
              </w:rPr>
              <w:t>材料</w:t>
            </w:r>
          </w:p>
        </w:tc>
        <w:tc>
          <w:tcPr>
            <w:tcW w:w="2999" w:type="dxa"/>
            <w:vAlign w:val="center"/>
          </w:tcPr>
          <w:p w:rsidR="004841FE" w:rsidRDefault="004F45B5">
            <w:pPr>
              <w:jc w:val="right"/>
            </w:pPr>
            <w:r>
              <w:rPr>
                <w:color w:val="000000"/>
                <w:sz w:val="24"/>
              </w:rPr>
              <w:t>4,604,900.72</w:t>
            </w:r>
          </w:p>
        </w:tc>
        <w:tc>
          <w:tcPr>
            <w:tcW w:w="2999" w:type="dxa"/>
            <w:vAlign w:val="center"/>
          </w:tcPr>
          <w:p w:rsidR="004841FE" w:rsidRDefault="004F45B5">
            <w:pPr>
              <w:jc w:val="right"/>
            </w:pPr>
            <w:r>
              <w:rPr>
                <w:color w:val="000000"/>
                <w:sz w:val="24"/>
              </w:rPr>
              <w:t>4.24</w:t>
            </w:r>
          </w:p>
        </w:tc>
      </w:tr>
      <w:tr w:rsidR="004841FE">
        <w:tc>
          <w:tcPr>
            <w:tcW w:w="3000" w:type="dxa"/>
            <w:vAlign w:val="center"/>
          </w:tcPr>
          <w:p w:rsidR="004841FE" w:rsidRDefault="004F45B5">
            <w:pPr>
              <w:jc w:val="left"/>
            </w:pPr>
            <w:r>
              <w:rPr>
                <w:color w:val="000000"/>
                <w:sz w:val="24"/>
              </w:rPr>
              <w:t>房地产</w:t>
            </w:r>
          </w:p>
        </w:tc>
        <w:tc>
          <w:tcPr>
            <w:tcW w:w="2999" w:type="dxa"/>
            <w:vAlign w:val="center"/>
          </w:tcPr>
          <w:p w:rsidR="004841FE" w:rsidRDefault="004F45B5">
            <w:pPr>
              <w:jc w:val="right"/>
            </w:pPr>
            <w:r>
              <w:rPr>
                <w:color w:val="000000"/>
                <w:sz w:val="24"/>
              </w:rPr>
              <w:t>1,652,768.79</w:t>
            </w:r>
          </w:p>
        </w:tc>
        <w:tc>
          <w:tcPr>
            <w:tcW w:w="2999" w:type="dxa"/>
            <w:vAlign w:val="center"/>
          </w:tcPr>
          <w:p w:rsidR="004841FE" w:rsidRDefault="004F45B5">
            <w:pPr>
              <w:jc w:val="right"/>
            </w:pPr>
            <w:r>
              <w:rPr>
                <w:color w:val="000000"/>
                <w:sz w:val="24"/>
              </w:rPr>
              <w:t>1.52</w:t>
            </w:r>
          </w:p>
        </w:tc>
      </w:tr>
      <w:tr w:rsidR="004841FE">
        <w:tc>
          <w:tcPr>
            <w:tcW w:w="3000" w:type="dxa"/>
            <w:vAlign w:val="center"/>
          </w:tcPr>
          <w:p w:rsidR="004841FE" w:rsidRDefault="004F45B5">
            <w:pPr>
              <w:jc w:val="left"/>
            </w:pPr>
            <w:r>
              <w:rPr>
                <w:color w:val="000000"/>
                <w:sz w:val="24"/>
              </w:rPr>
              <w:t>公共事业</w:t>
            </w:r>
          </w:p>
        </w:tc>
        <w:tc>
          <w:tcPr>
            <w:tcW w:w="2999" w:type="dxa"/>
            <w:vAlign w:val="center"/>
          </w:tcPr>
          <w:p w:rsidR="004841FE" w:rsidRDefault="004F45B5">
            <w:pPr>
              <w:jc w:val="right"/>
            </w:pPr>
            <w:r>
              <w:rPr>
                <w:color w:val="000000"/>
                <w:sz w:val="24"/>
              </w:rPr>
              <w:t>618,856.94</w:t>
            </w:r>
          </w:p>
        </w:tc>
        <w:tc>
          <w:tcPr>
            <w:tcW w:w="2999" w:type="dxa"/>
            <w:vAlign w:val="center"/>
          </w:tcPr>
          <w:p w:rsidR="004841FE" w:rsidRDefault="004F45B5">
            <w:pPr>
              <w:jc w:val="right"/>
            </w:pPr>
            <w:r>
              <w:rPr>
                <w:color w:val="000000"/>
                <w:sz w:val="24"/>
              </w:rPr>
              <w:t>0.57</w:t>
            </w:r>
          </w:p>
        </w:tc>
      </w:tr>
      <w:tr w:rsidR="006F7A23" w:rsidRPr="00D0372D" w:rsidTr="00A80D41">
        <w:trPr>
          <w:trHeight w:val="285"/>
        </w:trPr>
        <w:tc>
          <w:tcPr>
            <w:tcW w:w="3459" w:type="dxa"/>
            <w:vAlign w:val="center"/>
          </w:tcPr>
          <w:p w:rsidR="006F7A23" w:rsidRPr="00D0372D" w:rsidRDefault="006F7A23" w:rsidP="001A7ACE">
            <w:pPr>
              <w:pStyle w:val="af4"/>
              <w:spacing w:before="29" w:line="288" w:lineRule="auto"/>
              <w:rPr>
                <w:rFonts w:ascii="宋体" w:hAnsi="宋体"/>
                <w:color w:val="000000"/>
                <w:sz w:val="21"/>
                <w:szCs w:val="21"/>
              </w:rPr>
            </w:pPr>
            <w:r w:rsidRPr="001A7ACE">
              <w:rPr>
                <w:rFonts w:hint="eastAsia"/>
                <w:szCs w:val="24"/>
              </w:rPr>
              <w:t>合计</w:t>
            </w:r>
          </w:p>
        </w:tc>
        <w:tc>
          <w:tcPr>
            <w:tcW w:w="3459" w:type="dxa"/>
            <w:vAlign w:val="center"/>
          </w:tcPr>
          <w:p w:rsidR="006F7A23" w:rsidRPr="000E323B" w:rsidRDefault="006F7A23" w:rsidP="000E323B">
            <w:pPr>
              <w:spacing w:before="29" w:line="288" w:lineRule="auto"/>
              <w:jc w:val="right"/>
              <w:rPr>
                <w:sz w:val="24"/>
              </w:rPr>
            </w:pPr>
            <w:r w:rsidRPr="000E323B">
              <w:rPr>
                <w:sz w:val="24"/>
              </w:rPr>
              <w:t>91,423,894.33</w:t>
            </w:r>
          </w:p>
        </w:tc>
        <w:tc>
          <w:tcPr>
            <w:tcW w:w="3459" w:type="dxa"/>
            <w:vAlign w:val="center"/>
          </w:tcPr>
          <w:p w:rsidR="006F7A23" w:rsidRPr="000E323B" w:rsidRDefault="006F7A23" w:rsidP="000E323B">
            <w:pPr>
              <w:spacing w:before="29" w:line="288" w:lineRule="auto"/>
              <w:jc w:val="right"/>
              <w:rPr>
                <w:sz w:val="24"/>
              </w:rPr>
            </w:pPr>
            <w:r w:rsidRPr="000E323B">
              <w:rPr>
                <w:sz w:val="24"/>
              </w:rPr>
              <w:t>84.23</w:t>
            </w:r>
          </w:p>
        </w:tc>
      </w:tr>
    </w:tbl>
    <w:p w:rsidR="001F3DDF" w:rsidRDefault="006F7A23" w:rsidP="00C65B39">
      <w:pPr>
        <w:tabs>
          <w:tab w:val="left" w:pos="426"/>
        </w:tabs>
        <w:spacing w:before="29" w:line="288" w:lineRule="auto"/>
        <w:jc w:val="left"/>
        <w:rPr>
          <w:kern w:val="0"/>
          <w:sz w:val="24"/>
        </w:rPr>
      </w:pPr>
      <w:r w:rsidRPr="00C65B39">
        <w:rPr>
          <w:kern w:val="0"/>
          <w:sz w:val="24"/>
        </w:rPr>
        <w:t>注：以上分类采用全球行业分类标准（</w:t>
      </w:r>
      <w:r w:rsidRPr="00C65B39">
        <w:rPr>
          <w:kern w:val="0"/>
          <w:sz w:val="24"/>
        </w:rPr>
        <w:t>GICS</w:t>
      </w:r>
      <w:r w:rsidRPr="00C65B39">
        <w:rPr>
          <w:kern w:val="0"/>
          <w:sz w:val="24"/>
        </w:rPr>
        <w:t>）。</w:t>
      </w:r>
    </w:p>
    <w:p w:rsidR="00B911F7" w:rsidRPr="00C65B39" w:rsidRDefault="00B911F7" w:rsidP="00C65B39">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bookmarkStart w:id="187" w:name="_Toc352255998"/>
      <w:bookmarkStart w:id="188" w:name="_Toc352256066"/>
      <w:bookmarkStart w:id="189" w:name="_Toc352331244"/>
      <w:bookmarkStart w:id="190" w:name="_Toc362424022"/>
      <w:r w:rsidRPr="00390099">
        <w:rPr>
          <w:rFonts w:ascii="Times New Roman" w:hAnsi="Times New Roman"/>
          <w:kern w:val="0"/>
          <w:szCs w:val="24"/>
        </w:rPr>
        <w:t>8.4</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期末按公允价值占基金资产净值比例大小排序的</w:t>
      </w:r>
      <w:r w:rsidR="00947097" w:rsidRPr="00390099">
        <w:rPr>
          <w:rFonts w:ascii="Times New Roman" w:hAnsi="Times New Roman" w:hint="eastAsia"/>
          <w:kern w:val="0"/>
          <w:szCs w:val="24"/>
        </w:rPr>
        <w:t>前十名</w:t>
      </w:r>
      <w:r w:rsidRPr="00390099">
        <w:rPr>
          <w:rFonts w:ascii="Times New Roman" w:hAnsi="Times New Roman" w:hint="eastAsia"/>
          <w:kern w:val="0"/>
          <w:szCs w:val="24"/>
        </w:rPr>
        <w:t>权益投资明细</w:t>
      </w:r>
      <w:bookmarkEnd w:id="187"/>
      <w:bookmarkEnd w:id="188"/>
      <w:bookmarkEnd w:id="189"/>
      <w:bookmarkEnd w:id="190"/>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7B62FA" w:rsidRPr="00D763B5" w:rsidTr="00146B50">
        <w:trPr>
          <w:trHeight w:val="315"/>
        </w:trPr>
        <w:tc>
          <w:tcPr>
            <w:tcW w:w="653" w:type="dxa"/>
            <w:tcMar>
              <w:top w:w="15" w:type="dxa"/>
              <w:left w:w="15" w:type="dxa"/>
              <w:bottom w:w="0" w:type="dxa"/>
              <w:right w:w="15" w:type="dxa"/>
            </w:tcMar>
            <w:vAlign w:val="center"/>
          </w:tcPr>
          <w:p w:rsidR="007B62FA" w:rsidRPr="00D763B5" w:rsidRDefault="007B62FA" w:rsidP="00A80D41">
            <w:pPr>
              <w:spacing w:before="29" w:line="288" w:lineRule="auto"/>
              <w:jc w:val="center"/>
              <w:rPr>
                <w:rFonts w:ascii="宋体" w:hAnsi="宋体"/>
                <w:color w:val="000000"/>
                <w:szCs w:val="21"/>
              </w:rPr>
            </w:pPr>
            <w:r w:rsidRPr="00A80D41">
              <w:rPr>
                <w:rFonts w:hint="eastAsia"/>
                <w:color w:val="000000"/>
                <w:sz w:val="24"/>
              </w:rPr>
              <w:t>序号</w:t>
            </w:r>
          </w:p>
        </w:tc>
        <w:tc>
          <w:tcPr>
            <w:tcW w:w="871"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公司名称</w:t>
            </w:r>
            <w:r w:rsidRPr="00A80D41">
              <w:rPr>
                <w:color w:val="000000"/>
                <w:sz w:val="24"/>
              </w:rPr>
              <w:t xml:space="preserve"> (</w:t>
            </w:r>
            <w:r w:rsidRPr="00A80D41">
              <w:rPr>
                <w:rFonts w:hint="eastAsia"/>
                <w:color w:val="000000"/>
                <w:sz w:val="24"/>
              </w:rPr>
              <w:t>英文</w:t>
            </w:r>
            <w:r w:rsidRPr="00A80D41">
              <w:rPr>
                <w:color w:val="000000"/>
                <w:sz w:val="24"/>
              </w:rPr>
              <w:t>)</w:t>
            </w:r>
          </w:p>
        </w:tc>
        <w:tc>
          <w:tcPr>
            <w:tcW w:w="976"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公司名称</w:t>
            </w:r>
            <w:r w:rsidRPr="00A80D41">
              <w:rPr>
                <w:color w:val="000000"/>
                <w:sz w:val="24"/>
              </w:rPr>
              <w:t>(</w:t>
            </w:r>
            <w:r w:rsidRPr="00A80D41">
              <w:rPr>
                <w:rFonts w:hint="eastAsia"/>
                <w:color w:val="000000"/>
                <w:sz w:val="24"/>
              </w:rPr>
              <w:t>中文</w:t>
            </w:r>
            <w:r w:rsidRPr="00A80D41">
              <w:rPr>
                <w:color w:val="000000"/>
                <w:sz w:val="24"/>
              </w:rPr>
              <w:t>)</w:t>
            </w:r>
          </w:p>
        </w:tc>
        <w:tc>
          <w:tcPr>
            <w:tcW w:w="1138"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证券代码</w:t>
            </w:r>
          </w:p>
        </w:tc>
        <w:tc>
          <w:tcPr>
            <w:tcW w:w="815"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所在证券市场</w:t>
            </w:r>
          </w:p>
        </w:tc>
        <w:tc>
          <w:tcPr>
            <w:tcW w:w="986"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所属国家</w:t>
            </w:r>
            <w:r w:rsidRPr="00A80D41">
              <w:rPr>
                <w:color w:val="000000"/>
                <w:sz w:val="24"/>
              </w:rPr>
              <w:t>(</w:t>
            </w:r>
            <w:r w:rsidRPr="00A80D41">
              <w:rPr>
                <w:rFonts w:hint="eastAsia"/>
                <w:color w:val="000000"/>
                <w:sz w:val="24"/>
              </w:rPr>
              <w:t>地区</w:t>
            </w:r>
            <w:r w:rsidRPr="00A80D41">
              <w:rPr>
                <w:color w:val="000000"/>
                <w:sz w:val="24"/>
              </w:rPr>
              <w:t>)</w:t>
            </w:r>
          </w:p>
        </w:tc>
        <w:tc>
          <w:tcPr>
            <w:tcW w:w="976"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数量（股）</w:t>
            </w:r>
          </w:p>
        </w:tc>
        <w:tc>
          <w:tcPr>
            <w:tcW w:w="1624"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公允价值</w:t>
            </w:r>
          </w:p>
        </w:tc>
        <w:tc>
          <w:tcPr>
            <w:tcW w:w="959"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占基金资产净值比例（％）</w:t>
            </w:r>
          </w:p>
        </w:tc>
      </w:tr>
      <w:tr w:rsidR="004841FE">
        <w:tc>
          <w:tcPr>
            <w:tcW w:w="653" w:type="dxa"/>
            <w:vAlign w:val="center"/>
          </w:tcPr>
          <w:p w:rsidR="004841FE" w:rsidRDefault="004F45B5">
            <w:pPr>
              <w:jc w:val="center"/>
            </w:pPr>
            <w:r>
              <w:rPr>
                <w:sz w:val="24"/>
              </w:rPr>
              <w:t>1</w:t>
            </w:r>
          </w:p>
        </w:tc>
        <w:tc>
          <w:tcPr>
            <w:tcW w:w="871" w:type="dxa"/>
            <w:vAlign w:val="center"/>
          </w:tcPr>
          <w:p w:rsidR="004841FE" w:rsidRDefault="004F45B5">
            <w:pPr>
              <w:jc w:val="center"/>
            </w:pPr>
            <w:r>
              <w:rPr>
                <w:sz w:val="24"/>
              </w:rPr>
              <w:t>Alphabet Inc</w:t>
            </w:r>
          </w:p>
        </w:tc>
        <w:tc>
          <w:tcPr>
            <w:tcW w:w="976" w:type="dxa"/>
            <w:vAlign w:val="center"/>
          </w:tcPr>
          <w:p w:rsidR="004841FE" w:rsidRDefault="004F45B5">
            <w:pPr>
              <w:jc w:val="center"/>
            </w:pPr>
            <w:r>
              <w:rPr>
                <w:sz w:val="24"/>
              </w:rPr>
              <w:t>Alphabet</w:t>
            </w:r>
            <w:r>
              <w:rPr>
                <w:sz w:val="24"/>
              </w:rPr>
              <w:t>公司</w:t>
            </w:r>
          </w:p>
        </w:tc>
        <w:tc>
          <w:tcPr>
            <w:tcW w:w="1138" w:type="dxa"/>
            <w:vAlign w:val="center"/>
          </w:tcPr>
          <w:p w:rsidR="004841FE" w:rsidRDefault="004F45B5">
            <w:pPr>
              <w:jc w:val="center"/>
            </w:pPr>
            <w:r>
              <w:rPr>
                <w:sz w:val="24"/>
              </w:rPr>
              <w:t>GOOGL US</w:t>
            </w:r>
          </w:p>
        </w:tc>
        <w:tc>
          <w:tcPr>
            <w:tcW w:w="815" w:type="dxa"/>
            <w:vAlign w:val="center"/>
          </w:tcPr>
          <w:p w:rsidR="004841FE" w:rsidRDefault="004F45B5">
            <w:pPr>
              <w:jc w:val="center"/>
            </w:pPr>
            <w:r>
              <w:rPr>
                <w:sz w:val="24"/>
              </w:rPr>
              <w:t>美国证券交易所</w:t>
            </w:r>
          </w:p>
        </w:tc>
        <w:tc>
          <w:tcPr>
            <w:tcW w:w="986" w:type="dxa"/>
            <w:vAlign w:val="center"/>
          </w:tcPr>
          <w:p w:rsidR="004841FE" w:rsidRDefault="004F45B5">
            <w:pPr>
              <w:jc w:val="center"/>
            </w:pPr>
            <w:r>
              <w:rPr>
                <w:sz w:val="24"/>
              </w:rPr>
              <w:t>美国</w:t>
            </w:r>
          </w:p>
        </w:tc>
        <w:tc>
          <w:tcPr>
            <w:tcW w:w="976" w:type="dxa"/>
            <w:vAlign w:val="center"/>
          </w:tcPr>
          <w:p w:rsidR="004841FE" w:rsidRDefault="004F45B5">
            <w:pPr>
              <w:jc w:val="right"/>
            </w:pPr>
            <w:r>
              <w:rPr>
                <w:sz w:val="24"/>
              </w:rPr>
              <w:t>365</w:t>
            </w:r>
          </w:p>
        </w:tc>
        <w:tc>
          <w:tcPr>
            <w:tcW w:w="1624" w:type="dxa"/>
            <w:vAlign w:val="center"/>
          </w:tcPr>
          <w:p w:rsidR="004841FE" w:rsidRDefault="004F45B5">
            <w:pPr>
              <w:jc w:val="right"/>
            </w:pPr>
            <w:r>
              <w:rPr>
                <w:sz w:val="24"/>
              </w:rPr>
              <w:t>2,617,695.86</w:t>
            </w:r>
          </w:p>
        </w:tc>
        <w:tc>
          <w:tcPr>
            <w:tcW w:w="959" w:type="dxa"/>
            <w:vAlign w:val="center"/>
          </w:tcPr>
          <w:p w:rsidR="004841FE" w:rsidRDefault="004F45B5">
            <w:pPr>
              <w:jc w:val="right"/>
            </w:pPr>
            <w:r>
              <w:rPr>
                <w:sz w:val="24"/>
              </w:rPr>
              <w:t>2.41</w:t>
            </w:r>
          </w:p>
        </w:tc>
      </w:tr>
      <w:tr w:rsidR="004841FE">
        <w:tc>
          <w:tcPr>
            <w:tcW w:w="653" w:type="dxa"/>
            <w:vAlign w:val="center"/>
          </w:tcPr>
          <w:p w:rsidR="004841FE" w:rsidRDefault="004F45B5">
            <w:pPr>
              <w:jc w:val="center"/>
            </w:pPr>
            <w:r>
              <w:rPr>
                <w:sz w:val="24"/>
              </w:rPr>
              <w:t>2</w:t>
            </w:r>
          </w:p>
        </w:tc>
        <w:tc>
          <w:tcPr>
            <w:tcW w:w="871" w:type="dxa"/>
            <w:vAlign w:val="center"/>
          </w:tcPr>
          <w:p w:rsidR="004841FE" w:rsidRDefault="004F45B5">
            <w:pPr>
              <w:jc w:val="center"/>
            </w:pPr>
            <w:r>
              <w:rPr>
                <w:sz w:val="24"/>
              </w:rPr>
              <w:t>Unitedhealth Group Inc</w:t>
            </w:r>
          </w:p>
        </w:tc>
        <w:tc>
          <w:tcPr>
            <w:tcW w:w="976" w:type="dxa"/>
            <w:vAlign w:val="center"/>
          </w:tcPr>
          <w:p w:rsidR="004841FE" w:rsidRDefault="004F45B5">
            <w:pPr>
              <w:jc w:val="center"/>
            </w:pPr>
            <w:r>
              <w:rPr>
                <w:sz w:val="24"/>
              </w:rPr>
              <w:t>美国联合健康集团</w:t>
            </w:r>
          </w:p>
        </w:tc>
        <w:tc>
          <w:tcPr>
            <w:tcW w:w="1138" w:type="dxa"/>
            <w:vAlign w:val="center"/>
          </w:tcPr>
          <w:p w:rsidR="004841FE" w:rsidRDefault="004F45B5">
            <w:pPr>
              <w:jc w:val="center"/>
            </w:pPr>
            <w:r>
              <w:rPr>
                <w:sz w:val="24"/>
              </w:rPr>
              <w:t>UNH US</w:t>
            </w:r>
          </w:p>
        </w:tc>
        <w:tc>
          <w:tcPr>
            <w:tcW w:w="815" w:type="dxa"/>
            <w:vAlign w:val="center"/>
          </w:tcPr>
          <w:p w:rsidR="004841FE" w:rsidRDefault="004F45B5">
            <w:pPr>
              <w:jc w:val="center"/>
            </w:pPr>
            <w:r>
              <w:rPr>
                <w:sz w:val="24"/>
              </w:rPr>
              <w:t>美国证券交易所</w:t>
            </w:r>
          </w:p>
        </w:tc>
        <w:tc>
          <w:tcPr>
            <w:tcW w:w="986" w:type="dxa"/>
            <w:vAlign w:val="center"/>
          </w:tcPr>
          <w:p w:rsidR="004841FE" w:rsidRDefault="004F45B5">
            <w:pPr>
              <w:jc w:val="center"/>
            </w:pPr>
            <w:r>
              <w:rPr>
                <w:sz w:val="24"/>
              </w:rPr>
              <w:t>美国</w:t>
            </w:r>
          </w:p>
        </w:tc>
        <w:tc>
          <w:tcPr>
            <w:tcW w:w="976" w:type="dxa"/>
            <w:vAlign w:val="center"/>
          </w:tcPr>
          <w:p w:rsidR="004841FE" w:rsidRDefault="004F45B5">
            <w:pPr>
              <w:jc w:val="right"/>
            </w:pPr>
            <w:r>
              <w:rPr>
                <w:sz w:val="24"/>
              </w:rPr>
              <w:t>1,406</w:t>
            </w:r>
          </w:p>
        </w:tc>
        <w:tc>
          <w:tcPr>
            <w:tcW w:w="1624" w:type="dxa"/>
            <w:vAlign w:val="center"/>
          </w:tcPr>
          <w:p w:rsidR="004841FE" w:rsidRDefault="004F45B5">
            <w:pPr>
              <w:jc w:val="right"/>
            </w:pPr>
            <w:r>
              <w:rPr>
                <w:sz w:val="24"/>
              </w:rPr>
              <w:t>2,403,923.10</w:t>
            </w:r>
          </w:p>
        </w:tc>
        <w:tc>
          <w:tcPr>
            <w:tcW w:w="959" w:type="dxa"/>
            <w:vAlign w:val="center"/>
          </w:tcPr>
          <w:p w:rsidR="004841FE" w:rsidRDefault="004F45B5">
            <w:pPr>
              <w:jc w:val="right"/>
            </w:pPr>
            <w:r>
              <w:rPr>
                <w:sz w:val="24"/>
              </w:rPr>
              <w:t>2.21</w:t>
            </w:r>
          </w:p>
        </w:tc>
      </w:tr>
      <w:tr w:rsidR="004841FE">
        <w:tc>
          <w:tcPr>
            <w:tcW w:w="653" w:type="dxa"/>
            <w:vAlign w:val="center"/>
          </w:tcPr>
          <w:p w:rsidR="004841FE" w:rsidRDefault="004F45B5">
            <w:pPr>
              <w:jc w:val="center"/>
            </w:pPr>
            <w:r>
              <w:rPr>
                <w:sz w:val="24"/>
              </w:rPr>
              <w:t>3</w:t>
            </w:r>
          </w:p>
        </w:tc>
        <w:tc>
          <w:tcPr>
            <w:tcW w:w="871" w:type="dxa"/>
            <w:vAlign w:val="center"/>
          </w:tcPr>
          <w:p w:rsidR="004841FE" w:rsidRDefault="004F45B5">
            <w:pPr>
              <w:jc w:val="center"/>
            </w:pPr>
            <w:r>
              <w:rPr>
                <w:sz w:val="24"/>
              </w:rPr>
              <w:t>Danaher Corporation</w:t>
            </w:r>
          </w:p>
        </w:tc>
        <w:tc>
          <w:tcPr>
            <w:tcW w:w="976" w:type="dxa"/>
            <w:vAlign w:val="center"/>
          </w:tcPr>
          <w:p w:rsidR="004841FE" w:rsidRDefault="004F45B5">
            <w:pPr>
              <w:jc w:val="center"/>
            </w:pPr>
            <w:r>
              <w:rPr>
                <w:sz w:val="24"/>
              </w:rPr>
              <w:t>丹纳赫</w:t>
            </w:r>
          </w:p>
        </w:tc>
        <w:tc>
          <w:tcPr>
            <w:tcW w:w="1138" w:type="dxa"/>
            <w:vAlign w:val="center"/>
          </w:tcPr>
          <w:p w:rsidR="004841FE" w:rsidRDefault="004F45B5">
            <w:pPr>
              <w:jc w:val="center"/>
            </w:pPr>
            <w:r>
              <w:rPr>
                <w:sz w:val="24"/>
              </w:rPr>
              <w:t>DHR US</w:t>
            </w:r>
          </w:p>
        </w:tc>
        <w:tc>
          <w:tcPr>
            <w:tcW w:w="815" w:type="dxa"/>
            <w:vAlign w:val="center"/>
          </w:tcPr>
          <w:p w:rsidR="004841FE" w:rsidRDefault="004F45B5">
            <w:pPr>
              <w:jc w:val="center"/>
            </w:pPr>
            <w:r>
              <w:rPr>
                <w:sz w:val="24"/>
              </w:rPr>
              <w:t>美国证券交易所</w:t>
            </w:r>
          </w:p>
        </w:tc>
        <w:tc>
          <w:tcPr>
            <w:tcW w:w="986" w:type="dxa"/>
            <w:vAlign w:val="center"/>
          </w:tcPr>
          <w:p w:rsidR="004841FE" w:rsidRDefault="004F45B5">
            <w:pPr>
              <w:jc w:val="center"/>
            </w:pPr>
            <w:r>
              <w:rPr>
                <w:sz w:val="24"/>
              </w:rPr>
              <w:t>美国</w:t>
            </w:r>
          </w:p>
        </w:tc>
        <w:tc>
          <w:tcPr>
            <w:tcW w:w="976" w:type="dxa"/>
            <w:vAlign w:val="center"/>
          </w:tcPr>
          <w:p w:rsidR="004841FE" w:rsidRDefault="004F45B5">
            <w:pPr>
              <w:jc w:val="right"/>
            </w:pPr>
            <w:r>
              <w:rPr>
                <w:sz w:val="24"/>
              </w:rPr>
              <w:t>3,322</w:t>
            </w:r>
          </w:p>
        </w:tc>
        <w:tc>
          <w:tcPr>
            <w:tcW w:w="1624" w:type="dxa"/>
            <w:vAlign w:val="center"/>
          </w:tcPr>
          <w:p w:rsidR="004841FE" w:rsidRDefault="004F45B5">
            <w:pPr>
              <w:jc w:val="right"/>
            </w:pPr>
            <w:r>
              <w:rPr>
                <w:sz w:val="24"/>
              </w:rPr>
              <w:t>2,351,089.64</w:t>
            </w:r>
          </w:p>
        </w:tc>
        <w:tc>
          <w:tcPr>
            <w:tcW w:w="959" w:type="dxa"/>
            <w:vAlign w:val="center"/>
          </w:tcPr>
          <w:p w:rsidR="004841FE" w:rsidRDefault="004F45B5">
            <w:pPr>
              <w:jc w:val="right"/>
            </w:pPr>
            <w:r>
              <w:rPr>
                <w:sz w:val="24"/>
              </w:rPr>
              <w:t>2.17</w:t>
            </w:r>
          </w:p>
        </w:tc>
      </w:tr>
      <w:tr w:rsidR="004841FE">
        <w:tc>
          <w:tcPr>
            <w:tcW w:w="653" w:type="dxa"/>
            <w:vAlign w:val="center"/>
          </w:tcPr>
          <w:p w:rsidR="004841FE" w:rsidRDefault="004F45B5">
            <w:pPr>
              <w:jc w:val="center"/>
            </w:pPr>
            <w:r>
              <w:rPr>
                <w:sz w:val="24"/>
              </w:rPr>
              <w:t>4</w:t>
            </w:r>
          </w:p>
        </w:tc>
        <w:tc>
          <w:tcPr>
            <w:tcW w:w="871" w:type="dxa"/>
            <w:vAlign w:val="center"/>
          </w:tcPr>
          <w:p w:rsidR="004841FE" w:rsidRDefault="004F45B5">
            <w:pPr>
              <w:jc w:val="center"/>
            </w:pPr>
            <w:r>
              <w:rPr>
                <w:sz w:val="24"/>
              </w:rPr>
              <w:t>Comcast Corporation</w:t>
            </w:r>
          </w:p>
        </w:tc>
        <w:tc>
          <w:tcPr>
            <w:tcW w:w="976" w:type="dxa"/>
            <w:vAlign w:val="center"/>
          </w:tcPr>
          <w:p w:rsidR="004841FE" w:rsidRDefault="004F45B5">
            <w:pPr>
              <w:jc w:val="center"/>
            </w:pPr>
            <w:r>
              <w:rPr>
                <w:sz w:val="24"/>
              </w:rPr>
              <w:t>康卡斯特公司</w:t>
            </w:r>
          </w:p>
        </w:tc>
        <w:tc>
          <w:tcPr>
            <w:tcW w:w="1138" w:type="dxa"/>
            <w:vAlign w:val="center"/>
          </w:tcPr>
          <w:p w:rsidR="004841FE" w:rsidRDefault="004F45B5">
            <w:pPr>
              <w:jc w:val="center"/>
            </w:pPr>
            <w:r>
              <w:rPr>
                <w:sz w:val="24"/>
              </w:rPr>
              <w:t>CMCSA US</w:t>
            </w:r>
          </w:p>
        </w:tc>
        <w:tc>
          <w:tcPr>
            <w:tcW w:w="815" w:type="dxa"/>
            <w:vAlign w:val="center"/>
          </w:tcPr>
          <w:p w:rsidR="004841FE" w:rsidRDefault="004F45B5">
            <w:pPr>
              <w:jc w:val="center"/>
            </w:pPr>
            <w:r>
              <w:rPr>
                <w:sz w:val="24"/>
              </w:rPr>
              <w:t>美国证券交易所</w:t>
            </w:r>
          </w:p>
        </w:tc>
        <w:tc>
          <w:tcPr>
            <w:tcW w:w="986" w:type="dxa"/>
            <w:vAlign w:val="center"/>
          </w:tcPr>
          <w:p w:rsidR="004841FE" w:rsidRDefault="004F45B5">
            <w:pPr>
              <w:jc w:val="center"/>
            </w:pPr>
            <w:r>
              <w:rPr>
                <w:sz w:val="24"/>
              </w:rPr>
              <w:t>美国</w:t>
            </w:r>
          </w:p>
        </w:tc>
        <w:tc>
          <w:tcPr>
            <w:tcW w:w="976" w:type="dxa"/>
            <w:vAlign w:val="center"/>
          </w:tcPr>
          <w:p w:rsidR="004841FE" w:rsidRDefault="004F45B5">
            <w:pPr>
              <w:jc w:val="right"/>
            </w:pPr>
            <w:r>
              <w:rPr>
                <w:sz w:val="24"/>
              </w:rPr>
              <w:t>9,826</w:t>
            </w:r>
          </w:p>
        </w:tc>
        <w:tc>
          <w:tcPr>
            <w:tcW w:w="1624" w:type="dxa"/>
            <w:vAlign w:val="center"/>
          </w:tcPr>
          <w:p w:rsidR="004841FE" w:rsidRDefault="004F45B5">
            <w:pPr>
              <w:jc w:val="right"/>
            </w:pPr>
            <w:r>
              <w:rPr>
                <w:sz w:val="24"/>
              </w:rPr>
              <w:t>2,296,257.20</w:t>
            </w:r>
          </w:p>
        </w:tc>
        <w:tc>
          <w:tcPr>
            <w:tcW w:w="959" w:type="dxa"/>
            <w:vAlign w:val="center"/>
          </w:tcPr>
          <w:p w:rsidR="004841FE" w:rsidRDefault="004F45B5">
            <w:pPr>
              <w:jc w:val="right"/>
            </w:pPr>
            <w:r>
              <w:rPr>
                <w:sz w:val="24"/>
              </w:rPr>
              <w:t>2.12</w:t>
            </w:r>
          </w:p>
        </w:tc>
      </w:tr>
      <w:tr w:rsidR="004841FE">
        <w:tc>
          <w:tcPr>
            <w:tcW w:w="653" w:type="dxa"/>
            <w:vAlign w:val="center"/>
          </w:tcPr>
          <w:p w:rsidR="004841FE" w:rsidRDefault="004F45B5">
            <w:pPr>
              <w:jc w:val="center"/>
            </w:pPr>
            <w:r>
              <w:rPr>
                <w:sz w:val="24"/>
              </w:rPr>
              <w:t>5</w:t>
            </w:r>
          </w:p>
        </w:tc>
        <w:tc>
          <w:tcPr>
            <w:tcW w:w="871" w:type="dxa"/>
            <w:vAlign w:val="center"/>
          </w:tcPr>
          <w:p w:rsidR="004841FE" w:rsidRDefault="004F45B5">
            <w:pPr>
              <w:jc w:val="center"/>
            </w:pPr>
            <w:r>
              <w:rPr>
                <w:sz w:val="24"/>
              </w:rPr>
              <w:t>Visa Inc</w:t>
            </w:r>
          </w:p>
        </w:tc>
        <w:tc>
          <w:tcPr>
            <w:tcW w:w="976" w:type="dxa"/>
            <w:vAlign w:val="center"/>
          </w:tcPr>
          <w:p w:rsidR="004841FE" w:rsidRDefault="004F45B5">
            <w:pPr>
              <w:jc w:val="center"/>
            </w:pPr>
            <w:r>
              <w:rPr>
                <w:sz w:val="24"/>
              </w:rPr>
              <w:t>维萨公司</w:t>
            </w:r>
          </w:p>
        </w:tc>
        <w:tc>
          <w:tcPr>
            <w:tcW w:w="1138" w:type="dxa"/>
            <w:vAlign w:val="center"/>
          </w:tcPr>
          <w:p w:rsidR="004841FE" w:rsidRDefault="004F45B5">
            <w:pPr>
              <w:jc w:val="center"/>
            </w:pPr>
            <w:r>
              <w:rPr>
                <w:sz w:val="24"/>
              </w:rPr>
              <w:t>V US</w:t>
            </w:r>
          </w:p>
        </w:tc>
        <w:tc>
          <w:tcPr>
            <w:tcW w:w="815" w:type="dxa"/>
            <w:vAlign w:val="center"/>
          </w:tcPr>
          <w:p w:rsidR="004841FE" w:rsidRDefault="004F45B5">
            <w:pPr>
              <w:jc w:val="center"/>
            </w:pPr>
            <w:r>
              <w:rPr>
                <w:sz w:val="24"/>
              </w:rPr>
              <w:t>美国证券交易所</w:t>
            </w:r>
          </w:p>
        </w:tc>
        <w:tc>
          <w:tcPr>
            <w:tcW w:w="986" w:type="dxa"/>
            <w:vAlign w:val="center"/>
          </w:tcPr>
          <w:p w:rsidR="004841FE" w:rsidRDefault="004F45B5">
            <w:pPr>
              <w:jc w:val="center"/>
            </w:pPr>
            <w:r>
              <w:rPr>
                <w:sz w:val="24"/>
              </w:rPr>
              <w:t>美国</w:t>
            </w:r>
          </w:p>
        </w:tc>
        <w:tc>
          <w:tcPr>
            <w:tcW w:w="976" w:type="dxa"/>
            <w:vAlign w:val="center"/>
          </w:tcPr>
          <w:p w:rsidR="004841FE" w:rsidRDefault="004F45B5">
            <w:pPr>
              <w:jc w:val="right"/>
            </w:pPr>
            <w:r>
              <w:rPr>
                <w:sz w:val="24"/>
              </w:rPr>
              <w:t>2,480</w:t>
            </w:r>
          </w:p>
        </w:tc>
        <w:tc>
          <w:tcPr>
            <w:tcW w:w="1624" w:type="dxa"/>
            <w:vAlign w:val="center"/>
          </w:tcPr>
          <w:p w:rsidR="004841FE" w:rsidRDefault="004F45B5">
            <w:pPr>
              <w:jc w:val="right"/>
            </w:pPr>
            <w:r>
              <w:rPr>
                <w:sz w:val="24"/>
              </w:rPr>
              <w:t>2,245,715.91</w:t>
            </w:r>
          </w:p>
        </w:tc>
        <w:tc>
          <w:tcPr>
            <w:tcW w:w="959" w:type="dxa"/>
            <w:vAlign w:val="center"/>
          </w:tcPr>
          <w:p w:rsidR="004841FE" w:rsidRDefault="004F45B5">
            <w:pPr>
              <w:jc w:val="right"/>
            </w:pPr>
            <w:r>
              <w:rPr>
                <w:sz w:val="24"/>
              </w:rPr>
              <w:t>2.07</w:t>
            </w:r>
          </w:p>
        </w:tc>
      </w:tr>
      <w:tr w:rsidR="004841FE">
        <w:tc>
          <w:tcPr>
            <w:tcW w:w="653" w:type="dxa"/>
            <w:vAlign w:val="center"/>
          </w:tcPr>
          <w:p w:rsidR="004841FE" w:rsidRDefault="004F45B5">
            <w:pPr>
              <w:jc w:val="center"/>
            </w:pPr>
            <w:r>
              <w:rPr>
                <w:sz w:val="24"/>
              </w:rPr>
              <w:t>6</w:t>
            </w:r>
          </w:p>
        </w:tc>
        <w:tc>
          <w:tcPr>
            <w:tcW w:w="871" w:type="dxa"/>
            <w:vAlign w:val="center"/>
          </w:tcPr>
          <w:p w:rsidR="004841FE" w:rsidRDefault="004F45B5">
            <w:pPr>
              <w:jc w:val="center"/>
            </w:pPr>
            <w:r>
              <w:rPr>
                <w:sz w:val="24"/>
              </w:rPr>
              <w:t>Amazon.Com Inc</w:t>
            </w:r>
          </w:p>
        </w:tc>
        <w:tc>
          <w:tcPr>
            <w:tcW w:w="976" w:type="dxa"/>
            <w:vAlign w:val="center"/>
          </w:tcPr>
          <w:p w:rsidR="004841FE" w:rsidRDefault="004F45B5">
            <w:pPr>
              <w:jc w:val="center"/>
            </w:pPr>
            <w:r>
              <w:rPr>
                <w:sz w:val="24"/>
              </w:rPr>
              <w:t>亚马逊公司</w:t>
            </w:r>
          </w:p>
        </w:tc>
        <w:tc>
          <w:tcPr>
            <w:tcW w:w="1138" w:type="dxa"/>
            <w:vAlign w:val="center"/>
          </w:tcPr>
          <w:p w:rsidR="004841FE" w:rsidRDefault="004F45B5">
            <w:pPr>
              <w:jc w:val="center"/>
            </w:pPr>
            <w:r>
              <w:rPr>
                <w:sz w:val="24"/>
              </w:rPr>
              <w:t>AMZN US</w:t>
            </w:r>
          </w:p>
        </w:tc>
        <w:tc>
          <w:tcPr>
            <w:tcW w:w="815" w:type="dxa"/>
            <w:vAlign w:val="center"/>
          </w:tcPr>
          <w:p w:rsidR="004841FE" w:rsidRDefault="004F45B5">
            <w:pPr>
              <w:jc w:val="center"/>
            </w:pPr>
            <w:r>
              <w:rPr>
                <w:sz w:val="24"/>
              </w:rPr>
              <w:t>美国证券交易所</w:t>
            </w:r>
          </w:p>
        </w:tc>
        <w:tc>
          <w:tcPr>
            <w:tcW w:w="986" w:type="dxa"/>
            <w:vAlign w:val="center"/>
          </w:tcPr>
          <w:p w:rsidR="004841FE" w:rsidRDefault="004F45B5">
            <w:pPr>
              <w:jc w:val="center"/>
            </w:pPr>
            <w:r>
              <w:rPr>
                <w:sz w:val="24"/>
              </w:rPr>
              <w:t>美国</w:t>
            </w:r>
          </w:p>
        </w:tc>
        <w:tc>
          <w:tcPr>
            <w:tcW w:w="976" w:type="dxa"/>
            <w:vAlign w:val="center"/>
          </w:tcPr>
          <w:p w:rsidR="004841FE" w:rsidRDefault="004F45B5">
            <w:pPr>
              <w:jc w:val="right"/>
            </w:pPr>
            <w:r>
              <w:rPr>
                <w:sz w:val="24"/>
              </w:rPr>
              <w:t>216</w:t>
            </w:r>
          </w:p>
        </w:tc>
        <w:tc>
          <w:tcPr>
            <w:tcW w:w="1624" w:type="dxa"/>
            <w:vAlign w:val="center"/>
          </w:tcPr>
          <w:p w:rsidR="004841FE" w:rsidRDefault="004F45B5">
            <w:pPr>
              <w:jc w:val="right"/>
            </w:pPr>
            <w:r>
              <w:rPr>
                <w:sz w:val="24"/>
              </w:rPr>
              <w:t>2,226,597.23</w:t>
            </w:r>
          </w:p>
        </w:tc>
        <w:tc>
          <w:tcPr>
            <w:tcW w:w="959" w:type="dxa"/>
            <w:vAlign w:val="center"/>
          </w:tcPr>
          <w:p w:rsidR="004841FE" w:rsidRDefault="004F45B5">
            <w:pPr>
              <w:jc w:val="right"/>
            </w:pPr>
            <w:r>
              <w:rPr>
                <w:sz w:val="24"/>
              </w:rPr>
              <w:t>2.05</w:t>
            </w:r>
          </w:p>
        </w:tc>
      </w:tr>
      <w:tr w:rsidR="004841FE">
        <w:tc>
          <w:tcPr>
            <w:tcW w:w="653" w:type="dxa"/>
            <w:vAlign w:val="center"/>
          </w:tcPr>
          <w:p w:rsidR="004841FE" w:rsidRDefault="004F45B5">
            <w:pPr>
              <w:jc w:val="center"/>
            </w:pPr>
            <w:r>
              <w:rPr>
                <w:sz w:val="24"/>
              </w:rPr>
              <w:t>7</w:t>
            </w:r>
          </w:p>
        </w:tc>
        <w:tc>
          <w:tcPr>
            <w:tcW w:w="871" w:type="dxa"/>
            <w:vAlign w:val="center"/>
          </w:tcPr>
          <w:p w:rsidR="004841FE" w:rsidRDefault="004F45B5">
            <w:pPr>
              <w:jc w:val="center"/>
            </w:pPr>
            <w:r>
              <w:rPr>
                <w:sz w:val="24"/>
              </w:rPr>
              <w:t>T-Mobile US Inc</w:t>
            </w:r>
          </w:p>
        </w:tc>
        <w:tc>
          <w:tcPr>
            <w:tcW w:w="976" w:type="dxa"/>
            <w:vAlign w:val="center"/>
          </w:tcPr>
          <w:p w:rsidR="004841FE" w:rsidRDefault="004F45B5">
            <w:pPr>
              <w:jc w:val="center"/>
            </w:pPr>
            <w:r>
              <w:rPr>
                <w:sz w:val="24"/>
              </w:rPr>
              <w:t>T-Mobile US</w:t>
            </w:r>
            <w:r>
              <w:rPr>
                <w:sz w:val="24"/>
              </w:rPr>
              <w:t>有限公司</w:t>
            </w:r>
          </w:p>
        </w:tc>
        <w:tc>
          <w:tcPr>
            <w:tcW w:w="1138" w:type="dxa"/>
            <w:vAlign w:val="center"/>
          </w:tcPr>
          <w:p w:rsidR="004841FE" w:rsidRDefault="004F45B5">
            <w:pPr>
              <w:jc w:val="center"/>
            </w:pPr>
            <w:r>
              <w:rPr>
                <w:sz w:val="24"/>
              </w:rPr>
              <w:t>TMUS US</w:t>
            </w:r>
          </w:p>
        </w:tc>
        <w:tc>
          <w:tcPr>
            <w:tcW w:w="815" w:type="dxa"/>
            <w:vAlign w:val="center"/>
          </w:tcPr>
          <w:p w:rsidR="004841FE" w:rsidRDefault="004F45B5">
            <w:pPr>
              <w:jc w:val="center"/>
            </w:pPr>
            <w:r>
              <w:rPr>
                <w:sz w:val="24"/>
              </w:rPr>
              <w:t>美国证券交易所</w:t>
            </w:r>
          </w:p>
        </w:tc>
        <w:tc>
          <w:tcPr>
            <w:tcW w:w="986" w:type="dxa"/>
            <w:vAlign w:val="center"/>
          </w:tcPr>
          <w:p w:rsidR="004841FE" w:rsidRDefault="004F45B5">
            <w:pPr>
              <w:jc w:val="center"/>
            </w:pPr>
            <w:r>
              <w:rPr>
                <w:sz w:val="24"/>
              </w:rPr>
              <w:t>美国</w:t>
            </w:r>
          </w:p>
        </w:tc>
        <w:tc>
          <w:tcPr>
            <w:tcW w:w="976" w:type="dxa"/>
            <w:vAlign w:val="center"/>
          </w:tcPr>
          <w:p w:rsidR="004841FE" w:rsidRDefault="004F45B5">
            <w:pPr>
              <w:jc w:val="right"/>
            </w:pPr>
            <w:r>
              <w:rPr>
                <w:sz w:val="24"/>
              </w:rPr>
              <w:t>4,980</w:t>
            </w:r>
          </w:p>
        </w:tc>
        <w:tc>
          <w:tcPr>
            <w:tcW w:w="1624" w:type="dxa"/>
            <w:vAlign w:val="center"/>
          </w:tcPr>
          <w:p w:rsidR="004841FE" w:rsidRDefault="004F45B5">
            <w:pPr>
              <w:jc w:val="right"/>
            </w:pPr>
            <w:r>
              <w:rPr>
                <w:sz w:val="24"/>
              </w:rPr>
              <w:t>2,174,109.40</w:t>
            </w:r>
          </w:p>
        </w:tc>
        <w:tc>
          <w:tcPr>
            <w:tcW w:w="959" w:type="dxa"/>
            <w:vAlign w:val="center"/>
          </w:tcPr>
          <w:p w:rsidR="004841FE" w:rsidRDefault="004F45B5">
            <w:pPr>
              <w:jc w:val="right"/>
            </w:pPr>
            <w:r>
              <w:rPr>
                <w:sz w:val="24"/>
              </w:rPr>
              <w:t>2.00</w:t>
            </w:r>
          </w:p>
        </w:tc>
      </w:tr>
      <w:tr w:rsidR="004841FE">
        <w:tc>
          <w:tcPr>
            <w:tcW w:w="653" w:type="dxa"/>
            <w:vAlign w:val="center"/>
          </w:tcPr>
          <w:p w:rsidR="004841FE" w:rsidRDefault="004F45B5">
            <w:pPr>
              <w:jc w:val="center"/>
            </w:pPr>
            <w:r>
              <w:rPr>
                <w:sz w:val="24"/>
              </w:rPr>
              <w:t>8</w:t>
            </w:r>
          </w:p>
        </w:tc>
        <w:tc>
          <w:tcPr>
            <w:tcW w:w="871" w:type="dxa"/>
            <w:vAlign w:val="center"/>
          </w:tcPr>
          <w:p w:rsidR="004841FE" w:rsidRDefault="004F45B5">
            <w:pPr>
              <w:jc w:val="center"/>
            </w:pPr>
            <w:r>
              <w:rPr>
                <w:sz w:val="24"/>
              </w:rPr>
              <w:t>Thermo Fisher Scientific Inc</w:t>
            </w:r>
          </w:p>
        </w:tc>
        <w:tc>
          <w:tcPr>
            <w:tcW w:w="976" w:type="dxa"/>
            <w:vAlign w:val="center"/>
          </w:tcPr>
          <w:p w:rsidR="004841FE" w:rsidRDefault="004F45B5">
            <w:pPr>
              <w:jc w:val="center"/>
            </w:pPr>
            <w:r>
              <w:rPr>
                <w:sz w:val="24"/>
              </w:rPr>
              <w:t>赛默飞世尔科技公司</w:t>
            </w:r>
          </w:p>
        </w:tc>
        <w:tc>
          <w:tcPr>
            <w:tcW w:w="1138" w:type="dxa"/>
            <w:vAlign w:val="center"/>
          </w:tcPr>
          <w:p w:rsidR="004841FE" w:rsidRDefault="004F45B5">
            <w:pPr>
              <w:jc w:val="center"/>
            </w:pPr>
            <w:r>
              <w:rPr>
                <w:sz w:val="24"/>
              </w:rPr>
              <w:t>TMO US</w:t>
            </w:r>
          </w:p>
        </w:tc>
        <w:tc>
          <w:tcPr>
            <w:tcW w:w="815" w:type="dxa"/>
            <w:vAlign w:val="center"/>
          </w:tcPr>
          <w:p w:rsidR="004841FE" w:rsidRDefault="004F45B5">
            <w:pPr>
              <w:jc w:val="center"/>
            </w:pPr>
            <w:r>
              <w:rPr>
                <w:sz w:val="24"/>
              </w:rPr>
              <w:t>美国证券交易所</w:t>
            </w:r>
          </w:p>
        </w:tc>
        <w:tc>
          <w:tcPr>
            <w:tcW w:w="986" w:type="dxa"/>
            <w:vAlign w:val="center"/>
          </w:tcPr>
          <w:p w:rsidR="004841FE" w:rsidRDefault="004F45B5">
            <w:pPr>
              <w:jc w:val="center"/>
            </w:pPr>
            <w:r>
              <w:rPr>
                <w:sz w:val="24"/>
              </w:rPr>
              <w:t>美国</w:t>
            </w:r>
          </w:p>
        </w:tc>
        <w:tc>
          <w:tcPr>
            <w:tcW w:w="976" w:type="dxa"/>
            <w:vAlign w:val="center"/>
          </w:tcPr>
          <w:p w:rsidR="004841FE" w:rsidRDefault="004F45B5">
            <w:pPr>
              <w:jc w:val="right"/>
            </w:pPr>
            <w:r>
              <w:rPr>
                <w:sz w:val="24"/>
              </w:rPr>
              <w:t>1,411</w:t>
            </w:r>
          </w:p>
        </w:tc>
        <w:tc>
          <w:tcPr>
            <w:tcW w:w="1624" w:type="dxa"/>
            <w:vAlign w:val="center"/>
          </w:tcPr>
          <w:p w:rsidR="004841FE" w:rsidRDefault="004F45B5">
            <w:pPr>
              <w:jc w:val="right"/>
            </w:pPr>
            <w:r>
              <w:rPr>
                <w:sz w:val="24"/>
              </w:rPr>
              <w:t>2,167,176.81</w:t>
            </w:r>
          </w:p>
        </w:tc>
        <w:tc>
          <w:tcPr>
            <w:tcW w:w="959" w:type="dxa"/>
            <w:vAlign w:val="center"/>
          </w:tcPr>
          <w:p w:rsidR="004841FE" w:rsidRDefault="004F45B5">
            <w:pPr>
              <w:jc w:val="right"/>
            </w:pPr>
            <w:r>
              <w:rPr>
                <w:sz w:val="24"/>
              </w:rPr>
              <w:t>2.00</w:t>
            </w:r>
          </w:p>
        </w:tc>
      </w:tr>
      <w:tr w:rsidR="004841FE">
        <w:tc>
          <w:tcPr>
            <w:tcW w:w="653" w:type="dxa"/>
            <w:vAlign w:val="center"/>
          </w:tcPr>
          <w:p w:rsidR="004841FE" w:rsidRDefault="004F45B5">
            <w:pPr>
              <w:jc w:val="center"/>
            </w:pPr>
            <w:r>
              <w:rPr>
                <w:sz w:val="24"/>
              </w:rPr>
              <w:t>9</w:t>
            </w:r>
          </w:p>
        </w:tc>
        <w:tc>
          <w:tcPr>
            <w:tcW w:w="871" w:type="dxa"/>
            <w:vAlign w:val="center"/>
          </w:tcPr>
          <w:p w:rsidR="004841FE" w:rsidRDefault="004F45B5">
            <w:pPr>
              <w:jc w:val="center"/>
            </w:pPr>
            <w:r>
              <w:rPr>
                <w:sz w:val="24"/>
              </w:rPr>
              <w:t>Johnson &amp; Johnson</w:t>
            </w:r>
          </w:p>
        </w:tc>
        <w:tc>
          <w:tcPr>
            <w:tcW w:w="976" w:type="dxa"/>
            <w:vAlign w:val="center"/>
          </w:tcPr>
          <w:p w:rsidR="004841FE" w:rsidRDefault="004F45B5">
            <w:pPr>
              <w:jc w:val="center"/>
            </w:pPr>
            <w:r>
              <w:rPr>
                <w:sz w:val="24"/>
              </w:rPr>
              <w:t>强生公司</w:t>
            </w:r>
          </w:p>
        </w:tc>
        <w:tc>
          <w:tcPr>
            <w:tcW w:w="1138" w:type="dxa"/>
            <w:vAlign w:val="center"/>
          </w:tcPr>
          <w:p w:rsidR="004841FE" w:rsidRDefault="004F45B5">
            <w:pPr>
              <w:jc w:val="center"/>
            </w:pPr>
            <w:r>
              <w:rPr>
                <w:sz w:val="24"/>
              </w:rPr>
              <w:t>JNJ US</w:t>
            </w:r>
          </w:p>
        </w:tc>
        <w:tc>
          <w:tcPr>
            <w:tcW w:w="815" w:type="dxa"/>
            <w:vAlign w:val="center"/>
          </w:tcPr>
          <w:p w:rsidR="004841FE" w:rsidRDefault="004F45B5">
            <w:pPr>
              <w:jc w:val="center"/>
            </w:pPr>
            <w:r>
              <w:rPr>
                <w:sz w:val="24"/>
              </w:rPr>
              <w:t>美国证券交易所</w:t>
            </w:r>
          </w:p>
        </w:tc>
        <w:tc>
          <w:tcPr>
            <w:tcW w:w="986" w:type="dxa"/>
            <w:vAlign w:val="center"/>
          </w:tcPr>
          <w:p w:rsidR="004841FE" w:rsidRDefault="004F45B5">
            <w:pPr>
              <w:jc w:val="center"/>
            </w:pPr>
            <w:r>
              <w:rPr>
                <w:sz w:val="24"/>
              </w:rPr>
              <w:t>美国</w:t>
            </w:r>
          </w:p>
        </w:tc>
        <w:tc>
          <w:tcPr>
            <w:tcW w:w="976" w:type="dxa"/>
            <w:vAlign w:val="center"/>
          </w:tcPr>
          <w:p w:rsidR="004841FE" w:rsidRDefault="004F45B5">
            <w:pPr>
              <w:jc w:val="right"/>
            </w:pPr>
            <w:r>
              <w:rPr>
                <w:sz w:val="24"/>
              </w:rPr>
              <w:t>2,408</w:t>
            </w:r>
          </w:p>
        </w:tc>
        <w:tc>
          <w:tcPr>
            <w:tcW w:w="1624" w:type="dxa"/>
            <w:vAlign w:val="center"/>
          </w:tcPr>
          <w:p w:rsidR="004841FE" w:rsidRDefault="004F45B5">
            <w:pPr>
              <w:jc w:val="right"/>
            </w:pPr>
            <w:r>
              <w:rPr>
                <w:sz w:val="24"/>
              </w:rPr>
              <w:t>2,132,755.87</w:t>
            </w:r>
          </w:p>
        </w:tc>
        <w:tc>
          <w:tcPr>
            <w:tcW w:w="959" w:type="dxa"/>
            <w:vAlign w:val="center"/>
          </w:tcPr>
          <w:p w:rsidR="004841FE" w:rsidRDefault="004F45B5">
            <w:pPr>
              <w:jc w:val="right"/>
            </w:pPr>
            <w:r>
              <w:rPr>
                <w:sz w:val="24"/>
              </w:rPr>
              <w:t>1.97</w:t>
            </w:r>
          </w:p>
        </w:tc>
      </w:tr>
      <w:tr w:rsidR="004841FE">
        <w:tc>
          <w:tcPr>
            <w:tcW w:w="653" w:type="dxa"/>
            <w:vAlign w:val="center"/>
          </w:tcPr>
          <w:p w:rsidR="004841FE" w:rsidRDefault="004F45B5">
            <w:pPr>
              <w:jc w:val="center"/>
            </w:pPr>
            <w:r>
              <w:rPr>
                <w:sz w:val="24"/>
              </w:rPr>
              <w:t>10</w:t>
            </w:r>
          </w:p>
        </w:tc>
        <w:tc>
          <w:tcPr>
            <w:tcW w:w="871" w:type="dxa"/>
            <w:vAlign w:val="center"/>
          </w:tcPr>
          <w:p w:rsidR="004841FE" w:rsidRDefault="004F45B5">
            <w:pPr>
              <w:jc w:val="center"/>
            </w:pPr>
            <w:r>
              <w:rPr>
                <w:sz w:val="24"/>
              </w:rPr>
              <w:t>Bank of America Corporation</w:t>
            </w:r>
          </w:p>
        </w:tc>
        <w:tc>
          <w:tcPr>
            <w:tcW w:w="976" w:type="dxa"/>
            <w:vAlign w:val="center"/>
          </w:tcPr>
          <w:p w:rsidR="004841FE" w:rsidRDefault="004F45B5">
            <w:pPr>
              <w:jc w:val="center"/>
            </w:pPr>
            <w:r>
              <w:rPr>
                <w:sz w:val="24"/>
              </w:rPr>
              <w:t>美国银行</w:t>
            </w:r>
          </w:p>
        </w:tc>
        <w:tc>
          <w:tcPr>
            <w:tcW w:w="1138" w:type="dxa"/>
            <w:vAlign w:val="center"/>
          </w:tcPr>
          <w:p w:rsidR="004841FE" w:rsidRDefault="004F45B5">
            <w:pPr>
              <w:jc w:val="center"/>
            </w:pPr>
            <w:r>
              <w:rPr>
                <w:sz w:val="24"/>
              </w:rPr>
              <w:t>BAC US</w:t>
            </w:r>
          </w:p>
        </w:tc>
        <w:tc>
          <w:tcPr>
            <w:tcW w:w="815" w:type="dxa"/>
            <w:vAlign w:val="center"/>
          </w:tcPr>
          <w:p w:rsidR="004841FE" w:rsidRDefault="004F45B5">
            <w:pPr>
              <w:jc w:val="center"/>
            </w:pPr>
            <w:r>
              <w:rPr>
                <w:sz w:val="24"/>
              </w:rPr>
              <w:t>美国证券交易所</w:t>
            </w:r>
          </w:p>
        </w:tc>
        <w:tc>
          <w:tcPr>
            <w:tcW w:w="986" w:type="dxa"/>
            <w:vAlign w:val="center"/>
          </w:tcPr>
          <w:p w:rsidR="004841FE" w:rsidRDefault="004F45B5">
            <w:pPr>
              <w:jc w:val="center"/>
            </w:pPr>
            <w:r>
              <w:rPr>
                <w:sz w:val="24"/>
              </w:rPr>
              <w:t>美国</w:t>
            </w:r>
          </w:p>
        </w:tc>
        <w:tc>
          <w:tcPr>
            <w:tcW w:w="976" w:type="dxa"/>
            <w:vAlign w:val="center"/>
          </w:tcPr>
          <w:p w:rsidR="004841FE" w:rsidRDefault="004F45B5">
            <w:pPr>
              <w:jc w:val="right"/>
            </w:pPr>
            <w:r>
              <w:rPr>
                <w:sz w:val="24"/>
              </w:rPr>
              <w:t>12,478</w:t>
            </w:r>
          </w:p>
        </w:tc>
        <w:tc>
          <w:tcPr>
            <w:tcW w:w="1624" w:type="dxa"/>
            <w:vAlign w:val="center"/>
          </w:tcPr>
          <w:p w:rsidR="004841FE" w:rsidRDefault="004F45B5">
            <w:pPr>
              <w:jc w:val="right"/>
            </w:pPr>
            <w:r>
              <w:rPr>
                <w:sz w:val="24"/>
              </w:rPr>
              <w:t>2,110,145.20</w:t>
            </w:r>
          </w:p>
        </w:tc>
        <w:tc>
          <w:tcPr>
            <w:tcW w:w="959" w:type="dxa"/>
            <w:vAlign w:val="center"/>
          </w:tcPr>
          <w:p w:rsidR="004841FE" w:rsidRDefault="004F45B5">
            <w:pPr>
              <w:jc w:val="right"/>
            </w:pPr>
            <w:r>
              <w:rPr>
                <w:sz w:val="24"/>
              </w:rPr>
              <w:t>1.94</w:t>
            </w:r>
          </w:p>
        </w:tc>
      </w:tr>
    </w:tbl>
    <w:p w:rsidR="000B509D" w:rsidRDefault="00E8238A" w:rsidP="00C65B39">
      <w:pPr>
        <w:tabs>
          <w:tab w:val="left" w:pos="426"/>
        </w:tabs>
        <w:spacing w:before="29" w:line="288" w:lineRule="auto"/>
        <w:jc w:val="left"/>
        <w:rPr>
          <w:kern w:val="0"/>
          <w:sz w:val="24"/>
        </w:rPr>
      </w:pPr>
      <w:r>
        <w:rPr>
          <w:rFonts w:hint="eastAsia"/>
          <w:kern w:val="0"/>
          <w:sz w:val="24"/>
        </w:rPr>
        <w:t>注：</w:t>
      </w:r>
      <w:r w:rsidR="000B509D" w:rsidRPr="000B509D">
        <w:rPr>
          <w:rFonts w:hint="eastAsia"/>
          <w:kern w:val="0"/>
          <w:sz w:val="24"/>
        </w:rPr>
        <w:t>1</w:t>
      </w:r>
      <w:r w:rsidR="000B509D" w:rsidRPr="000B509D">
        <w:rPr>
          <w:rFonts w:hint="eastAsia"/>
          <w:kern w:val="0"/>
          <w:sz w:val="24"/>
        </w:rPr>
        <w:t>、此处所用证券代码的类别是当地市场代码。</w:t>
      </w:r>
    </w:p>
    <w:p w:rsidR="00A80D41" w:rsidRDefault="000B509D" w:rsidP="000B509D">
      <w:pPr>
        <w:tabs>
          <w:tab w:val="left" w:pos="426"/>
        </w:tabs>
        <w:spacing w:before="29" w:line="288" w:lineRule="auto"/>
        <w:ind w:firstLineChars="200" w:firstLine="480"/>
        <w:jc w:val="left"/>
        <w:rPr>
          <w:kern w:val="0"/>
          <w:sz w:val="24"/>
        </w:rPr>
      </w:pPr>
      <w:r>
        <w:rPr>
          <w:rFonts w:hint="eastAsia"/>
          <w:kern w:val="0"/>
          <w:sz w:val="24"/>
        </w:rPr>
        <w:t>2</w:t>
      </w:r>
      <w:r>
        <w:rPr>
          <w:rFonts w:hint="eastAsia"/>
          <w:kern w:val="0"/>
          <w:sz w:val="24"/>
        </w:rPr>
        <w:t>、</w:t>
      </w:r>
      <w:r w:rsidR="00351795" w:rsidRPr="00C52BBF">
        <w:rPr>
          <w:rFonts w:hint="eastAsia"/>
          <w:kern w:val="0"/>
          <w:sz w:val="24"/>
        </w:rPr>
        <w:t>投资者欲了解本报告期末基金投资的所有权益</w:t>
      </w:r>
      <w:r w:rsidR="009651F0">
        <w:rPr>
          <w:rFonts w:hint="eastAsia"/>
          <w:kern w:val="0"/>
          <w:sz w:val="24"/>
        </w:rPr>
        <w:t>明细，应阅读登载于基金管理人网站的</w:t>
      </w:r>
      <w:r w:rsidR="00351795" w:rsidRPr="00C52BBF">
        <w:rPr>
          <w:rFonts w:hint="eastAsia"/>
          <w:kern w:val="0"/>
          <w:sz w:val="24"/>
        </w:rPr>
        <w:t>年度报告正文。</w:t>
      </w:r>
    </w:p>
    <w:p w:rsidR="00351795" w:rsidRPr="009651F0" w:rsidRDefault="00351795" w:rsidP="00C65B39">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bookmarkStart w:id="191" w:name="_Toc224618380"/>
      <w:bookmarkStart w:id="192" w:name="_Toc248233027"/>
      <w:bookmarkStart w:id="193" w:name="_Toc249790559"/>
      <w:bookmarkStart w:id="194" w:name="_Toc286929760"/>
      <w:bookmarkStart w:id="195" w:name="_Toc352255999"/>
      <w:bookmarkStart w:id="196" w:name="_Toc352256067"/>
      <w:bookmarkStart w:id="197" w:name="_Toc352331245"/>
      <w:bookmarkStart w:id="198" w:name="_Toc362424023"/>
      <w:r w:rsidRPr="00390099">
        <w:rPr>
          <w:rFonts w:ascii="Times New Roman" w:hAnsi="Times New Roman"/>
          <w:kern w:val="0"/>
          <w:szCs w:val="24"/>
        </w:rPr>
        <w:t>8.5</w:t>
      </w:r>
      <w:r w:rsidR="002D0B5F" w:rsidRPr="00390099">
        <w:rPr>
          <w:rFonts w:ascii="Times New Roman" w:hAnsi="Times New Roman" w:hint="eastAsia"/>
          <w:kern w:val="0"/>
          <w:szCs w:val="24"/>
        </w:rPr>
        <w:t xml:space="preserve"> </w:t>
      </w:r>
      <w:r w:rsidR="00E61C71" w:rsidRPr="00390099">
        <w:rPr>
          <w:rFonts w:ascii="Times New Roman" w:hAnsi="Times New Roman" w:hint="eastAsia"/>
          <w:kern w:val="0"/>
          <w:szCs w:val="24"/>
        </w:rPr>
        <w:t>报告期内权益</w:t>
      </w:r>
      <w:r w:rsidRPr="00390099">
        <w:rPr>
          <w:rFonts w:ascii="Times New Roman" w:hAnsi="Times New Roman" w:hint="eastAsia"/>
          <w:kern w:val="0"/>
          <w:szCs w:val="24"/>
        </w:rPr>
        <w:t>投资组合的重大变动</w:t>
      </w:r>
      <w:bookmarkEnd w:id="191"/>
      <w:bookmarkEnd w:id="192"/>
      <w:bookmarkEnd w:id="193"/>
      <w:bookmarkEnd w:id="194"/>
      <w:bookmarkEnd w:id="195"/>
      <w:bookmarkEnd w:id="196"/>
      <w:bookmarkEnd w:id="197"/>
      <w:bookmarkEnd w:id="198"/>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8.5.1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累计买入金额超出</w:t>
      </w:r>
      <w:r w:rsidR="008E1045" w:rsidRPr="00390099">
        <w:rPr>
          <w:rFonts w:ascii="Times New Roman" w:hAnsi="Times New Roman" w:hint="eastAsia"/>
          <w:kern w:val="0"/>
          <w:szCs w:val="24"/>
        </w:rPr>
        <w:t>期初</w:t>
      </w:r>
      <w:r w:rsidRPr="00390099">
        <w:rPr>
          <w:rFonts w:ascii="Times New Roman" w:hAnsi="Times New Roman" w:hint="eastAsia"/>
          <w:kern w:val="0"/>
          <w:szCs w:val="24"/>
        </w:rPr>
        <w:t>基金资产净值</w:t>
      </w:r>
      <w:r w:rsidR="007B3B2A" w:rsidRPr="00390099">
        <w:rPr>
          <w:rFonts w:ascii="Times New Roman" w:hAnsi="Times New Roman" w:hint="eastAsia"/>
          <w:kern w:val="0"/>
          <w:szCs w:val="24"/>
        </w:rPr>
        <w:t>2%</w:t>
      </w:r>
      <w:r w:rsidRPr="00390099">
        <w:rPr>
          <w:rFonts w:ascii="Times New Roman" w:hAnsi="Times New Roman" w:hint="eastAsia"/>
          <w:kern w:val="0"/>
          <w:szCs w:val="24"/>
        </w:rPr>
        <w:t>或前</w:t>
      </w:r>
      <w:r w:rsidRPr="00390099">
        <w:rPr>
          <w:rFonts w:ascii="Times New Roman" w:hAnsi="Times New Roman"/>
          <w:kern w:val="0"/>
          <w:szCs w:val="24"/>
        </w:rPr>
        <w:t>20</w:t>
      </w:r>
      <w:r w:rsidRPr="00390099">
        <w:rPr>
          <w:rFonts w:ascii="Times New Roman" w:hAnsi="Times New Roman" w:hint="eastAsia"/>
          <w:kern w:val="0"/>
          <w:szCs w:val="24"/>
        </w:rPr>
        <w:t>名的权益投资明细</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7B62FA" w:rsidRPr="00D763B5" w:rsidTr="0090475E">
        <w:trPr>
          <w:trHeight w:val="315"/>
        </w:trPr>
        <w:tc>
          <w:tcPr>
            <w:tcW w:w="555"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序号</w:t>
            </w:r>
          </w:p>
        </w:tc>
        <w:tc>
          <w:tcPr>
            <w:tcW w:w="2378"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公司名称（英文）</w:t>
            </w:r>
          </w:p>
        </w:tc>
        <w:tc>
          <w:tcPr>
            <w:tcW w:w="2552"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证券代码</w:t>
            </w:r>
          </w:p>
        </w:tc>
        <w:tc>
          <w:tcPr>
            <w:tcW w:w="2130"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本期累计买入金额</w:t>
            </w:r>
          </w:p>
        </w:tc>
        <w:tc>
          <w:tcPr>
            <w:tcW w:w="1650" w:type="dxa"/>
            <w:tcMar>
              <w:top w:w="15" w:type="dxa"/>
              <w:left w:w="15" w:type="dxa"/>
              <w:bottom w:w="0" w:type="dxa"/>
              <w:right w:w="15" w:type="dxa"/>
            </w:tcMar>
            <w:vAlign w:val="center"/>
          </w:tcPr>
          <w:p w:rsidR="007D3054" w:rsidRPr="000340D0" w:rsidRDefault="007B62FA" w:rsidP="000340D0">
            <w:pPr>
              <w:spacing w:before="29" w:line="288" w:lineRule="auto"/>
              <w:jc w:val="center"/>
              <w:rPr>
                <w:color w:val="000000"/>
                <w:sz w:val="24"/>
              </w:rPr>
            </w:pPr>
            <w:r w:rsidRPr="000340D0">
              <w:rPr>
                <w:rFonts w:hint="eastAsia"/>
                <w:color w:val="000000"/>
                <w:sz w:val="24"/>
              </w:rPr>
              <w:t>占</w:t>
            </w:r>
            <w:r w:rsidR="002057EF" w:rsidRPr="000340D0">
              <w:rPr>
                <w:rFonts w:hint="eastAsia"/>
                <w:color w:val="000000"/>
                <w:sz w:val="24"/>
              </w:rPr>
              <w:t>期初</w:t>
            </w:r>
            <w:r w:rsidRPr="000340D0">
              <w:rPr>
                <w:rFonts w:hint="eastAsia"/>
                <w:color w:val="000000"/>
                <w:sz w:val="24"/>
              </w:rPr>
              <w:t>基金</w:t>
            </w:r>
          </w:p>
          <w:p w:rsidR="007B62FA" w:rsidRPr="000340D0" w:rsidRDefault="007B62FA" w:rsidP="000340D0">
            <w:pPr>
              <w:spacing w:before="29" w:line="288" w:lineRule="auto"/>
              <w:jc w:val="center"/>
              <w:rPr>
                <w:color w:val="000000"/>
                <w:sz w:val="24"/>
              </w:rPr>
            </w:pPr>
            <w:r w:rsidRPr="000340D0">
              <w:rPr>
                <w:rFonts w:hint="eastAsia"/>
                <w:color w:val="000000"/>
                <w:sz w:val="24"/>
              </w:rPr>
              <w:t>资产净值比例（％）</w:t>
            </w:r>
          </w:p>
        </w:tc>
      </w:tr>
      <w:tr w:rsidR="004841FE">
        <w:tc>
          <w:tcPr>
            <w:tcW w:w="540" w:type="dxa"/>
            <w:vAlign w:val="center"/>
          </w:tcPr>
          <w:p w:rsidR="004841FE" w:rsidRDefault="004F45B5">
            <w:pPr>
              <w:jc w:val="center"/>
            </w:pPr>
            <w:r>
              <w:rPr>
                <w:sz w:val="24"/>
              </w:rPr>
              <w:t>1</w:t>
            </w:r>
          </w:p>
        </w:tc>
        <w:tc>
          <w:tcPr>
            <w:tcW w:w="2309" w:type="dxa"/>
            <w:vAlign w:val="center"/>
          </w:tcPr>
          <w:p w:rsidR="004841FE" w:rsidRDefault="004F45B5">
            <w:pPr>
              <w:jc w:val="center"/>
            </w:pPr>
            <w:r>
              <w:rPr>
                <w:sz w:val="24"/>
              </w:rPr>
              <w:t>Bank of America Corporation</w:t>
            </w:r>
          </w:p>
        </w:tc>
        <w:tc>
          <w:tcPr>
            <w:tcW w:w="2478" w:type="dxa"/>
            <w:vAlign w:val="center"/>
          </w:tcPr>
          <w:p w:rsidR="004841FE" w:rsidRDefault="004F45B5">
            <w:pPr>
              <w:jc w:val="center"/>
            </w:pPr>
            <w:r>
              <w:rPr>
                <w:sz w:val="24"/>
              </w:rPr>
              <w:t>BAC US</w:t>
            </w:r>
          </w:p>
        </w:tc>
        <w:tc>
          <w:tcPr>
            <w:tcW w:w="2068" w:type="dxa"/>
            <w:vAlign w:val="center"/>
          </w:tcPr>
          <w:p w:rsidR="004841FE" w:rsidRDefault="004F45B5">
            <w:pPr>
              <w:jc w:val="right"/>
            </w:pPr>
            <w:r>
              <w:rPr>
                <w:sz w:val="24"/>
              </w:rPr>
              <w:t>2,506,496.90</w:t>
            </w:r>
          </w:p>
        </w:tc>
        <w:tc>
          <w:tcPr>
            <w:tcW w:w="1603" w:type="dxa"/>
            <w:vAlign w:val="center"/>
          </w:tcPr>
          <w:p w:rsidR="004841FE" w:rsidRDefault="004F45B5">
            <w:pPr>
              <w:jc w:val="right"/>
            </w:pPr>
            <w:r>
              <w:rPr>
                <w:sz w:val="24"/>
              </w:rPr>
              <w:t>2.07</w:t>
            </w:r>
          </w:p>
        </w:tc>
      </w:tr>
      <w:tr w:rsidR="004841FE">
        <w:tc>
          <w:tcPr>
            <w:tcW w:w="540" w:type="dxa"/>
            <w:vAlign w:val="center"/>
          </w:tcPr>
          <w:p w:rsidR="004841FE" w:rsidRDefault="004F45B5">
            <w:pPr>
              <w:jc w:val="center"/>
            </w:pPr>
            <w:r>
              <w:rPr>
                <w:sz w:val="24"/>
              </w:rPr>
              <w:t>2</w:t>
            </w:r>
          </w:p>
        </w:tc>
        <w:tc>
          <w:tcPr>
            <w:tcW w:w="2309" w:type="dxa"/>
            <w:vAlign w:val="center"/>
          </w:tcPr>
          <w:p w:rsidR="004841FE" w:rsidRDefault="004F45B5">
            <w:pPr>
              <w:jc w:val="center"/>
            </w:pPr>
            <w:r>
              <w:rPr>
                <w:sz w:val="24"/>
              </w:rPr>
              <w:t>The Walt Disney Co.</w:t>
            </w:r>
          </w:p>
        </w:tc>
        <w:tc>
          <w:tcPr>
            <w:tcW w:w="2478" w:type="dxa"/>
            <w:vAlign w:val="center"/>
          </w:tcPr>
          <w:p w:rsidR="004841FE" w:rsidRDefault="004F45B5">
            <w:pPr>
              <w:jc w:val="center"/>
            </w:pPr>
            <w:r>
              <w:rPr>
                <w:sz w:val="24"/>
              </w:rPr>
              <w:t>DIS US</w:t>
            </w:r>
          </w:p>
        </w:tc>
        <w:tc>
          <w:tcPr>
            <w:tcW w:w="2068" w:type="dxa"/>
            <w:vAlign w:val="center"/>
          </w:tcPr>
          <w:p w:rsidR="004841FE" w:rsidRDefault="004F45B5">
            <w:pPr>
              <w:jc w:val="right"/>
            </w:pPr>
            <w:r>
              <w:rPr>
                <w:sz w:val="24"/>
              </w:rPr>
              <w:t>2,230,879.91</w:t>
            </w:r>
          </w:p>
        </w:tc>
        <w:tc>
          <w:tcPr>
            <w:tcW w:w="1603" w:type="dxa"/>
            <w:vAlign w:val="center"/>
          </w:tcPr>
          <w:p w:rsidR="004841FE" w:rsidRDefault="004F45B5">
            <w:pPr>
              <w:jc w:val="right"/>
            </w:pPr>
            <w:r>
              <w:rPr>
                <w:sz w:val="24"/>
              </w:rPr>
              <w:t>1.84</w:t>
            </w:r>
          </w:p>
        </w:tc>
      </w:tr>
      <w:tr w:rsidR="004841FE">
        <w:tc>
          <w:tcPr>
            <w:tcW w:w="540" w:type="dxa"/>
            <w:vAlign w:val="center"/>
          </w:tcPr>
          <w:p w:rsidR="004841FE" w:rsidRDefault="004F45B5">
            <w:pPr>
              <w:jc w:val="center"/>
            </w:pPr>
            <w:r>
              <w:rPr>
                <w:sz w:val="24"/>
              </w:rPr>
              <w:t>3</w:t>
            </w:r>
          </w:p>
        </w:tc>
        <w:tc>
          <w:tcPr>
            <w:tcW w:w="2309" w:type="dxa"/>
            <w:vAlign w:val="center"/>
          </w:tcPr>
          <w:p w:rsidR="004841FE" w:rsidRDefault="004F45B5">
            <w:pPr>
              <w:jc w:val="center"/>
            </w:pPr>
            <w:r>
              <w:rPr>
                <w:sz w:val="24"/>
              </w:rPr>
              <w:t>Danaher Corporation</w:t>
            </w:r>
          </w:p>
        </w:tc>
        <w:tc>
          <w:tcPr>
            <w:tcW w:w="2478" w:type="dxa"/>
            <w:vAlign w:val="center"/>
          </w:tcPr>
          <w:p w:rsidR="004841FE" w:rsidRDefault="004F45B5">
            <w:pPr>
              <w:jc w:val="center"/>
            </w:pPr>
            <w:r>
              <w:rPr>
                <w:sz w:val="24"/>
              </w:rPr>
              <w:t>DHR US</w:t>
            </w:r>
          </w:p>
        </w:tc>
        <w:tc>
          <w:tcPr>
            <w:tcW w:w="2068" w:type="dxa"/>
            <w:vAlign w:val="center"/>
          </w:tcPr>
          <w:p w:rsidR="004841FE" w:rsidRDefault="004F45B5">
            <w:pPr>
              <w:jc w:val="right"/>
            </w:pPr>
            <w:r>
              <w:rPr>
                <w:sz w:val="24"/>
              </w:rPr>
              <w:t>2,130,727.17</w:t>
            </w:r>
          </w:p>
        </w:tc>
        <w:tc>
          <w:tcPr>
            <w:tcW w:w="1603" w:type="dxa"/>
            <w:vAlign w:val="center"/>
          </w:tcPr>
          <w:p w:rsidR="004841FE" w:rsidRDefault="004F45B5">
            <w:pPr>
              <w:jc w:val="right"/>
            </w:pPr>
            <w:r>
              <w:rPr>
                <w:sz w:val="24"/>
              </w:rPr>
              <w:t>1.76</w:t>
            </w:r>
          </w:p>
        </w:tc>
      </w:tr>
      <w:tr w:rsidR="004841FE">
        <w:tc>
          <w:tcPr>
            <w:tcW w:w="540" w:type="dxa"/>
            <w:vAlign w:val="center"/>
          </w:tcPr>
          <w:p w:rsidR="004841FE" w:rsidRDefault="004F45B5">
            <w:pPr>
              <w:jc w:val="center"/>
            </w:pPr>
            <w:r>
              <w:rPr>
                <w:sz w:val="24"/>
              </w:rPr>
              <w:t>4</w:t>
            </w:r>
          </w:p>
        </w:tc>
        <w:tc>
          <w:tcPr>
            <w:tcW w:w="2309" w:type="dxa"/>
            <w:vAlign w:val="center"/>
          </w:tcPr>
          <w:p w:rsidR="004841FE" w:rsidRDefault="004F45B5">
            <w:pPr>
              <w:jc w:val="center"/>
            </w:pPr>
            <w:r>
              <w:rPr>
                <w:sz w:val="24"/>
              </w:rPr>
              <w:t>Novartis AG</w:t>
            </w:r>
          </w:p>
        </w:tc>
        <w:tc>
          <w:tcPr>
            <w:tcW w:w="2478" w:type="dxa"/>
            <w:vAlign w:val="center"/>
          </w:tcPr>
          <w:p w:rsidR="004841FE" w:rsidRDefault="004F45B5">
            <w:pPr>
              <w:jc w:val="center"/>
            </w:pPr>
            <w:r>
              <w:rPr>
                <w:sz w:val="24"/>
              </w:rPr>
              <w:t>NOVN SW</w:t>
            </w:r>
          </w:p>
        </w:tc>
        <w:tc>
          <w:tcPr>
            <w:tcW w:w="2068" w:type="dxa"/>
            <w:vAlign w:val="center"/>
          </w:tcPr>
          <w:p w:rsidR="004841FE" w:rsidRDefault="004F45B5">
            <w:pPr>
              <w:jc w:val="right"/>
            </w:pPr>
            <w:r>
              <w:rPr>
                <w:sz w:val="24"/>
              </w:rPr>
              <w:t>2,096,329.14</w:t>
            </w:r>
          </w:p>
        </w:tc>
        <w:tc>
          <w:tcPr>
            <w:tcW w:w="1603" w:type="dxa"/>
            <w:vAlign w:val="center"/>
          </w:tcPr>
          <w:p w:rsidR="004841FE" w:rsidRDefault="004F45B5">
            <w:pPr>
              <w:jc w:val="right"/>
            </w:pPr>
            <w:r>
              <w:rPr>
                <w:sz w:val="24"/>
              </w:rPr>
              <w:t>1.73</w:t>
            </w:r>
          </w:p>
        </w:tc>
      </w:tr>
      <w:tr w:rsidR="004841FE">
        <w:tc>
          <w:tcPr>
            <w:tcW w:w="540" w:type="dxa"/>
            <w:vAlign w:val="center"/>
          </w:tcPr>
          <w:p w:rsidR="004841FE" w:rsidRDefault="004F45B5">
            <w:pPr>
              <w:jc w:val="center"/>
            </w:pPr>
            <w:r>
              <w:rPr>
                <w:sz w:val="24"/>
              </w:rPr>
              <w:t>5</w:t>
            </w:r>
          </w:p>
        </w:tc>
        <w:tc>
          <w:tcPr>
            <w:tcW w:w="2309" w:type="dxa"/>
            <w:vAlign w:val="center"/>
          </w:tcPr>
          <w:p w:rsidR="004841FE" w:rsidRDefault="004F45B5">
            <w:pPr>
              <w:jc w:val="center"/>
            </w:pPr>
            <w:r>
              <w:rPr>
                <w:sz w:val="24"/>
              </w:rPr>
              <w:t>the Nestlé Group</w:t>
            </w:r>
          </w:p>
        </w:tc>
        <w:tc>
          <w:tcPr>
            <w:tcW w:w="2478" w:type="dxa"/>
            <w:vAlign w:val="center"/>
          </w:tcPr>
          <w:p w:rsidR="004841FE" w:rsidRDefault="004F45B5">
            <w:pPr>
              <w:jc w:val="center"/>
            </w:pPr>
            <w:r>
              <w:rPr>
                <w:sz w:val="24"/>
              </w:rPr>
              <w:t>NESN SW</w:t>
            </w:r>
          </w:p>
        </w:tc>
        <w:tc>
          <w:tcPr>
            <w:tcW w:w="2068" w:type="dxa"/>
            <w:vAlign w:val="center"/>
          </w:tcPr>
          <w:p w:rsidR="004841FE" w:rsidRDefault="004F45B5">
            <w:pPr>
              <w:jc w:val="right"/>
            </w:pPr>
            <w:r>
              <w:rPr>
                <w:sz w:val="24"/>
              </w:rPr>
              <w:t>2,025,788.46</w:t>
            </w:r>
          </w:p>
        </w:tc>
        <w:tc>
          <w:tcPr>
            <w:tcW w:w="1603" w:type="dxa"/>
            <w:vAlign w:val="center"/>
          </w:tcPr>
          <w:p w:rsidR="004841FE" w:rsidRDefault="004F45B5">
            <w:pPr>
              <w:jc w:val="right"/>
            </w:pPr>
            <w:r>
              <w:rPr>
                <w:sz w:val="24"/>
              </w:rPr>
              <w:t>1.67</w:t>
            </w:r>
          </w:p>
        </w:tc>
      </w:tr>
      <w:tr w:rsidR="004841FE">
        <w:tc>
          <w:tcPr>
            <w:tcW w:w="540" w:type="dxa"/>
            <w:vAlign w:val="center"/>
          </w:tcPr>
          <w:p w:rsidR="004841FE" w:rsidRDefault="004F45B5">
            <w:pPr>
              <w:jc w:val="center"/>
            </w:pPr>
            <w:r>
              <w:rPr>
                <w:sz w:val="24"/>
              </w:rPr>
              <w:t>6</w:t>
            </w:r>
          </w:p>
        </w:tc>
        <w:tc>
          <w:tcPr>
            <w:tcW w:w="2309" w:type="dxa"/>
            <w:vAlign w:val="center"/>
          </w:tcPr>
          <w:p w:rsidR="004841FE" w:rsidRDefault="004F45B5">
            <w:pPr>
              <w:jc w:val="center"/>
            </w:pPr>
            <w:r>
              <w:rPr>
                <w:sz w:val="24"/>
              </w:rPr>
              <w:t>UBS Group AG</w:t>
            </w:r>
          </w:p>
        </w:tc>
        <w:tc>
          <w:tcPr>
            <w:tcW w:w="2478" w:type="dxa"/>
            <w:vAlign w:val="center"/>
          </w:tcPr>
          <w:p w:rsidR="004841FE" w:rsidRDefault="004F45B5">
            <w:pPr>
              <w:jc w:val="center"/>
            </w:pPr>
            <w:r>
              <w:rPr>
                <w:sz w:val="24"/>
              </w:rPr>
              <w:t>UBSG SW</w:t>
            </w:r>
          </w:p>
        </w:tc>
        <w:tc>
          <w:tcPr>
            <w:tcW w:w="2068" w:type="dxa"/>
            <w:vAlign w:val="center"/>
          </w:tcPr>
          <w:p w:rsidR="004841FE" w:rsidRDefault="004F45B5">
            <w:pPr>
              <w:jc w:val="right"/>
            </w:pPr>
            <w:r>
              <w:rPr>
                <w:sz w:val="24"/>
              </w:rPr>
              <w:t>1,948,247.21</w:t>
            </w:r>
          </w:p>
        </w:tc>
        <w:tc>
          <w:tcPr>
            <w:tcW w:w="1603" w:type="dxa"/>
            <w:vAlign w:val="center"/>
          </w:tcPr>
          <w:p w:rsidR="004841FE" w:rsidRDefault="004F45B5">
            <w:pPr>
              <w:jc w:val="right"/>
            </w:pPr>
            <w:r>
              <w:rPr>
                <w:sz w:val="24"/>
              </w:rPr>
              <w:t>1.61</w:t>
            </w:r>
          </w:p>
        </w:tc>
      </w:tr>
      <w:tr w:rsidR="004841FE">
        <w:tc>
          <w:tcPr>
            <w:tcW w:w="540" w:type="dxa"/>
            <w:vAlign w:val="center"/>
          </w:tcPr>
          <w:p w:rsidR="004841FE" w:rsidRDefault="004F45B5">
            <w:pPr>
              <w:jc w:val="center"/>
            </w:pPr>
            <w:r>
              <w:rPr>
                <w:sz w:val="24"/>
              </w:rPr>
              <w:t>7</w:t>
            </w:r>
          </w:p>
        </w:tc>
        <w:tc>
          <w:tcPr>
            <w:tcW w:w="2309" w:type="dxa"/>
            <w:vAlign w:val="center"/>
          </w:tcPr>
          <w:p w:rsidR="004841FE" w:rsidRDefault="004F45B5">
            <w:pPr>
              <w:jc w:val="center"/>
            </w:pPr>
            <w:r>
              <w:rPr>
                <w:sz w:val="24"/>
              </w:rPr>
              <w:t>Microsoft Corp.</w:t>
            </w:r>
          </w:p>
        </w:tc>
        <w:tc>
          <w:tcPr>
            <w:tcW w:w="2478" w:type="dxa"/>
            <w:vAlign w:val="center"/>
          </w:tcPr>
          <w:p w:rsidR="004841FE" w:rsidRDefault="004F45B5">
            <w:pPr>
              <w:jc w:val="center"/>
            </w:pPr>
            <w:r>
              <w:rPr>
                <w:sz w:val="24"/>
              </w:rPr>
              <w:t>MSFT US</w:t>
            </w:r>
          </w:p>
        </w:tc>
        <w:tc>
          <w:tcPr>
            <w:tcW w:w="2068" w:type="dxa"/>
            <w:vAlign w:val="center"/>
          </w:tcPr>
          <w:p w:rsidR="004841FE" w:rsidRDefault="004F45B5">
            <w:pPr>
              <w:jc w:val="right"/>
            </w:pPr>
            <w:r>
              <w:rPr>
                <w:sz w:val="24"/>
              </w:rPr>
              <w:t>1,920,412.37</w:t>
            </w:r>
          </w:p>
        </w:tc>
        <w:tc>
          <w:tcPr>
            <w:tcW w:w="1603" w:type="dxa"/>
            <w:vAlign w:val="center"/>
          </w:tcPr>
          <w:p w:rsidR="004841FE" w:rsidRDefault="004F45B5">
            <w:pPr>
              <w:jc w:val="right"/>
            </w:pPr>
            <w:r>
              <w:rPr>
                <w:sz w:val="24"/>
              </w:rPr>
              <w:t>1.59</w:t>
            </w:r>
          </w:p>
        </w:tc>
      </w:tr>
      <w:tr w:rsidR="004841FE">
        <w:tc>
          <w:tcPr>
            <w:tcW w:w="540" w:type="dxa"/>
            <w:vAlign w:val="center"/>
          </w:tcPr>
          <w:p w:rsidR="004841FE" w:rsidRDefault="004F45B5">
            <w:pPr>
              <w:jc w:val="center"/>
            </w:pPr>
            <w:r>
              <w:rPr>
                <w:sz w:val="24"/>
              </w:rPr>
              <w:t>8</w:t>
            </w:r>
          </w:p>
        </w:tc>
        <w:tc>
          <w:tcPr>
            <w:tcW w:w="2309" w:type="dxa"/>
            <w:vAlign w:val="center"/>
          </w:tcPr>
          <w:p w:rsidR="004841FE" w:rsidRDefault="004F45B5">
            <w:pPr>
              <w:jc w:val="center"/>
            </w:pPr>
            <w:r>
              <w:rPr>
                <w:sz w:val="24"/>
              </w:rPr>
              <w:t>The PNC Financial Services Group, Inc.</w:t>
            </w:r>
          </w:p>
        </w:tc>
        <w:tc>
          <w:tcPr>
            <w:tcW w:w="2478" w:type="dxa"/>
            <w:vAlign w:val="center"/>
          </w:tcPr>
          <w:p w:rsidR="004841FE" w:rsidRDefault="004F45B5">
            <w:pPr>
              <w:jc w:val="center"/>
            </w:pPr>
            <w:r>
              <w:rPr>
                <w:sz w:val="24"/>
              </w:rPr>
              <w:t>PNC US</w:t>
            </w:r>
          </w:p>
        </w:tc>
        <w:tc>
          <w:tcPr>
            <w:tcW w:w="2068" w:type="dxa"/>
            <w:vAlign w:val="center"/>
          </w:tcPr>
          <w:p w:rsidR="004841FE" w:rsidRDefault="004F45B5">
            <w:pPr>
              <w:jc w:val="right"/>
            </w:pPr>
            <w:r>
              <w:rPr>
                <w:sz w:val="24"/>
              </w:rPr>
              <w:t>1,731,464.78</w:t>
            </w:r>
          </w:p>
        </w:tc>
        <w:tc>
          <w:tcPr>
            <w:tcW w:w="1603" w:type="dxa"/>
            <w:vAlign w:val="center"/>
          </w:tcPr>
          <w:p w:rsidR="004841FE" w:rsidRDefault="004F45B5">
            <w:pPr>
              <w:jc w:val="right"/>
            </w:pPr>
            <w:r>
              <w:rPr>
                <w:sz w:val="24"/>
              </w:rPr>
              <w:t>1.43</w:t>
            </w:r>
          </w:p>
        </w:tc>
      </w:tr>
      <w:tr w:rsidR="004841FE">
        <w:tc>
          <w:tcPr>
            <w:tcW w:w="540" w:type="dxa"/>
            <w:vAlign w:val="center"/>
          </w:tcPr>
          <w:p w:rsidR="004841FE" w:rsidRDefault="004F45B5">
            <w:pPr>
              <w:jc w:val="center"/>
            </w:pPr>
            <w:r>
              <w:rPr>
                <w:sz w:val="24"/>
              </w:rPr>
              <w:t>9</w:t>
            </w:r>
          </w:p>
        </w:tc>
        <w:tc>
          <w:tcPr>
            <w:tcW w:w="2309" w:type="dxa"/>
            <w:vAlign w:val="center"/>
          </w:tcPr>
          <w:p w:rsidR="004841FE" w:rsidRDefault="004F45B5">
            <w:pPr>
              <w:jc w:val="center"/>
            </w:pPr>
            <w:r>
              <w:rPr>
                <w:sz w:val="24"/>
              </w:rPr>
              <w:t>Adobe Systems Incorporated</w:t>
            </w:r>
          </w:p>
        </w:tc>
        <w:tc>
          <w:tcPr>
            <w:tcW w:w="2478" w:type="dxa"/>
            <w:vAlign w:val="center"/>
          </w:tcPr>
          <w:p w:rsidR="004841FE" w:rsidRDefault="004F45B5">
            <w:pPr>
              <w:jc w:val="center"/>
            </w:pPr>
            <w:r>
              <w:rPr>
                <w:sz w:val="24"/>
              </w:rPr>
              <w:t>ADBE US</w:t>
            </w:r>
          </w:p>
        </w:tc>
        <w:tc>
          <w:tcPr>
            <w:tcW w:w="2068" w:type="dxa"/>
            <w:vAlign w:val="center"/>
          </w:tcPr>
          <w:p w:rsidR="004841FE" w:rsidRDefault="004F45B5">
            <w:pPr>
              <w:jc w:val="right"/>
            </w:pPr>
            <w:r>
              <w:rPr>
                <w:sz w:val="24"/>
              </w:rPr>
              <w:t>1,687,882.01</w:t>
            </w:r>
          </w:p>
        </w:tc>
        <w:tc>
          <w:tcPr>
            <w:tcW w:w="1603" w:type="dxa"/>
            <w:vAlign w:val="center"/>
          </w:tcPr>
          <w:p w:rsidR="004841FE" w:rsidRDefault="004F45B5">
            <w:pPr>
              <w:jc w:val="right"/>
            </w:pPr>
            <w:r>
              <w:rPr>
                <w:sz w:val="24"/>
              </w:rPr>
              <w:t>1.39</w:t>
            </w:r>
          </w:p>
        </w:tc>
      </w:tr>
      <w:tr w:rsidR="004841FE">
        <w:tc>
          <w:tcPr>
            <w:tcW w:w="540" w:type="dxa"/>
            <w:vAlign w:val="center"/>
          </w:tcPr>
          <w:p w:rsidR="004841FE" w:rsidRDefault="004F45B5">
            <w:pPr>
              <w:jc w:val="center"/>
            </w:pPr>
            <w:r>
              <w:rPr>
                <w:sz w:val="24"/>
              </w:rPr>
              <w:t>10</w:t>
            </w:r>
          </w:p>
        </w:tc>
        <w:tc>
          <w:tcPr>
            <w:tcW w:w="2309" w:type="dxa"/>
            <w:vAlign w:val="center"/>
          </w:tcPr>
          <w:p w:rsidR="004841FE" w:rsidRDefault="004F45B5">
            <w:pPr>
              <w:jc w:val="center"/>
            </w:pPr>
            <w:r>
              <w:rPr>
                <w:sz w:val="24"/>
              </w:rPr>
              <w:t>Semiconductor Manufacturing International Corporation</w:t>
            </w:r>
          </w:p>
        </w:tc>
        <w:tc>
          <w:tcPr>
            <w:tcW w:w="2478" w:type="dxa"/>
            <w:vAlign w:val="center"/>
          </w:tcPr>
          <w:p w:rsidR="004841FE" w:rsidRDefault="004F45B5">
            <w:pPr>
              <w:jc w:val="center"/>
            </w:pPr>
            <w:r>
              <w:rPr>
                <w:sz w:val="24"/>
              </w:rPr>
              <w:t>981 HK</w:t>
            </w:r>
          </w:p>
        </w:tc>
        <w:tc>
          <w:tcPr>
            <w:tcW w:w="2068" w:type="dxa"/>
            <w:vAlign w:val="center"/>
          </w:tcPr>
          <w:p w:rsidR="004841FE" w:rsidRDefault="004F45B5">
            <w:pPr>
              <w:jc w:val="right"/>
            </w:pPr>
            <w:r>
              <w:rPr>
                <w:sz w:val="24"/>
              </w:rPr>
              <w:t>1,663,776.81</w:t>
            </w:r>
          </w:p>
        </w:tc>
        <w:tc>
          <w:tcPr>
            <w:tcW w:w="1603" w:type="dxa"/>
            <w:vAlign w:val="center"/>
          </w:tcPr>
          <w:p w:rsidR="004841FE" w:rsidRDefault="004F45B5">
            <w:pPr>
              <w:jc w:val="right"/>
            </w:pPr>
            <w:r>
              <w:rPr>
                <w:sz w:val="24"/>
              </w:rPr>
              <w:t>1.37</w:t>
            </w:r>
          </w:p>
        </w:tc>
      </w:tr>
      <w:tr w:rsidR="004841FE">
        <w:tc>
          <w:tcPr>
            <w:tcW w:w="540" w:type="dxa"/>
            <w:vAlign w:val="center"/>
          </w:tcPr>
          <w:p w:rsidR="004841FE" w:rsidRDefault="004F45B5">
            <w:pPr>
              <w:jc w:val="center"/>
            </w:pPr>
            <w:r>
              <w:rPr>
                <w:sz w:val="24"/>
              </w:rPr>
              <w:t>11</w:t>
            </w:r>
          </w:p>
        </w:tc>
        <w:tc>
          <w:tcPr>
            <w:tcW w:w="2309" w:type="dxa"/>
            <w:vAlign w:val="center"/>
          </w:tcPr>
          <w:p w:rsidR="004841FE" w:rsidRDefault="004F45B5">
            <w:pPr>
              <w:jc w:val="center"/>
            </w:pPr>
            <w:r>
              <w:rPr>
                <w:sz w:val="24"/>
              </w:rPr>
              <w:t>TOTAL SA</w:t>
            </w:r>
          </w:p>
        </w:tc>
        <w:tc>
          <w:tcPr>
            <w:tcW w:w="2478" w:type="dxa"/>
            <w:vAlign w:val="center"/>
          </w:tcPr>
          <w:p w:rsidR="004841FE" w:rsidRDefault="004F45B5">
            <w:pPr>
              <w:jc w:val="center"/>
            </w:pPr>
            <w:r>
              <w:rPr>
                <w:sz w:val="24"/>
              </w:rPr>
              <w:t>FP FP</w:t>
            </w:r>
          </w:p>
        </w:tc>
        <w:tc>
          <w:tcPr>
            <w:tcW w:w="2068" w:type="dxa"/>
            <w:vAlign w:val="center"/>
          </w:tcPr>
          <w:p w:rsidR="004841FE" w:rsidRDefault="004F45B5">
            <w:pPr>
              <w:jc w:val="right"/>
            </w:pPr>
            <w:r>
              <w:rPr>
                <w:sz w:val="24"/>
              </w:rPr>
              <w:t>1,634,819.00</w:t>
            </w:r>
          </w:p>
        </w:tc>
        <w:tc>
          <w:tcPr>
            <w:tcW w:w="1603" w:type="dxa"/>
            <w:vAlign w:val="center"/>
          </w:tcPr>
          <w:p w:rsidR="004841FE" w:rsidRDefault="004F45B5">
            <w:pPr>
              <w:jc w:val="right"/>
            </w:pPr>
            <w:r>
              <w:rPr>
                <w:sz w:val="24"/>
              </w:rPr>
              <w:t>1.35</w:t>
            </w:r>
          </w:p>
        </w:tc>
      </w:tr>
      <w:tr w:rsidR="004841FE">
        <w:tc>
          <w:tcPr>
            <w:tcW w:w="540" w:type="dxa"/>
            <w:vAlign w:val="center"/>
          </w:tcPr>
          <w:p w:rsidR="004841FE" w:rsidRDefault="004F45B5">
            <w:pPr>
              <w:jc w:val="center"/>
            </w:pPr>
            <w:r>
              <w:rPr>
                <w:sz w:val="24"/>
              </w:rPr>
              <w:t>12</w:t>
            </w:r>
          </w:p>
        </w:tc>
        <w:tc>
          <w:tcPr>
            <w:tcW w:w="2309" w:type="dxa"/>
            <w:vAlign w:val="center"/>
          </w:tcPr>
          <w:p w:rsidR="004841FE" w:rsidRDefault="004F45B5">
            <w:pPr>
              <w:jc w:val="center"/>
            </w:pPr>
            <w:r>
              <w:rPr>
                <w:sz w:val="24"/>
              </w:rPr>
              <w:t>Diageo plc</w:t>
            </w:r>
          </w:p>
        </w:tc>
        <w:tc>
          <w:tcPr>
            <w:tcW w:w="2478" w:type="dxa"/>
            <w:vAlign w:val="center"/>
          </w:tcPr>
          <w:p w:rsidR="004841FE" w:rsidRDefault="004F45B5">
            <w:pPr>
              <w:jc w:val="center"/>
            </w:pPr>
            <w:r>
              <w:rPr>
                <w:sz w:val="24"/>
              </w:rPr>
              <w:t>DGE LN</w:t>
            </w:r>
          </w:p>
        </w:tc>
        <w:tc>
          <w:tcPr>
            <w:tcW w:w="2068" w:type="dxa"/>
            <w:vAlign w:val="center"/>
          </w:tcPr>
          <w:p w:rsidR="004841FE" w:rsidRDefault="004F45B5">
            <w:pPr>
              <w:jc w:val="right"/>
            </w:pPr>
            <w:r>
              <w:rPr>
                <w:sz w:val="24"/>
              </w:rPr>
              <w:t>1,617,663.62</w:t>
            </w:r>
          </w:p>
        </w:tc>
        <w:tc>
          <w:tcPr>
            <w:tcW w:w="1603" w:type="dxa"/>
            <w:vAlign w:val="center"/>
          </w:tcPr>
          <w:p w:rsidR="004841FE" w:rsidRDefault="004F45B5">
            <w:pPr>
              <w:jc w:val="right"/>
            </w:pPr>
            <w:r>
              <w:rPr>
                <w:sz w:val="24"/>
              </w:rPr>
              <w:t>1.34</w:t>
            </w:r>
          </w:p>
        </w:tc>
      </w:tr>
      <w:tr w:rsidR="004841FE">
        <w:tc>
          <w:tcPr>
            <w:tcW w:w="540" w:type="dxa"/>
            <w:vAlign w:val="center"/>
          </w:tcPr>
          <w:p w:rsidR="004841FE" w:rsidRDefault="004F45B5">
            <w:pPr>
              <w:jc w:val="center"/>
            </w:pPr>
            <w:r>
              <w:rPr>
                <w:sz w:val="24"/>
              </w:rPr>
              <w:t>13</w:t>
            </w:r>
          </w:p>
        </w:tc>
        <w:tc>
          <w:tcPr>
            <w:tcW w:w="2309" w:type="dxa"/>
            <w:vAlign w:val="center"/>
          </w:tcPr>
          <w:p w:rsidR="004841FE" w:rsidRDefault="004F45B5">
            <w:pPr>
              <w:jc w:val="center"/>
            </w:pPr>
            <w:r>
              <w:rPr>
                <w:sz w:val="24"/>
              </w:rPr>
              <w:t>China Oriental Group Company Limited</w:t>
            </w:r>
          </w:p>
        </w:tc>
        <w:tc>
          <w:tcPr>
            <w:tcW w:w="2478" w:type="dxa"/>
            <w:vAlign w:val="center"/>
          </w:tcPr>
          <w:p w:rsidR="004841FE" w:rsidRDefault="004F45B5">
            <w:pPr>
              <w:jc w:val="center"/>
            </w:pPr>
            <w:r>
              <w:rPr>
                <w:sz w:val="24"/>
              </w:rPr>
              <w:t>581 HK</w:t>
            </w:r>
          </w:p>
        </w:tc>
        <w:tc>
          <w:tcPr>
            <w:tcW w:w="2068" w:type="dxa"/>
            <w:vAlign w:val="center"/>
          </w:tcPr>
          <w:p w:rsidR="004841FE" w:rsidRDefault="004F45B5">
            <w:pPr>
              <w:jc w:val="right"/>
            </w:pPr>
            <w:r>
              <w:rPr>
                <w:sz w:val="24"/>
              </w:rPr>
              <w:t>1,560,336.31</w:t>
            </w:r>
          </w:p>
        </w:tc>
        <w:tc>
          <w:tcPr>
            <w:tcW w:w="1603" w:type="dxa"/>
            <w:vAlign w:val="center"/>
          </w:tcPr>
          <w:p w:rsidR="004841FE" w:rsidRDefault="004F45B5">
            <w:pPr>
              <w:jc w:val="right"/>
            </w:pPr>
            <w:r>
              <w:rPr>
                <w:sz w:val="24"/>
              </w:rPr>
              <w:t>1.29</w:t>
            </w:r>
          </w:p>
        </w:tc>
      </w:tr>
      <w:tr w:rsidR="004841FE">
        <w:tc>
          <w:tcPr>
            <w:tcW w:w="540" w:type="dxa"/>
            <w:vAlign w:val="center"/>
          </w:tcPr>
          <w:p w:rsidR="004841FE" w:rsidRDefault="004F45B5">
            <w:pPr>
              <w:jc w:val="center"/>
            </w:pPr>
            <w:r>
              <w:rPr>
                <w:sz w:val="24"/>
              </w:rPr>
              <w:t>14</w:t>
            </w:r>
          </w:p>
        </w:tc>
        <w:tc>
          <w:tcPr>
            <w:tcW w:w="2309" w:type="dxa"/>
            <w:vAlign w:val="center"/>
          </w:tcPr>
          <w:p w:rsidR="004841FE" w:rsidRDefault="004F45B5">
            <w:pPr>
              <w:jc w:val="center"/>
            </w:pPr>
            <w:r>
              <w:rPr>
                <w:sz w:val="24"/>
              </w:rPr>
              <w:t>Longfor Group Holdings Limited</w:t>
            </w:r>
          </w:p>
        </w:tc>
        <w:tc>
          <w:tcPr>
            <w:tcW w:w="2478" w:type="dxa"/>
            <w:vAlign w:val="center"/>
          </w:tcPr>
          <w:p w:rsidR="004841FE" w:rsidRDefault="004F45B5">
            <w:pPr>
              <w:jc w:val="center"/>
            </w:pPr>
            <w:r>
              <w:rPr>
                <w:sz w:val="24"/>
              </w:rPr>
              <w:t>960 HK</w:t>
            </w:r>
          </w:p>
        </w:tc>
        <w:tc>
          <w:tcPr>
            <w:tcW w:w="2068" w:type="dxa"/>
            <w:vAlign w:val="center"/>
          </w:tcPr>
          <w:p w:rsidR="004841FE" w:rsidRDefault="004F45B5">
            <w:pPr>
              <w:jc w:val="right"/>
            </w:pPr>
            <w:r>
              <w:rPr>
                <w:sz w:val="24"/>
              </w:rPr>
              <w:t>1,516,676.36</w:t>
            </w:r>
          </w:p>
        </w:tc>
        <w:tc>
          <w:tcPr>
            <w:tcW w:w="1603" w:type="dxa"/>
            <w:vAlign w:val="center"/>
          </w:tcPr>
          <w:p w:rsidR="004841FE" w:rsidRDefault="004F45B5">
            <w:pPr>
              <w:jc w:val="right"/>
            </w:pPr>
            <w:r>
              <w:rPr>
                <w:sz w:val="24"/>
              </w:rPr>
              <w:t>1.25</w:t>
            </w:r>
          </w:p>
        </w:tc>
      </w:tr>
      <w:tr w:rsidR="004841FE">
        <w:tc>
          <w:tcPr>
            <w:tcW w:w="540" w:type="dxa"/>
            <w:vAlign w:val="center"/>
          </w:tcPr>
          <w:p w:rsidR="004841FE" w:rsidRDefault="004F45B5">
            <w:pPr>
              <w:jc w:val="center"/>
            </w:pPr>
            <w:r>
              <w:rPr>
                <w:sz w:val="24"/>
              </w:rPr>
              <w:t>15</w:t>
            </w:r>
          </w:p>
        </w:tc>
        <w:tc>
          <w:tcPr>
            <w:tcW w:w="2309" w:type="dxa"/>
            <w:vAlign w:val="center"/>
          </w:tcPr>
          <w:p w:rsidR="004841FE" w:rsidRDefault="004F45B5">
            <w:pPr>
              <w:jc w:val="center"/>
            </w:pPr>
            <w:r>
              <w:rPr>
                <w:sz w:val="24"/>
              </w:rPr>
              <w:t>China Jinmao Holdings Group Limited</w:t>
            </w:r>
          </w:p>
        </w:tc>
        <w:tc>
          <w:tcPr>
            <w:tcW w:w="2478" w:type="dxa"/>
            <w:vAlign w:val="center"/>
          </w:tcPr>
          <w:p w:rsidR="004841FE" w:rsidRDefault="004F45B5">
            <w:pPr>
              <w:jc w:val="center"/>
            </w:pPr>
            <w:r>
              <w:rPr>
                <w:sz w:val="24"/>
              </w:rPr>
              <w:t>817 HK</w:t>
            </w:r>
          </w:p>
        </w:tc>
        <w:tc>
          <w:tcPr>
            <w:tcW w:w="2068" w:type="dxa"/>
            <w:vAlign w:val="center"/>
          </w:tcPr>
          <w:p w:rsidR="004841FE" w:rsidRDefault="004F45B5">
            <w:pPr>
              <w:jc w:val="right"/>
            </w:pPr>
            <w:r>
              <w:rPr>
                <w:sz w:val="24"/>
              </w:rPr>
              <w:t>1,478,941.40</w:t>
            </w:r>
          </w:p>
        </w:tc>
        <w:tc>
          <w:tcPr>
            <w:tcW w:w="1603" w:type="dxa"/>
            <w:vAlign w:val="center"/>
          </w:tcPr>
          <w:p w:rsidR="004841FE" w:rsidRDefault="004F45B5">
            <w:pPr>
              <w:jc w:val="right"/>
            </w:pPr>
            <w:r>
              <w:rPr>
                <w:sz w:val="24"/>
              </w:rPr>
              <w:t>1.22</w:t>
            </w:r>
          </w:p>
        </w:tc>
      </w:tr>
      <w:tr w:rsidR="004841FE">
        <w:tc>
          <w:tcPr>
            <w:tcW w:w="540" w:type="dxa"/>
            <w:vAlign w:val="center"/>
          </w:tcPr>
          <w:p w:rsidR="004841FE" w:rsidRDefault="004F45B5">
            <w:pPr>
              <w:jc w:val="center"/>
            </w:pPr>
            <w:r>
              <w:rPr>
                <w:sz w:val="24"/>
              </w:rPr>
              <w:t>16</w:t>
            </w:r>
          </w:p>
        </w:tc>
        <w:tc>
          <w:tcPr>
            <w:tcW w:w="2309" w:type="dxa"/>
            <w:vAlign w:val="center"/>
          </w:tcPr>
          <w:p w:rsidR="004841FE" w:rsidRDefault="004F45B5">
            <w:pPr>
              <w:jc w:val="center"/>
            </w:pPr>
            <w:r>
              <w:rPr>
                <w:sz w:val="24"/>
              </w:rPr>
              <w:t>Livzon Pharmaceutical Group Inc.</w:t>
            </w:r>
          </w:p>
        </w:tc>
        <w:tc>
          <w:tcPr>
            <w:tcW w:w="2478" w:type="dxa"/>
            <w:vAlign w:val="center"/>
          </w:tcPr>
          <w:p w:rsidR="004841FE" w:rsidRDefault="004F45B5">
            <w:pPr>
              <w:jc w:val="center"/>
            </w:pPr>
            <w:r>
              <w:rPr>
                <w:sz w:val="24"/>
              </w:rPr>
              <w:t>1513 HK</w:t>
            </w:r>
          </w:p>
        </w:tc>
        <w:tc>
          <w:tcPr>
            <w:tcW w:w="2068" w:type="dxa"/>
            <w:vAlign w:val="center"/>
          </w:tcPr>
          <w:p w:rsidR="004841FE" w:rsidRDefault="004F45B5">
            <w:pPr>
              <w:jc w:val="right"/>
            </w:pPr>
            <w:r>
              <w:rPr>
                <w:sz w:val="24"/>
              </w:rPr>
              <w:t>1,406,120.56</w:t>
            </w:r>
          </w:p>
        </w:tc>
        <w:tc>
          <w:tcPr>
            <w:tcW w:w="1603" w:type="dxa"/>
            <w:vAlign w:val="center"/>
          </w:tcPr>
          <w:p w:rsidR="004841FE" w:rsidRDefault="004F45B5">
            <w:pPr>
              <w:jc w:val="right"/>
            </w:pPr>
            <w:r>
              <w:rPr>
                <w:sz w:val="24"/>
              </w:rPr>
              <w:t>1.16</w:t>
            </w:r>
          </w:p>
        </w:tc>
      </w:tr>
      <w:tr w:rsidR="004841FE">
        <w:tc>
          <w:tcPr>
            <w:tcW w:w="540" w:type="dxa"/>
            <w:vAlign w:val="center"/>
          </w:tcPr>
          <w:p w:rsidR="004841FE" w:rsidRDefault="004F45B5">
            <w:pPr>
              <w:jc w:val="center"/>
            </w:pPr>
            <w:r>
              <w:rPr>
                <w:sz w:val="24"/>
              </w:rPr>
              <w:t>17</w:t>
            </w:r>
          </w:p>
        </w:tc>
        <w:tc>
          <w:tcPr>
            <w:tcW w:w="2309" w:type="dxa"/>
            <w:vAlign w:val="center"/>
          </w:tcPr>
          <w:p w:rsidR="004841FE" w:rsidRDefault="004F45B5">
            <w:pPr>
              <w:jc w:val="center"/>
            </w:pPr>
            <w:r>
              <w:rPr>
                <w:sz w:val="24"/>
              </w:rPr>
              <w:t>China Communications Construction Company Limited</w:t>
            </w:r>
          </w:p>
        </w:tc>
        <w:tc>
          <w:tcPr>
            <w:tcW w:w="2478" w:type="dxa"/>
            <w:vAlign w:val="center"/>
          </w:tcPr>
          <w:p w:rsidR="004841FE" w:rsidRDefault="004F45B5">
            <w:pPr>
              <w:jc w:val="center"/>
            </w:pPr>
            <w:r>
              <w:rPr>
                <w:sz w:val="24"/>
              </w:rPr>
              <w:t>1800 HK</w:t>
            </w:r>
          </w:p>
        </w:tc>
        <w:tc>
          <w:tcPr>
            <w:tcW w:w="2068" w:type="dxa"/>
            <w:vAlign w:val="center"/>
          </w:tcPr>
          <w:p w:rsidR="004841FE" w:rsidRDefault="004F45B5">
            <w:pPr>
              <w:jc w:val="right"/>
            </w:pPr>
            <w:r>
              <w:rPr>
                <w:sz w:val="24"/>
              </w:rPr>
              <w:t>1,402,954.02</w:t>
            </w:r>
          </w:p>
        </w:tc>
        <w:tc>
          <w:tcPr>
            <w:tcW w:w="1603" w:type="dxa"/>
            <w:vAlign w:val="center"/>
          </w:tcPr>
          <w:p w:rsidR="004841FE" w:rsidRDefault="004F45B5">
            <w:pPr>
              <w:jc w:val="right"/>
            </w:pPr>
            <w:r>
              <w:rPr>
                <w:sz w:val="24"/>
              </w:rPr>
              <w:t>1.16</w:t>
            </w:r>
          </w:p>
        </w:tc>
      </w:tr>
      <w:tr w:rsidR="004841FE">
        <w:tc>
          <w:tcPr>
            <w:tcW w:w="540" w:type="dxa"/>
            <w:vAlign w:val="center"/>
          </w:tcPr>
          <w:p w:rsidR="004841FE" w:rsidRDefault="004F45B5">
            <w:pPr>
              <w:jc w:val="center"/>
            </w:pPr>
            <w:r>
              <w:rPr>
                <w:sz w:val="24"/>
              </w:rPr>
              <w:t>18</w:t>
            </w:r>
          </w:p>
        </w:tc>
        <w:tc>
          <w:tcPr>
            <w:tcW w:w="2309" w:type="dxa"/>
            <w:vAlign w:val="center"/>
          </w:tcPr>
          <w:p w:rsidR="004841FE" w:rsidRDefault="004F45B5">
            <w:pPr>
              <w:jc w:val="center"/>
            </w:pPr>
            <w:r>
              <w:rPr>
                <w:sz w:val="24"/>
              </w:rPr>
              <w:t>United Technologies</w:t>
            </w:r>
          </w:p>
        </w:tc>
        <w:tc>
          <w:tcPr>
            <w:tcW w:w="2478" w:type="dxa"/>
            <w:vAlign w:val="center"/>
          </w:tcPr>
          <w:p w:rsidR="004841FE" w:rsidRDefault="004F45B5">
            <w:pPr>
              <w:jc w:val="center"/>
            </w:pPr>
            <w:r>
              <w:rPr>
                <w:sz w:val="24"/>
              </w:rPr>
              <w:t>UTX US</w:t>
            </w:r>
          </w:p>
        </w:tc>
        <w:tc>
          <w:tcPr>
            <w:tcW w:w="2068" w:type="dxa"/>
            <w:vAlign w:val="center"/>
          </w:tcPr>
          <w:p w:rsidR="004841FE" w:rsidRDefault="004F45B5">
            <w:pPr>
              <w:jc w:val="right"/>
            </w:pPr>
            <w:r>
              <w:rPr>
                <w:sz w:val="24"/>
              </w:rPr>
              <w:t>1,327,007.18</w:t>
            </w:r>
          </w:p>
        </w:tc>
        <w:tc>
          <w:tcPr>
            <w:tcW w:w="1603" w:type="dxa"/>
            <w:vAlign w:val="center"/>
          </w:tcPr>
          <w:p w:rsidR="004841FE" w:rsidRDefault="004F45B5">
            <w:pPr>
              <w:jc w:val="right"/>
            </w:pPr>
            <w:r>
              <w:rPr>
                <w:sz w:val="24"/>
              </w:rPr>
              <w:t>1.10</w:t>
            </w:r>
          </w:p>
        </w:tc>
      </w:tr>
      <w:tr w:rsidR="004841FE">
        <w:tc>
          <w:tcPr>
            <w:tcW w:w="540" w:type="dxa"/>
            <w:vAlign w:val="center"/>
          </w:tcPr>
          <w:p w:rsidR="004841FE" w:rsidRDefault="004F45B5">
            <w:pPr>
              <w:jc w:val="center"/>
            </w:pPr>
            <w:r>
              <w:rPr>
                <w:sz w:val="24"/>
              </w:rPr>
              <w:t>19</w:t>
            </w:r>
          </w:p>
        </w:tc>
        <w:tc>
          <w:tcPr>
            <w:tcW w:w="2309" w:type="dxa"/>
            <w:vAlign w:val="center"/>
          </w:tcPr>
          <w:p w:rsidR="004841FE" w:rsidRDefault="004F45B5">
            <w:pPr>
              <w:jc w:val="center"/>
            </w:pPr>
            <w:r>
              <w:rPr>
                <w:sz w:val="24"/>
              </w:rPr>
              <w:t>China Conch Venture Holdings Limited</w:t>
            </w:r>
          </w:p>
        </w:tc>
        <w:tc>
          <w:tcPr>
            <w:tcW w:w="2478" w:type="dxa"/>
            <w:vAlign w:val="center"/>
          </w:tcPr>
          <w:p w:rsidR="004841FE" w:rsidRDefault="004F45B5">
            <w:pPr>
              <w:jc w:val="center"/>
            </w:pPr>
            <w:r>
              <w:rPr>
                <w:sz w:val="24"/>
              </w:rPr>
              <w:t>586 HK</w:t>
            </w:r>
          </w:p>
        </w:tc>
        <w:tc>
          <w:tcPr>
            <w:tcW w:w="2068" w:type="dxa"/>
            <w:vAlign w:val="center"/>
          </w:tcPr>
          <w:p w:rsidR="004841FE" w:rsidRDefault="004F45B5">
            <w:pPr>
              <w:jc w:val="right"/>
            </w:pPr>
            <w:r>
              <w:rPr>
                <w:sz w:val="24"/>
              </w:rPr>
              <w:t>1,322,874.82</w:t>
            </w:r>
          </w:p>
        </w:tc>
        <w:tc>
          <w:tcPr>
            <w:tcW w:w="1603" w:type="dxa"/>
            <w:vAlign w:val="center"/>
          </w:tcPr>
          <w:p w:rsidR="004841FE" w:rsidRDefault="004F45B5">
            <w:pPr>
              <w:jc w:val="right"/>
            </w:pPr>
            <w:r>
              <w:rPr>
                <w:sz w:val="24"/>
              </w:rPr>
              <w:t>1.09</w:t>
            </w:r>
          </w:p>
        </w:tc>
      </w:tr>
      <w:tr w:rsidR="004841FE">
        <w:tc>
          <w:tcPr>
            <w:tcW w:w="540" w:type="dxa"/>
            <w:vAlign w:val="center"/>
          </w:tcPr>
          <w:p w:rsidR="004841FE" w:rsidRDefault="004F45B5">
            <w:pPr>
              <w:jc w:val="center"/>
            </w:pPr>
            <w:r>
              <w:rPr>
                <w:sz w:val="24"/>
              </w:rPr>
              <w:t>20</w:t>
            </w:r>
          </w:p>
        </w:tc>
        <w:tc>
          <w:tcPr>
            <w:tcW w:w="2309" w:type="dxa"/>
            <w:vAlign w:val="center"/>
          </w:tcPr>
          <w:p w:rsidR="004841FE" w:rsidRDefault="004F45B5">
            <w:pPr>
              <w:jc w:val="center"/>
            </w:pPr>
            <w:r>
              <w:rPr>
                <w:sz w:val="24"/>
              </w:rPr>
              <w:t>Shanghai Pharmaceuticals Holding Co.,Ltd.</w:t>
            </w:r>
          </w:p>
        </w:tc>
        <w:tc>
          <w:tcPr>
            <w:tcW w:w="2478" w:type="dxa"/>
            <w:vAlign w:val="center"/>
          </w:tcPr>
          <w:p w:rsidR="004841FE" w:rsidRDefault="004F45B5">
            <w:pPr>
              <w:jc w:val="center"/>
            </w:pPr>
            <w:r>
              <w:rPr>
                <w:sz w:val="24"/>
              </w:rPr>
              <w:t>2607 HK</w:t>
            </w:r>
          </w:p>
        </w:tc>
        <w:tc>
          <w:tcPr>
            <w:tcW w:w="2068" w:type="dxa"/>
            <w:vAlign w:val="center"/>
          </w:tcPr>
          <w:p w:rsidR="004841FE" w:rsidRDefault="004F45B5">
            <w:pPr>
              <w:jc w:val="right"/>
            </w:pPr>
            <w:r>
              <w:rPr>
                <w:sz w:val="24"/>
              </w:rPr>
              <w:t>1,261,056.10</w:t>
            </w:r>
          </w:p>
        </w:tc>
        <w:tc>
          <w:tcPr>
            <w:tcW w:w="1603" w:type="dxa"/>
            <w:vAlign w:val="center"/>
          </w:tcPr>
          <w:p w:rsidR="004841FE" w:rsidRDefault="004F45B5">
            <w:pPr>
              <w:jc w:val="right"/>
            </w:pPr>
            <w:r>
              <w:rPr>
                <w:sz w:val="24"/>
              </w:rPr>
              <w:t>1.04</w:t>
            </w:r>
          </w:p>
        </w:tc>
      </w:tr>
    </w:tbl>
    <w:p w:rsidR="004841FE" w:rsidRDefault="004F45B5">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、此处所用证券代码的类别是当地市场代码。</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8.5.2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累计卖出金额超出</w:t>
      </w:r>
      <w:r w:rsidR="008E1045" w:rsidRPr="00390099">
        <w:rPr>
          <w:rFonts w:ascii="Times New Roman" w:hAnsi="Times New Roman" w:hint="eastAsia"/>
          <w:kern w:val="0"/>
          <w:szCs w:val="24"/>
        </w:rPr>
        <w:t>期初</w:t>
      </w:r>
      <w:r w:rsidRPr="00390099">
        <w:rPr>
          <w:rFonts w:ascii="Times New Roman" w:hAnsi="Times New Roman" w:hint="eastAsia"/>
          <w:kern w:val="0"/>
          <w:szCs w:val="24"/>
        </w:rPr>
        <w:t>基金资产净值</w:t>
      </w:r>
      <w:r w:rsidR="007B3B2A" w:rsidRPr="00390099">
        <w:rPr>
          <w:rFonts w:ascii="Times New Roman" w:hAnsi="Times New Roman" w:hint="eastAsia"/>
          <w:kern w:val="0"/>
          <w:szCs w:val="24"/>
        </w:rPr>
        <w:t>2%</w:t>
      </w:r>
      <w:r w:rsidRPr="00390099">
        <w:rPr>
          <w:rFonts w:ascii="Times New Roman" w:hAnsi="Times New Roman" w:hint="eastAsia"/>
          <w:kern w:val="0"/>
          <w:szCs w:val="24"/>
        </w:rPr>
        <w:t>或前</w:t>
      </w:r>
      <w:r w:rsidRPr="00390099">
        <w:rPr>
          <w:rFonts w:ascii="Times New Roman" w:hAnsi="Times New Roman"/>
          <w:kern w:val="0"/>
          <w:szCs w:val="24"/>
        </w:rPr>
        <w:t>20</w:t>
      </w:r>
      <w:r w:rsidRPr="00390099">
        <w:rPr>
          <w:rFonts w:ascii="Times New Roman" w:hAnsi="Times New Roman" w:hint="eastAsia"/>
          <w:kern w:val="0"/>
          <w:szCs w:val="24"/>
        </w:rPr>
        <w:t>名的权益投资明细</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7B62FA" w:rsidRPr="00D763B5" w:rsidTr="0090475E">
        <w:trPr>
          <w:trHeight w:val="315"/>
        </w:trPr>
        <w:tc>
          <w:tcPr>
            <w:tcW w:w="555"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序号</w:t>
            </w:r>
          </w:p>
        </w:tc>
        <w:tc>
          <w:tcPr>
            <w:tcW w:w="4583"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公司名称（英文）</w:t>
            </w:r>
          </w:p>
        </w:tc>
        <w:tc>
          <w:tcPr>
            <w:tcW w:w="1007"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证券代码</w:t>
            </w:r>
          </w:p>
        </w:tc>
        <w:tc>
          <w:tcPr>
            <w:tcW w:w="1470"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本期累计卖出金额</w:t>
            </w:r>
          </w:p>
        </w:tc>
        <w:tc>
          <w:tcPr>
            <w:tcW w:w="1650" w:type="dxa"/>
            <w:tcMar>
              <w:top w:w="15" w:type="dxa"/>
              <w:left w:w="15" w:type="dxa"/>
              <w:bottom w:w="0" w:type="dxa"/>
              <w:right w:w="15" w:type="dxa"/>
            </w:tcMar>
            <w:vAlign w:val="center"/>
          </w:tcPr>
          <w:p w:rsidR="007D3054" w:rsidRPr="006E517B" w:rsidRDefault="007B62FA" w:rsidP="006E517B">
            <w:pPr>
              <w:spacing w:before="29" w:line="288" w:lineRule="auto"/>
              <w:jc w:val="center"/>
              <w:rPr>
                <w:color w:val="000000"/>
                <w:sz w:val="24"/>
              </w:rPr>
            </w:pPr>
            <w:r w:rsidRPr="006E517B">
              <w:rPr>
                <w:rFonts w:hint="eastAsia"/>
                <w:color w:val="000000"/>
                <w:sz w:val="24"/>
              </w:rPr>
              <w:t>占</w:t>
            </w:r>
            <w:r w:rsidR="00E70C81" w:rsidRPr="006E517B">
              <w:rPr>
                <w:rFonts w:hint="eastAsia"/>
                <w:color w:val="000000"/>
                <w:sz w:val="24"/>
              </w:rPr>
              <w:t>期初</w:t>
            </w:r>
            <w:r w:rsidRPr="006E517B">
              <w:rPr>
                <w:rFonts w:hint="eastAsia"/>
                <w:color w:val="000000"/>
                <w:sz w:val="24"/>
              </w:rPr>
              <w:t>基金</w:t>
            </w:r>
          </w:p>
          <w:p w:rsidR="007B62FA" w:rsidRPr="006E517B" w:rsidRDefault="007B62FA" w:rsidP="006E517B">
            <w:pPr>
              <w:spacing w:before="29" w:line="288" w:lineRule="auto"/>
              <w:jc w:val="center"/>
              <w:rPr>
                <w:color w:val="000000"/>
                <w:sz w:val="24"/>
              </w:rPr>
            </w:pPr>
            <w:r w:rsidRPr="006E517B">
              <w:rPr>
                <w:rFonts w:hint="eastAsia"/>
                <w:color w:val="000000"/>
                <w:sz w:val="24"/>
              </w:rPr>
              <w:t>资产净值比例（％）</w:t>
            </w:r>
          </w:p>
        </w:tc>
      </w:tr>
      <w:tr w:rsidR="004841FE">
        <w:tc>
          <w:tcPr>
            <w:tcW w:w="539" w:type="dxa"/>
            <w:vAlign w:val="center"/>
          </w:tcPr>
          <w:p w:rsidR="004841FE" w:rsidRDefault="004F45B5">
            <w:pPr>
              <w:jc w:val="center"/>
            </w:pPr>
            <w:r>
              <w:rPr>
                <w:sz w:val="24"/>
              </w:rPr>
              <w:t>1</w:t>
            </w:r>
          </w:p>
        </w:tc>
        <w:tc>
          <w:tcPr>
            <w:tcW w:w="4449" w:type="dxa"/>
            <w:vAlign w:val="center"/>
          </w:tcPr>
          <w:p w:rsidR="004841FE" w:rsidRDefault="004F45B5">
            <w:pPr>
              <w:jc w:val="center"/>
            </w:pPr>
            <w:r>
              <w:rPr>
                <w:sz w:val="24"/>
              </w:rPr>
              <w:t>Tencent Holdings Limited</w:t>
            </w:r>
          </w:p>
        </w:tc>
        <w:tc>
          <w:tcPr>
            <w:tcW w:w="979" w:type="dxa"/>
            <w:vAlign w:val="center"/>
          </w:tcPr>
          <w:p w:rsidR="004841FE" w:rsidRDefault="004F45B5">
            <w:pPr>
              <w:jc w:val="center"/>
            </w:pPr>
            <w:r>
              <w:rPr>
                <w:sz w:val="24"/>
              </w:rPr>
              <w:t>700 HK</w:t>
            </w:r>
          </w:p>
        </w:tc>
        <w:tc>
          <w:tcPr>
            <w:tcW w:w="1428" w:type="dxa"/>
            <w:vAlign w:val="center"/>
          </w:tcPr>
          <w:p w:rsidR="004841FE" w:rsidRDefault="004F45B5">
            <w:pPr>
              <w:jc w:val="right"/>
            </w:pPr>
            <w:r>
              <w:rPr>
                <w:sz w:val="24"/>
              </w:rPr>
              <w:t>2,405,379.71</w:t>
            </w:r>
          </w:p>
        </w:tc>
        <w:tc>
          <w:tcPr>
            <w:tcW w:w="1603" w:type="dxa"/>
            <w:vAlign w:val="center"/>
          </w:tcPr>
          <w:p w:rsidR="004841FE" w:rsidRDefault="004F45B5">
            <w:pPr>
              <w:jc w:val="right"/>
            </w:pPr>
            <w:r>
              <w:rPr>
                <w:sz w:val="24"/>
              </w:rPr>
              <w:t>1.99</w:t>
            </w:r>
          </w:p>
        </w:tc>
      </w:tr>
      <w:tr w:rsidR="004841FE">
        <w:tc>
          <w:tcPr>
            <w:tcW w:w="539" w:type="dxa"/>
            <w:vAlign w:val="center"/>
          </w:tcPr>
          <w:p w:rsidR="004841FE" w:rsidRDefault="004F45B5">
            <w:pPr>
              <w:jc w:val="center"/>
            </w:pPr>
            <w:r>
              <w:rPr>
                <w:sz w:val="24"/>
              </w:rPr>
              <w:t>2</w:t>
            </w:r>
          </w:p>
        </w:tc>
        <w:tc>
          <w:tcPr>
            <w:tcW w:w="4449" w:type="dxa"/>
            <w:vAlign w:val="center"/>
          </w:tcPr>
          <w:p w:rsidR="004841FE" w:rsidRDefault="004F45B5">
            <w:pPr>
              <w:jc w:val="center"/>
            </w:pPr>
            <w:r>
              <w:rPr>
                <w:sz w:val="24"/>
              </w:rPr>
              <w:t>New China Life Insurance Company Ltd.</w:t>
            </w:r>
          </w:p>
        </w:tc>
        <w:tc>
          <w:tcPr>
            <w:tcW w:w="979" w:type="dxa"/>
            <w:vAlign w:val="center"/>
          </w:tcPr>
          <w:p w:rsidR="004841FE" w:rsidRDefault="004F45B5">
            <w:pPr>
              <w:jc w:val="center"/>
            </w:pPr>
            <w:r>
              <w:rPr>
                <w:sz w:val="24"/>
              </w:rPr>
              <w:t>1336 HK</w:t>
            </w:r>
          </w:p>
        </w:tc>
        <w:tc>
          <w:tcPr>
            <w:tcW w:w="1428" w:type="dxa"/>
            <w:vAlign w:val="center"/>
          </w:tcPr>
          <w:p w:rsidR="004841FE" w:rsidRDefault="004F45B5">
            <w:pPr>
              <w:jc w:val="right"/>
            </w:pPr>
            <w:r>
              <w:rPr>
                <w:sz w:val="24"/>
              </w:rPr>
              <w:t>2,386,046.25</w:t>
            </w:r>
          </w:p>
        </w:tc>
        <w:tc>
          <w:tcPr>
            <w:tcW w:w="1603" w:type="dxa"/>
            <w:vAlign w:val="center"/>
          </w:tcPr>
          <w:p w:rsidR="004841FE" w:rsidRDefault="004F45B5">
            <w:pPr>
              <w:jc w:val="right"/>
            </w:pPr>
            <w:r>
              <w:rPr>
                <w:sz w:val="24"/>
              </w:rPr>
              <w:t>1.97</w:t>
            </w:r>
          </w:p>
        </w:tc>
      </w:tr>
      <w:tr w:rsidR="004841FE">
        <w:tc>
          <w:tcPr>
            <w:tcW w:w="539" w:type="dxa"/>
            <w:vAlign w:val="center"/>
          </w:tcPr>
          <w:p w:rsidR="004841FE" w:rsidRDefault="004F45B5">
            <w:pPr>
              <w:jc w:val="center"/>
            </w:pPr>
            <w:r>
              <w:rPr>
                <w:sz w:val="24"/>
              </w:rPr>
              <w:t>3</w:t>
            </w:r>
          </w:p>
        </w:tc>
        <w:tc>
          <w:tcPr>
            <w:tcW w:w="4449" w:type="dxa"/>
            <w:vAlign w:val="center"/>
          </w:tcPr>
          <w:p w:rsidR="004841FE" w:rsidRDefault="004F45B5">
            <w:pPr>
              <w:jc w:val="center"/>
            </w:pPr>
            <w:r>
              <w:rPr>
                <w:sz w:val="24"/>
              </w:rPr>
              <w:t>Salesforce.com Inc</w:t>
            </w:r>
          </w:p>
        </w:tc>
        <w:tc>
          <w:tcPr>
            <w:tcW w:w="979" w:type="dxa"/>
            <w:vAlign w:val="center"/>
          </w:tcPr>
          <w:p w:rsidR="004841FE" w:rsidRDefault="004F45B5">
            <w:pPr>
              <w:jc w:val="center"/>
            </w:pPr>
            <w:r>
              <w:rPr>
                <w:sz w:val="24"/>
              </w:rPr>
              <w:t>CRM US</w:t>
            </w:r>
          </w:p>
        </w:tc>
        <w:tc>
          <w:tcPr>
            <w:tcW w:w="1428" w:type="dxa"/>
            <w:vAlign w:val="center"/>
          </w:tcPr>
          <w:p w:rsidR="004841FE" w:rsidRDefault="004F45B5">
            <w:pPr>
              <w:jc w:val="right"/>
            </w:pPr>
            <w:r>
              <w:rPr>
                <w:sz w:val="24"/>
              </w:rPr>
              <w:t>2,309,910.48</w:t>
            </w:r>
          </w:p>
        </w:tc>
        <w:tc>
          <w:tcPr>
            <w:tcW w:w="1603" w:type="dxa"/>
            <w:vAlign w:val="center"/>
          </w:tcPr>
          <w:p w:rsidR="004841FE" w:rsidRDefault="004F45B5">
            <w:pPr>
              <w:jc w:val="right"/>
            </w:pPr>
            <w:r>
              <w:rPr>
                <w:sz w:val="24"/>
              </w:rPr>
              <w:t>1.91</w:t>
            </w:r>
          </w:p>
        </w:tc>
      </w:tr>
      <w:tr w:rsidR="004841FE">
        <w:tc>
          <w:tcPr>
            <w:tcW w:w="539" w:type="dxa"/>
            <w:vAlign w:val="center"/>
          </w:tcPr>
          <w:p w:rsidR="004841FE" w:rsidRDefault="004F45B5">
            <w:pPr>
              <w:jc w:val="center"/>
            </w:pPr>
            <w:r>
              <w:rPr>
                <w:sz w:val="24"/>
              </w:rPr>
              <w:t>4</w:t>
            </w:r>
          </w:p>
        </w:tc>
        <w:tc>
          <w:tcPr>
            <w:tcW w:w="4449" w:type="dxa"/>
            <w:vAlign w:val="center"/>
          </w:tcPr>
          <w:p w:rsidR="004841FE" w:rsidRDefault="004F45B5">
            <w:pPr>
              <w:jc w:val="center"/>
            </w:pPr>
            <w:r>
              <w:rPr>
                <w:sz w:val="24"/>
              </w:rPr>
              <w:t>Citigroup Inc</w:t>
            </w:r>
          </w:p>
        </w:tc>
        <w:tc>
          <w:tcPr>
            <w:tcW w:w="979" w:type="dxa"/>
            <w:vAlign w:val="center"/>
          </w:tcPr>
          <w:p w:rsidR="004841FE" w:rsidRDefault="004F45B5">
            <w:pPr>
              <w:jc w:val="center"/>
            </w:pPr>
            <w:r>
              <w:rPr>
                <w:sz w:val="24"/>
              </w:rPr>
              <w:t>C US</w:t>
            </w:r>
          </w:p>
        </w:tc>
        <w:tc>
          <w:tcPr>
            <w:tcW w:w="1428" w:type="dxa"/>
            <w:vAlign w:val="center"/>
          </w:tcPr>
          <w:p w:rsidR="004841FE" w:rsidRDefault="004F45B5">
            <w:pPr>
              <w:jc w:val="right"/>
            </w:pPr>
            <w:r>
              <w:rPr>
                <w:sz w:val="24"/>
              </w:rPr>
              <w:t>2,092,402.02</w:t>
            </w:r>
          </w:p>
        </w:tc>
        <w:tc>
          <w:tcPr>
            <w:tcW w:w="1603" w:type="dxa"/>
            <w:vAlign w:val="center"/>
          </w:tcPr>
          <w:p w:rsidR="004841FE" w:rsidRDefault="004F45B5">
            <w:pPr>
              <w:jc w:val="right"/>
            </w:pPr>
            <w:r>
              <w:rPr>
                <w:sz w:val="24"/>
              </w:rPr>
              <w:t>1.73</w:t>
            </w:r>
          </w:p>
        </w:tc>
      </w:tr>
      <w:tr w:rsidR="004841FE">
        <w:tc>
          <w:tcPr>
            <w:tcW w:w="539" w:type="dxa"/>
            <w:vAlign w:val="center"/>
          </w:tcPr>
          <w:p w:rsidR="004841FE" w:rsidRDefault="004F45B5">
            <w:pPr>
              <w:jc w:val="center"/>
            </w:pPr>
            <w:r>
              <w:rPr>
                <w:sz w:val="24"/>
              </w:rPr>
              <w:t>5</w:t>
            </w:r>
          </w:p>
        </w:tc>
        <w:tc>
          <w:tcPr>
            <w:tcW w:w="4449" w:type="dxa"/>
            <w:vAlign w:val="center"/>
          </w:tcPr>
          <w:p w:rsidR="004841FE" w:rsidRDefault="004F45B5">
            <w:pPr>
              <w:jc w:val="center"/>
            </w:pPr>
            <w:r>
              <w:rPr>
                <w:sz w:val="24"/>
              </w:rPr>
              <w:t>Longfor Group Holdings Limited</w:t>
            </w:r>
          </w:p>
        </w:tc>
        <w:tc>
          <w:tcPr>
            <w:tcW w:w="979" w:type="dxa"/>
            <w:vAlign w:val="center"/>
          </w:tcPr>
          <w:p w:rsidR="004841FE" w:rsidRDefault="004F45B5">
            <w:pPr>
              <w:jc w:val="center"/>
            </w:pPr>
            <w:r>
              <w:rPr>
                <w:sz w:val="24"/>
              </w:rPr>
              <w:t>960 HK</w:t>
            </w:r>
          </w:p>
        </w:tc>
        <w:tc>
          <w:tcPr>
            <w:tcW w:w="1428" w:type="dxa"/>
            <w:vAlign w:val="center"/>
          </w:tcPr>
          <w:p w:rsidR="004841FE" w:rsidRDefault="004F45B5">
            <w:pPr>
              <w:jc w:val="right"/>
            </w:pPr>
            <w:r>
              <w:rPr>
                <w:sz w:val="24"/>
              </w:rPr>
              <w:t>2,067,090.65</w:t>
            </w:r>
          </w:p>
        </w:tc>
        <w:tc>
          <w:tcPr>
            <w:tcW w:w="1603" w:type="dxa"/>
            <w:vAlign w:val="center"/>
          </w:tcPr>
          <w:p w:rsidR="004841FE" w:rsidRDefault="004F45B5">
            <w:pPr>
              <w:jc w:val="right"/>
            </w:pPr>
            <w:r>
              <w:rPr>
                <w:sz w:val="24"/>
              </w:rPr>
              <w:t>1.71</w:t>
            </w:r>
          </w:p>
        </w:tc>
      </w:tr>
      <w:tr w:rsidR="004841FE">
        <w:tc>
          <w:tcPr>
            <w:tcW w:w="539" w:type="dxa"/>
            <w:vAlign w:val="center"/>
          </w:tcPr>
          <w:p w:rsidR="004841FE" w:rsidRDefault="004F45B5">
            <w:pPr>
              <w:jc w:val="center"/>
            </w:pPr>
            <w:r>
              <w:rPr>
                <w:sz w:val="24"/>
              </w:rPr>
              <w:t>6</w:t>
            </w:r>
          </w:p>
        </w:tc>
        <w:tc>
          <w:tcPr>
            <w:tcW w:w="4449" w:type="dxa"/>
            <w:vAlign w:val="center"/>
          </w:tcPr>
          <w:p w:rsidR="004841FE" w:rsidRDefault="004F45B5">
            <w:pPr>
              <w:jc w:val="center"/>
            </w:pPr>
            <w:r>
              <w:rPr>
                <w:sz w:val="24"/>
              </w:rPr>
              <w:t>Zhongsheng Group Holdings Limited</w:t>
            </w:r>
          </w:p>
        </w:tc>
        <w:tc>
          <w:tcPr>
            <w:tcW w:w="979" w:type="dxa"/>
            <w:vAlign w:val="center"/>
          </w:tcPr>
          <w:p w:rsidR="004841FE" w:rsidRDefault="004F45B5">
            <w:pPr>
              <w:jc w:val="center"/>
            </w:pPr>
            <w:r>
              <w:rPr>
                <w:sz w:val="24"/>
              </w:rPr>
              <w:t>881 HK</w:t>
            </w:r>
          </w:p>
        </w:tc>
        <w:tc>
          <w:tcPr>
            <w:tcW w:w="1428" w:type="dxa"/>
            <w:vAlign w:val="center"/>
          </w:tcPr>
          <w:p w:rsidR="004841FE" w:rsidRDefault="004F45B5">
            <w:pPr>
              <w:jc w:val="right"/>
            </w:pPr>
            <w:r>
              <w:rPr>
                <w:sz w:val="24"/>
              </w:rPr>
              <w:t>2,040,091.65</w:t>
            </w:r>
          </w:p>
        </w:tc>
        <w:tc>
          <w:tcPr>
            <w:tcW w:w="1603" w:type="dxa"/>
            <w:vAlign w:val="center"/>
          </w:tcPr>
          <w:p w:rsidR="004841FE" w:rsidRDefault="004F45B5">
            <w:pPr>
              <w:jc w:val="right"/>
            </w:pPr>
            <w:r>
              <w:rPr>
                <w:sz w:val="24"/>
              </w:rPr>
              <w:t>1.68</w:t>
            </w:r>
          </w:p>
        </w:tc>
      </w:tr>
      <w:tr w:rsidR="004841FE">
        <w:tc>
          <w:tcPr>
            <w:tcW w:w="539" w:type="dxa"/>
            <w:vAlign w:val="center"/>
          </w:tcPr>
          <w:p w:rsidR="004841FE" w:rsidRDefault="004F45B5">
            <w:pPr>
              <w:jc w:val="center"/>
            </w:pPr>
            <w:r>
              <w:rPr>
                <w:sz w:val="24"/>
              </w:rPr>
              <w:t>7</w:t>
            </w:r>
          </w:p>
        </w:tc>
        <w:tc>
          <w:tcPr>
            <w:tcW w:w="4449" w:type="dxa"/>
            <w:vAlign w:val="center"/>
          </w:tcPr>
          <w:p w:rsidR="004841FE" w:rsidRDefault="004F45B5">
            <w:pPr>
              <w:jc w:val="center"/>
            </w:pPr>
            <w:r>
              <w:rPr>
                <w:sz w:val="24"/>
              </w:rPr>
              <w:t>US Bancorp</w:t>
            </w:r>
          </w:p>
        </w:tc>
        <w:tc>
          <w:tcPr>
            <w:tcW w:w="979" w:type="dxa"/>
            <w:vAlign w:val="center"/>
          </w:tcPr>
          <w:p w:rsidR="004841FE" w:rsidRDefault="004F45B5">
            <w:pPr>
              <w:jc w:val="center"/>
            </w:pPr>
            <w:r>
              <w:rPr>
                <w:sz w:val="24"/>
              </w:rPr>
              <w:t>USB US</w:t>
            </w:r>
          </w:p>
        </w:tc>
        <w:tc>
          <w:tcPr>
            <w:tcW w:w="1428" w:type="dxa"/>
            <w:vAlign w:val="center"/>
          </w:tcPr>
          <w:p w:rsidR="004841FE" w:rsidRDefault="004F45B5">
            <w:pPr>
              <w:jc w:val="right"/>
            </w:pPr>
            <w:r>
              <w:rPr>
                <w:sz w:val="24"/>
              </w:rPr>
              <w:t>1,764,070.73</w:t>
            </w:r>
          </w:p>
        </w:tc>
        <w:tc>
          <w:tcPr>
            <w:tcW w:w="1603" w:type="dxa"/>
            <w:vAlign w:val="center"/>
          </w:tcPr>
          <w:p w:rsidR="004841FE" w:rsidRDefault="004F45B5">
            <w:pPr>
              <w:jc w:val="right"/>
            </w:pPr>
            <w:r>
              <w:rPr>
                <w:sz w:val="24"/>
              </w:rPr>
              <w:t>1.46</w:t>
            </w:r>
          </w:p>
        </w:tc>
      </w:tr>
      <w:tr w:rsidR="004841FE">
        <w:tc>
          <w:tcPr>
            <w:tcW w:w="539" w:type="dxa"/>
            <w:vAlign w:val="center"/>
          </w:tcPr>
          <w:p w:rsidR="004841FE" w:rsidRDefault="004F45B5">
            <w:pPr>
              <w:jc w:val="center"/>
            </w:pPr>
            <w:r>
              <w:rPr>
                <w:sz w:val="24"/>
              </w:rPr>
              <w:t>8</w:t>
            </w:r>
          </w:p>
        </w:tc>
        <w:tc>
          <w:tcPr>
            <w:tcW w:w="4449" w:type="dxa"/>
            <w:vAlign w:val="center"/>
          </w:tcPr>
          <w:p w:rsidR="004841FE" w:rsidRDefault="004F45B5">
            <w:pPr>
              <w:jc w:val="center"/>
            </w:pPr>
            <w:r>
              <w:rPr>
                <w:sz w:val="24"/>
              </w:rPr>
              <w:t>YiChang HEC ChangJiang Pharmaceutical Co., Ltd.</w:t>
            </w:r>
          </w:p>
        </w:tc>
        <w:tc>
          <w:tcPr>
            <w:tcW w:w="979" w:type="dxa"/>
            <w:vAlign w:val="center"/>
          </w:tcPr>
          <w:p w:rsidR="004841FE" w:rsidRDefault="004F45B5">
            <w:pPr>
              <w:jc w:val="center"/>
            </w:pPr>
            <w:r>
              <w:rPr>
                <w:sz w:val="24"/>
              </w:rPr>
              <w:t>1558 HK</w:t>
            </w:r>
          </w:p>
        </w:tc>
        <w:tc>
          <w:tcPr>
            <w:tcW w:w="1428" w:type="dxa"/>
            <w:vAlign w:val="center"/>
          </w:tcPr>
          <w:p w:rsidR="004841FE" w:rsidRDefault="004F45B5">
            <w:pPr>
              <w:jc w:val="right"/>
            </w:pPr>
            <w:r>
              <w:rPr>
                <w:sz w:val="24"/>
              </w:rPr>
              <w:t>1,583,066.14</w:t>
            </w:r>
          </w:p>
        </w:tc>
        <w:tc>
          <w:tcPr>
            <w:tcW w:w="1603" w:type="dxa"/>
            <w:vAlign w:val="center"/>
          </w:tcPr>
          <w:p w:rsidR="004841FE" w:rsidRDefault="004F45B5">
            <w:pPr>
              <w:jc w:val="right"/>
            </w:pPr>
            <w:r>
              <w:rPr>
                <w:sz w:val="24"/>
              </w:rPr>
              <w:t>1.31</w:t>
            </w:r>
          </w:p>
        </w:tc>
      </w:tr>
      <w:tr w:rsidR="004841FE">
        <w:tc>
          <w:tcPr>
            <w:tcW w:w="539" w:type="dxa"/>
            <w:vAlign w:val="center"/>
          </w:tcPr>
          <w:p w:rsidR="004841FE" w:rsidRDefault="004F45B5">
            <w:pPr>
              <w:jc w:val="center"/>
            </w:pPr>
            <w:r>
              <w:rPr>
                <w:sz w:val="24"/>
              </w:rPr>
              <w:t>9</w:t>
            </w:r>
          </w:p>
        </w:tc>
        <w:tc>
          <w:tcPr>
            <w:tcW w:w="4449" w:type="dxa"/>
            <w:vAlign w:val="center"/>
          </w:tcPr>
          <w:p w:rsidR="004841FE" w:rsidRDefault="004F45B5">
            <w:pPr>
              <w:jc w:val="center"/>
            </w:pPr>
            <w:r>
              <w:rPr>
                <w:sz w:val="24"/>
              </w:rPr>
              <w:t>Man Wah Holdings Limited</w:t>
            </w:r>
          </w:p>
        </w:tc>
        <w:tc>
          <w:tcPr>
            <w:tcW w:w="979" w:type="dxa"/>
            <w:vAlign w:val="center"/>
          </w:tcPr>
          <w:p w:rsidR="004841FE" w:rsidRDefault="004F45B5">
            <w:pPr>
              <w:jc w:val="center"/>
            </w:pPr>
            <w:r>
              <w:rPr>
                <w:sz w:val="24"/>
              </w:rPr>
              <w:t>1999 HK</w:t>
            </w:r>
          </w:p>
        </w:tc>
        <w:tc>
          <w:tcPr>
            <w:tcW w:w="1428" w:type="dxa"/>
            <w:vAlign w:val="center"/>
          </w:tcPr>
          <w:p w:rsidR="004841FE" w:rsidRDefault="004F45B5">
            <w:pPr>
              <w:jc w:val="right"/>
            </w:pPr>
            <w:r>
              <w:rPr>
                <w:sz w:val="24"/>
              </w:rPr>
              <w:t>1,582,970.53</w:t>
            </w:r>
          </w:p>
        </w:tc>
        <w:tc>
          <w:tcPr>
            <w:tcW w:w="1603" w:type="dxa"/>
            <w:vAlign w:val="center"/>
          </w:tcPr>
          <w:p w:rsidR="004841FE" w:rsidRDefault="004F45B5">
            <w:pPr>
              <w:jc w:val="right"/>
            </w:pPr>
            <w:r>
              <w:rPr>
                <w:sz w:val="24"/>
              </w:rPr>
              <w:t>1.31</w:t>
            </w:r>
          </w:p>
        </w:tc>
      </w:tr>
      <w:tr w:rsidR="004841FE">
        <w:tc>
          <w:tcPr>
            <w:tcW w:w="539" w:type="dxa"/>
            <w:vAlign w:val="center"/>
          </w:tcPr>
          <w:p w:rsidR="004841FE" w:rsidRDefault="004F45B5">
            <w:pPr>
              <w:jc w:val="center"/>
            </w:pPr>
            <w:r>
              <w:rPr>
                <w:sz w:val="24"/>
              </w:rPr>
              <w:t>10</w:t>
            </w:r>
          </w:p>
        </w:tc>
        <w:tc>
          <w:tcPr>
            <w:tcW w:w="4449" w:type="dxa"/>
            <w:vAlign w:val="center"/>
          </w:tcPr>
          <w:p w:rsidR="004841FE" w:rsidRDefault="004F45B5">
            <w:pPr>
              <w:jc w:val="center"/>
            </w:pPr>
            <w:r>
              <w:rPr>
                <w:sz w:val="24"/>
              </w:rPr>
              <w:t>Ping An Insurance (Group) Company Of China,Ltd.</w:t>
            </w:r>
          </w:p>
        </w:tc>
        <w:tc>
          <w:tcPr>
            <w:tcW w:w="979" w:type="dxa"/>
            <w:vAlign w:val="center"/>
          </w:tcPr>
          <w:p w:rsidR="004841FE" w:rsidRDefault="004F45B5">
            <w:pPr>
              <w:jc w:val="center"/>
            </w:pPr>
            <w:r>
              <w:rPr>
                <w:sz w:val="24"/>
              </w:rPr>
              <w:t>2318 HK</w:t>
            </w:r>
          </w:p>
        </w:tc>
        <w:tc>
          <w:tcPr>
            <w:tcW w:w="1428" w:type="dxa"/>
            <w:vAlign w:val="center"/>
          </w:tcPr>
          <w:p w:rsidR="004841FE" w:rsidRDefault="004F45B5">
            <w:pPr>
              <w:jc w:val="right"/>
            </w:pPr>
            <w:r>
              <w:rPr>
                <w:sz w:val="24"/>
              </w:rPr>
              <w:t>1,579,550.50</w:t>
            </w:r>
          </w:p>
        </w:tc>
        <w:tc>
          <w:tcPr>
            <w:tcW w:w="1603" w:type="dxa"/>
            <w:vAlign w:val="center"/>
          </w:tcPr>
          <w:p w:rsidR="004841FE" w:rsidRDefault="004F45B5">
            <w:pPr>
              <w:jc w:val="right"/>
            </w:pPr>
            <w:r>
              <w:rPr>
                <w:sz w:val="24"/>
              </w:rPr>
              <w:t>1.30</w:t>
            </w:r>
          </w:p>
        </w:tc>
      </w:tr>
      <w:tr w:rsidR="004841FE">
        <w:tc>
          <w:tcPr>
            <w:tcW w:w="539" w:type="dxa"/>
            <w:vAlign w:val="center"/>
          </w:tcPr>
          <w:p w:rsidR="004841FE" w:rsidRDefault="004F45B5">
            <w:pPr>
              <w:jc w:val="center"/>
            </w:pPr>
            <w:r>
              <w:rPr>
                <w:sz w:val="24"/>
              </w:rPr>
              <w:t>11</w:t>
            </w:r>
          </w:p>
        </w:tc>
        <w:tc>
          <w:tcPr>
            <w:tcW w:w="4449" w:type="dxa"/>
            <w:vAlign w:val="center"/>
          </w:tcPr>
          <w:p w:rsidR="004841FE" w:rsidRDefault="004F45B5">
            <w:pPr>
              <w:jc w:val="center"/>
            </w:pPr>
            <w:r>
              <w:rPr>
                <w:sz w:val="24"/>
              </w:rPr>
              <w:t>the Nestlé Group</w:t>
            </w:r>
          </w:p>
        </w:tc>
        <w:tc>
          <w:tcPr>
            <w:tcW w:w="979" w:type="dxa"/>
            <w:vAlign w:val="center"/>
          </w:tcPr>
          <w:p w:rsidR="004841FE" w:rsidRDefault="004F45B5">
            <w:pPr>
              <w:jc w:val="center"/>
            </w:pPr>
            <w:r>
              <w:rPr>
                <w:sz w:val="24"/>
              </w:rPr>
              <w:t>NESN SW</w:t>
            </w:r>
          </w:p>
        </w:tc>
        <w:tc>
          <w:tcPr>
            <w:tcW w:w="1428" w:type="dxa"/>
            <w:vAlign w:val="center"/>
          </w:tcPr>
          <w:p w:rsidR="004841FE" w:rsidRDefault="004F45B5">
            <w:pPr>
              <w:jc w:val="right"/>
            </w:pPr>
            <w:r>
              <w:rPr>
                <w:sz w:val="24"/>
              </w:rPr>
              <w:t>1,534,867.39</w:t>
            </w:r>
          </w:p>
        </w:tc>
        <w:tc>
          <w:tcPr>
            <w:tcW w:w="1603" w:type="dxa"/>
            <w:vAlign w:val="center"/>
          </w:tcPr>
          <w:p w:rsidR="004841FE" w:rsidRDefault="004F45B5">
            <w:pPr>
              <w:jc w:val="right"/>
            </w:pPr>
            <w:r>
              <w:rPr>
                <w:sz w:val="24"/>
              </w:rPr>
              <w:t>1.27</w:t>
            </w:r>
          </w:p>
        </w:tc>
      </w:tr>
      <w:tr w:rsidR="004841FE">
        <w:tc>
          <w:tcPr>
            <w:tcW w:w="539" w:type="dxa"/>
            <w:vAlign w:val="center"/>
          </w:tcPr>
          <w:p w:rsidR="004841FE" w:rsidRDefault="004F45B5">
            <w:pPr>
              <w:jc w:val="center"/>
            </w:pPr>
            <w:r>
              <w:rPr>
                <w:sz w:val="24"/>
              </w:rPr>
              <w:t>12</w:t>
            </w:r>
          </w:p>
        </w:tc>
        <w:tc>
          <w:tcPr>
            <w:tcW w:w="4449" w:type="dxa"/>
            <w:vAlign w:val="center"/>
          </w:tcPr>
          <w:p w:rsidR="004841FE" w:rsidRDefault="004F45B5">
            <w:pPr>
              <w:jc w:val="center"/>
            </w:pPr>
            <w:r>
              <w:rPr>
                <w:sz w:val="24"/>
              </w:rPr>
              <w:t>China Yongda Automobiles Services Holdings Limited</w:t>
            </w:r>
          </w:p>
        </w:tc>
        <w:tc>
          <w:tcPr>
            <w:tcW w:w="979" w:type="dxa"/>
            <w:vAlign w:val="center"/>
          </w:tcPr>
          <w:p w:rsidR="004841FE" w:rsidRDefault="004F45B5">
            <w:pPr>
              <w:jc w:val="center"/>
            </w:pPr>
            <w:r>
              <w:rPr>
                <w:sz w:val="24"/>
              </w:rPr>
              <w:t>3669 HK</w:t>
            </w:r>
          </w:p>
        </w:tc>
        <w:tc>
          <w:tcPr>
            <w:tcW w:w="1428" w:type="dxa"/>
            <w:vAlign w:val="center"/>
          </w:tcPr>
          <w:p w:rsidR="004841FE" w:rsidRDefault="004F45B5">
            <w:pPr>
              <w:jc w:val="right"/>
            </w:pPr>
            <w:r>
              <w:rPr>
                <w:sz w:val="24"/>
              </w:rPr>
              <w:t>1,516,133.55</w:t>
            </w:r>
          </w:p>
        </w:tc>
        <w:tc>
          <w:tcPr>
            <w:tcW w:w="1603" w:type="dxa"/>
            <w:vAlign w:val="center"/>
          </w:tcPr>
          <w:p w:rsidR="004841FE" w:rsidRDefault="004F45B5">
            <w:pPr>
              <w:jc w:val="right"/>
            </w:pPr>
            <w:r>
              <w:rPr>
                <w:sz w:val="24"/>
              </w:rPr>
              <w:t>1.25</w:t>
            </w:r>
          </w:p>
        </w:tc>
      </w:tr>
      <w:tr w:rsidR="004841FE">
        <w:tc>
          <w:tcPr>
            <w:tcW w:w="539" w:type="dxa"/>
            <w:vAlign w:val="center"/>
          </w:tcPr>
          <w:p w:rsidR="004841FE" w:rsidRDefault="004F45B5">
            <w:pPr>
              <w:jc w:val="center"/>
            </w:pPr>
            <w:r>
              <w:rPr>
                <w:sz w:val="24"/>
              </w:rPr>
              <w:t>13</w:t>
            </w:r>
          </w:p>
        </w:tc>
        <w:tc>
          <w:tcPr>
            <w:tcW w:w="4449" w:type="dxa"/>
            <w:vAlign w:val="center"/>
          </w:tcPr>
          <w:p w:rsidR="004841FE" w:rsidRDefault="004F45B5">
            <w:pPr>
              <w:jc w:val="center"/>
            </w:pPr>
            <w:r>
              <w:rPr>
                <w:sz w:val="24"/>
              </w:rPr>
              <w:t>Amgen Inc</w:t>
            </w:r>
          </w:p>
        </w:tc>
        <w:tc>
          <w:tcPr>
            <w:tcW w:w="979" w:type="dxa"/>
            <w:vAlign w:val="center"/>
          </w:tcPr>
          <w:p w:rsidR="004841FE" w:rsidRDefault="004F45B5">
            <w:pPr>
              <w:jc w:val="center"/>
            </w:pPr>
            <w:r>
              <w:rPr>
                <w:sz w:val="24"/>
              </w:rPr>
              <w:t>AMGN US</w:t>
            </w:r>
          </w:p>
        </w:tc>
        <w:tc>
          <w:tcPr>
            <w:tcW w:w="1428" w:type="dxa"/>
            <w:vAlign w:val="center"/>
          </w:tcPr>
          <w:p w:rsidR="004841FE" w:rsidRDefault="004F45B5">
            <w:pPr>
              <w:jc w:val="right"/>
            </w:pPr>
            <w:r>
              <w:rPr>
                <w:sz w:val="24"/>
              </w:rPr>
              <w:t>1,440,922.92</w:t>
            </w:r>
          </w:p>
        </w:tc>
        <w:tc>
          <w:tcPr>
            <w:tcW w:w="1603" w:type="dxa"/>
            <w:vAlign w:val="center"/>
          </w:tcPr>
          <w:p w:rsidR="004841FE" w:rsidRDefault="004F45B5">
            <w:pPr>
              <w:jc w:val="right"/>
            </w:pPr>
            <w:r>
              <w:rPr>
                <w:sz w:val="24"/>
              </w:rPr>
              <w:t>1.19</w:t>
            </w:r>
          </w:p>
        </w:tc>
      </w:tr>
      <w:tr w:rsidR="004841FE">
        <w:tc>
          <w:tcPr>
            <w:tcW w:w="539" w:type="dxa"/>
            <w:vAlign w:val="center"/>
          </w:tcPr>
          <w:p w:rsidR="004841FE" w:rsidRDefault="004F45B5">
            <w:pPr>
              <w:jc w:val="center"/>
            </w:pPr>
            <w:r>
              <w:rPr>
                <w:sz w:val="24"/>
              </w:rPr>
              <w:t>14</w:t>
            </w:r>
          </w:p>
        </w:tc>
        <w:tc>
          <w:tcPr>
            <w:tcW w:w="4449" w:type="dxa"/>
            <w:vAlign w:val="center"/>
          </w:tcPr>
          <w:p w:rsidR="004841FE" w:rsidRDefault="004F45B5">
            <w:pPr>
              <w:jc w:val="center"/>
            </w:pPr>
            <w:r>
              <w:rPr>
                <w:sz w:val="24"/>
              </w:rPr>
              <w:t>KWG Group Holdings Limited</w:t>
            </w:r>
          </w:p>
        </w:tc>
        <w:tc>
          <w:tcPr>
            <w:tcW w:w="979" w:type="dxa"/>
            <w:vAlign w:val="center"/>
          </w:tcPr>
          <w:p w:rsidR="004841FE" w:rsidRDefault="004F45B5">
            <w:pPr>
              <w:jc w:val="center"/>
            </w:pPr>
            <w:r>
              <w:rPr>
                <w:sz w:val="24"/>
              </w:rPr>
              <w:t>1813 HK</w:t>
            </w:r>
          </w:p>
        </w:tc>
        <w:tc>
          <w:tcPr>
            <w:tcW w:w="1428" w:type="dxa"/>
            <w:vAlign w:val="center"/>
          </w:tcPr>
          <w:p w:rsidR="004841FE" w:rsidRDefault="004F45B5">
            <w:pPr>
              <w:jc w:val="right"/>
            </w:pPr>
            <w:r>
              <w:rPr>
                <w:sz w:val="24"/>
              </w:rPr>
              <w:t>1,411,596.50</w:t>
            </w:r>
          </w:p>
        </w:tc>
        <w:tc>
          <w:tcPr>
            <w:tcW w:w="1603" w:type="dxa"/>
            <w:vAlign w:val="center"/>
          </w:tcPr>
          <w:p w:rsidR="004841FE" w:rsidRDefault="004F45B5">
            <w:pPr>
              <w:jc w:val="right"/>
            </w:pPr>
            <w:r>
              <w:rPr>
                <w:sz w:val="24"/>
              </w:rPr>
              <w:t>1.17</w:t>
            </w:r>
          </w:p>
        </w:tc>
      </w:tr>
      <w:tr w:rsidR="004841FE">
        <w:tc>
          <w:tcPr>
            <w:tcW w:w="539" w:type="dxa"/>
            <w:vAlign w:val="center"/>
          </w:tcPr>
          <w:p w:rsidR="004841FE" w:rsidRDefault="004F45B5">
            <w:pPr>
              <w:jc w:val="center"/>
            </w:pPr>
            <w:r>
              <w:rPr>
                <w:sz w:val="24"/>
              </w:rPr>
              <w:t>15</w:t>
            </w:r>
          </w:p>
        </w:tc>
        <w:tc>
          <w:tcPr>
            <w:tcW w:w="4449" w:type="dxa"/>
            <w:vAlign w:val="center"/>
          </w:tcPr>
          <w:p w:rsidR="004841FE" w:rsidRDefault="004F45B5">
            <w:pPr>
              <w:jc w:val="center"/>
            </w:pPr>
            <w:r>
              <w:rPr>
                <w:sz w:val="24"/>
              </w:rPr>
              <w:t>Infineon Technologies AG</w:t>
            </w:r>
          </w:p>
        </w:tc>
        <w:tc>
          <w:tcPr>
            <w:tcW w:w="979" w:type="dxa"/>
            <w:vAlign w:val="center"/>
          </w:tcPr>
          <w:p w:rsidR="004841FE" w:rsidRDefault="004F45B5">
            <w:pPr>
              <w:jc w:val="center"/>
            </w:pPr>
            <w:r>
              <w:rPr>
                <w:sz w:val="24"/>
              </w:rPr>
              <w:t>IFX GR</w:t>
            </w:r>
          </w:p>
        </w:tc>
        <w:tc>
          <w:tcPr>
            <w:tcW w:w="1428" w:type="dxa"/>
            <w:vAlign w:val="center"/>
          </w:tcPr>
          <w:p w:rsidR="004841FE" w:rsidRDefault="004F45B5">
            <w:pPr>
              <w:jc w:val="right"/>
            </w:pPr>
            <w:r>
              <w:rPr>
                <w:sz w:val="24"/>
              </w:rPr>
              <w:t>1,402,279.62</w:t>
            </w:r>
          </w:p>
        </w:tc>
        <w:tc>
          <w:tcPr>
            <w:tcW w:w="1603" w:type="dxa"/>
            <w:vAlign w:val="center"/>
          </w:tcPr>
          <w:p w:rsidR="004841FE" w:rsidRDefault="004F45B5">
            <w:pPr>
              <w:jc w:val="right"/>
            </w:pPr>
            <w:r>
              <w:rPr>
                <w:sz w:val="24"/>
              </w:rPr>
              <w:t>1.16</w:t>
            </w:r>
          </w:p>
        </w:tc>
      </w:tr>
      <w:tr w:rsidR="004841FE">
        <w:tc>
          <w:tcPr>
            <w:tcW w:w="539" w:type="dxa"/>
            <w:vAlign w:val="center"/>
          </w:tcPr>
          <w:p w:rsidR="004841FE" w:rsidRDefault="004F45B5">
            <w:pPr>
              <w:jc w:val="center"/>
            </w:pPr>
            <w:r>
              <w:rPr>
                <w:sz w:val="24"/>
              </w:rPr>
              <w:t>16</w:t>
            </w:r>
          </w:p>
        </w:tc>
        <w:tc>
          <w:tcPr>
            <w:tcW w:w="4449" w:type="dxa"/>
            <w:vAlign w:val="center"/>
          </w:tcPr>
          <w:p w:rsidR="004841FE" w:rsidRDefault="004F45B5">
            <w:pPr>
              <w:jc w:val="center"/>
            </w:pPr>
            <w:r>
              <w:rPr>
                <w:sz w:val="24"/>
              </w:rPr>
              <w:t>China Communications Construction Company Limited</w:t>
            </w:r>
          </w:p>
        </w:tc>
        <w:tc>
          <w:tcPr>
            <w:tcW w:w="979" w:type="dxa"/>
            <w:vAlign w:val="center"/>
          </w:tcPr>
          <w:p w:rsidR="004841FE" w:rsidRDefault="004F45B5">
            <w:pPr>
              <w:jc w:val="center"/>
            </w:pPr>
            <w:r>
              <w:rPr>
                <w:sz w:val="24"/>
              </w:rPr>
              <w:t>1800 HK</w:t>
            </w:r>
          </w:p>
        </w:tc>
        <w:tc>
          <w:tcPr>
            <w:tcW w:w="1428" w:type="dxa"/>
            <w:vAlign w:val="center"/>
          </w:tcPr>
          <w:p w:rsidR="004841FE" w:rsidRDefault="004F45B5">
            <w:pPr>
              <w:jc w:val="right"/>
            </w:pPr>
            <w:r>
              <w:rPr>
                <w:sz w:val="24"/>
              </w:rPr>
              <w:t>1,368,325.59</w:t>
            </w:r>
          </w:p>
        </w:tc>
        <w:tc>
          <w:tcPr>
            <w:tcW w:w="1603" w:type="dxa"/>
            <w:vAlign w:val="center"/>
          </w:tcPr>
          <w:p w:rsidR="004841FE" w:rsidRDefault="004F45B5">
            <w:pPr>
              <w:jc w:val="right"/>
            </w:pPr>
            <w:r>
              <w:rPr>
                <w:sz w:val="24"/>
              </w:rPr>
              <w:t>1.13</w:t>
            </w:r>
          </w:p>
        </w:tc>
      </w:tr>
      <w:tr w:rsidR="004841FE">
        <w:tc>
          <w:tcPr>
            <w:tcW w:w="539" w:type="dxa"/>
            <w:vAlign w:val="center"/>
          </w:tcPr>
          <w:p w:rsidR="004841FE" w:rsidRDefault="004F45B5">
            <w:pPr>
              <w:jc w:val="center"/>
            </w:pPr>
            <w:r>
              <w:rPr>
                <w:sz w:val="24"/>
              </w:rPr>
              <w:t>17</w:t>
            </w:r>
          </w:p>
        </w:tc>
        <w:tc>
          <w:tcPr>
            <w:tcW w:w="4449" w:type="dxa"/>
            <w:vAlign w:val="center"/>
          </w:tcPr>
          <w:p w:rsidR="004841FE" w:rsidRDefault="004F45B5">
            <w:pPr>
              <w:jc w:val="center"/>
            </w:pPr>
            <w:r>
              <w:rPr>
                <w:sz w:val="24"/>
              </w:rPr>
              <w:t>Angang Steel Company Limited</w:t>
            </w:r>
          </w:p>
        </w:tc>
        <w:tc>
          <w:tcPr>
            <w:tcW w:w="979" w:type="dxa"/>
            <w:vAlign w:val="center"/>
          </w:tcPr>
          <w:p w:rsidR="004841FE" w:rsidRDefault="004F45B5">
            <w:pPr>
              <w:jc w:val="center"/>
            </w:pPr>
            <w:r>
              <w:rPr>
                <w:sz w:val="24"/>
              </w:rPr>
              <w:t>347 HK</w:t>
            </w:r>
          </w:p>
        </w:tc>
        <w:tc>
          <w:tcPr>
            <w:tcW w:w="1428" w:type="dxa"/>
            <w:vAlign w:val="center"/>
          </w:tcPr>
          <w:p w:rsidR="004841FE" w:rsidRDefault="004F45B5">
            <w:pPr>
              <w:jc w:val="right"/>
            </w:pPr>
            <w:r>
              <w:rPr>
                <w:sz w:val="24"/>
              </w:rPr>
              <w:t>1,346,111.17</w:t>
            </w:r>
          </w:p>
        </w:tc>
        <w:tc>
          <w:tcPr>
            <w:tcW w:w="1603" w:type="dxa"/>
            <w:vAlign w:val="center"/>
          </w:tcPr>
          <w:p w:rsidR="004841FE" w:rsidRDefault="004F45B5">
            <w:pPr>
              <w:jc w:val="right"/>
            </w:pPr>
            <w:r>
              <w:rPr>
                <w:sz w:val="24"/>
              </w:rPr>
              <w:t>1.11</w:t>
            </w:r>
          </w:p>
        </w:tc>
      </w:tr>
      <w:tr w:rsidR="004841FE">
        <w:tc>
          <w:tcPr>
            <w:tcW w:w="539" w:type="dxa"/>
            <w:vAlign w:val="center"/>
          </w:tcPr>
          <w:p w:rsidR="004841FE" w:rsidRDefault="004F45B5">
            <w:pPr>
              <w:jc w:val="center"/>
            </w:pPr>
            <w:r>
              <w:rPr>
                <w:sz w:val="24"/>
              </w:rPr>
              <w:t>18</w:t>
            </w:r>
          </w:p>
        </w:tc>
        <w:tc>
          <w:tcPr>
            <w:tcW w:w="4449" w:type="dxa"/>
            <w:vAlign w:val="center"/>
          </w:tcPr>
          <w:p w:rsidR="004841FE" w:rsidRDefault="004F45B5">
            <w:pPr>
              <w:jc w:val="center"/>
            </w:pPr>
            <w:r>
              <w:rPr>
                <w:sz w:val="24"/>
              </w:rPr>
              <w:t>MMG Limited</w:t>
            </w:r>
          </w:p>
        </w:tc>
        <w:tc>
          <w:tcPr>
            <w:tcW w:w="979" w:type="dxa"/>
            <w:vAlign w:val="center"/>
          </w:tcPr>
          <w:p w:rsidR="004841FE" w:rsidRDefault="004F45B5">
            <w:pPr>
              <w:jc w:val="center"/>
            </w:pPr>
            <w:r>
              <w:rPr>
                <w:sz w:val="24"/>
              </w:rPr>
              <w:t>1208 HK</w:t>
            </w:r>
          </w:p>
        </w:tc>
        <w:tc>
          <w:tcPr>
            <w:tcW w:w="1428" w:type="dxa"/>
            <w:vAlign w:val="center"/>
          </w:tcPr>
          <w:p w:rsidR="004841FE" w:rsidRDefault="004F45B5">
            <w:pPr>
              <w:jc w:val="right"/>
            </w:pPr>
            <w:r>
              <w:rPr>
                <w:sz w:val="24"/>
              </w:rPr>
              <w:t>1,345,228.02</w:t>
            </w:r>
          </w:p>
        </w:tc>
        <w:tc>
          <w:tcPr>
            <w:tcW w:w="1603" w:type="dxa"/>
            <w:vAlign w:val="center"/>
          </w:tcPr>
          <w:p w:rsidR="004841FE" w:rsidRDefault="004F45B5">
            <w:pPr>
              <w:jc w:val="right"/>
            </w:pPr>
            <w:r>
              <w:rPr>
                <w:sz w:val="24"/>
              </w:rPr>
              <w:t>1.11</w:t>
            </w:r>
          </w:p>
        </w:tc>
      </w:tr>
      <w:tr w:rsidR="004841FE">
        <w:tc>
          <w:tcPr>
            <w:tcW w:w="539" w:type="dxa"/>
            <w:vAlign w:val="center"/>
          </w:tcPr>
          <w:p w:rsidR="004841FE" w:rsidRDefault="004F45B5">
            <w:pPr>
              <w:jc w:val="center"/>
            </w:pPr>
            <w:r>
              <w:rPr>
                <w:sz w:val="24"/>
              </w:rPr>
              <w:t>19</w:t>
            </w:r>
          </w:p>
        </w:tc>
        <w:tc>
          <w:tcPr>
            <w:tcW w:w="4449" w:type="dxa"/>
            <w:vAlign w:val="center"/>
          </w:tcPr>
          <w:p w:rsidR="004841FE" w:rsidRDefault="004F45B5">
            <w:pPr>
              <w:jc w:val="center"/>
            </w:pPr>
            <w:r>
              <w:rPr>
                <w:sz w:val="24"/>
              </w:rPr>
              <w:t>Sunny Optical Technology (Group) Company Limited</w:t>
            </w:r>
          </w:p>
        </w:tc>
        <w:tc>
          <w:tcPr>
            <w:tcW w:w="979" w:type="dxa"/>
            <w:vAlign w:val="center"/>
          </w:tcPr>
          <w:p w:rsidR="004841FE" w:rsidRDefault="004F45B5">
            <w:pPr>
              <w:jc w:val="center"/>
            </w:pPr>
            <w:r>
              <w:rPr>
                <w:sz w:val="24"/>
              </w:rPr>
              <w:t>2382 HK</w:t>
            </w:r>
          </w:p>
        </w:tc>
        <w:tc>
          <w:tcPr>
            <w:tcW w:w="1428" w:type="dxa"/>
            <w:vAlign w:val="center"/>
          </w:tcPr>
          <w:p w:rsidR="004841FE" w:rsidRDefault="004F45B5">
            <w:pPr>
              <w:jc w:val="right"/>
            </w:pPr>
            <w:r>
              <w:rPr>
                <w:sz w:val="24"/>
              </w:rPr>
              <w:t>1,306,666.30</w:t>
            </w:r>
          </w:p>
        </w:tc>
        <w:tc>
          <w:tcPr>
            <w:tcW w:w="1603" w:type="dxa"/>
            <w:vAlign w:val="center"/>
          </w:tcPr>
          <w:p w:rsidR="004841FE" w:rsidRDefault="004F45B5">
            <w:pPr>
              <w:jc w:val="right"/>
            </w:pPr>
            <w:r>
              <w:rPr>
                <w:sz w:val="24"/>
              </w:rPr>
              <w:t>1.08</w:t>
            </w:r>
          </w:p>
        </w:tc>
      </w:tr>
      <w:tr w:rsidR="004841FE">
        <w:tc>
          <w:tcPr>
            <w:tcW w:w="539" w:type="dxa"/>
            <w:vAlign w:val="center"/>
          </w:tcPr>
          <w:p w:rsidR="004841FE" w:rsidRDefault="004F45B5">
            <w:pPr>
              <w:jc w:val="center"/>
            </w:pPr>
            <w:r>
              <w:rPr>
                <w:sz w:val="24"/>
              </w:rPr>
              <w:t>20</w:t>
            </w:r>
          </w:p>
        </w:tc>
        <w:tc>
          <w:tcPr>
            <w:tcW w:w="4449" w:type="dxa"/>
            <w:vAlign w:val="center"/>
          </w:tcPr>
          <w:p w:rsidR="004841FE" w:rsidRDefault="004F45B5">
            <w:pPr>
              <w:jc w:val="center"/>
            </w:pPr>
            <w:r>
              <w:rPr>
                <w:sz w:val="24"/>
              </w:rPr>
              <w:t>Bayer AG</w:t>
            </w:r>
          </w:p>
        </w:tc>
        <w:tc>
          <w:tcPr>
            <w:tcW w:w="979" w:type="dxa"/>
            <w:vAlign w:val="center"/>
          </w:tcPr>
          <w:p w:rsidR="004841FE" w:rsidRDefault="004F45B5">
            <w:pPr>
              <w:jc w:val="center"/>
            </w:pPr>
            <w:r>
              <w:rPr>
                <w:sz w:val="24"/>
              </w:rPr>
              <w:t>BAYN GR</w:t>
            </w:r>
          </w:p>
        </w:tc>
        <w:tc>
          <w:tcPr>
            <w:tcW w:w="1428" w:type="dxa"/>
            <w:vAlign w:val="center"/>
          </w:tcPr>
          <w:p w:rsidR="004841FE" w:rsidRDefault="004F45B5">
            <w:pPr>
              <w:jc w:val="right"/>
            </w:pPr>
            <w:r>
              <w:rPr>
                <w:sz w:val="24"/>
              </w:rPr>
              <w:t>1,306,531.80</w:t>
            </w:r>
          </w:p>
        </w:tc>
        <w:tc>
          <w:tcPr>
            <w:tcW w:w="1603" w:type="dxa"/>
            <w:vAlign w:val="center"/>
          </w:tcPr>
          <w:p w:rsidR="004841FE" w:rsidRDefault="004F45B5">
            <w:pPr>
              <w:jc w:val="right"/>
            </w:pPr>
            <w:r>
              <w:rPr>
                <w:sz w:val="24"/>
              </w:rPr>
              <w:t>1.08</w:t>
            </w:r>
          </w:p>
        </w:tc>
      </w:tr>
    </w:tbl>
    <w:p w:rsidR="004841FE" w:rsidRDefault="004F45B5">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、此处所用证券代码的类别是当地市场代码。</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8.5.3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权益投资的买入成本总额及卖出收入总额</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7B62FA" w:rsidRPr="00D763B5" w:rsidTr="0090475E">
        <w:trPr>
          <w:trHeight w:val="285"/>
        </w:trPr>
        <w:tc>
          <w:tcPr>
            <w:tcW w:w="3727" w:type="dxa"/>
            <w:vAlign w:val="center"/>
          </w:tcPr>
          <w:p w:rsidR="007B62FA" w:rsidRPr="006E517B" w:rsidRDefault="007B62FA" w:rsidP="006E517B">
            <w:pPr>
              <w:spacing w:before="29" w:line="288" w:lineRule="auto"/>
              <w:rPr>
                <w:color w:val="000000"/>
                <w:sz w:val="24"/>
              </w:rPr>
            </w:pPr>
            <w:r w:rsidRPr="006E517B">
              <w:rPr>
                <w:rFonts w:hint="eastAsia"/>
                <w:color w:val="000000"/>
                <w:sz w:val="24"/>
              </w:rPr>
              <w:t>买入成本（成交）总额</w:t>
            </w:r>
          </w:p>
        </w:tc>
        <w:tc>
          <w:tcPr>
            <w:tcW w:w="5629" w:type="dxa"/>
            <w:vAlign w:val="center"/>
          </w:tcPr>
          <w:p w:rsidR="007B62FA" w:rsidRPr="006E517B" w:rsidRDefault="007B62FA" w:rsidP="006E517B">
            <w:pPr>
              <w:spacing w:before="29" w:line="288" w:lineRule="auto"/>
              <w:jc w:val="right"/>
              <w:rPr>
                <w:sz w:val="24"/>
              </w:rPr>
            </w:pPr>
            <w:r w:rsidRPr="006E517B">
              <w:rPr>
                <w:sz w:val="24"/>
              </w:rPr>
              <w:t>77,394,990.60</w:t>
            </w:r>
          </w:p>
        </w:tc>
      </w:tr>
      <w:tr w:rsidR="007B62FA" w:rsidRPr="00D763B5" w:rsidTr="0090475E">
        <w:trPr>
          <w:trHeight w:val="285"/>
        </w:trPr>
        <w:tc>
          <w:tcPr>
            <w:tcW w:w="3727" w:type="dxa"/>
            <w:vAlign w:val="center"/>
          </w:tcPr>
          <w:p w:rsidR="007B62FA" w:rsidRPr="006E517B" w:rsidRDefault="007B62FA" w:rsidP="006E517B">
            <w:pPr>
              <w:spacing w:before="29" w:line="288" w:lineRule="auto"/>
              <w:rPr>
                <w:color w:val="000000"/>
                <w:sz w:val="24"/>
              </w:rPr>
            </w:pPr>
            <w:r w:rsidRPr="006E517B">
              <w:rPr>
                <w:rFonts w:hint="eastAsia"/>
                <w:color w:val="000000"/>
                <w:sz w:val="24"/>
              </w:rPr>
              <w:t>卖出收入（成交）总额</w:t>
            </w:r>
          </w:p>
        </w:tc>
        <w:tc>
          <w:tcPr>
            <w:tcW w:w="5629" w:type="dxa"/>
            <w:vAlign w:val="center"/>
          </w:tcPr>
          <w:p w:rsidR="007B62FA" w:rsidRPr="006E517B" w:rsidRDefault="007B62FA" w:rsidP="006E517B">
            <w:pPr>
              <w:spacing w:before="29" w:line="288" w:lineRule="auto"/>
              <w:jc w:val="right"/>
              <w:rPr>
                <w:sz w:val="24"/>
              </w:rPr>
            </w:pPr>
            <w:r w:rsidRPr="006E517B">
              <w:rPr>
                <w:sz w:val="24"/>
              </w:rPr>
              <w:t>91,472,341.33</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w:t>
      </w:r>
      <w:r w:rsidRPr="00C65B39">
        <w:rPr>
          <w:kern w:val="0"/>
          <w:sz w:val="24"/>
        </w:rPr>
        <w:t>“</w:t>
      </w:r>
      <w:r w:rsidRPr="00C65B39">
        <w:rPr>
          <w:kern w:val="0"/>
          <w:sz w:val="24"/>
        </w:rPr>
        <w:t>买入成本</w:t>
      </w:r>
      <w:r w:rsidRPr="00C65B39">
        <w:rPr>
          <w:kern w:val="0"/>
          <w:sz w:val="24"/>
        </w:rPr>
        <w:t>”</w:t>
      </w:r>
      <w:r w:rsidRPr="00C65B39">
        <w:rPr>
          <w:kern w:val="0"/>
          <w:sz w:val="24"/>
        </w:rPr>
        <w:t>或</w:t>
      </w:r>
      <w:r w:rsidRPr="00C65B39">
        <w:rPr>
          <w:kern w:val="0"/>
          <w:sz w:val="24"/>
        </w:rPr>
        <w:t>“</w:t>
      </w:r>
      <w:r w:rsidRPr="00C65B39">
        <w:rPr>
          <w:kern w:val="0"/>
          <w:sz w:val="24"/>
        </w:rPr>
        <w:t>卖出收入</w:t>
      </w:r>
      <w:r w:rsidRPr="00C65B39">
        <w:rPr>
          <w:kern w:val="0"/>
          <w:sz w:val="24"/>
        </w:rPr>
        <w:t>”</w:t>
      </w:r>
      <w:r w:rsidRPr="00C65B39">
        <w:rPr>
          <w:kern w:val="0"/>
          <w:sz w:val="24"/>
        </w:rPr>
        <w:t>均按买卖成交金额（成交单价乘以成交数量）填列，不考虑相关交易费用。</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99" w:name="_Toc224618381"/>
      <w:bookmarkStart w:id="200" w:name="_Toc248233028"/>
      <w:bookmarkStart w:id="201" w:name="_Toc249790560"/>
      <w:bookmarkStart w:id="202" w:name="_Toc286929761"/>
      <w:bookmarkStart w:id="203" w:name="_Toc352256000"/>
      <w:bookmarkStart w:id="204" w:name="_Toc352256068"/>
      <w:bookmarkStart w:id="205" w:name="_Toc352331246"/>
      <w:bookmarkStart w:id="206" w:name="_Toc362424024"/>
      <w:r w:rsidRPr="00390099">
        <w:rPr>
          <w:rFonts w:ascii="Times New Roman" w:hAnsi="Times New Roman"/>
          <w:kern w:val="0"/>
          <w:szCs w:val="24"/>
        </w:rPr>
        <w:t>8.6</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期末按债券信用等级分类的债券投资组合</w:t>
      </w:r>
      <w:bookmarkEnd w:id="199"/>
      <w:bookmarkEnd w:id="200"/>
      <w:bookmarkEnd w:id="201"/>
      <w:bookmarkEnd w:id="202"/>
      <w:bookmarkEnd w:id="203"/>
      <w:bookmarkEnd w:id="204"/>
      <w:bookmarkEnd w:id="205"/>
      <w:bookmarkEnd w:id="206"/>
    </w:p>
    <w:p w:rsidR="007B62FA" w:rsidRPr="00D763B5" w:rsidRDefault="007B62FA" w:rsidP="001101D3">
      <w:pPr>
        <w:tabs>
          <w:tab w:val="left" w:pos="426"/>
        </w:tabs>
        <w:spacing w:before="29" w:line="288" w:lineRule="auto"/>
        <w:jc w:val="left"/>
        <w:rPr>
          <w:rFonts w:ascii="宋体" w:hAnsi="宋体"/>
          <w:color w:val="000000"/>
          <w:szCs w:val="21"/>
        </w:rPr>
      </w:pPr>
      <w:r w:rsidRPr="00C65B39">
        <w:rPr>
          <w:kern w:val="0"/>
          <w:sz w:val="24"/>
        </w:rPr>
        <w:t>本基金本报告期末未持有债券。</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07" w:name="_Toc224618382"/>
      <w:bookmarkStart w:id="208" w:name="_Toc248233029"/>
      <w:bookmarkStart w:id="209" w:name="_Toc249790561"/>
      <w:bookmarkStart w:id="210" w:name="_Toc286929762"/>
      <w:bookmarkStart w:id="211" w:name="_Toc352256001"/>
      <w:bookmarkStart w:id="212" w:name="_Toc352256069"/>
      <w:bookmarkStart w:id="213" w:name="_Toc352331247"/>
      <w:bookmarkStart w:id="214" w:name="_Toc362424025"/>
      <w:r w:rsidRPr="00390099">
        <w:rPr>
          <w:rFonts w:ascii="Times New Roman" w:hAnsi="Times New Roman"/>
          <w:kern w:val="0"/>
          <w:szCs w:val="24"/>
        </w:rPr>
        <w:t>8.7</w:t>
      </w:r>
      <w:r w:rsidRPr="00390099">
        <w:rPr>
          <w:rFonts w:ascii="Times New Roman" w:hAnsi="Times New Roman" w:hint="eastAsia"/>
          <w:kern w:val="0"/>
          <w:szCs w:val="24"/>
        </w:rPr>
        <w:t>期末按公允价值占基金资产净值比例大小排</w:t>
      </w:r>
      <w:r w:rsidR="008C5FE8">
        <w:rPr>
          <w:rFonts w:ascii="Times New Roman" w:hAnsi="Times New Roman" w:hint="eastAsia"/>
          <w:kern w:val="0"/>
          <w:szCs w:val="24"/>
        </w:rPr>
        <w:t>序</w:t>
      </w:r>
      <w:r w:rsidRPr="00390099">
        <w:rPr>
          <w:rFonts w:ascii="Times New Roman" w:hAnsi="Times New Roman" w:hint="eastAsia"/>
          <w:kern w:val="0"/>
          <w:szCs w:val="24"/>
        </w:rPr>
        <w:t>的前五名债券投资明细</w:t>
      </w:r>
      <w:bookmarkEnd w:id="207"/>
      <w:bookmarkEnd w:id="208"/>
      <w:bookmarkEnd w:id="209"/>
      <w:bookmarkEnd w:id="210"/>
      <w:bookmarkEnd w:id="211"/>
      <w:bookmarkEnd w:id="212"/>
      <w:bookmarkEnd w:id="213"/>
      <w:bookmarkEnd w:id="214"/>
    </w:p>
    <w:p w:rsidR="007B62FA" w:rsidRPr="00D763B5" w:rsidRDefault="007B62FA" w:rsidP="001101D3">
      <w:pPr>
        <w:tabs>
          <w:tab w:val="left" w:pos="426"/>
        </w:tabs>
        <w:spacing w:before="29" w:line="288" w:lineRule="auto"/>
        <w:jc w:val="left"/>
        <w:rPr>
          <w:rFonts w:ascii="宋体" w:hAnsi="宋体"/>
          <w:color w:val="000000"/>
          <w:szCs w:val="21"/>
        </w:rPr>
      </w:pPr>
      <w:r w:rsidRPr="00C65B39">
        <w:rPr>
          <w:kern w:val="0"/>
          <w:sz w:val="24"/>
        </w:rPr>
        <w:t>本基金本报告期末未持有债券。</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15" w:name="_Toc224618383"/>
      <w:bookmarkStart w:id="216" w:name="_Toc248233030"/>
      <w:bookmarkStart w:id="217" w:name="_Toc249790562"/>
      <w:bookmarkStart w:id="218" w:name="_Toc286929763"/>
      <w:bookmarkStart w:id="219" w:name="_Toc352256002"/>
      <w:bookmarkStart w:id="220" w:name="_Toc352256070"/>
      <w:bookmarkStart w:id="221" w:name="_Toc352331248"/>
      <w:bookmarkStart w:id="222" w:name="_Toc362424026"/>
      <w:r w:rsidRPr="00390099">
        <w:rPr>
          <w:rFonts w:ascii="Times New Roman" w:hAnsi="Times New Roman"/>
          <w:kern w:val="0"/>
          <w:szCs w:val="24"/>
        </w:rPr>
        <w:t>8.8</w:t>
      </w:r>
      <w:r w:rsidR="000F515E" w:rsidRPr="00390099">
        <w:rPr>
          <w:rFonts w:ascii="Times New Roman" w:hAnsi="Times New Roman" w:hint="eastAsia"/>
          <w:kern w:val="0"/>
          <w:szCs w:val="24"/>
        </w:rPr>
        <w:t xml:space="preserve"> </w:t>
      </w:r>
      <w:r w:rsidR="00CA16FB" w:rsidRPr="00390099">
        <w:rPr>
          <w:rFonts w:ascii="Times New Roman" w:hAnsi="Times New Roman" w:hint="eastAsia"/>
          <w:kern w:val="0"/>
          <w:szCs w:val="24"/>
        </w:rPr>
        <w:t>期末按公允价值占基金资产净值比例大小排</w:t>
      </w:r>
      <w:r w:rsidR="008C5FE8">
        <w:rPr>
          <w:rFonts w:ascii="Times New Roman" w:hAnsi="Times New Roman" w:hint="eastAsia"/>
          <w:kern w:val="0"/>
          <w:szCs w:val="24"/>
        </w:rPr>
        <w:t>序</w:t>
      </w:r>
      <w:r w:rsidR="00CA16FB" w:rsidRPr="00390099">
        <w:rPr>
          <w:rFonts w:ascii="Times New Roman" w:hAnsi="Times New Roman" w:hint="eastAsia"/>
          <w:kern w:val="0"/>
          <w:szCs w:val="24"/>
        </w:rPr>
        <w:t>的前十名</w:t>
      </w:r>
      <w:r w:rsidRPr="00390099">
        <w:rPr>
          <w:rFonts w:ascii="Times New Roman" w:hAnsi="Times New Roman" w:hint="eastAsia"/>
          <w:kern w:val="0"/>
          <w:szCs w:val="24"/>
        </w:rPr>
        <w:t>资产支持证券投资明细</w:t>
      </w:r>
      <w:bookmarkEnd w:id="215"/>
      <w:bookmarkEnd w:id="216"/>
      <w:bookmarkEnd w:id="217"/>
      <w:bookmarkEnd w:id="218"/>
      <w:bookmarkEnd w:id="219"/>
      <w:bookmarkEnd w:id="220"/>
      <w:bookmarkEnd w:id="221"/>
      <w:bookmarkEnd w:id="222"/>
    </w:p>
    <w:p w:rsidR="007B62FA" w:rsidRPr="001101D3" w:rsidRDefault="007B62FA" w:rsidP="001101D3">
      <w:pPr>
        <w:tabs>
          <w:tab w:val="left" w:pos="426"/>
        </w:tabs>
        <w:spacing w:before="29" w:line="288" w:lineRule="auto"/>
        <w:jc w:val="left"/>
        <w:rPr>
          <w:kern w:val="0"/>
          <w:sz w:val="24"/>
        </w:rPr>
      </w:pPr>
      <w:r w:rsidRPr="00C65B39">
        <w:rPr>
          <w:kern w:val="0"/>
          <w:sz w:val="24"/>
        </w:rPr>
        <w:t>本基金本报告期末未持有资产支持证券。</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23" w:name="_Toc224618384"/>
      <w:bookmarkStart w:id="224" w:name="_Toc248233031"/>
      <w:bookmarkStart w:id="225" w:name="_Toc249790563"/>
      <w:bookmarkStart w:id="226" w:name="_Toc286929764"/>
      <w:bookmarkStart w:id="227" w:name="_Toc352256003"/>
      <w:bookmarkStart w:id="228" w:name="_Toc352256071"/>
      <w:bookmarkStart w:id="229" w:name="_Toc352331249"/>
      <w:bookmarkStart w:id="230" w:name="_Toc362424027"/>
      <w:r w:rsidRPr="00390099">
        <w:rPr>
          <w:rFonts w:ascii="Times New Roman" w:hAnsi="Times New Roman"/>
          <w:kern w:val="0"/>
          <w:szCs w:val="24"/>
        </w:rPr>
        <w:t>8.9</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期末按公允价值占基金资产净值比例大小排</w:t>
      </w:r>
      <w:r w:rsidR="008C5FE8">
        <w:rPr>
          <w:rFonts w:ascii="Times New Roman" w:hAnsi="Times New Roman" w:hint="eastAsia"/>
          <w:kern w:val="0"/>
          <w:szCs w:val="24"/>
        </w:rPr>
        <w:t>序</w:t>
      </w:r>
      <w:r w:rsidRPr="00390099">
        <w:rPr>
          <w:rFonts w:ascii="Times New Roman" w:hAnsi="Times New Roman" w:hint="eastAsia"/>
          <w:kern w:val="0"/>
          <w:szCs w:val="24"/>
        </w:rPr>
        <w:t>的前五名金融衍生品投资明细</w:t>
      </w:r>
      <w:bookmarkEnd w:id="223"/>
      <w:bookmarkEnd w:id="224"/>
      <w:bookmarkEnd w:id="225"/>
      <w:bookmarkEnd w:id="226"/>
      <w:bookmarkEnd w:id="227"/>
      <w:bookmarkEnd w:id="228"/>
      <w:bookmarkEnd w:id="229"/>
      <w:bookmarkEnd w:id="230"/>
    </w:p>
    <w:p w:rsidR="007B62FA" w:rsidRPr="001101D3" w:rsidRDefault="007B62FA" w:rsidP="001101D3">
      <w:pPr>
        <w:tabs>
          <w:tab w:val="left" w:pos="426"/>
        </w:tabs>
        <w:spacing w:before="29" w:line="288" w:lineRule="auto"/>
        <w:jc w:val="left"/>
        <w:rPr>
          <w:kern w:val="0"/>
          <w:sz w:val="24"/>
        </w:rPr>
      </w:pPr>
      <w:r w:rsidRPr="00C65B39">
        <w:rPr>
          <w:kern w:val="0"/>
          <w:sz w:val="24"/>
        </w:rPr>
        <w:t>本基金本报告期末未持有金融衍生品。</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31" w:name="_Toc248233032"/>
      <w:bookmarkStart w:id="232" w:name="_Toc249790564"/>
      <w:bookmarkStart w:id="233" w:name="_Toc286929765"/>
      <w:bookmarkStart w:id="234" w:name="_Toc352256004"/>
      <w:bookmarkStart w:id="235" w:name="_Toc352256072"/>
      <w:bookmarkStart w:id="236" w:name="_Toc352331250"/>
      <w:bookmarkStart w:id="237" w:name="_Toc362424028"/>
      <w:r w:rsidRPr="00390099">
        <w:rPr>
          <w:rFonts w:ascii="Times New Roman" w:hAnsi="Times New Roman"/>
          <w:kern w:val="0"/>
          <w:szCs w:val="24"/>
        </w:rPr>
        <w:t>8.10</w:t>
      </w:r>
      <w:bookmarkStart w:id="238" w:name="_Toc224618385"/>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期末按公允价值占基金资产净值比例大小排序的前十名基金投资明细</w:t>
      </w:r>
      <w:bookmarkEnd w:id="231"/>
      <w:bookmarkEnd w:id="232"/>
      <w:bookmarkEnd w:id="233"/>
      <w:bookmarkEnd w:id="234"/>
      <w:bookmarkEnd w:id="235"/>
      <w:bookmarkEnd w:id="236"/>
      <w:bookmarkEnd w:id="237"/>
      <w:bookmarkEnd w:id="238"/>
    </w:p>
    <w:p w:rsidR="007B62FA" w:rsidRPr="001101D3" w:rsidRDefault="007B62FA" w:rsidP="001101D3">
      <w:pPr>
        <w:tabs>
          <w:tab w:val="left" w:pos="426"/>
        </w:tabs>
        <w:spacing w:before="29" w:line="288" w:lineRule="auto"/>
        <w:jc w:val="left"/>
        <w:rPr>
          <w:kern w:val="0"/>
          <w:sz w:val="24"/>
        </w:rPr>
      </w:pPr>
      <w:r w:rsidRPr="00C65B39">
        <w:rPr>
          <w:kern w:val="0"/>
          <w:sz w:val="24"/>
        </w:rPr>
        <w:t>本基金本报告期末未持有基金。</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39" w:name="_Toc224618386"/>
      <w:bookmarkStart w:id="240" w:name="_Toc248233033"/>
      <w:bookmarkStart w:id="241" w:name="_Toc249790565"/>
      <w:bookmarkStart w:id="242" w:name="_Toc286929766"/>
      <w:bookmarkStart w:id="243" w:name="_Toc352256005"/>
      <w:bookmarkStart w:id="244" w:name="_Toc352256073"/>
      <w:bookmarkStart w:id="245" w:name="_Toc352331251"/>
      <w:bookmarkStart w:id="246" w:name="_Toc362424029"/>
      <w:r w:rsidRPr="00390099">
        <w:rPr>
          <w:rFonts w:ascii="Times New Roman" w:hAnsi="Times New Roman"/>
          <w:kern w:val="0"/>
          <w:szCs w:val="24"/>
        </w:rPr>
        <w:t>8.11</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投资组合报告附注</w:t>
      </w:r>
      <w:bookmarkEnd w:id="239"/>
      <w:bookmarkEnd w:id="240"/>
      <w:bookmarkEnd w:id="241"/>
      <w:bookmarkEnd w:id="242"/>
      <w:bookmarkEnd w:id="243"/>
      <w:bookmarkEnd w:id="244"/>
      <w:bookmarkEnd w:id="245"/>
      <w:bookmarkEnd w:id="246"/>
    </w:p>
    <w:p w:rsidR="007B62FA" w:rsidRDefault="007B62FA" w:rsidP="00227E2E">
      <w:pPr>
        <w:spacing w:line="360" w:lineRule="auto"/>
        <w:rPr>
          <w:color w:val="000000"/>
          <w:sz w:val="24"/>
        </w:rPr>
      </w:pPr>
      <w:r w:rsidRPr="00F10640">
        <w:rPr>
          <w:b/>
          <w:color w:val="000000"/>
          <w:sz w:val="24"/>
        </w:rPr>
        <w:t>8.11.1</w:t>
      </w:r>
      <w:r w:rsidRPr="00F10640">
        <w:rPr>
          <w:color w:val="000000"/>
          <w:sz w:val="24"/>
        </w:rPr>
        <w:t>报告期内本基金投资的前十名证券的发行主体未被监管部门立案调查，在本报告编制日前一年内本基金投资的前十名证券的发行主体未受到公开谴责和处罚。</w:t>
      </w:r>
    </w:p>
    <w:p w:rsidR="00DD7EF4" w:rsidRPr="00D763B5" w:rsidRDefault="00DD7EF4" w:rsidP="00227E2E">
      <w:pPr>
        <w:spacing w:line="360" w:lineRule="auto"/>
        <w:rPr>
          <w:rFonts w:ascii="宋体" w:hAnsi="宋体"/>
          <w:b/>
          <w:color w:val="000000"/>
          <w:szCs w:val="21"/>
        </w:rPr>
      </w:pPr>
    </w:p>
    <w:p w:rsidR="007B62FA" w:rsidRPr="00F10640" w:rsidRDefault="007B62FA" w:rsidP="00227E2E">
      <w:pPr>
        <w:spacing w:line="360" w:lineRule="auto"/>
        <w:rPr>
          <w:color w:val="000000"/>
          <w:sz w:val="24"/>
        </w:rPr>
      </w:pPr>
      <w:r w:rsidRPr="00F10640">
        <w:rPr>
          <w:b/>
          <w:color w:val="000000"/>
          <w:sz w:val="24"/>
        </w:rPr>
        <w:t>8.11.2</w:t>
      </w:r>
      <w:r w:rsidRPr="00F10640">
        <w:rPr>
          <w:color w:val="000000"/>
          <w:sz w:val="24"/>
        </w:rPr>
        <w:t>本基金投资的前十名股票中，没有超出基金合同规定的备选股票库之外的股票。</w:t>
      </w:r>
    </w:p>
    <w:p w:rsidR="007B62FA" w:rsidRPr="00D763B5" w:rsidRDefault="007B62FA" w:rsidP="00227E2E">
      <w:pPr>
        <w:spacing w:line="360" w:lineRule="auto"/>
        <w:rPr>
          <w:rFonts w:ascii="宋体" w:hAnsi="宋体"/>
          <w:b/>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8.11.3</w:t>
      </w:r>
      <w:r w:rsidR="00430272" w:rsidRPr="00390099">
        <w:rPr>
          <w:rFonts w:ascii="Times New Roman" w:hAnsi="Times New Roman" w:hint="eastAsia"/>
          <w:kern w:val="0"/>
          <w:szCs w:val="24"/>
        </w:rPr>
        <w:t xml:space="preserve"> </w:t>
      </w:r>
      <w:r w:rsidR="004F76F0" w:rsidRPr="00390099">
        <w:rPr>
          <w:rFonts w:ascii="Times New Roman" w:hAnsi="Times New Roman" w:hint="eastAsia"/>
          <w:kern w:val="0"/>
          <w:szCs w:val="24"/>
        </w:rPr>
        <w:t>期末</w:t>
      </w:r>
      <w:r w:rsidRPr="00390099">
        <w:rPr>
          <w:rFonts w:ascii="Times New Roman" w:hAnsi="Times New Roman" w:hint="eastAsia"/>
          <w:kern w:val="0"/>
          <w:szCs w:val="24"/>
        </w:rPr>
        <w:t>其他各项资产构成</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31"/>
        <w:gridCol w:w="3828"/>
        <w:gridCol w:w="4139"/>
      </w:tblGrid>
      <w:tr w:rsidR="007B62FA" w:rsidRPr="00D763B5" w:rsidTr="00A07AA0">
        <w:trPr>
          <w:trHeight w:val="285"/>
        </w:trPr>
        <w:tc>
          <w:tcPr>
            <w:tcW w:w="1031" w:type="dxa"/>
            <w:vAlign w:val="center"/>
          </w:tcPr>
          <w:p w:rsidR="007B62FA" w:rsidRPr="00FA2510" w:rsidRDefault="007B62FA" w:rsidP="00FA2510">
            <w:pPr>
              <w:spacing w:before="29" w:line="288" w:lineRule="auto"/>
              <w:jc w:val="center"/>
              <w:rPr>
                <w:color w:val="000000"/>
                <w:sz w:val="24"/>
              </w:rPr>
            </w:pPr>
            <w:r w:rsidRPr="00FA2510">
              <w:rPr>
                <w:rFonts w:hint="eastAsia"/>
                <w:color w:val="000000"/>
                <w:sz w:val="24"/>
              </w:rPr>
              <w:t>序号</w:t>
            </w:r>
          </w:p>
        </w:tc>
        <w:tc>
          <w:tcPr>
            <w:tcW w:w="3828" w:type="dxa"/>
            <w:vAlign w:val="center"/>
          </w:tcPr>
          <w:p w:rsidR="007B62FA" w:rsidRPr="00FA2510" w:rsidRDefault="007B62FA" w:rsidP="00FA2510">
            <w:pPr>
              <w:spacing w:before="29" w:line="288" w:lineRule="auto"/>
              <w:jc w:val="center"/>
              <w:rPr>
                <w:color w:val="000000"/>
                <w:sz w:val="24"/>
              </w:rPr>
            </w:pPr>
            <w:r w:rsidRPr="00FA2510">
              <w:rPr>
                <w:rFonts w:hint="eastAsia"/>
                <w:color w:val="000000"/>
                <w:sz w:val="24"/>
              </w:rPr>
              <w:t>名称</w:t>
            </w:r>
          </w:p>
        </w:tc>
        <w:tc>
          <w:tcPr>
            <w:tcW w:w="4139" w:type="dxa"/>
            <w:tcMar>
              <w:top w:w="15" w:type="dxa"/>
              <w:left w:w="15" w:type="dxa"/>
              <w:bottom w:w="0" w:type="dxa"/>
              <w:right w:w="15" w:type="dxa"/>
            </w:tcMar>
            <w:vAlign w:val="center"/>
          </w:tcPr>
          <w:p w:rsidR="007B62FA" w:rsidRPr="00FA2510" w:rsidRDefault="007B62FA" w:rsidP="00FA2510">
            <w:pPr>
              <w:spacing w:before="29" w:line="288" w:lineRule="auto"/>
              <w:jc w:val="center"/>
              <w:rPr>
                <w:color w:val="000000"/>
                <w:sz w:val="24"/>
              </w:rPr>
            </w:pPr>
            <w:r w:rsidRPr="00FA2510">
              <w:rPr>
                <w:rFonts w:hint="eastAsia"/>
                <w:color w:val="000000"/>
                <w:sz w:val="24"/>
              </w:rPr>
              <w:t>金额</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1</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存出保证金</w:t>
            </w:r>
          </w:p>
        </w:tc>
        <w:tc>
          <w:tcPr>
            <w:tcW w:w="4139" w:type="dxa"/>
            <w:tcMar>
              <w:top w:w="15" w:type="dxa"/>
              <w:left w:w="15" w:type="dxa"/>
              <w:bottom w:w="0" w:type="dxa"/>
              <w:right w:w="15" w:type="dxa"/>
            </w:tcMar>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2</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应收证券清算款</w:t>
            </w:r>
          </w:p>
        </w:tc>
        <w:tc>
          <w:tcPr>
            <w:tcW w:w="4139" w:type="dxa"/>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3</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应收股利</w:t>
            </w:r>
          </w:p>
        </w:tc>
        <w:tc>
          <w:tcPr>
            <w:tcW w:w="4139" w:type="dxa"/>
            <w:vAlign w:val="center"/>
          </w:tcPr>
          <w:p w:rsidR="007B62FA" w:rsidRPr="00FA2510" w:rsidRDefault="007B62FA" w:rsidP="00FA2510">
            <w:pPr>
              <w:spacing w:before="29" w:line="288" w:lineRule="auto"/>
              <w:jc w:val="right"/>
              <w:rPr>
                <w:sz w:val="24"/>
              </w:rPr>
            </w:pPr>
            <w:r w:rsidRPr="00FA2510">
              <w:rPr>
                <w:sz w:val="24"/>
              </w:rPr>
              <w:t>139,325.51</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4</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应收利息</w:t>
            </w:r>
          </w:p>
        </w:tc>
        <w:tc>
          <w:tcPr>
            <w:tcW w:w="4139" w:type="dxa"/>
            <w:vAlign w:val="center"/>
          </w:tcPr>
          <w:p w:rsidR="007B62FA" w:rsidRPr="00FA2510" w:rsidRDefault="007B62FA" w:rsidP="00FA2510">
            <w:pPr>
              <w:spacing w:before="29" w:line="288" w:lineRule="auto"/>
              <w:jc w:val="right"/>
              <w:rPr>
                <w:sz w:val="24"/>
              </w:rPr>
            </w:pPr>
            <w:r w:rsidRPr="00FA2510">
              <w:rPr>
                <w:sz w:val="24"/>
              </w:rPr>
              <w:t>1,455.39</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5</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应收申购款</w:t>
            </w:r>
          </w:p>
        </w:tc>
        <w:tc>
          <w:tcPr>
            <w:tcW w:w="4139" w:type="dxa"/>
            <w:vAlign w:val="center"/>
          </w:tcPr>
          <w:p w:rsidR="007B62FA" w:rsidRPr="00FA2510" w:rsidRDefault="007B62FA" w:rsidP="00FA2510">
            <w:pPr>
              <w:spacing w:before="29" w:line="288" w:lineRule="auto"/>
              <w:jc w:val="right"/>
              <w:rPr>
                <w:sz w:val="24"/>
              </w:rPr>
            </w:pPr>
            <w:r w:rsidRPr="00FA2510">
              <w:rPr>
                <w:sz w:val="24"/>
              </w:rPr>
              <w:t>181,562.16</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6</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其他应收款</w:t>
            </w:r>
          </w:p>
        </w:tc>
        <w:tc>
          <w:tcPr>
            <w:tcW w:w="4139" w:type="dxa"/>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7</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待摊费用</w:t>
            </w:r>
          </w:p>
        </w:tc>
        <w:tc>
          <w:tcPr>
            <w:tcW w:w="4139" w:type="dxa"/>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8</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其他</w:t>
            </w:r>
          </w:p>
        </w:tc>
        <w:tc>
          <w:tcPr>
            <w:tcW w:w="4139" w:type="dxa"/>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9</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合计</w:t>
            </w:r>
          </w:p>
        </w:tc>
        <w:tc>
          <w:tcPr>
            <w:tcW w:w="4139" w:type="dxa"/>
            <w:vAlign w:val="center"/>
          </w:tcPr>
          <w:p w:rsidR="007B62FA" w:rsidRPr="00FA2510" w:rsidRDefault="007B62FA" w:rsidP="00FA2510">
            <w:pPr>
              <w:spacing w:before="29" w:line="288" w:lineRule="auto"/>
              <w:jc w:val="right"/>
              <w:rPr>
                <w:sz w:val="24"/>
              </w:rPr>
            </w:pPr>
            <w:r w:rsidRPr="00FA2510">
              <w:rPr>
                <w:sz w:val="24"/>
              </w:rPr>
              <w:t>322,343.06</w:t>
            </w:r>
          </w:p>
        </w:tc>
      </w:tr>
    </w:tbl>
    <w:p w:rsidR="00A93160" w:rsidRPr="00D763B5" w:rsidRDefault="00A93160" w:rsidP="00366A76">
      <w:pPr>
        <w:tabs>
          <w:tab w:val="left" w:pos="426"/>
        </w:tabs>
        <w:spacing w:before="29" w:line="288" w:lineRule="auto"/>
        <w:jc w:val="left"/>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8.11.4</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期末持有的处于转股期的可转换债券明细</w:t>
      </w:r>
    </w:p>
    <w:p w:rsidR="007B62FA" w:rsidRPr="00D763B5" w:rsidRDefault="007B62FA" w:rsidP="00366A76">
      <w:pPr>
        <w:tabs>
          <w:tab w:val="left" w:pos="426"/>
        </w:tabs>
        <w:spacing w:before="29" w:line="288" w:lineRule="auto"/>
        <w:jc w:val="left"/>
        <w:rPr>
          <w:rFonts w:ascii="宋体" w:hAnsi="宋体"/>
          <w:color w:val="000000"/>
          <w:szCs w:val="21"/>
        </w:rPr>
      </w:pPr>
      <w:r w:rsidRPr="00C65B39">
        <w:rPr>
          <w:kern w:val="0"/>
          <w:sz w:val="24"/>
        </w:rPr>
        <w:t>本基金本报告期末未持有处于转股期的可转换债券。</w:t>
      </w:r>
      <w:r w:rsidR="00366A76">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8.11.5</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期末前十名股票中存在流通受限情况的说明</w:t>
      </w:r>
    </w:p>
    <w:p w:rsidR="00273083" w:rsidRPr="00D763B5" w:rsidRDefault="007B62FA" w:rsidP="00366A76">
      <w:pPr>
        <w:tabs>
          <w:tab w:val="left" w:pos="426"/>
        </w:tabs>
        <w:spacing w:before="29" w:line="288" w:lineRule="auto"/>
        <w:jc w:val="left"/>
        <w:rPr>
          <w:rFonts w:ascii="宋体" w:hAnsi="宋体" w:cs="宋体"/>
          <w:kern w:val="0"/>
          <w:szCs w:val="21"/>
        </w:rPr>
      </w:pPr>
      <w:r w:rsidRPr="00C65B39">
        <w:rPr>
          <w:kern w:val="0"/>
          <w:sz w:val="24"/>
        </w:rPr>
        <w:t>本基金本报告期末前十名股票中不存在流通受限的情况。</w:t>
      </w:r>
      <w:r w:rsidR="00366A76">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8.11.6</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投资组合报告附注的其他文字描述部分</w:t>
      </w:r>
    </w:p>
    <w:p w:rsidR="007B62FA" w:rsidRDefault="007B62FA" w:rsidP="003E3E80">
      <w:pPr>
        <w:spacing w:before="29" w:line="288" w:lineRule="auto"/>
        <w:rPr>
          <w:color w:val="000000"/>
          <w:sz w:val="24"/>
        </w:rPr>
      </w:pPr>
      <w:r w:rsidRPr="003E3E80">
        <w:rPr>
          <w:color w:val="000000"/>
          <w:sz w:val="24"/>
        </w:rPr>
        <w:t>由于四舍五入的原因，分项之和与合计项之间可能存在尾差。</w:t>
      </w:r>
    </w:p>
    <w:p w:rsidR="007A6676" w:rsidRPr="003E3E80" w:rsidRDefault="007A6676" w:rsidP="003E3E80">
      <w:pPr>
        <w:spacing w:before="29" w:line="288" w:lineRule="auto"/>
        <w:rPr>
          <w:color w:val="000000"/>
          <w:sz w:val="24"/>
        </w:rPr>
      </w:pPr>
    </w:p>
    <w:p w:rsidR="007B62FA" w:rsidRDefault="007B62FA" w:rsidP="006839F5">
      <w:pPr>
        <w:pStyle w:val="1"/>
        <w:keepNext/>
        <w:keepLines/>
        <w:widowControl w:val="0"/>
        <w:spacing w:beforeLines="100" w:before="312" w:afterLines="100" w:after="312" w:line="288" w:lineRule="auto"/>
        <w:jc w:val="center"/>
        <w:rPr>
          <w:b/>
          <w:bCs/>
          <w:szCs w:val="24"/>
          <w:lang w:val="en-US"/>
        </w:rPr>
      </w:pPr>
      <w:bookmarkStart w:id="247" w:name="_Toc225500050"/>
      <w:bookmarkStart w:id="248" w:name="_Toc352256006"/>
      <w:bookmarkStart w:id="249" w:name="_Toc352256074"/>
      <w:bookmarkStart w:id="250" w:name="_Toc352331252"/>
      <w:bookmarkStart w:id="251" w:name="_Toc362424030"/>
      <w:r w:rsidRPr="00876295">
        <w:rPr>
          <w:rFonts w:hint="eastAsia"/>
          <w:b/>
          <w:bCs/>
          <w:szCs w:val="24"/>
          <w:lang w:val="en-US"/>
        </w:rPr>
        <w:t>§</w:t>
      </w:r>
      <w:r w:rsidRPr="00876295">
        <w:rPr>
          <w:b/>
          <w:bCs/>
          <w:szCs w:val="24"/>
          <w:lang w:val="en-US"/>
        </w:rPr>
        <w:t>9</w:t>
      </w:r>
      <w:r w:rsidR="003E5E48" w:rsidRPr="00876295">
        <w:rPr>
          <w:rFonts w:hint="eastAsia"/>
          <w:b/>
          <w:bCs/>
          <w:szCs w:val="24"/>
          <w:lang w:val="en-US"/>
        </w:rPr>
        <w:t xml:space="preserve"> </w:t>
      </w:r>
      <w:r w:rsidR="001822F7" w:rsidRPr="00876295">
        <w:rPr>
          <w:rFonts w:hint="eastAsia"/>
          <w:b/>
          <w:bCs/>
          <w:szCs w:val="24"/>
          <w:lang w:val="en-US"/>
        </w:rPr>
        <w:t xml:space="preserve"> </w:t>
      </w:r>
      <w:r w:rsidRPr="00876295">
        <w:rPr>
          <w:rFonts w:hint="eastAsia"/>
          <w:b/>
          <w:bCs/>
          <w:szCs w:val="24"/>
          <w:lang w:val="en-US"/>
        </w:rPr>
        <w:t>基金份额持有人信息</w:t>
      </w:r>
      <w:bookmarkEnd w:id="247"/>
      <w:bookmarkEnd w:id="248"/>
      <w:bookmarkEnd w:id="249"/>
      <w:bookmarkEnd w:id="250"/>
      <w:bookmarkEnd w:id="251"/>
    </w:p>
    <w:p w:rsidR="007B62FA" w:rsidRPr="00390099" w:rsidRDefault="007B62FA" w:rsidP="00390099">
      <w:pPr>
        <w:pStyle w:val="20"/>
        <w:spacing w:before="29" w:after="0" w:line="288" w:lineRule="auto"/>
        <w:rPr>
          <w:rFonts w:ascii="Times New Roman" w:hAnsi="Times New Roman"/>
          <w:kern w:val="0"/>
          <w:szCs w:val="24"/>
        </w:rPr>
      </w:pPr>
      <w:bookmarkStart w:id="252" w:name="_Toc225500051"/>
      <w:bookmarkStart w:id="253" w:name="_Toc352256007"/>
      <w:bookmarkStart w:id="254" w:name="_Toc352256075"/>
      <w:bookmarkStart w:id="255" w:name="_Toc352331253"/>
      <w:bookmarkStart w:id="256" w:name="_Toc362424031"/>
      <w:r w:rsidRPr="00390099">
        <w:rPr>
          <w:rFonts w:ascii="Times New Roman" w:hAnsi="Times New Roman"/>
          <w:kern w:val="0"/>
          <w:szCs w:val="24"/>
        </w:rPr>
        <w:t xml:space="preserve">9.1 </w:t>
      </w:r>
      <w:r w:rsidRPr="00390099">
        <w:rPr>
          <w:rFonts w:ascii="Times New Roman" w:hAnsi="Times New Roman" w:hint="eastAsia"/>
          <w:kern w:val="0"/>
          <w:szCs w:val="24"/>
        </w:rPr>
        <w:t>期末基金份额持有人户数及持有人结构</w:t>
      </w:r>
      <w:bookmarkEnd w:id="252"/>
      <w:bookmarkEnd w:id="253"/>
      <w:bookmarkEnd w:id="254"/>
      <w:bookmarkEnd w:id="255"/>
      <w:bookmarkEnd w:id="256"/>
    </w:p>
    <w:p w:rsidR="000E5BEC" w:rsidRPr="001A4EC1" w:rsidRDefault="000E5BEC" w:rsidP="000E5BEC">
      <w:pPr>
        <w:autoSpaceDE w:val="0"/>
        <w:autoSpaceDN w:val="0"/>
        <w:adjustRightInd w:val="0"/>
        <w:spacing w:before="29" w:line="360" w:lineRule="auto"/>
        <w:ind w:left="15"/>
        <w:jc w:val="right"/>
        <w:rPr>
          <w:bCs/>
          <w:color w:val="000000"/>
          <w:sz w:val="24"/>
        </w:rPr>
      </w:pPr>
      <w:r w:rsidRPr="001A4EC1">
        <w:rPr>
          <w:rFonts w:hint="eastAsia"/>
          <w:bCs/>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4F45B5" w:rsidRPr="00C35C3C" w:rsidTr="004F45B5">
        <w:tc>
          <w:tcPr>
            <w:tcW w:w="964" w:type="pct"/>
            <w:vMerge w:val="restart"/>
            <w:tcBorders>
              <w:top w:val="single" w:sz="8" w:space="0" w:color="000000"/>
              <w:left w:val="single" w:sz="8" w:space="0" w:color="000000"/>
              <w:right w:val="single" w:sz="8" w:space="0" w:color="000000"/>
            </w:tcBorders>
            <w:vAlign w:val="center"/>
          </w:tcPr>
          <w:p w:rsidR="004841FE" w:rsidRDefault="004F45B5">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持有人结构</w:t>
            </w:r>
          </w:p>
        </w:tc>
      </w:tr>
      <w:tr w:rsidR="004F45B5" w:rsidRPr="00C35C3C" w:rsidTr="004F45B5">
        <w:tc>
          <w:tcPr>
            <w:tcW w:w="964" w:type="pct"/>
            <w:vMerge/>
            <w:tcBorders>
              <w:left w:val="single" w:sz="8" w:space="0" w:color="000000"/>
              <w:right w:val="single" w:sz="8" w:space="0" w:color="000000"/>
            </w:tcBorders>
          </w:tcPr>
          <w:p w:rsidR="004841FE" w:rsidRDefault="004841FE">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个人投资者</w:t>
            </w:r>
          </w:p>
        </w:tc>
      </w:tr>
      <w:tr w:rsidR="004F45B5" w:rsidRPr="00C35C3C" w:rsidTr="004F45B5">
        <w:tc>
          <w:tcPr>
            <w:tcW w:w="964" w:type="pct"/>
            <w:vMerge/>
            <w:tcBorders>
              <w:left w:val="single" w:sz="8" w:space="0" w:color="000000"/>
              <w:bottom w:val="single" w:sz="8" w:space="0" w:color="000000"/>
              <w:right w:val="single" w:sz="8" w:space="0" w:color="000000"/>
            </w:tcBorders>
          </w:tcPr>
          <w:p w:rsidR="004841FE" w:rsidRDefault="004841FE">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占总份额比例</w:t>
            </w:r>
          </w:p>
        </w:tc>
      </w:tr>
      <w:tr w:rsidR="004F45B5" w:rsidRPr="00C35C3C" w:rsidTr="004F45B5">
        <w:tc>
          <w:tcPr>
            <w:tcW w:w="964" w:type="pct"/>
            <w:tcBorders>
              <w:top w:val="single" w:sz="8" w:space="0" w:color="000000"/>
              <w:left w:val="single" w:sz="8" w:space="0" w:color="000000"/>
              <w:bottom w:val="single" w:sz="8" w:space="0" w:color="000000"/>
              <w:right w:val="single" w:sz="8" w:space="0" w:color="000000"/>
            </w:tcBorders>
            <w:vAlign w:val="center"/>
          </w:tcPr>
          <w:p w:rsidR="004841FE" w:rsidRDefault="004F45B5">
            <w:pPr>
              <w:jc w:val="right"/>
            </w:pPr>
            <w:r>
              <w:rPr>
                <w:bCs/>
                <w:color w:val="000000"/>
                <w:szCs w:val="21"/>
              </w:rPr>
              <w:t>9,883</w:t>
            </w:r>
          </w:p>
        </w:tc>
        <w:tc>
          <w:tcPr>
            <w:tcW w:w="688"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6,365.20</w:t>
            </w:r>
          </w:p>
        </w:tc>
        <w:tc>
          <w:tcPr>
            <w:tcW w:w="826"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27,123,292.52</w:t>
            </w:r>
          </w:p>
        </w:tc>
        <w:tc>
          <w:tcPr>
            <w:tcW w:w="531"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43.12%</w:t>
            </w:r>
          </w:p>
        </w:tc>
        <w:tc>
          <w:tcPr>
            <w:tcW w:w="843"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35,783,947.25</w:t>
            </w:r>
          </w:p>
        </w:tc>
        <w:tc>
          <w:tcPr>
            <w:tcW w:w="515" w:type="pct"/>
            <w:tcBorders>
              <w:top w:val="single" w:sz="8" w:space="0" w:color="000000"/>
              <w:left w:val="single" w:sz="8" w:space="0" w:color="000000"/>
              <w:bottom w:val="single" w:sz="8" w:space="0" w:color="000000"/>
              <w:right w:val="single" w:sz="4" w:space="0" w:color="auto"/>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56.88%</w:t>
            </w:r>
          </w:p>
        </w:tc>
      </w:tr>
    </w:tbl>
    <w:p w:rsidR="00202457" w:rsidRPr="000E5BEC" w:rsidRDefault="00202457" w:rsidP="00417F87">
      <w:pPr>
        <w:spacing w:line="360" w:lineRule="auto"/>
        <w:ind w:firstLine="420"/>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257" w:name="_Toc352256008"/>
      <w:bookmarkStart w:id="258" w:name="_Toc352256076"/>
      <w:bookmarkStart w:id="259" w:name="_Toc352331254"/>
      <w:bookmarkStart w:id="260" w:name="_Toc362424033"/>
      <w:r w:rsidRPr="00390099">
        <w:rPr>
          <w:rFonts w:ascii="Times New Roman" w:hAnsi="Times New Roman"/>
          <w:kern w:val="0"/>
          <w:szCs w:val="24"/>
        </w:rPr>
        <w:t>9.2</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期末基金管理人的从业人员持有本基金的情况</w:t>
      </w:r>
      <w:bookmarkEnd w:id="257"/>
      <w:bookmarkEnd w:id="258"/>
      <w:bookmarkEnd w:id="259"/>
      <w:bookmarkEnd w:id="260"/>
    </w:p>
    <w:tbl>
      <w:tblPr>
        <w:tblW w:w="899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82"/>
        <w:gridCol w:w="2458"/>
        <w:gridCol w:w="2458"/>
      </w:tblGrid>
      <w:tr w:rsidR="007B62FA" w:rsidRPr="00D763B5" w:rsidTr="004570F3">
        <w:tc>
          <w:tcPr>
            <w:tcW w:w="4182" w:type="dxa"/>
            <w:vAlign w:val="center"/>
          </w:tcPr>
          <w:p w:rsidR="007B62FA" w:rsidRPr="00BE47EA" w:rsidRDefault="007B62FA" w:rsidP="00BE47EA">
            <w:pPr>
              <w:spacing w:before="29" w:line="288" w:lineRule="auto"/>
              <w:jc w:val="center"/>
              <w:rPr>
                <w:color w:val="000000"/>
                <w:sz w:val="24"/>
              </w:rPr>
            </w:pPr>
            <w:r w:rsidRPr="00BE47EA">
              <w:rPr>
                <w:rFonts w:hint="eastAsia"/>
                <w:color w:val="000000"/>
                <w:sz w:val="24"/>
              </w:rPr>
              <w:t>项目</w:t>
            </w:r>
          </w:p>
        </w:tc>
        <w:tc>
          <w:tcPr>
            <w:tcW w:w="2515" w:type="dxa"/>
            <w:vAlign w:val="center"/>
          </w:tcPr>
          <w:p w:rsidR="007B62FA" w:rsidRPr="00BE47EA" w:rsidRDefault="007B62FA" w:rsidP="00BE47EA">
            <w:pPr>
              <w:spacing w:before="29" w:line="288" w:lineRule="auto"/>
              <w:jc w:val="center"/>
              <w:rPr>
                <w:color w:val="000000"/>
                <w:sz w:val="24"/>
              </w:rPr>
            </w:pPr>
            <w:r w:rsidRPr="00BE47EA">
              <w:rPr>
                <w:rFonts w:hint="eastAsia"/>
                <w:color w:val="000000"/>
                <w:sz w:val="24"/>
              </w:rPr>
              <w:t>持有份额总数（份）</w:t>
            </w:r>
          </w:p>
        </w:tc>
        <w:tc>
          <w:tcPr>
            <w:tcW w:w="2515" w:type="dxa"/>
            <w:vAlign w:val="center"/>
          </w:tcPr>
          <w:p w:rsidR="007B62FA" w:rsidRPr="00BE47EA" w:rsidRDefault="007B62FA" w:rsidP="00BE47EA">
            <w:pPr>
              <w:spacing w:before="29" w:line="288" w:lineRule="auto"/>
              <w:jc w:val="center"/>
              <w:rPr>
                <w:color w:val="000000"/>
                <w:sz w:val="24"/>
              </w:rPr>
            </w:pPr>
            <w:r w:rsidRPr="00BE47EA">
              <w:rPr>
                <w:rFonts w:hint="eastAsia"/>
                <w:color w:val="000000"/>
                <w:sz w:val="24"/>
              </w:rPr>
              <w:t>占基金总份额比例</w:t>
            </w:r>
          </w:p>
        </w:tc>
      </w:tr>
      <w:tr w:rsidR="007B62FA" w:rsidRPr="00D763B5" w:rsidTr="004570F3">
        <w:tc>
          <w:tcPr>
            <w:tcW w:w="4182" w:type="dxa"/>
            <w:vAlign w:val="center"/>
          </w:tcPr>
          <w:p w:rsidR="007B62FA" w:rsidRPr="00D763B5" w:rsidRDefault="007B62FA" w:rsidP="00BE47EA">
            <w:pPr>
              <w:spacing w:before="29" w:line="288" w:lineRule="auto"/>
              <w:jc w:val="left"/>
              <w:rPr>
                <w:rFonts w:ascii="宋体" w:hAnsi="宋体"/>
                <w:color w:val="000000"/>
                <w:szCs w:val="21"/>
              </w:rPr>
            </w:pPr>
            <w:r w:rsidRPr="00BE47EA">
              <w:rPr>
                <w:rFonts w:hint="eastAsia"/>
                <w:color w:val="000000"/>
                <w:sz w:val="24"/>
              </w:rPr>
              <w:t>基金管理人所有从业人员持有本基金</w:t>
            </w:r>
          </w:p>
        </w:tc>
        <w:tc>
          <w:tcPr>
            <w:tcW w:w="2515" w:type="dxa"/>
            <w:vAlign w:val="center"/>
          </w:tcPr>
          <w:p w:rsidR="007B62FA" w:rsidRPr="00BE47EA" w:rsidRDefault="007B62FA" w:rsidP="00BE47EA">
            <w:pPr>
              <w:widowControl/>
              <w:spacing w:before="29" w:line="288" w:lineRule="auto"/>
              <w:jc w:val="right"/>
              <w:rPr>
                <w:color w:val="000000"/>
                <w:kern w:val="0"/>
                <w:sz w:val="24"/>
              </w:rPr>
            </w:pPr>
            <w:r w:rsidRPr="00BE47EA">
              <w:rPr>
                <w:color w:val="000000"/>
                <w:kern w:val="0"/>
                <w:sz w:val="24"/>
              </w:rPr>
              <w:t>70.03</w:t>
            </w:r>
          </w:p>
        </w:tc>
        <w:tc>
          <w:tcPr>
            <w:tcW w:w="2515" w:type="dxa"/>
            <w:vAlign w:val="center"/>
          </w:tcPr>
          <w:p w:rsidR="007B62FA" w:rsidRPr="00BE47EA" w:rsidRDefault="007B62FA" w:rsidP="00BE47EA">
            <w:pPr>
              <w:widowControl/>
              <w:spacing w:before="29" w:line="288" w:lineRule="auto"/>
              <w:jc w:val="right"/>
              <w:rPr>
                <w:color w:val="000000"/>
                <w:kern w:val="0"/>
                <w:sz w:val="24"/>
              </w:rPr>
            </w:pPr>
            <w:r w:rsidRPr="00BE47EA">
              <w:rPr>
                <w:color w:val="000000"/>
                <w:kern w:val="0"/>
                <w:sz w:val="24"/>
              </w:rPr>
              <w:t>0.00%</w:t>
            </w:r>
          </w:p>
        </w:tc>
      </w:tr>
    </w:tbl>
    <w:p w:rsidR="007B62FA" w:rsidRDefault="007B62FA" w:rsidP="00417F87">
      <w:pPr>
        <w:spacing w:line="360" w:lineRule="auto"/>
        <w:rPr>
          <w:rFonts w:ascii="宋体" w:hAnsi="宋体"/>
          <w:color w:val="000000"/>
          <w:szCs w:val="21"/>
        </w:rPr>
      </w:pPr>
    </w:p>
    <w:p w:rsidR="006317E0" w:rsidRPr="00390099" w:rsidRDefault="006317E0"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9.3</w:t>
      </w:r>
      <w:r w:rsidRPr="00390099">
        <w:rPr>
          <w:rFonts w:ascii="Times New Roman" w:hAnsi="Times New Roman"/>
          <w:kern w:val="0"/>
          <w:szCs w:val="24"/>
        </w:rPr>
        <w:t>期末基金管理人的从业人员持有本开放式基金份额总量区间的情况</w:t>
      </w:r>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6317E0" w:rsidRPr="00331770" w:rsidTr="004570F3">
        <w:trPr>
          <w:trHeight w:val="285"/>
        </w:trPr>
        <w:tc>
          <w:tcPr>
            <w:tcW w:w="1814"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center"/>
              <w:rPr>
                <w:color w:val="000000"/>
                <w:kern w:val="0"/>
                <w:sz w:val="24"/>
              </w:rPr>
            </w:pPr>
            <w:r w:rsidRPr="00E404C0">
              <w:rPr>
                <w:color w:val="000000"/>
                <w:kern w:val="0"/>
                <w:sz w:val="24"/>
              </w:rPr>
              <w:t>项目</w:t>
            </w:r>
          </w:p>
        </w:tc>
        <w:tc>
          <w:tcPr>
            <w:tcW w:w="3186"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center"/>
              <w:rPr>
                <w:color w:val="000000"/>
                <w:kern w:val="0"/>
                <w:sz w:val="24"/>
              </w:rPr>
            </w:pPr>
            <w:r w:rsidRPr="00E404C0">
              <w:rPr>
                <w:color w:val="000000"/>
                <w:kern w:val="0"/>
                <w:sz w:val="24"/>
              </w:rPr>
              <w:t>持有基金份额总量的数量区间（万份）</w:t>
            </w:r>
          </w:p>
        </w:tc>
      </w:tr>
      <w:tr w:rsidR="006317E0" w:rsidRPr="00331770" w:rsidTr="004570F3">
        <w:trPr>
          <w:trHeight w:val="713"/>
        </w:trPr>
        <w:tc>
          <w:tcPr>
            <w:tcW w:w="1814" w:type="pct"/>
            <w:shd w:val="clear" w:color="auto" w:fill="auto"/>
            <w:tcMar>
              <w:top w:w="0" w:type="dxa"/>
              <w:left w:w="108" w:type="dxa"/>
              <w:bottom w:w="0" w:type="dxa"/>
              <w:right w:w="108" w:type="dxa"/>
            </w:tcMar>
            <w:vAlign w:val="center"/>
            <w:hideMark/>
          </w:tcPr>
          <w:p w:rsidR="006317E0" w:rsidRPr="00E404C0" w:rsidRDefault="006317E0" w:rsidP="00E404C0">
            <w:pPr>
              <w:spacing w:before="29" w:line="288" w:lineRule="auto"/>
              <w:jc w:val="left"/>
              <w:rPr>
                <w:color w:val="000000"/>
                <w:sz w:val="24"/>
              </w:rPr>
            </w:pPr>
            <w:r w:rsidRPr="00E404C0">
              <w:rPr>
                <w:color w:val="000000"/>
                <w:sz w:val="24"/>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right"/>
              <w:rPr>
                <w:color w:val="000000"/>
                <w:kern w:val="0"/>
                <w:sz w:val="24"/>
              </w:rPr>
            </w:pPr>
            <w:r w:rsidRPr="00E404C0">
              <w:rPr>
                <w:color w:val="000000"/>
                <w:kern w:val="0"/>
                <w:sz w:val="24"/>
              </w:rPr>
              <w:t>0</w:t>
            </w:r>
          </w:p>
        </w:tc>
      </w:tr>
      <w:tr w:rsidR="006317E0" w:rsidRPr="00331770" w:rsidTr="004570F3">
        <w:trPr>
          <w:trHeight w:val="285"/>
        </w:trPr>
        <w:tc>
          <w:tcPr>
            <w:tcW w:w="1814" w:type="pct"/>
            <w:shd w:val="clear" w:color="auto" w:fill="auto"/>
            <w:tcMar>
              <w:top w:w="0" w:type="dxa"/>
              <w:left w:w="108" w:type="dxa"/>
              <w:bottom w:w="0" w:type="dxa"/>
              <w:right w:w="108" w:type="dxa"/>
            </w:tcMar>
            <w:vAlign w:val="center"/>
            <w:hideMark/>
          </w:tcPr>
          <w:p w:rsidR="006317E0" w:rsidRPr="00E404C0" w:rsidRDefault="006317E0" w:rsidP="00E404C0">
            <w:pPr>
              <w:spacing w:before="29" w:line="288" w:lineRule="auto"/>
              <w:jc w:val="left"/>
              <w:rPr>
                <w:color w:val="000000"/>
                <w:sz w:val="24"/>
              </w:rPr>
            </w:pPr>
            <w:r w:rsidRPr="00E404C0">
              <w:rPr>
                <w:color w:val="000000"/>
                <w:sz w:val="24"/>
              </w:rPr>
              <w:t>本基金基金经理持有本开放式基金</w:t>
            </w:r>
          </w:p>
        </w:tc>
        <w:tc>
          <w:tcPr>
            <w:tcW w:w="3186"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right"/>
              <w:rPr>
                <w:color w:val="000000"/>
                <w:kern w:val="0"/>
                <w:sz w:val="24"/>
              </w:rPr>
            </w:pPr>
            <w:r w:rsidRPr="00E404C0">
              <w:rPr>
                <w:color w:val="000000"/>
                <w:kern w:val="0"/>
                <w:sz w:val="24"/>
              </w:rPr>
              <w:t>0</w:t>
            </w:r>
          </w:p>
        </w:tc>
      </w:tr>
    </w:tbl>
    <w:p w:rsidR="006317E0" w:rsidRPr="00D763B5" w:rsidRDefault="006317E0" w:rsidP="00417F87">
      <w:pPr>
        <w:spacing w:line="360" w:lineRule="auto"/>
        <w:rPr>
          <w:rFonts w:ascii="宋体" w:hAnsi="宋体"/>
          <w:color w:val="000000"/>
          <w:szCs w:val="21"/>
        </w:rPr>
      </w:pPr>
    </w:p>
    <w:p w:rsidR="007B62FA" w:rsidRDefault="007B62FA" w:rsidP="006839F5">
      <w:pPr>
        <w:pStyle w:val="1"/>
        <w:keepNext/>
        <w:keepLines/>
        <w:widowControl w:val="0"/>
        <w:spacing w:beforeLines="100" w:before="312" w:afterLines="100" w:after="312" w:line="288" w:lineRule="auto"/>
        <w:jc w:val="center"/>
        <w:rPr>
          <w:b/>
          <w:bCs/>
          <w:szCs w:val="24"/>
          <w:lang w:val="en-US"/>
        </w:rPr>
      </w:pPr>
      <w:bookmarkStart w:id="261" w:name="_Toc225500053"/>
      <w:bookmarkStart w:id="262" w:name="_Toc352256009"/>
      <w:bookmarkStart w:id="263" w:name="_Toc352256077"/>
      <w:bookmarkStart w:id="264" w:name="_Toc352331255"/>
      <w:bookmarkStart w:id="265" w:name="_Toc362424034"/>
      <w:r w:rsidRPr="004570F3">
        <w:rPr>
          <w:rFonts w:hint="eastAsia"/>
          <w:b/>
          <w:bCs/>
          <w:szCs w:val="24"/>
          <w:lang w:val="en-US"/>
        </w:rPr>
        <w:t>§</w:t>
      </w:r>
      <w:r w:rsidR="00001C10" w:rsidRPr="004570F3">
        <w:rPr>
          <w:b/>
          <w:bCs/>
          <w:szCs w:val="24"/>
          <w:lang w:val="en-US"/>
        </w:rPr>
        <w:t>10</w:t>
      </w:r>
      <w:r w:rsidR="001822F7" w:rsidRPr="004570F3">
        <w:rPr>
          <w:rFonts w:hint="eastAsia"/>
          <w:b/>
          <w:bCs/>
          <w:szCs w:val="24"/>
          <w:lang w:val="en-US"/>
        </w:rPr>
        <w:t xml:space="preserve"> </w:t>
      </w:r>
      <w:r w:rsidR="003E5E48" w:rsidRPr="004570F3">
        <w:rPr>
          <w:rFonts w:hint="eastAsia"/>
          <w:b/>
          <w:bCs/>
          <w:szCs w:val="24"/>
          <w:lang w:val="en-US"/>
        </w:rPr>
        <w:t xml:space="preserve"> </w:t>
      </w:r>
      <w:r w:rsidRPr="004570F3">
        <w:rPr>
          <w:rFonts w:hint="eastAsia"/>
          <w:b/>
          <w:bCs/>
          <w:szCs w:val="24"/>
          <w:lang w:val="en-US"/>
        </w:rPr>
        <w:t>开放式基金份额变动</w:t>
      </w:r>
      <w:bookmarkEnd w:id="261"/>
      <w:bookmarkEnd w:id="262"/>
      <w:bookmarkEnd w:id="263"/>
      <w:bookmarkEnd w:id="264"/>
      <w:bookmarkEnd w:id="265"/>
    </w:p>
    <w:p w:rsidR="007B62FA" w:rsidRPr="001A4EC1" w:rsidRDefault="007B62FA" w:rsidP="00417F87">
      <w:pPr>
        <w:spacing w:line="360" w:lineRule="auto"/>
        <w:jc w:val="right"/>
        <w:rPr>
          <w:bCs/>
          <w:color w:val="000000"/>
          <w:sz w:val="24"/>
        </w:rPr>
      </w:pPr>
      <w:r w:rsidRPr="001A4EC1">
        <w:rPr>
          <w:rFonts w:hint="eastAsia"/>
          <w:bCs/>
          <w:color w:val="000000"/>
          <w:sz w:val="24"/>
        </w:rPr>
        <w:t>单位：份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3649"/>
      </w:tblGrid>
      <w:tr w:rsidR="007B62FA" w:rsidRPr="00D763B5" w:rsidTr="0037130D">
        <w:tc>
          <w:tcPr>
            <w:tcW w:w="5637" w:type="dxa"/>
            <w:vAlign w:val="center"/>
          </w:tcPr>
          <w:p w:rsidR="007B62FA" w:rsidRPr="00473C10" w:rsidRDefault="00EF1356" w:rsidP="00473C10">
            <w:pPr>
              <w:spacing w:before="29" w:line="288" w:lineRule="auto"/>
              <w:rPr>
                <w:sz w:val="24"/>
              </w:rPr>
            </w:pPr>
            <w:r w:rsidRPr="00473C10">
              <w:rPr>
                <w:rFonts w:hint="eastAsia"/>
                <w:sz w:val="24"/>
              </w:rPr>
              <w:t>基金合同生效日</w:t>
            </w:r>
            <w:r w:rsidRPr="00473C10">
              <w:rPr>
                <w:rFonts w:hint="eastAsia"/>
                <w:sz w:val="24"/>
              </w:rPr>
              <w:t>(</w:t>
            </w:r>
            <w:r w:rsidR="005A7D56" w:rsidRPr="00473C10">
              <w:rPr>
                <w:sz w:val="24"/>
              </w:rPr>
              <w:t>2008</w:t>
            </w:r>
            <w:r w:rsidR="005A7D56" w:rsidRPr="00473C10">
              <w:rPr>
                <w:sz w:val="24"/>
              </w:rPr>
              <w:t>年</w:t>
            </w:r>
            <w:r w:rsidR="005A7D56" w:rsidRPr="00473C10">
              <w:rPr>
                <w:sz w:val="24"/>
              </w:rPr>
              <w:t>8</w:t>
            </w:r>
            <w:r w:rsidR="005A7D56" w:rsidRPr="00473C10">
              <w:rPr>
                <w:sz w:val="24"/>
              </w:rPr>
              <w:t>月</w:t>
            </w:r>
            <w:r w:rsidR="005A7D56" w:rsidRPr="00473C10">
              <w:rPr>
                <w:sz w:val="24"/>
              </w:rPr>
              <w:t>22</w:t>
            </w:r>
            <w:r w:rsidR="005A7D56" w:rsidRPr="00473C10">
              <w:rPr>
                <w:sz w:val="24"/>
              </w:rPr>
              <w:t>日</w:t>
            </w:r>
            <w:r w:rsidRPr="00473C10">
              <w:rPr>
                <w:rFonts w:hint="eastAsia"/>
                <w:sz w:val="24"/>
              </w:rPr>
              <w:t>)</w:t>
            </w:r>
            <w:r w:rsidR="007B62FA" w:rsidRPr="00473C10">
              <w:rPr>
                <w:rFonts w:hint="eastAsia"/>
                <w:sz w:val="24"/>
              </w:rPr>
              <w:t>基金份额总额</w:t>
            </w:r>
          </w:p>
        </w:tc>
        <w:tc>
          <w:tcPr>
            <w:tcW w:w="3649" w:type="dxa"/>
            <w:vAlign w:val="center"/>
          </w:tcPr>
          <w:p w:rsidR="007B62FA" w:rsidRPr="00473C10" w:rsidRDefault="007B62FA" w:rsidP="00473C10">
            <w:pPr>
              <w:spacing w:before="29" w:line="288" w:lineRule="auto"/>
              <w:jc w:val="right"/>
              <w:rPr>
                <w:sz w:val="24"/>
              </w:rPr>
            </w:pPr>
            <w:r w:rsidRPr="00473C10">
              <w:rPr>
                <w:sz w:val="24"/>
              </w:rPr>
              <w:t>508,425,627.85</w:t>
            </w:r>
          </w:p>
        </w:tc>
      </w:tr>
      <w:tr w:rsidR="007B62FA" w:rsidRPr="00D763B5" w:rsidTr="0037130D">
        <w:tc>
          <w:tcPr>
            <w:tcW w:w="5637" w:type="dxa"/>
            <w:vAlign w:val="center"/>
          </w:tcPr>
          <w:p w:rsidR="007B62FA" w:rsidRPr="00473C10" w:rsidRDefault="008B21EA" w:rsidP="00473C10">
            <w:pPr>
              <w:spacing w:before="29" w:line="288" w:lineRule="auto"/>
              <w:rPr>
                <w:sz w:val="24"/>
              </w:rPr>
            </w:pPr>
            <w:r w:rsidRPr="00473C10">
              <w:rPr>
                <w:rFonts w:hint="eastAsia"/>
                <w:sz w:val="24"/>
              </w:rPr>
              <w:t>本报告期</w:t>
            </w:r>
            <w:r w:rsidR="007B62FA" w:rsidRPr="00473C10">
              <w:rPr>
                <w:rFonts w:hint="eastAsia"/>
                <w:sz w:val="24"/>
              </w:rPr>
              <w:t>期初基金份额总额</w:t>
            </w:r>
          </w:p>
        </w:tc>
        <w:tc>
          <w:tcPr>
            <w:tcW w:w="3649" w:type="dxa"/>
            <w:vAlign w:val="bottom"/>
          </w:tcPr>
          <w:p w:rsidR="007B62FA" w:rsidRPr="00473C10" w:rsidRDefault="007B62FA" w:rsidP="00473C10">
            <w:pPr>
              <w:spacing w:before="29" w:line="288" w:lineRule="auto"/>
              <w:jc w:val="right"/>
              <w:rPr>
                <w:sz w:val="24"/>
              </w:rPr>
            </w:pPr>
            <w:r w:rsidRPr="00473C10">
              <w:rPr>
                <w:sz w:val="24"/>
              </w:rPr>
              <w:t>64,619,702.83</w:t>
            </w:r>
          </w:p>
        </w:tc>
      </w:tr>
      <w:tr w:rsidR="007B62FA" w:rsidRPr="00D763B5" w:rsidTr="0037130D">
        <w:tc>
          <w:tcPr>
            <w:tcW w:w="5637" w:type="dxa"/>
            <w:vAlign w:val="center"/>
          </w:tcPr>
          <w:p w:rsidR="007B62FA" w:rsidRPr="00473C10" w:rsidRDefault="008F3D0D" w:rsidP="00473C10">
            <w:pPr>
              <w:spacing w:before="29" w:line="288" w:lineRule="auto"/>
              <w:rPr>
                <w:sz w:val="24"/>
              </w:rPr>
            </w:pPr>
            <w:r w:rsidRPr="00473C10">
              <w:rPr>
                <w:sz w:val="24"/>
              </w:rPr>
              <w:t>本报告期</w:t>
            </w:r>
            <w:r w:rsidR="007B62FA" w:rsidRPr="00473C10">
              <w:rPr>
                <w:rFonts w:hint="eastAsia"/>
                <w:sz w:val="24"/>
              </w:rPr>
              <w:t>基金总申购份额</w:t>
            </w:r>
          </w:p>
        </w:tc>
        <w:tc>
          <w:tcPr>
            <w:tcW w:w="3649" w:type="dxa"/>
            <w:vAlign w:val="bottom"/>
          </w:tcPr>
          <w:p w:rsidR="007B62FA" w:rsidRPr="00473C10" w:rsidRDefault="007B62FA" w:rsidP="00473C10">
            <w:pPr>
              <w:spacing w:before="29" w:line="288" w:lineRule="auto"/>
              <w:jc w:val="right"/>
              <w:rPr>
                <w:sz w:val="24"/>
              </w:rPr>
            </w:pPr>
            <w:r w:rsidRPr="00473C10">
              <w:rPr>
                <w:sz w:val="24"/>
              </w:rPr>
              <w:t>17,107,972.25</w:t>
            </w:r>
          </w:p>
        </w:tc>
      </w:tr>
      <w:tr w:rsidR="007B62FA" w:rsidRPr="00D763B5" w:rsidTr="0037130D">
        <w:tc>
          <w:tcPr>
            <w:tcW w:w="5637" w:type="dxa"/>
            <w:vAlign w:val="center"/>
          </w:tcPr>
          <w:p w:rsidR="007B62FA" w:rsidRPr="00473C10" w:rsidRDefault="007B62FA" w:rsidP="00473C10">
            <w:pPr>
              <w:spacing w:before="29" w:line="288" w:lineRule="auto"/>
              <w:rPr>
                <w:sz w:val="24"/>
              </w:rPr>
            </w:pPr>
            <w:r w:rsidRPr="00473C10">
              <w:rPr>
                <w:rFonts w:hint="eastAsia"/>
                <w:sz w:val="24"/>
              </w:rPr>
              <w:t>减：</w:t>
            </w:r>
            <w:r w:rsidR="008F3D0D" w:rsidRPr="00473C10">
              <w:rPr>
                <w:sz w:val="24"/>
              </w:rPr>
              <w:t>本报告期</w:t>
            </w:r>
            <w:r w:rsidRPr="00473C10">
              <w:rPr>
                <w:rFonts w:hint="eastAsia"/>
                <w:sz w:val="24"/>
              </w:rPr>
              <w:t>基金总赎回份额</w:t>
            </w:r>
          </w:p>
        </w:tc>
        <w:tc>
          <w:tcPr>
            <w:tcW w:w="3649" w:type="dxa"/>
            <w:vAlign w:val="bottom"/>
          </w:tcPr>
          <w:p w:rsidR="007B62FA" w:rsidRPr="00473C10" w:rsidRDefault="007B62FA" w:rsidP="00473C10">
            <w:pPr>
              <w:spacing w:before="29" w:line="288" w:lineRule="auto"/>
              <w:jc w:val="right"/>
              <w:rPr>
                <w:sz w:val="24"/>
              </w:rPr>
            </w:pPr>
            <w:r w:rsidRPr="00473C10">
              <w:rPr>
                <w:sz w:val="24"/>
              </w:rPr>
              <w:t>18,820,435.31</w:t>
            </w:r>
          </w:p>
        </w:tc>
      </w:tr>
      <w:tr w:rsidR="007B62FA" w:rsidRPr="00D763B5" w:rsidTr="0037130D">
        <w:tc>
          <w:tcPr>
            <w:tcW w:w="5637" w:type="dxa"/>
            <w:vAlign w:val="center"/>
          </w:tcPr>
          <w:p w:rsidR="007B62FA" w:rsidRPr="00473C10" w:rsidRDefault="008F3D0D" w:rsidP="00473C10">
            <w:pPr>
              <w:spacing w:before="29" w:line="288" w:lineRule="auto"/>
              <w:rPr>
                <w:sz w:val="24"/>
              </w:rPr>
            </w:pPr>
            <w:r w:rsidRPr="00473C10">
              <w:rPr>
                <w:sz w:val="24"/>
              </w:rPr>
              <w:t>本报告期</w:t>
            </w:r>
            <w:r w:rsidR="007B62FA" w:rsidRPr="00473C10">
              <w:rPr>
                <w:rFonts w:hint="eastAsia"/>
                <w:sz w:val="24"/>
              </w:rPr>
              <w:t>基金拆分变动份额</w:t>
            </w:r>
          </w:p>
        </w:tc>
        <w:tc>
          <w:tcPr>
            <w:tcW w:w="3649" w:type="dxa"/>
            <w:vAlign w:val="bottom"/>
          </w:tcPr>
          <w:p w:rsidR="007B62FA" w:rsidRPr="00473C10" w:rsidRDefault="007B62FA" w:rsidP="00473C10">
            <w:pPr>
              <w:spacing w:before="29" w:line="288" w:lineRule="auto"/>
              <w:jc w:val="right"/>
              <w:rPr>
                <w:sz w:val="24"/>
              </w:rPr>
            </w:pPr>
            <w:r w:rsidRPr="00473C10">
              <w:rPr>
                <w:sz w:val="24"/>
              </w:rPr>
              <w:t>-</w:t>
            </w:r>
          </w:p>
        </w:tc>
      </w:tr>
      <w:tr w:rsidR="007B62FA" w:rsidRPr="00D763B5" w:rsidTr="0037130D">
        <w:tc>
          <w:tcPr>
            <w:tcW w:w="5637" w:type="dxa"/>
            <w:vAlign w:val="center"/>
          </w:tcPr>
          <w:p w:rsidR="007B62FA" w:rsidRPr="00473C10" w:rsidRDefault="007B62FA" w:rsidP="00473C10">
            <w:pPr>
              <w:spacing w:before="29" w:line="288" w:lineRule="auto"/>
              <w:rPr>
                <w:sz w:val="24"/>
              </w:rPr>
            </w:pPr>
            <w:r w:rsidRPr="00473C10">
              <w:rPr>
                <w:rFonts w:hint="eastAsia"/>
                <w:sz w:val="24"/>
              </w:rPr>
              <w:t>本报告期期末基金份额总额</w:t>
            </w:r>
          </w:p>
        </w:tc>
        <w:tc>
          <w:tcPr>
            <w:tcW w:w="3649" w:type="dxa"/>
            <w:vAlign w:val="center"/>
          </w:tcPr>
          <w:p w:rsidR="007B62FA" w:rsidRPr="00473C10" w:rsidRDefault="007B62FA" w:rsidP="00473C10">
            <w:pPr>
              <w:spacing w:before="29" w:line="288" w:lineRule="auto"/>
              <w:jc w:val="right"/>
              <w:rPr>
                <w:sz w:val="24"/>
              </w:rPr>
            </w:pPr>
            <w:r w:rsidRPr="00473C10">
              <w:rPr>
                <w:sz w:val="24"/>
              </w:rPr>
              <w:t>62,907,239.77</w:t>
            </w:r>
          </w:p>
        </w:tc>
      </w:tr>
    </w:tbl>
    <w:p w:rsidR="004841FE" w:rsidRDefault="004F45B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B62FA"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、如果本报告期间发生转换出业务，则总赎回份额中包含该业务。</w:t>
      </w:r>
    </w:p>
    <w:p w:rsidR="00946E9B" w:rsidRPr="00C65B39" w:rsidRDefault="00946E9B" w:rsidP="00C65B39">
      <w:pPr>
        <w:tabs>
          <w:tab w:val="left" w:pos="426"/>
        </w:tabs>
        <w:spacing w:before="29" w:line="288" w:lineRule="auto"/>
        <w:jc w:val="left"/>
        <w:rPr>
          <w:kern w:val="0"/>
          <w:sz w:val="24"/>
        </w:rPr>
      </w:pPr>
    </w:p>
    <w:p w:rsidR="007B62FA" w:rsidRDefault="007B62FA" w:rsidP="006839F5">
      <w:pPr>
        <w:pStyle w:val="1"/>
        <w:keepNext/>
        <w:keepLines/>
        <w:widowControl w:val="0"/>
        <w:spacing w:beforeLines="100" w:before="312" w:afterLines="100" w:after="312" w:line="288" w:lineRule="auto"/>
        <w:jc w:val="center"/>
        <w:rPr>
          <w:b/>
          <w:bCs/>
          <w:szCs w:val="24"/>
          <w:lang w:val="en-US"/>
        </w:rPr>
      </w:pPr>
      <w:bookmarkStart w:id="266" w:name="_Toc225500054"/>
      <w:bookmarkStart w:id="267" w:name="_Toc352256010"/>
      <w:bookmarkStart w:id="268" w:name="_Toc352256078"/>
      <w:bookmarkStart w:id="269" w:name="_Toc352331256"/>
      <w:bookmarkStart w:id="270" w:name="_Toc362424035"/>
      <w:r w:rsidRPr="00B835AF">
        <w:rPr>
          <w:rFonts w:hint="eastAsia"/>
          <w:b/>
          <w:bCs/>
          <w:szCs w:val="24"/>
          <w:lang w:val="en-US"/>
        </w:rPr>
        <w:t>§</w:t>
      </w:r>
      <w:r w:rsidRPr="00B835AF">
        <w:rPr>
          <w:b/>
          <w:bCs/>
          <w:szCs w:val="24"/>
          <w:lang w:val="en-US"/>
        </w:rPr>
        <w:t>11</w:t>
      </w:r>
      <w:r w:rsidR="001822F7" w:rsidRPr="00B835AF">
        <w:rPr>
          <w:rFonts w:hint="eastAsia"/>
          <w:b/>
          <w:bCs/>
          <w:szCs w:val="24"/>
          <w:lang w:val="en-US"/>
        </w:rPr>
        <w:t xml:space="preserve"> </w:t>
      </w:r>
      <w:r w:rsidR="003E5E48" w:rsidRPr="00B835AF">
        <w:rPr>
          <w:rFonts w:hint="eastAsia"/>
          <w:b/>
          <w:bCs/>
          <w:szCs w:val="24"/>
          <w:lang w:val="en-US"/>
        </w:rPr>
        <w:t xml:space="preserve"> </w:t>
      </w:r>
      <w:r w:rsidRPr="00B835AF">
        <w:rPr>
          <w:rFonts w:hint="eastAsia"/>
          <w:b/>
          <w:bCs/>
          <w:szCs w:val="24"/>
          <w:lang w:val="en-US"/>
        </w:rPr>
        <w:t>重大事件揭示</w:t>
      </w:r>
      <w:bookmarkEnd w:id="266"/>
      <w:bookmarkEnd w:id="267"/>
      <w:bookmarkEnd w:id="268"/>
      <w:bookmarkEnd w:id="269"/>
      <w:bookmarkEnd w:id="270"/>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271" w:name="_Toc352256011"/>
      <w:bookmarkStart w:id="272" w:name="_Toc352256079"/>
      <w:bookmarkStart w:id="273" w:name="_Toc352331257"/>
      <w:bookmarkStart w:id="274" w:name="_Toc362424036"/>
      <w:r w:rsidRPr="00390099">
        <w:rPr>
          <w:rFonts w:ascii="Times New Roman" w:hAnsi="Times New Roman"/>
          <w:kern w:val="0"/>
          <w:szCs w:val="24"/>
        </w:rPr>
        <w:t>11.1</w:t>
      </w:r>
      <w:r w:rsidRPr="00390099">
        <w:rPr>
          <w:rFonts w:ascii="Times New Roman" w:hAnsi="Times New Roman" w:hint="eastAsia"/>
          <w:kern w:val="0"/>
          <w:szCs w:val="24"/>
        </w:rPr>
        <w:t>基金份额持有人大会决议</w:t>
      </w:r>
      <w:bookmarkEnd w:id="271"/>
      <w:bookmarkEnd w:id="272"/>
      <w:bookmarkEnd w:id="273"/>
      <w:bookmarkEnd w:id="274"/>
    </w:p>
    <w:p w:rsidR="007B62FA" w:rsidRPr="00B835AF" w:rsidRDefault="007B62FA" w:rsidP="00B835AF">
      <w:pPr>
        <w:spacing w:before="29" w:line="288" w:lineRule="auto"/>
        <w:ind w:firstLineChars="200" w:firstLine="480"/>
        <w:rPr>
          <w:color w:val="000000"/>
          <w:sz w:val="24"/>
        </w:rPr>
      </w:pPr>
      <w:r w:rsidRPr="00B835AF">
        <w:rPr>
          <w:color w:val="000000"/>
          <w:sz w:val="24"/>
        </w:rPr>
        <w:t>本基金本报告期内未召开基金份额持有人大会。</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275" w:name="_Toc352256012"/>
      <w:bookmarkStart w:id="276" w:name="_Toc352256080"/>
      <w:bookmarkStart w:id="277" w:name="_Toc352331258"/>
      <w:bookmarkStart w:id="278" w:name="_Toc362424037"/>
      <w:r w:rsidRPr="00390099">
        <w:rPr>
          <w:rFonts w:ascii="Times New Roman" w:hAnsi="Times New Roman"/>
          <w:kern w:val="0"/>
          <w:szCs w:val="24"/>
        </w:rPr>
        <w:t xml:space="preserve">11.2 </w:t>
      </w:r>
      <w:r w:rsidRPr="00390099">
        <w:rPr>
          <w:rFonts w:ascii="Times New Roman" w:hAnsi="Times New Roman" w:hint="eastAsia"/>
          <w:kern w:val="0"/>
          <w:szCs w:val="24"/>
        </w:rPr>
        <w:t>基金管理人、基金托管人的专门基金托管部门的重大人事变动</w:t>
      </w:r>
      <w:bookmarkEnd w:id="275"/>
      <w:bookmarkEnd w:id="276"/>
      <w:bookmarkEnd w:id="277"/>
      <w:bookmarkEnd w:id="278"/>
    </w:p>
    <w:p w:rsidR="004841FE" w:rsidRDefault="004F45B5">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4841FE" w:rsidRDefault="004F45B5">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4841FE" w:rsidRDefault="004F45B5">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7B62FA" w:rsidRPr="00B835AF" w:rsidRDefault="007B62FA" w:rsidP="00B835AF">
      <w:pPr>
        <w:spacing w:before="29" w:line="288" w:lineRule="auto"/>
        <w:ind w:firstLineChars="200" w:firstLine="480"/>
        <w:rPr>
          <w:color w:val="000000"/>
          <w:sz w:val="24"/>
        </w:rPr>
      </w:pPr>
      <w:r w:rsidRPr="00B835AF">
        <w:rPr>
          <w:color w:val="000000"/>
          <w:sz w:val="24"/>
        </w:rPr>
        <w:t>2</w:t>
      </w:r>
      <w:r w:rsidRPr="00B835AF">
        <w:rPr>
          <w:color w:val="000000"/>
          <w:sz w:val="24"/>
        </w:rPr>
        <w:t>、基金托管人的基金托管部门的重大人事变动：本基金托管人的专门基金托管部门本报告期内未发生重大人事变动。</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279" w:name="_Toc352256013"/>
      <w:bookmarkStart w:id="280" w:name="_Toc352256081"/>
      <w:bookmarkStart w:id="281" w:name="_Toc352331259"/>
      <w:bookmarkStart w:id="282" w:name="_Toc362424038"/>
      <w:r w:rsidRPr="00390099">
        <w:rPr>
          <w:rFonts w:ascii="Times New Roman" w:hAnsi="Times New Roman"/>
          <w:kern w:val="0"/>
          <w:szCs w:val="24"/>
        </w:rPr>
        <w:t xml:space="preserve">11.3 </w:t>
      </w:r>
      <w:r w:rsidRPr="00390099">
        <w:rPr>
          <w:rFonts w:ascii="Times New Roman" w:hAnsi="Times New Roman" w:hint="eastAsia"/>
          <w:kern w:val="0"/>
          <w:szCs w:val="24"/>
        </w:rPr>
        <w:t>涉及基金管理人、基金财产、基金托管业务的诉讼</w:t>
      </w:r>
      <w:bookmarkEnd w:id="279"/>
      <w:bookmarkEnd w:id="280"/>
      <w:bookmarkEnd w:id="281"/>
      <w:bookmarkEnd w:id="282"/>
    </w:p>
    <w:p w:rsidR="007B62FA" w:rsidRPr="00B835AF" w:rsidRDefault="007B62FA" w:rsidP="00B835AF">
      <w:pPr>
        <w:spacing w:before="29" w:line="288" w:lineRule="auto"/>
        <w:ind w:firstLineChars="200" w:firstLine="480"/>
        <w:rPr>
          <w:color w:val="000000"/>
          <w:sz w:val="24"/>
        </w:rPr>
      </w:pPr>
      <w:r w:rsidRPr="00B835AF">
        <w:rPr>
          <w:color w:val="000000"/>
          <w:sz w:val="24"/>
        </w:rPr>
        <w:t>本报告期内未发生涉及本基金管理人、基金财产、基金托管业务的诉讼事项。</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4D34CE" w:rsidRDefault="007B62FA" w:rsidP="004D34CE">
      <w:pPr>
        <w:pStyle w:val="20"/>
        <w:spacing w:before="29" w:after="0" w:line="288" w:lineRule="auto"/>
        <w:rPr>
          <w:rFonts w:ascii="Times New Roman" w:hAnsi="Times New Roman"/>
          <w:kern w:val="0"/>
          <w:szCs w:val="24"/>
        </w:rPr>
      </w:pPr>
      <w:bookmarkStart w:id="283" w:name="_Toc352256014"/>
      <w:bookmarkStart w:id="284" w:name="_Toc352256082"/>
      <w:bookmarkStart w:id="285" w:name="_Toc352331260"/>
      <w:bookmarkStart w:id="286" w:name="_Toc362424039"/>
      <w:r w:rsidRPr="00B14BCC">
        <w:rPr>
          <w:rFonts w:ascii="Times New Roman" w:hAnsi="Times New Roman"/>
          <w:kern w:val="0"/>
          <w:szCs w:val="24"/>
        </w:rPr>
        <w:t xml:space="preserve">11.4 </w:t>
      </w:r>
      <w:r w:rsidRPr="00B14BCC">
        <w:rPr>
          <w:rFonts w:ascii="Times New Roman" w:hAnsi="Times New Roman" w:hint="eastAsia"/>
          <w:kern w:val="0"/>
          <w:szCs w:val="24"/>
        </w:rPr>
        <w:t>基金投资策略的改变</w:t>
      </w:r>
      <w:bookmarkEnd w:id="283"/>
      <w:bookmarkEnd w:id="284"/>
      <w:bookmarkEnd w:id="285"/>
      <w:bookmarkEnd w:id="286"/>
    </w:p>
    <w:p w:rsidR="007B62FA" w:rsidRPr="00B835AF" w:rsidRDefault="007B62FA" w:rsidP="00B835AF">
      <w:pPr>
        <w:spacing w:before="29" w:line="288" w:lineRule="auto"/>
        <w:ind w:firstLineChars="200" w:firstLine="480"/>
        <w:rPr>
          <w:color w:val="000000"/>
          <w:sz w:val="24"/>
        </w:rPr>
      </w:pPr>
      <w:r w:rsidRPr="00B835AF">
        <w:rPr>
          <w:color w:val="000000"/>
          <w:sz w:val="24"/>
        </w:rPr>
        <w:t>本基金本报告期内投资策略未发生改变。</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bookmarkStart w:id="287" w:name="_Toc352256015"/>
      <w:bookmarkStart w:id="288" w:name="_Toc352256083"/>
      <w:bookmarkStart w:id="289" w:name="_Toc352331261"/>
      <w:bookmarkStart w:id="290" w:name="_Toc362424040"/>
      <w:r w:rsidRPr="00B14BCC">
        <w:rPr>
          <w:rFonts w:ascii="Times New Roman" w:hAnsi="Times New Roman"/>
          <w:kern w:val="0"/>
          <w:szCs w:val="24"/>
        </w:rPr>
        <w:t>11.5</w:t>
      </w:r>
      <w:bookmarkEnd w:id="287"/>
      <w:bookmarkEnd w:id="288"/>
      <w:bookmarkEnd w:id="289"/>
      <w:r w:rsidR="00E235AE" w:rsidRPr="00B14BCC">
        <w:rPr>
          <w:rFonts w:ascii="Times New Roman" w:hAnsi="Times New Roman" w:hint="eastAsia"/>
          <w:kern w:val="0"/>
          <w:szCs w:val="24"/>
        </w:rPr>
        <w:t>为基金进行审计的会计师事务所情况</w:t>
      </w:r>
      <w:bookmarkEnd w:id="290"/>
    </w:p>
    <w:p w:rsidR="007B62FA" w:rsidRPr="00B835AF" w:rsidRDefault="007B62FA" w:rsidP="00B835AF">
      <w:pPr>
        <w:spacing w:before="29" w:line="288" w:lineRule="auto"/>
        <w:ind w:firstLineChars="200" w:firstLine="480"/>
        <w:rPr>
          <w:color w:val="000000"/>
          <w:sz w:val="24"/>
        </w:rPr>
      </w:pPr>
      <w:bookmarkStart w:id="291" w:name="OLE_LINK3"/>
      <w:r w:rsidRPr="00B835AF">
        <w:rPr>
          <w:color w:val="000000"/>
          <w:sz w:val="24"/>
        </w:rPr>
        <w:t>本报告期内，为本基金提供审计服务的会计师事务所为普华永道中天会计师事务所（特殊普通合伙），本期审计费用为</w:t>
      </w:r>
      <w:r w:rsidRPr="00B835AF">
        <w:rPr>
          <w:color w:val="000000"/>
          <w:sz w:val="24"/>
        </w:rPr>
        <w:t>40,000.00</w:t>
      </w:r>
      <w:r w:rsidRPr="00B835AF">
        <w:rPr>
          <w:color w:val="000000"/>
          <w:sz w:val="24"/>
        </w:rPr>
        <w:t>元。自本基金合同生效以来，本基金未改聘为其审计的会计师事务所。</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bookmarkStart w:id="292" w:name="_Toc352256016"/>
      <w:bookmarkStart w:id="293" w:name="_Toc352256084"/>
      <w:bookmarkStart w:id="294" w:name="_Toc352331262"/>
      <w:bookmarkStart w:id="295" w:name="_Toc362424041"/>
      <w:bookmarkEnd w:id="291"/>
      <w:r w:rsidRPr="00B14BCC">
        <w:rPr>
          <w:rFonts w:ascii="Times New Roman" w:hAnsi="Times New Roman"/>
          <w:kern w:val="0"/>
          <w:szCs w:val="24"/>
        </w:rPr>
        <w:t xml:space="preserve">11.6 </w:t>
      </w:r>
      <w:r w:rsidRPr="00B14BCC">
        <w:rPr>
          <w:rFonts w:ascii="Times New Roman" w:hAnsi="Times New Roman" w:hint="eastAsia"/>
          <w:kern w:val="0"/>
          <w:szCs w:val="24"/>
        </w:rPr>
        <w:t>管理人、托管人及其高级管理人员受稽查或处罚等情况</w:t>
      </w:r>
      <w:bookmarkEnd w:id="292"/>
      <w:bookmarkEnd w:id="293"/>
      <w:bookmarkEnd w:id="294"/>
      <w:bookmarkEnd w:id="295"/>
    </w:p>
    <w:p w:rsidR="004841FE" w:rsidRDefault="004F45B5">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4841FE" w:rsidRDefault="004F45B5">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4841FE" w:rsidRDefault="004F45B5">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7B62FA" w:rsidRPr="00B835AF" w:rsidRDefault="007B62FA" w:rsidP="00B835AF">
      <w:pPr>
        <w:spacing w:before="29" w:line="288" w:lineRule="auto"/>
        <w:ind w:firstLineChars="200" w:firstLine="480"/>
        <w:rPr>
          <w:color w:val="000000"/>
          <w:sz w:val="24"/>
        </w:rPr>
      </w:pPr>
      <w:r w:rsidRPr="00B835AF">
        <w:rPr>
          <w:color w:val="000000"/>
          <w:sz w:val="24"/>
        </w:rPr>
        <w:t>基金托管人及其高级管理人员本报告期内未受监管部门稽查或处罚。</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bookmarkStart w:id="296" w:name="_Toc352256017"/>
      <w:bookmarkStart w:id="297" w:name="_Toc352256085"/>
      <w:bookmarkStart w:id="298" w:name="_Toc352331263"/>
      <w:bookmarkStart w:id="299" w:name="_Toc362424042"/>
      <w:r w:rsidRPr="00B14BCC">
        <w:rPr>
          <w:rFonts w:ascii="Times New Roman" w:hAnsi="Times New Roman"/>
          <w:kern w:val="0"/>
          <w:szCs w:val="24"/>
        </w:rPr>
        <w:t xml:space="preserve">11.7 </w:t>
      </w:r>
      <w:r w:rsidRPr="00B14BCC">
        <w:rPr>
          <w:rFonts w:ascii="Times New Roman" w:hAnsi="Times New Roman" w:hint="eastAsia"/>
          <w:kern w:val="0"/>
          <w:szCs w:val="24"/>
        </w:rPr>
        <w:t>基金租用证券公司交易单元的有关情况</w:t>
      </w:r>
      <w:bookmarkEnd w:id="296"/>
      <w:bookmarkEnd w:id="297"/>
      <w:bookmarkEnd w:id="298"/>
      <w:bookmarkEnd w:id="299"/>
    </w:p>
    <w:p w:rsidR="007B62FA" w:rsidRPr="00B14BCC" w:rsidRDefault="007B62FA" w:rsidP="00B14BCC">
      <w:pPr>
        <w:pStyle w:val="20"/>
        <w:spacing w:before="29" w:after="0" w:line="288" w:lineRule="auto"/>
        <w:rPr>
          <w:rFonts w:ascii="Times New Roman" w:hAnsi="Times New Roman"/>
          <w:kern w:val="0"/>
          <w:szCs w:val="24"/>
        </w:rPr>
      </w:pPr>
      <w:bookmarkStart w:id="300" w:name="_Toc249760070"/>
      <w:r w:rsidRPr="00B14BCC">
        <w:rPr>
          <w:rFonts w:ascii="Times New Roman" w:hAnsi="Times New Roman"/>
          <w:kern w:val="0"/>
          <w:szCs w:val="24"/>
        </w:rPr>
        <w:t>11.7.1</w:t>
      </w:r>
      <w:r w:rsidR="000F515E" w:rsidRPr="00B14BCC">
        <w:rPr>
          <w:rFonts w:ascii="Times New Roman" w:hAnsi="Times New Roman" w:hint="eastAsia"/>
          <w:kern w:val="0"/>
          <w:szCs w:val="24"/>
        </w:rPr>
        <w:t xml:space="preserve"> </w:t>
      </w:r>
      <w:r w:rsidRPr="00B14BCC">
        <w:rPr>
          <w:rFonts w:ascii="Times New Roman" w:hAnsi="Times New Roman" w:hint="eastAsia"/>
          <w:kern w:val="0"/>
          <w:szCs w:val="24"/>
        </w:rPr>
        <w:t>基金租用证券公司交易单元进行股票投资及佣金支付情况</w:t>
      </w:r>
      <w:bookmarkEnd w:id="300"/>
    </w:p>
    <w:p w:rsidR="007B62FA" w:rsidRPr="001A4EC1" w:rsidRDefault="007B62FA" w:rsidP="001A4EC1">
      <w:pPr>
        <w:pStyle w:val="a0"/>
        <w:spacing w:line="360" w:lineRule="auto"/>
        <w:ind w:right="480" w:firstLineChars="0" w:firstLine="0"/>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7B62FA" w:rsidRPr="005D6EB1" w:rsidTr="000245F2">
        <w:tc>
          <w:tcPr>
            <w:tcW w:w="1560" w:type="dxa"/>
            <w:vMerge w:val="restart"/>
            <w:vAlign w:val="center"/>
          </w:tcPr>
          <w:p w:rsidR="007B62FA" w:rsidRPr="005D6EB1" w:rsidRDefault="007B62FA" w:rsidP="00EA73C3">
            <w:pPr>
              <w:spacing w:before="29" w:line="288" w:lineRule="auto"/>
              <w:jc w:val="center"/>
              <w:rPr>
                <w:color w:val="000000"/>
                <w:szCs w:val="21"/>
              </w:rPr>
            </w:pPr>
            <w:bookmarkStart w:id="301" w:name="_Toc249760071"/>
            <w:r w:rsidRPr="005D6EB1">
              <w:rPr>
                <w:rFonts w:hint="eastAsia"/>
                <w:color w:val="000000"/>
                <w:szCs w:val="21"/>
              </w:rPr>
              <w:t>券商名称</w:t>
            </w:r>
          </w:p>
        </w:tc>
        <w:tc>
          <w:tcPr>
            <w:tcW w:w="780" w:type="dxa"/>
            <w:vMerge w:val="restart"/>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交易单元数量</w:t>
            </w:r>
          </w:p>
        </w:tc>
        <w:tc>
          <w:tcPr>
            <w:tcW w:w="2880" w:type="dxa"/>
            <w:gridSpan w:val="2"/>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股票交易</w:t>
            </w:r>
          </w:p>
        </w:tc>
        <w:tc>
          <w:tcPr>
            <w:tcW w:w="2700" w:type="dxa"/>
            <w:gridSpan w:val="2"/>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应支付该券商的佣金</w:t>
            </w:r>
          </w:p>
        </w:tc>
        <w:tc>
          <w:tcPr>
            <w:tcW w:w="1080" w:type="dxa"/>
            <w:vMerge w:val="restart"/>
            <w:vAlign w:val="center"/>
          </w:tcPr>
          <w:p w:rsidR="007B62FA" w:rsidRPr="005D6EB1" w:rsidRDefault="007B62FA" w:rsidP="00417F87">
            <w:pPr>
              <w:spacing w:line="360" w:lineRule="auto"/>
              <w:jc w:val="center"/>
              <w:rPr>
                <w:color w:val="000000"/>
                <w:szCs w:val="21"/>
              </w:rPr>
            </w:pPr>
            <w:r w:rsidRPr="005D6EB1">
              <w:rPr>
                <w:rFonts w:hint="eastAsia"/>
                <w:color w:val="000000"/>
                <w:szCs w:val="21"/>
              </w:rPr>
              <w:t>备注</w:t>
            </w:r>
          </w:p>
        </w:tc>
      </w:tr>
      <w:tr w:rsidR="007B62FA" w:rsidRPr="005D6EB1" w:rsidTr="000245F2">
        <w:tc>
          <w:tcPr>
            <w:tcW w:w="9000" w:type="dxa"/>
            <w:vMerge/>
            <w:vAlign w:val="center"/>
          </w:tcPr>
          <w:p w:rsidR="007B62FA" w:rsidRPr="005D6EB1" w:rsidRDefault="007B62FA" w:rsidP="00417F87">
            <w:pPr>
              <w:widowControl/>
              <w:spacing w:line="360" w:lineRule="auto"/>
              <w:jc w:val="left"/>
              <w:rPr>
                <w:rFonts w:ascii="宋体" w:hAnsi="宋体"/>
                <w:color w:val="000000"/>
                <w:szCs w:val="21"/>
              </w:rPr>
            </w:pPr>
          </w:p>
        </w:tc>
        <w:tc>
          <w:tcPr>
            <w:tcW w:w="780" w:type="dxa"/>
            <w:vMerge/>
            <w:vAlign w:val="center"/>
          </w:tcPr>
          <w:p w:rsidR="007B62FA" w:rsidRPr="005D6EB1" w:rsidRDefault="007B62FA" w:rsidP="00417F87">
            <w:pPr>
              <w:widowControl/>
              <w:spacing w:line="360" w:lineRule="auto"/>
              <w:jc w:val="left"/>
              <w:rPr>
                <w:rFonts w:ascii="宋体" w:hAnsi="宋体"/>
                <w:color w:val="000000"/>
                <w:szCs w:val="21"/>
              </w:rPr>
            </w:pPr>
          </w:p>
        </w:tc>
        <w:tc>
          <w:tcPr>
            <w:tcW w:w="1800" w:type="dxa"/>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成交金额</w:t>
            </w:r>
          </w:p>
        </w:tc>
        <w:tc>
          <w:tcPr>
            <w:tcW w:w="1080" w:type="dxa"/>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占当期股票成交总额的比例</w:t>
            </w:r>
          </w:p>
        </w:tc>
        <w:tc>
          <w:tcPr>
            <w:tcW w:w="1620" w:type="dxa"/>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佣金</w:t>
            </w:r>
          </w:p>
        </w:tc>
        <w:tc>
          <w:tcPr>
            <w:tcW w:w="1080" w:type="dxa"/>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占当期佣金总量的比例</w:t>
            </w:r>
          </w:p>
        </w:tc>
        <w:tc>
          <w:tcPr>
            <w:tcW w:w="1080" w:type="dxa"/>
            <w:vMerge/>
            <w:vAlign w:val="center"/>
          </w:tcPr>
          <w:p w:rsidR="007B62FA" w:rsidRPr="005D6EB1" w:rsidRDefault="007B62FA" w:rsidP="00EA73C3">
            <w:pPr>
              <w:widowControl/>
              <w:spacing w:before="29" w:line="288" w:lineRule="auto"/>
              <w:jc w:val="left"/>
              <w:rPr>
                <w:color w:val="000000"/>
                <w:szCs w:val="21"/>
              </w:rPr>
            </w:pPr>
          </w:p>
        </w:tc>
      </w:tr>
      <w:tr w:rsidR="004841FE">
        <w:tc>
          <w:tcPr>
            <w:tcW w:w="1559" w:type="dxa"/>
            <w:vAlign w:val="center"/>
          </w:tcPr>
          <w:p w:rsidR="004841FE" w:rsidRDefault="004F45B5">
            <w:pPr>
              <w:jc w:val="center"/>
            </w:pPr>
            <w:r>
              <w:rPr>
                <w:color w:val="000000"/>
                <w:szCs w:val="21"/>
              </w:rPr>
              <w:t>UOB Kay Hian(Hong Kong) Limited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34,916,917.89</w:t>
            </w:r>
          </w:p>
        </w:tc>
        <w:tc>
          <w:tcPr>
            <w:tcW w:w="1080" w:type="dxa"/>
            <w:vAlign w:val="center"/>
          </w:tcPr>
          <w:p w:rsidR="004841FE" w:rsidRDefault="004F45B5">
            <w:pPr>
              <w:jc w:val="right"/>
            </w:pPr>
            <w:r>
              <w:rPr>
                <w:color w:val="000000"/>
                <w:szCs w:val="21"/>
              </w:rPr>
              <w:t>20.68%</w:t>
            </w:r>
          </w:p>
        </w:tc>
        <w:tc>
          <w:tcPr>
            <w:tcW w:w="1620" w:type="dxa"/>
            <w:vAlign w:val="center"/>
          </w:tcPr>
          <w:p w:rsidR="004841FE" w:rsidRDefault="004F45B5">
            <w:pPr>
              <w:jc w:val="right"/>
            </w:pPr>
            <w:r>
              <w:rPr>
                <w:color w:val="000000"/>
                <w:szCs w:val="21"/>
              </w:rPr>
              <w:t>41,900.28</w:t>
            </w:r>
          </w:p>
        </w:tc>
        <w:tc>
          <w:tcPr>
            <w:tcW w:w="1080" w:type="dxa"/>
            <w:vAlign w:val="center"/>
          </w:tcPr>
          <w:p w:rsidR="004841FE" w:rsidRDefault="004F45B5">
            <w:pPr>
              <w:jc w:val="right"/>
            </w:pPr>
            <w:r>
              <w:rPr>
                <w:color w:val="000000"/>
                <w:szCs w:val="21"/>
              </w:rPr>
              <w:t>36.61%</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China Merchants Securities(HK)Co.Ltd.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27,902,853.52</w:t>
            </w:r>
          </w:p>
        </w:tc>
        <w:tc>
          <w:tcPr>
            <w:tcW w:w="1080" w:type="dxa"/>
            <w:vAlign w:val="center"/>
          </w:tcPr>
          <w:p w:rsidR="004841FE" w:rsidRDefault="004F45B5">
            <w:pPr>
              <w:jc w:val="right"/>
            </w:pPr>
            <w:r>
              <w:rPr>
                <w:color w:val="000000"/>
                <w:szCs w:val="21"/>
              </w:rPr>
              <w:t>16.52%</w:t>
            </w:r>
          </w:p>
        </w:tc>
        <w:tc>
          <w:tcPr>
            <w:tcW w:w="1620" w:type="dxa"/>
            <w:vAlign w:val="center"/>
          </w:tcPr>
          <w:p w:rsidR="004841FE" w:rsidRDefault="004F45B5">
            <w:pPr>
              <w:jc w:val="right"/>
            </w:pPr>
            <w:r>
              <w:rPr>
                <w:color w:val="000000"/>
                <w:szCs w:val="21"/>
              </w:rPr>
              <w:t>27,902.86</w:t>
            </w:r>
          </w:p>
        </w:tc>
        <w:tc>
          <w:tcPr>
            <w:tcW w:w="1080" w:type="dxa"/>
            <w:vAlign w:val="center"/>
          </w:tcPr>
          <w:p w:rsidR="004841FE" w:rsidRDefault="004F45B5">
            <w:pPr>
              <w:jc w:val="right"/>
            </w:pPr>
            <w:r>
              <w:rPr>
                <w:color w:val="000000"/>
                <w:szCs w:val="21"/>
              </w:rPr>
              <w:t>24.38%</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Shenyin Wanguo Securities(H.K.)Ltd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18,379,703.40</w:t>
            </w:r>
          </w:p>
        </w:tc>
        <w:tc>
          <w:tcPr>
            <w:tcW w:w="1080" w:type="dxa"/>
            <w:vAlign w:val="center"/>
          </w:tcPr>
          <w:p w:rsidR="004841FE" w:rsidRDefault="004F45B5">
            <w:pPr>
              <w:jc w:val="right"/>
            </w:pPr>
            <w:r>
              <w:rPr>
                <w:color w:val="000000"/>
                <w:szCs w:val="21"/>
              </w:rPr>
              <w:t>10.88%</w:t>
            </w:r>
          </w:p>
        </w:tc>
        <w:tc>
          <w:tcPr>
            <w:tcW w:w="1620" w:type="dxa"/>
            <w:vAlign w:val="center"/>
          </w:tcPr>
          <w:p w:rsidR="004841FE" w:rsidRDefault="004F45B5">
            <w:pPr>
              <w:jc w:val="right"/>
            </w:pPr>
            <w:r>
              <w:rPr>
                <w:color w:val="000000"/>
                <w:szCs w:val="21"/>
              </w:rPr>
              <w:t>27,569.56</w:t>
            </w:r>
          </w:p>
        </w:tc>
        <w:tc>
          <w:tcPr>
            <w:tcW w:w="1080" w:type="dxa"/>
            <w:vAlign w:val="center"/>
          </w:tcPr>
          <w:p w:rsidR="004841FE" w:rsidRDefault="004F45B5">
            <w:pPr>
              <w:jc w:val="right"/>
            </w:pPr>
            <w:r>
              <w:rPr>
                <w:color w:val="000000"/>
                <w:szCs w:val="21"/>
              </w:rPr>
              <w:t>24.09%</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Investment Technology Group Ltd Dublin(DMA)</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14,941,665.87</w:t>
            </w:r>
          </w:p>
        </w:tc>
        <w:tc>
          <w:tcPr>
            <w:tcW w:w="1080" w:type="dxa"/>
            <w:vAlign w:val="center"/>
          </w:tcPr>
          <w:p w:rsidR="004841FE" w:rsidRDefault="004F45B5">
            <w:pPr>
              <w:jc w:val="right"/>
            </w:pPr>
            <w:r>
              <w:rPr>
                <w:color w:val="000000"/>
                <w:szCs w:val="21"/>
              </w:rPr>
              <w:t>8.85%</w:t>
            </w:r>
          </w:p>
        </w:tc>
        <w:tc>
          <w:tcPr>
            <w:tcW w:w="1620" w:type="dxa"/>
            <w:vAlign w:val="center"/>
          </w:tcPr>
          <w:p w:rsidR="004841FE" w:rsidRDefault="004F45B5">
            <w:pPr>
              <w:jc w:val="right"/>
            </w:pPr>
            <w:r>
              <w:rPr>
                <w:color w:val="000000"/>
                <w:szCs w:val="21"/>
              </w:rPr>
              <w:t>2,988.32</w:t>
            </w:r>
          </w:p>
        </w:tc>
        <w:tc>
          <w:tcPr>
            <w:tcW w:w="1080" w:type="dxa"/>
            <w:vAlign w:val="center"/>
          </w:tcPr>
          <w:p w:rsidR="004841FE" w:rsidRDefault="004F45B5">
            <w:pPr>
              <w:jc w:val="right"/>
            </w:pPr>
            <w:r>
              <w:rPr>
                <w:color w:val="000000"/>
                <w:szCs w:val="21"/>
              </w:rPr>
              <w:t>2.61%</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Morgan Stanley &amp; Co.International PLC</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3,267,112.73</w:t>
            </w:r>
          </w:p>
        </w:tc>
        <w:tc>
          <w:tcPr>
            <w:tcW w:w="1080" w:type="dxa"/>
            <w:vAlign w:val="center"/>
          </w:tcPr>
          <w:p w:rsidR="004841FE" w:rsidRDefault="004F45B5">
            <w:pPr>
              <w:jc w:val="right"/>
            </w:pPr>
            <w:r>
              <w:rPr>
                <w:color w:val="000000"/>
                <w:szCs w:val="21"/>
              </w:rPr>
              <w:t>1.93%</w:t>
            </w:r>
          </w:p>
        </w:tc>
        <w:tc>
          <w:tcPr>
            <w:tcW w:w="1620" w:type="dxa"/>
            <w:vAlign w:val="center"/>
          </w:tcPr>
          <w:p w:rsidR="004841FE" w:rsidRDefault="004F45B5">
            <w:pPr>
              <w:jc w:val="right"/>
            </w:pPr>
            <w:r>
              <w:rPr>
                <w:color w:val="000000"/>
                <w:szCs w:val="21"/>
              </w:rPr>
              <w:t>1,960.28</w:t>
            </w:r>
          </w:p>
        </w:tc>
        <w:tc>
          <w:tcPr>
            <w:tcW w:w="1080" w:type="dxa"/>
            <w:vAlign w:val="center"/>
          </w:tcPr>
          <w:p w:rsidR="004841FE" w:rsidRDefault="004F45B5">
            <w:pPr>
              <w:jc w:val="right"/>
            </w:pPr>
            <w:r>
              <w:rPr>
                <w:color w:val="000000"/>
                <w:szCs w:val="21"/>
              </w:rPr>
              <w:t>1.71%</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ITG Inc. New York (DMA)</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12,258,850.66</w:t>
            </w:r>
          </w:p>
        </w:tc>
        <w:tc>
          <w:tcPr>
            <w:tcW w:w="1080" w:type="dxa"/>
            <w:vAlign w:val="center"/>
          </w:tcPr>
          <w:p w:rsidR="004841FE" w:rsidRDefault="004F45B5">
            <w:pPr>
              <w:jc w:val="right"/>
            </w:pPr>
            <w:r>
              <w:rPr>
                <w:color w:val="000000"/>
                <w:szCs w:val="21"/>
              </w:rPr>
              <w:t>7.26%</w:t>
            </w:r>
          </w:p>
        </w:tc>
        <w:tc>
          <w:tcPr>
            <w:tcW w:w="1620" w:type="dxa"/>
            <w:vAlign w:val="center"/>
          </w:tcPr>
          <w:p w:rsidR="004841FE" w:rsidRDefault="004F45B5">
            <w:pPr>
              <w:jc w:val="right"/>
            </w:pPr>
            <w:r>
              <w:rPr>
                <w:color w:val="000000"/>
                <w:szCs w:val="21"/>
              </w:rPr>
              <w:t>1,751.14</w:t>
            </w:r>
          </w:p>
        </w:tc>
        <w:tc>
          <w:tcPr>
            <w:tcW w:w="1080" w:type="dxa"/>
            <w:vAlign w:val="center"/>
          </w:tcPr>
          <w:p w:rsidR="004841FE" w:rsidRDefault="004F45B5">
            <w:pPr>
              <w:jc w:val="right"/>
            </w:pPr>
            <w:r>
              <w:rPr>
                <w:color w:val="000000"/>
                <w:szCs w:val="21"/>
              </w:rPr>
              <w:t>1.53%</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Investment Technology Group Limited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7,810,438.00</w:t>
            </w:r>
          </w:p>
        </w:tc>
        <w:tc>
          <w:tcPr>
            <w:tcW w:w="1080" w:type="dxa"/>
            <w:vAlign w:val="center"/>
          </w:tcPr>
          <w:p w:rsidR="004841FE" w:rsidRDefault="004F45B5">
            <w:pPr>
              <w:jc w:val="right"/>
            </w:pPr>
            <w:r>
              <w:rPr>
                <w:color w:val="000000"/>
                <w:szCs w:val="21"/>
              </w:rPr>
              <w:t>4.63%</w:t>
            </w:r>
          </w:p>
        </w:tc>
        <w:tc>
          <w:tcPr>
            <w:tcW w:w="1620" w:type="dxa"/>
            <w:vAlign w:val="center"/>
          </w:tcPr>
          <w:p w:rsidR="004841FE" w:rsidRDefault="004F45B5">
            <w:pPr>
              <w:jc w:val="right"/>
            </w:pPr>
            <w:r>
              <w:rPr>
                <w:color w:val="000000"/>
                <w:szCs w:val="21"/>
              </w:rPr>
              <w:t>1,562.14</w:t>
            </w:r>
          </w:p>
        </w:tc>
        <w:tc>
          <w:tcPr>
            <w:tcW w:w="1080" w:type="dxa"/>
            <w:vAlign w:val="center"/>
          </w:tcPr>
          <w:p w:rsidR="004841FE" w:rsidRDefault="004F45B5">
            <w:pPr>
              <w:jc w:val="right"/>
            </w:pPr>
            <w:r>
              <w:rPr>
                <w:color w:val="000000"/>
                <w:szCs w:val="21"/>
              </w:rPr>
              <w:t>1.37%</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UBS Securities LLC Stamford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9,547,594.91</w:t>
            </w:r>
          </w:p>
        </w:tc>
        <w:tc>
          <w:tcPr>
            <w:tcW w:w="1080" w:type="dxa"/>
            <w:vAlign w:val="center"/>
          </w:tcPr>
          <w:p w:rsidR="004841FE" w:rsidRDefault="004F45B5">
            <w:pPr>
              <w:jc w:val="right"/>
            </w:pPr>
            <w:r>
              <w:rPr>
                <w:color w:val="000000"/>
                <w:szCs w:val="21"/>
              </w:rPr>
              <w:t>5.65%</w:t>
            </w:r>
          </w:p>
        </w:tc>
        <w:tc>
          <w:tcPr>
            <w:tcW w:w="1620" w:type="dxa"/>
            <w:vAlign w:val="center"/>
          </w:tcPr>
          <w:p w:rsidR="004841FE" w:rsidRDefault="004F45B5">
            <w:pPr>
              <w:jc w:val="right"/>
            </w:pPr>
            <w:r>
              <w:rPr>
                <w:color w:val="000000"/>
                <w:szCs w:val="21"/>
              </w:rPr>
              <w:t>1,255.19</w:t>
            </w:r>
          </w:p>
        </w:tc>
        <w:tc>
          <w:tcPr>
            <w:tcW w:w="1080" w:type="dxa"/>
            <w:vAlign w:val="center"/>
          </w:tcPr>
          <w:p w:rsidR="004841FE" w:rsidRDefault="004F45B5">
            <w:pPr>
              <w:jc w:val="right"/>
            </w:pPr>
            <w:r>
              <w:rPr>
                <w:color w:val="000000"/>
                <w:szCs w:val="21"/>
              </w:rPr>
              <w:t>1.10%</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ITG Inc.</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5,518,590.61</w:t>
            </w:r>
          </w:p>
        </w:tc>
        <w:tc>
          <w:tcPr>
            <w:tcW w:w="1080" w:type="dxa"/>
            <w:vAlign w:val="center"/>
          </w:tcPr>
          <w:p w:rsidR="004841FE" w:rsidRDefault="004F45B5">
            <w:pPr>
              <w:jc w:val="right"/>
            </w:pPr>
            <w:r>
              <w:rPr>
                <w:color w:val="000000"/>
                <w:szCs w:val="21"/>
              </w:rPr>
              <w:t>3.27%</w:t>
            </w:r>
          </w:p>
        </w:tc>
        <w:tc>
          <w:tcPr>
            <w:tcW w:w="1620" w:type="dxa"/>
            <w:vAlign w:val="center"/>
          </w:tcPr>
          <w:p w:rsidR="004841FE" w:rsidRDefault="004F45B5">
            <w:pPr>
              <w:jc w:val="right"/>
            </w:pPr>
            <w:r>
              <w:rPr>
                <w:color w:val="000000"/>
                <w:szCs w:val="21"/>
              </w:rPr>
              <w:t>969.09</w:t>
            </w:r>
          </w:p>
        </w:tc>
        <w:tc>
          <w:tcPr>
            <w:tcW w:w="1080" w:type="dxa"/>
            <w:vAlign w:val="center"/>
          </w:tcPr>
          <w:p w:rsidR="004841FE" w:rsidRDefault="004F45B5">
            <w:pPr>
              <w:jc w:val="right"/>
            </w:pPr>
            <w:r>
              <w:rPr>
                <w:color w:val="000000"/>
                <w:szCs w:val="21"/>
              </w:rPr>
              <w:t>0.85%</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Merrill Lynch Pierce Fenner and Smith Inc. New York</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3,682,867.00</w:t>
            </w:r>
          </w:p>
        </w:tc>
        <w:tc>
          <w:tcPr>
            <w:tcW w:w="1080" w:type="dxa"/>
            <w:vAlign w:val="center"/>
          </w:tcPr>
          <w:p w:rsidR="004841FE" w:rsidRDefault="004F45B5">
            <w:pPr>
              <w:jc w:val="right"/>
            </w:pPr>
            <w:r>
              <w:rPr>
                <w:color w:val="000000"/>
                <w:szCs w:val="21"/>
              </w:rPr>
              <w:t>2.18%</w:t>
            </w:r>
          </w:p>
        </w:tc>
        <w:tc>
          <w:tcPr>
            <w:tcW w:w="1620" w:type="dxa"/>
            <w:vAlign w:val="center"/>
          </w:tcPr>
          <w:p w:rsidR="004841FE" w:rsidRDefault="004F45B5">
            <w:pPr>
              <w:jc w:val="right"/>
            </w:pPr>
            <w:r>
              <w:rPr>
                <w:color w:val="000000"/>
                <w:szCs w:val="21"/>
              </w:rPr>
              <w:t>1,144.00</w:t>
            </w:r>
          </w:p>
        </w:tc>
        <w:tc>
          <w:tcPr>
            <w:tcW w:w="1080" w:type="dxa"/>
            <w:vAlign w:val="center"/>
          </w:tcPr>
          <w:p w:rsidR="004841FE" w:rsidRDefault="004F45B5">
            <w:pPr>
              <w:jc w:val="right"/>
            </w:pPr>
            <w:r>
              <w:rPr>
                <w:color w:val="000000"/>
                <w:szCs w:val="21"/>
              </w:rPr>
              <w:t>1.00%</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Two Sigma Securities LLC New York</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8,115,971.55</w:t>
            </w:r>
          </w:p>
        </w:tc>
        <w:tc>
          <w:tcPr>
            <w:tcW w:w="1080" w:type="dxa"/>
            <w:vAlign w:val="center"/>
          </w:tcPr>
          <w:p w:rsidR="004841FE" w:rsidRDefault="004F45B5">
            <w:pPr>
              <w:jc w:val="right"/>
            </w:pPr>
            <w:r>
              <w:rPr>
                <w:color w:val="000000"/>
                <w:szCs w:val="21"/>
              </w:rPr>
              <w:t>4.81%</w:t>
            </w:r>
          </w:p>
        </w:tc>
        <w:tc>
          <w:tcPr>
            <w:tcW w:w="1620" w:type="dxa"/>
            <w:vAlign w:val="center"/>
          </w:tcPr>
          <w:p w:rsidR="004841FE" w:rsidRDefault="004F45B5">
            <w:pPr>
              <w:jc w:val="right"/>
            </w:pPr>
            <w:r>
              <w:rPr>
                <w:color w:val="000000"/>
                <w:szCs w:val="21"/>
              </w:rPr>
              <w:t>835.57</w:t>
            </w:r>
          </w:p>
        </w:tc>
        <w:tc>
          <w:tcPr>
            <w:tcW w:w="1080" w:type="dxa"/>
            <w:vAlign w:val="center"/>
          </w:tcPr>
          <w:p w:rsidR="004841FE" w:rsidRDefault="004F45B5">
            <w:pPr>
              <w:jc w:val="right"/>
            </w:pPr>
            <w:r>
              <w:rPr>
                <w:color w:val="000000"/>
                <w:szCs w:val="21"/>
              </w:rPr>
              <w:t>0.73%</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Societe Generale London Branch</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1,202,935.54</w:t>
            </w:r>
          </w:p>
        </w:tc>
        <w:tc>
          <w:tcPr>
            <w:tcW w:w="1080" w:type="dxa"/>
            <w:vAlign w:val="center"/>
          </w:tcPr>
          <w:p w:rsidR="004841FE" w:rsidRDefault="004F45B5">
            <w:pPr>
              <w:jc w:val="right"/>
            </w:pPr>
            <w:r>
              <w:rPr>
                <w:color w:val="000000"/>
                <w:szCs w:val="21"/>
              </w:rPr>
              <w:t>0.71%</w:t>
            </w:r>
          </w:p>
        </w:tc>
        <w:tc>
          <w:tcPr>
            <w:tcW w:w="1620" w:type="dxa"/>
            <w:vAlign w:val="center"/>
          </w:tcPr>
          <w:p w:rsidR="004841FE" w:rsidRDefault="004F45B5">
            <w:pPr>
              <w:jc w:val="right"/>
            </w:pPr>
            <w:r>
              <w:rPr>
                <w:color w:val="000000"/>
                <w:szCs w:val="21"/>
              </w:rPr>
              <w:t>721.73</w:t>
            </w:r>
          </w:p>
        </w:tc>
        <w:tc>
          <w:tcPr>
            <w:tcW w:w="1080" w:type="dxa"/>
            <w:vAlign w:val="center"/>
          </w:tcPr>
          <w:p w:rsidR="004841FE" w:rsidRDefault="004F45B5">
            <w:pPr>
              <w:jc w:val="right"/>
            </w:pPr>
            <w:r>
              <w:rPr>
                <w:color w:val="000000"/>
                <w:szCs w:val="21"/>
              </w:rPr>
              <w:t>0.63%</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Morgan Stanley &amp; Co. International Plc London</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2,884,637.39</w:t>
            </w:r>
          </w:p>
        </w:tc>
        <w:tc>
          <w:tcPr>
            <w:tcW w:w="1080" w:type="dxa"/>
            <w:vAlign w:val="center"/>
          </w:tcPr>
          <w:p w:rsidR="004841FE" w:rsidRDefault="004F45B5">
            <w:pPr>
              <w:jc w:val="right"/>
            </w:pPr>
            <w:r>
              <w:rPr>
                <w:color w:val="000000"/>
                <w:szCs w:val="21"/>
              </w:rPr>
              <w:t>1.71%</w:t>
            </w:r>
          </w:p>
        </w:tc>
        <w:tc>
          <w:tcPr>
            <w:tcW w:w="1620" w:type="dxa"/>
            <w:vAlign w:val="center"/>
          </w:tcPr>
          <w:p w:rsidR="004841FE" w:rsidRDefault="004F45B5">
            <w:pPr>
              <w:jc w:val="right"/>
            </w:pPr>
            <w:r>
              <w:rPr>
                <w:color w:val="000000"/>
                <w:szCs w:val="21"/>
              </w:rPr>
              <w:t>669.94</w:t>
            </w:r>
          </w:p>
        </w:tc>
        <w:tc>
          <w:tcPr>
            <w:tcW w:w="1080" w:type="dxa"/>
            <w:vAlign w:val="center"/>
          </w:tcPr>
          <w:p w:rsidR="004841FE" w:rsidRDefault="004F45B5">
            <w:pPr>
              <w:jc w:val="right"/>
            </w:pPr>
            <w:r>
              <w:rPr>
                <w:color w:val="000000"/>
                <w:szCs w:val="21"/>
              </w:rPr>
              <w:t>0.59%</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Instinet Europe Limited London</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455,140.29</w:t>
            </w:r>
          </w:p>
        </w:tc>
        <w:tc>
          <w:tcPr>
            <w:tcW w:w="1080" w:type="dxa"/>
            <w:vAlign w:val="center"/>
          </w:tcPr>
          <w:p w:rsidR="004841FE" w:rsidRDefault="004F45B5">
            <w:pPr>
              <w:jc w:val="right"/>
            </w:pPr>
            <w:r>
              <w:rPr>
                <w:color w:val="000000"/>
                <w:szCs w:val="21"/>
              </w:rPr>
              <w:t>0.27%</w:t>
            </w:r>
          </w:p>
        </w:tc>
        <w:tc>
          <w:tcPr>
            <w:tcW w:w="1620" w:type="dxa"/>
            <w:vAlign w:val="center"/>
          </w:tcPr>
          <w:p w:rsidR="004841FE" w:rsidRDefault="004F45B5">
            <w:pPr>
              <w:jc w:val="right"/>
            </w:pPr>
            <w:r>
              <w:rPr>
                <w:color w:val="000000"/>
                <w:szCs w:val="21"/>
              </w:rPr>
              <w:t>636.84</w:t>
            </w:r>
          </w:p>
        </w:tc>
        <w:tc>
          <w:tcPr>
            <w:tcW w:w="1080" w:type="dxa"/>
            <w:vAlign w:val="center"/>
          </w:tcPr>
          <w:p w:rsidR="004841FE" w:rsidRDefault="004F45B5">
            <w:pPr>
              <w:jc w:val="right"/>
            </w:pPr>
            <w:r>
              <w:rPr>
                <w:color w:val="000000"/>
                <w:szCs w:val="21"/>
              </w:rPr>
              <w:t>0.56%</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Haitong International Securities (USA) Inc</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2,877,078.52</w:t>
            </w:r>
          </w:p>
        </w:tc>
        <w:tc>
          <w:tcPr>
            <w:tcW w:w="1080" w:type="dxa"/>
            <w:vAlign w:val="center"/>
          </w:tcPr>
          <w:p w:rsidR="004841FE" w:rsidRDefault="004F45B5">
            <w:pPr>
              <w:jc w:val="right"/>
            </w:pPr>
            <w:r>
              <w:rPr>
                <w:color w:val="000000"/>
                <w:szCs w:val="21"/>
              </w:rPr>
              <w:t>1.70%</w:t>
            </w:r>
          </w:p>
        </w:tc>
        <w:tc>
          <w:tcPr>
            <w:tcW w:w="1620" w:type="dxa"/>
            <w:vAlign w:val="center"/>
          </w:tcPr>
          <w:p w:rsidR="004841FE" w:rsidRDefault="004F45B5">
            <w:pPr>
              <w:jc w:val="right"/>
            </w:pPr>
            <w:r>
              <w:rPr>
                <w:color w:val="000000"/>
                <w:szCs w:val="21"/>
              </w:rPr>
              <w:t>341.13</w:t>
            </w:r>
          </w:p>
        </w:tc>
        <w:tc>
          <w:tcPr>
            <w:tcW w:w="1080" w:type="dxa"/>
            <w:vAlign w:val="center"/>
          </w:tcPr>
          <w:p w:rsidR="004841FE" w:rsidRDefault="004F45B5">
            <w:pPr>
              <w:jc w:val="right"/>
            </w:pPr>
            <w:r>
              <w:rPr>
                <w:color w:val="000000"/>
                <w:szCs w:val="21"/>
              </w:rPr>
              <w:t>0.30%</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UBS Securities Asia Limited Hong Kong</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1,993,443.22</w:t>
            </w:r>
          </w:p>
        </w:tc>
        <w:tc>
          <w:tcPr>
            <w:tcW w:w="1080" w:type="dxa"/>
            <w:vAlign w:val="center"/>
          </w:tcPr>
          <w:p w:rsidR="004841FE" w:rsidRDefault="004F45B5">
            <w:pPr>
              <w:jc w:val="right"/>
            </w:pPr>
            <w:r>
              <w:rPr>
                <w:color w:val="000000"/>
                <w:szCs w:val="21"/>
              </w:rPr>
              <w:t>1.18%</w:t>
            </w:r>
          </w:p>
        </w:tc>
        <w:tc>
          <w:tcPr>
            <w:tcW w:w="1620" w:type="dxa"/>
            <w:vAlign w:val="center"/>
          </w:tcPr>
          <w:p w:rsidR="004841FE" w:rsidRDefault="004F45B5">
            <w:pPr>
              <w:jc w:val="right"/>
            </w:pPr>
            <w:r>
              <w:rPr>
                <w:color w:val="000000"/>
                <w:szCs w:val="21"/>
              </w:rPr>
              <w:t>307.72</w:t>
            </w:r>
          </w:p>
        </w:tc>
        <w:tc>
          <w:tcPr>
            <w:tcW w:w="1080" w:type="dxa"/>
            <w:vAlign w:val="center"/>
          </w:tcPr>
          <w:p w:rsidR="004841FE" w:rsidRDefault="004F45B5">
            <w:pPr>
              <w:jc w:val="right"/>
            </w:pPr>
            <w:r>
              <w:rPr>
                <w:color w:val="000000"/>
                <w:szCs w:val="21"/>
              </w:rPr>
              <w:t>0.27%</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Instinet Pacific Ltd Hong Kong</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1,504,358.43</w:t>
            </w:r>
          </w:p>
        </w:tc>
        <w:tc>
          <w:tcPr>
            <w:tcW w:w="1080" w:type="dxa"/>
            <w:vAlign w:val="center"/>
          </w:tcPr>
          <w:p w:rsidR="004841FE" w:rsidRDefault="004F45B5">
            <w:pPr>
              <w:jc w:val="right"/>
            </w:pPr>
            <w:r>
              <w:rPr>
                <w:color w:val="000000"/>
                <w:szCs w:val="21"/>
              </w:rPr>
              <w:t>0.89%</w:t>
            </w:r>
          </w:p>
        </w:tc>
        <w:tc>
          <w:tcPr>
            <w:tcW w:w="1620" w:type="dxa"/>
            <w:vAlign w:val="center"/>
          </w:tcPr>
          <w:p w:rsidR="004841FE" w:rsidRDefault="004F45B5">
            <w:pPr>
              <w:jc w:val="right"/>
            </w:pPr>
            <w:r>
              <w:rPr>
                <w:color w:val="000000"/>
                <w:szCs w:val="21"/>
              </w:rPr>
              <w:t>300.81</w:t>
            </w:r>
          </w:p>
        </w:tc>
        <w:tc>
          <w:tcPr>
            <w:tcW w:w="1080" w:type="dxa"/>
            <w:vAlign w:val="center"/>
          </w:tcPr>
          <w:p w:rsidR="004841FE" w:rsidRDefault="004F45B5">
            <w:pPr>
              <w:jc w:val="right"/>
            </w:pPr>
            <w:r>
              <w:rPr>
                <w:color w:val="000000"/>
                <w:szCs w:val="21"/>
              </w:rPr>
              <w:t>0.26%</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Credit Suisse Securities (Europe) Ltd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1,471,930.09</w:t>
            </w:r>
          </w:p>
        </w:tc>
        <w:tc>
          <w:tcPr>
            <w:tcW w:w="1080" w:type="dxa"/>
            <w:vAlign w:val="center"/>
          </w:tcPr>
          <w:p w:rsidR="004841FE" w:rsidRDefault="004F45B5">
            <w:pPr>
              <w:jc w:val="right"/>
            </w:pPr>
            <w:r>
              <w:rPr>
                <w:color w:val="000000"/>
                <w:szCs w:val="21"/>
              </w:rPr>
              <w:t>0.87%</w:t>
            </w:r>
          </w:p>
        </w:tc>
        <w:tc>
          <w:tcPr>
            <w:tcW w:w="1620" w:type="dxa"/>
            <w:vAlign w:val="center"/>
          </w:tcPr>
          <w:p w:rsidR="004841FE" w:rsidRDefault="004F45B5">
            <w:pPr>
              <w:jc w:val="right"/>
            </w:pPr>
            <w:r>
              <w:rPr>
                <w:color w:val="000000"/>
                <w:szCs w:val="21"/>
              </w:rPr>
              <w:t>295.39</w:t>
            </w:r>
          </w:p>
        </w:tc>
        <w:tc>
          <w:tcPr>
            <w:tcW w:w="1080" w:type="dxa"/>
            <w:vAlign w:val="center"/>
          </w:tcPr>
          <w:p w:rsidR="004841FE" w:rsidRDefault="004F45B5">
            <w:pPr>
              <w:jc w:val="right"/>
            </w:pPr>
            <w:r>
              <w:rPr>
                <w:color w:val="000000"/>
                <w:szCs w:val="21"/>
              </w:rPr>
              <w:t>0.26%</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Macquarie Securities (Australia) Limited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813,795.78</w:t>
            </w:r>
          </w:p>
        </w:tc>
        <w:tc>
          <w:tcPr>
            <w:tcW w:w="1080" w:type="dxa"/>
            <w:vAlign w:val="center"/>
          </w:tcPr>
          <w:p w:rsidR="004841FE" w:rsidRDefault="004F45B5">
            <w:pPr>
              <w:jc w:val="right"/>
            </w:pPr>
            <w:r>
              <w:rPr>
                <w:color w:val="000000"/>
                <w:szCs w:val="21"/>
              </w:rPr>
              <w:t>0.48%</w:t>
            </w:r>
          </w:p>
        </w:tc>
        <w:tc>
          <w:tcPr>
            <w:tcW w:w="1620" w:type="dxa"/>
            <w:vAlign w:val="center"/>
          </w:tcPr>
          <w:p w:rsidR="004841FE" w:rsidRDefault="004F45B5">
            <w:pPr>
              <w:jc w:val="right"/>
            </w:pPr>
            <w:r>
              <w:rPr>
                <w:color w:val="000000"/>
                <w:szCs w:val="21"/>
              </w:rPr>
              <w:t>244.16</w:t>
            </w:r>
          </w:p>
        </w:tc>
        <w:tc>
          <w:tcPr>
            <w:tcW w:w="1080" w:type="dxa"/>
            <w:vAlign w:val="center"/>
          </w:tcPr>
          <w:p w:rsidR="004841FE" w:rsidRDefault="004F45B5">
            <w:pPr>
              <w:jc w:val="right"/>
            </w:pPr>
            <w:r>
              <w:rPr>
                <w:color w:val="000000"/>
                <w:szCs w:val="21"/>
              </w:rPr>
              <w:t>0.21%</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Cowen and Company LLC</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2,677,786.35</w:t>
            </w:r>
          </w:p>
        </w:tc>
        <w:tc>
          <w:tcPr>
            <w:tcW w:w="1080" w:type="dxa"/>
            <w:vAlign w:val="center"/>
          </w:tcPr>
          <w:p w:rsidR="004841FE" w:rsidRDefault="004F45B5">
            <w:pPr>
              <w:jc w:val="right"/>
            </w:pPr>
            <w:r>
              <w:rPr>
                <w:color w:val="000000"/>
                <w:szCs w:val="21"/>
              </w:rPr>
              <w:t>1.59%</w:t>
            </w:r>
          </w:p>
        </w:tc>
        <w:tc>
          <w:tcPr>
            <w:tcW w:w="1620" w:type="dxa"/>
            <w:vAlign w:val="center"/>
          </w:tcPr>
          <w:p w:rsidR="004841FE" w:rsidRDefault="004F45B5">
            <w:pPr>
              <w:jc w:val="right"/>
            </w:pPr>
            <w:r>
              <w:rPr>
                <w:color w:val="000000"/>
                <w:szCs w:val="21"/>
              </w:rPr>
              <w:t>200.39</w:t>
            </w:r>
          </w:p>
        </w:tc>
        <w:tc>
          <w:tcPr>
            <w:tcW w:w="1080" w:type="dxa"/>
            <w:vAlign w:val="center"/>
          </w:tcPr>
          <w:p w:rsidR="004841FE" w:rsidRDefault="004F45B5">
            <w:pPr>
              <w:jc w:val="right"/>
            </w:pPr>
            <w:r>
              <w:rPr>
                <w:color w:val="000000"/>
                <w:szCs w:val="21"/>
              </w:rPr>
              <w:t>0.18%</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Cowen &amp; Company LLC New York (DMA)</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1,923,711.44</w:t>
            </w:r>
          </w:p>
        </w:tc>
        <w:tc>
          <w:tcPr>
            <w:tcW w:w="1080" w:type="dxa"/>
            <w:vAlign w:val="center"/>
          </w:tcPr>
          <w:p w:rsidR="004841FE" w:rsidRDefault="004F45B5">
            <w:pPr>
              <w:jc w:val="right"/>
            </w:pPr>
            <w:r>
              <w:rPr>
                <w:color w:val="000000"/>
                <w:szCs w:val="21"/>
              </w:rPr>
              <w:t>1.14%</w:t>
            </w:r>
          </w:p>
        </w:tc>
        <w:tc>
          <w:tcPr>
            <w:tcW w:w="1620" w:type="dxa"/>
            <w:vAlign w:val="center"/>
          </w:tcPr>
          <w:p w:rsidR="004841FE" w:rsidRDefault="004F45B5">
            <w:pPr>
              <w:jc w:val="right"/>
            </w:pPr>
            <w:r>
              <w:rPr>
                <w:color w:val="000000"/>
                <w:szCs w:val="21"/>
              </w:rPr>
              <w:t>167.61</w:t>
            </w:r>
          </w:p>
        </w:tc>
        <w:tc>
          <w:tcPr>
            <w:tcW w:w="1080" w:type="dxa"/>
            <w:vAlign w:val="center"/>
          </w:tcPr>
          <w:p w:rsidR="004841FE" w:rsidRDefault="004F45B5">
            <w:pPr>
              <w:jc w:val="right"/>
            </w:pPr>
            <w:r>
              <w:rPr>
                <w:color w:val="000000"/>
                <w:szCs w:val="21"/>
              </w:rPr>
              <w:t>0.15%</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Citigroup Global Markets Limited London</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806,944.38</w:t>
            </w:r>
          </w:p>
        </w:tc>
        <w:tc>
          <w:tcPr>
            <w:tcW w:w="1080" w:type="dxa"/>
            <w:vAlign w:val="center"/>
          </w:tcPr>
          <w:p w:rsidR="004841FE" w:rsidRDefault="004F45B5">
            <w:pPr>
              <w:jc w:val="right"/>
            </w:pPr>
            <w:r>
              <w:rPr>
                <w:color w:val="000000"/>
                <w:szCs w:val="21"/>
              </w:rPr>
              <w:t>0.48%</w:t>
            </w:r>
          </w:p>
        </w:tc>
        <w:tc>
          <w:tcPr>
            <w:tcW w:w="1620" w:type="dxa"/>
            <w:vAlign w:val="center"/>
          </w:tcPr>
          <w:p w:rsidR="004841FE" w:rsidRDefault="004F45B5">
            <w:pPr>
              <w:jc w:val="right"/>
            </w:pPr>
            <w:r>
              <w:rPr>
                <w:color w:val="000000"/>
                <w:szCs w:val="21"/>
              </w:rPr>
              <w:t>161.38</w:t>
            </w:r>
          </w:p>
        </w:tc>
        <w:tc>
          <w:tcPr>
            <w:tcW w:w="1080" w:type="dxa"/>
            <w:vAlign w:val="center"/>
          </w:tcPr>
          <w:p w:rsidR="004841FE" w:rsidRDefault="004F45B5">
            <w:pPr>
              <w:jc w:val="right"/>
            </w:pPr>
            <w:r>
              <w:rPr>
                <w:color w:val="000000"/>
                <w:szCs w:val="21"/>
              </w:rPr>
              <w:t>0.14%</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Citigroup Global Markets Inc. NY (DTC418)</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705,740.25</w:t>
            </w:r>
          </w:p>
        </w:tc>
        <w:tc>
          <w:tcPr>
            <w:tcW w:w="1080" w:type="dxa"/>
            <w:vAlign w:val="center"/>
          </w:tcPr>
          <w:p w:rsidR="004841FE" w:rsidRDefault="004F45B5">
            <w:pPr>
              <w:jc w:val="right"/>
            </w:pPr>
            <w:r>
              <w:rPr>
                <w:color w:val="000000"/>
                <w:szCs w:val="21"/>
              </w:rPr>
              <w:t>0.42%</w:t>
            </w:r>
          </w:p>
        </w:tc>
        <w:tc>
          <w:tcPr>
            <w:tcW w:w="1620" w:type="dxa"/>
            <w:vAlign w:val="center"/>
          </w:tcPr>
          <w:p w:rsidR="004841FE" w:rsidRDefault="004F45B5">
            <w:pPr>
              <w:jc w:val="right"/>
            </w:pPr>
            <w:r>
              <w:rPr>
                <w:color w:val="000000"/>
                <w:szCs w:val="21"/>
              </w:rPr>
              <w:t>153.10</w:t>
            </w:r>
          </w:p>
        </w:tc>
        <w:tc>
          <w:tcPr>
            <w:tcW w:w="1080" w:type="dxa"/>
            <w:vAlign w:val="center"/>
          </w:tcPr>
          <w:p w:rsidR="004841FE" w:rsidRDefault="004F45B5">
            <w:pPr>
              <w:jc w:val="right"/>
            </w:pPr>
            <w:r>
              <w:rPr>
                <w:color w:val="000000"/>
                <w:szCs w:val="21"/>
              </w:rPr>
              <w:t>0.13%</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Liquidnet Europe Limited  London (International trades)</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1,100,061.64</w:t>
            </w:r>
          </w:p>
        </w:tc>
        <w:tc>
          <w:tcPr>
            <w:tcW w:w="1080" w:type="dxa"/>
            <w:vAlign w:val="center"/>
          </w:tcPr>
          <w:p w:rsidR="004841FE" w:rsidRDefault="004F45B5">
            <w:pPr>
              <w:jc w:val="right"/>
            </w:pPr>
            <w:r>
              <w:rPr>
                <w:color w:val="000000"/>
                <w:szCs w:val="21"/>
              </w:rPr>
              <w:t>0.65%</w:t>
            </w:r>
          </w:p>
        </w:tc>
        <w:tc>
          <w:tcPr>
            <w:tcW w:w="1620" w:type="dxa"/>
            <w:vAlign w:val="center"/>
          </w:tcPr>
          <w:p w:rsidR="004841FE" w:rsidRDefault="004F45B5">
            <w:pPr>
              <w:jc w:val="right"/>
            </w:pPr>
            <w:r>
              <w:rPr>
                <w:color w:val="000000"/>
                <w:szCs w:val="21"/>
              </w:rPr>
              <w:t>133.06</w:t>
            </w:r>
          </w:p>
        </w:tc>
        <w:tc>
          <w:tcPr>
            <w:tcW w:w="1080" w:type="dxa"/>
            <w:vAlign w:val="center"/>
          </w:tcPr>
          <w:p w:rsidR="004841FE" w:rsidRDefault="004F45B5">
            <w:pPr>
              <w:jc w:val="right"/>
            </w:pPr>
            <w:r>
              <w:rPr>
                <w:color w:val="000000"/>
                <w:szCs w:val="21"/>
              </w:rPr>
              <w:t>0.12%</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Credit Suisse (Hong Kong) Ltd Hong Kong</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612,745.66</w:t>
            </w:r>
          </w:p>
        </w:tc>
        <w:tc>
          <w:tcPr>
            <w:tcW w:w="1080" w:type="dxa"/>
            <w:vAlign w:val="center"/>
          </w:tcPr>
          <w:p w:rsidR="004841FE" w:rsidRDefault="004F45B5">
            <w:pPr>
              <w:jc w:val="right"/>
            </w:pPr>
            <w:r>
              <w:rPr>
                <w:color w:val="000000"/>
                <w:szCs w:val="21"/>
              </w:rPr>
              <w:t>0.36%</w:t>
            </w:r>
          </w:p>
        </w:tc>
        <w:tc>
          <w:tcPr>
            <w:tcW w:w="1620" w:type="dxa"/>
            <w:vAlign w:val="center"/>
          </w:tcPr>
          <w:p w:rsidR="004841FE" w:rsidRDefault="004F45B5">
            <w:pPr>
              <w:jc w:val="right"/>
            </w:pPr>
            <w:r>
              <w:rPr>
                <w:color w:val="000000"/>
                <w:szCs w:val="21"/>
              </w:rPr>
              <w:t>122.54</w:t>
            </w:r>
          </w:p>
        </w:tc>
        <w:tc>
          <w:tcPr>
            <w:tcW w:w="1080" w:type="dxa"/>
            <w:vAlign w:val="center"/>
          </w:tcPr>
          <w:p w:rsidR="004841FE" w:rsidRDefault="004F45B5">
            <w:pPr>
              <w:jc w:val="right"/>
            </w:pPr>
            <w:r>
              <w:rPr>
                <w:color w:val="000000"/>
                <w:szCs w:val="21"/>
              </w:rPr>
              <w:t>0.11%</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Citigroup Global Markets Inc.</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939,795.56</w:t>
            </w:r>
          </w:p>
        </w:tc>
        <w:tc>
          <w:tcPr>
            <w:tcW w:w="1080" w:type="dxa"/>
            <w:vAlign w:val="center"/>
          </w:tcPr>
          <w:p w:rsidR="004841FE" w:rsidRDefault="004F45B5">
            <w:pPr>
              <w:jc w:val="right"/>
            </w:pPr>
            <w:r>
              <w:rPr>
                <w:color w:val="000000"/>
                <w:szCs w:val="21"/>
              </w:rPr>
              <w:t>0.56%</w:t>
            </w:r>
          </w:p>
        </w:tc>
        <w:tc>
          <w:tcPr>
            <w:tcW w:w="1620" w:type="dxa"/>
            <w:vAlign w:val="center"/>
          </w:tcPr>
          <w:p w:rsidR="004841FE" w:rsidRDefault="004F45B5">
            <w:pPr>
              <w:jc w:val="right"/>
            </w:pPr>
            <w:r>
              <w:rPr>
                <w:color w:val="000000"/>
                <w:szCs w:val="21"/>
              </w:rPr>
              <w:t>52.81</w:t>
            </w:r>
          </w:p>
        </w:tc>
        <w:tc>
          <w:tcPr>
            <w:tcW w:w="1080" w:type="dxa"/>
            <w:vAlign w:val="center"/>
          </w:tcPr>
          <w:p w:rsidR="004841FE" w:rsidRDefault="004F45B5">
            <w:pPr>
              <w:jc w:val="right"/>
            </w:pPr>
            <w:r>
              <w:rPr>
                <w:color w:val="000000"/>
                <w:szCs w:val="21"/>
              </w:rPr>
              <w:t>0.05%</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Goldman Sachs &amp; Co.LLC New York</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339,836.54</w:t>
            </w:r>
          </w:p>
        </w:tc>
        <w:tc>
          <w:tcPr>
            <w:tcW w:w="1080" w:type="dxa"/>
            <w:vAlign w:val="center"/>
          </w:tcPr>
          <w:p w:rsidR="004841FE" w:rsidRDefault="004F45B5">
            <w:pPr>
              <w:jc w:val="right"/>
            </w:pPr>
            <w:r>
              <w:rPr>
                <w:color w:val="000000"/>
                <w:szCs w:val="21"/>
              </w:rPr>
              <w:t>0.20%</w:t>
            </w:r>
          </w:p>
        </w:tc>
        <w:tc>
          <w:tcPr>
            <w:tcW w:w="1620" w:type="dxa"/>
            <w:vAlign w:val="center"/>
          </w:tcPr>
          <w:p w:rsidR="004841FE" w:rsidRDefault="004F45B5">
            <w:pPr>
              <w:jc w:val="right"/>
            </w:pPr>
            <w:r>
              <w:rPr>
                <w:color w:val="000000"/>
                <w:szCs w:val="21"/>
              </w:rPr>
              <w:t>47.11</w:t>
            </w:r>
          </w:p>
        </w:tc>
        <w:tc>
          <w:tcPr>
            <w:tcW w:w="1080" w:type="dxa"/>
            <w:vAlign w:val="center"/>
          </w:tcPr>
          <w:p w:rsidR="004841FE" w:rsidRDefault="004F45B5">
            <w:pPr>
              <w:jc w:val="right"/>
            </w:pPr>
            <w:r>
              <w:rPr>
                <w:color w:val="000000"/>
                <w:szCs w:val="21"/>
              </w:rPr>
              <w:t>0.04%</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Merrill Lynch International London</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214,825.07</w:t>
            </w:r>
          </w:p>
        </w:tc>
        <w:tc>
          <w:tcPr>
            <w:tcW w:w="1080" w:type="dxa"/>
            <w:vAlign w:val="center"/>
          </w:tcPr>
          <w:p w:rsidR="004841FE" w:rsidRDefault="004F45B5">
            <w:pPr>
              <w:jc w:val="right"/>
            </w:pPr>
            <w:r>
              <w:rPr>
                <w:color w:val="000000"/>
                <w:szCs w:val="21"/>
              </w:rPr>
              <w:t>0.13%</w:t>
            </w:r>
          </w:p>
        </w:tc>
        <w:tc>
          <w:tcPr>
            <w:tcW w:w="1620" w:type="dxa"/>
            <w:vAlign w:val="center"/>
          </w:tcPr>
          <w:p w:rsidR="004841FE" w:rsidRDefault="004F45B5">
            <w:pPr>
              <w:jc w:val="right"/>
            </w:pPr>
            <w:r>
              <w:rPr>
                <w:color w:val="000000"/>
                <w:szCs w:val="21"/>
              </w:rPr>
              <w:t>42.92</w:t>
            </w:r>
          </w:p>
        </w:tc>
        <w:tc>
          <w:tcPr>
            <w:tcW w:w="1080" w:type="dxa"/>
            <w:vAlign w:val="center"/>
          </w:tcPr>
          <w:p w:rsidR="004841FE" w:rsidRDefault="004F45B5">
            <w:pPr>
              <w:jc w:val="right"/>
            </w:pPr>
            <w:r>
              <w:rPr>
                <w:color w:val="000000"/>
                <w:szCs w:val="21"/>
              </w:rPr>
              <w:t>0.04%</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Panmure Gordon Limited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Investment Technology Group Ltd Dublin</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Credit Suisse Securities(Europe) Ltd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Liquidnet Europe Limited London (International trades)</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Credit Suisse(Hong Kong) Ltd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BOCI Securities Limited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KCG Americas LLC New York</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UBS Limited London</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UBS Securities Canada Inc Toronto</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Nordea Bank Danmark A/S Copenhagen</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Goldman Sachs &amp; Co New York</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Morgan Stanley &amp; Co. LLC New York</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JP Morgan Securities LLC New York</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Scotia Capital (USA) Inc</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PIPER JAFFRAY ASIA SECURITIES LIMITED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RBC Capital Markets Corp</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RBC Dain Rauscher Inc Minneapolis</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Redburn Partners</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Redburn Partners LLP (DMA) London</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Royal Bank of Scotland Plc London</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S J LEVINSON</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Samsung Securities Asia Limited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SG Securities (London) Ltd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Southern Cross Equities Limited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UBS Securities Ltd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UBS Singapore DMA</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WALL ST ACCESS</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Wall Street Access Corporation</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Yuanta Securities(HONG KONG)Company Limited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Guosen Securities(HK) Brokerage Company, Limited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Instinet Pacific Limited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Jefferies and Company Inc New York</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BTIG LLC</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Imperial Capital LLC</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Deutsche Bank AG</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Instinet LLC New York (DMA)</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Goldman Sachs International London</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Citigroup Global Markets Ltd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J.P. Morgan Securities plc London</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Deutsche Bank Securities Inc New York</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Royal Bank of Canada London Branch</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Morgan Stanley &amp; Co Inc New York</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State Street Global Markets LLC (DMA)</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Jefferies LLC DMA</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Barclays Capital Inc New York</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Daiwa Capital Markets Hong Kong Limited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J.P. Morgan Securities LLC</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Banco Di Investimentos CSFB Garantia SA</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Goldman Sachs Execution and Clearing DMA</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CCB International Securities Limited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Nomura International Plc London (Offshore)</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Macquarie Bank Limited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CLSA Ltd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RBC Capital Markets Inc Toronto DMA</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Macquarie Equities Ltd London</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Barclays Bank Plc London</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Sanford C. Bernstein &amp; Co. LLC NY</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J.P. Morgan Securities (Asia Pacific) Limited HK</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HSBC Bank Plc London (equities)</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Oriental Patron Securities Limited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UBS Securities Hong Kong Ltd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DBS Vickers Securities (Singapore) Pte Ltd Singapore</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UBS Securities Ltd London</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Credit Suisse Securities (USA) LLC New York</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Mizuho Securities Asia Limited Hong Kong</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BNP Paribas Peregrine HK</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Exane Ltd London</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Deutsche Securities Asia Ltd Singapore</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Itau BBA USA Securities Inc</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Redburn (Europe) Limited London</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Goldman Sachs (ASIA) Securities Limited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Merrill Lynch Pierce Fenner &amp; Smith New York</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Citigroup Global Markets New York</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Morgan Stanley Hong Kong</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Redburn Partners LLP</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J.P. Morgan Securities LLC NY (DMA)</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RBC Capital Markets Corporation New York</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Cormark Securities Inc</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China Securities(International)Brokerage Company Limited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Mitsubishi UFJ Securities International Plc London</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Leerink Swann &amp; Co</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Macquarie Securities (USA) Inc</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ITG Australia Limited Sydney</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HSBC Securities Inc</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Macquarie Equities Ltd Sydney</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DB UK Bank Ltd London</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Kempen &amp; Co NV Amsterdam</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UBS Securities Singapore Ltd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Deutsche Securities Australia Ltd Sydney</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Merrill Lynch Equities (Australia) Ltd Sydney</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CIMB Securities (Australia) Limited Sydney</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Credit Suisse (Seoul) Ltd Seoul</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JP Morgan Securities (Asia Pacific) Ltd.Hong Kong</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JP Morgan Securities Australia Ltd Sydney</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UBS Securities Australia Equities Ltd Sydney</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ABN Amro Australia Limited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ABN Amro Bank N.V.</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ABS Sundal Collier</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Albert Fried &amp; Company LLC</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Anglo Irish Bank</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Barclays Capital Group</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Barclays Capital Inc.</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Barclays Capital Securities Thailand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BNP Paribas Securities(Asia)Ltd.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BNP Paribas UK Ltd London</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BRADESCO SEC</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BSCH New York</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Calyon Securities (New York)</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CITIC Securities Brokerage (HK) Limited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Citigroup Global Markets Australia Pty</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Citigroup Global Markets UK Equity</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CSFB Singapore Securities PTE Limited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Daiwa Securities (HK) Ltd Hong Kong</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DBS Vickers Securities (Singapore) Pte</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Deutsche Bank Alex Brown Inc</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Deutsche Securities Asia Ltd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Evolution Group Plc</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Goldman Sachs Australia Pty Ltd Melbourne</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Goldman Sachs International Limited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Goldman Sachs JB Were Pty Ltd Melbourne</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Guoyuan Securities Brokerage(Hong Kong) Ltd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Haitong International Securities Company Limited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ICAP CORP LLC</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Instinet Corporation</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Instinet Corporation New York (DMA)</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Investec Securities London</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ITG Australia Ltd Melbourne</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ITG EUROPE LTD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ITG Ltd - Hong Kong</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ITG Triton</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ITG Triton (US)</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J P Morgan Securities Inc N.Y.</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J P Morgan Securities Ltd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J P Morgan Securities Ltd London</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J. &amp; E.Davy</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Jefferies &amp; Co Inc</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Jefferies International Limited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JP Morgan Chase Bank - London (TRS)</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JP Morgan Securities (Asia Pacific) Korea</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JP Morgan Securities. (Asia Pacific) Ltd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Lehman Brothers International (Europe)</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LIQUIDNET</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Liquidnet (International Trades)</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Liquidnet Australia Pty Ltd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LIQUIDNET EURO</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Liquidnet Inc New York (US$ Trades)</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Macquarie Equities New Zealand Ltd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Macquarie Securities(Singapore)Pte Ltd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Macquarie Securities HK</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Merrill Lynch Far East Limited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Merrill Lynch Fund Managers</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Merrill Lynch London</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Merrill Lynch Singapore DMA</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Mitsubishi Securities International</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Mizuho Securities Asia Ltd (HongKong)</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Mizuho Securities Co (Tokyo)</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Morgan Grenfell &amp; Co</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Morgan Stanley</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Morgan Stanley International Ltd</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Morgan Stanley N Co Intl Ltd ( Seoul )</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Nomura International Ltd London</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r w:rsidR="004841FE">
        <w:tc>
          <w:tcPr>
            <w:tcW w:w="1559" w:type="dxa"/>
            <w:vAlign w:val="center"/>
          </w:tcPr>
          <w:p w:rsidR="004841FE" w:rsidRDefault="004F45B5">
            <w:pPr>
              <w:jc w:val="center"/>
            </w:pPr>
            <w:r>
              <w:rPr>
                <w:color w:val="000000"/>
                <w:szCs w:val="21"/>
              </w:rPr>
              <w:t>Nomura International PLC.</w:t>
            </w:r>
          </w:p>
        </w:tc>
        <w:tc>
          <w:tcPr>
            <w:tcW w:w="779" w:type="dxa"/>
            <w:vAlign w:val="center"/>
          </w:tcPr>
          <w:p w:rsidR="004841FE" w:rsidRDefault="004F45B5">
            <w:pPr>
              <w:jc w:val="right"/>
            </w:pPr>
            <w:r>
              <w:rPr>
                <w:color w:val="000000"/>
                <w:szCs w:val="21"/>
              </w:rPr>
              <w:t>-</w:t>
            </w:r>
          </w:p>
        </w:tc>
        <w:tc>
          <w:tcPr>
            <w:tcW w:w="180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620" w:type="dxa"/>
            <w:vAlign w:val="center"/>
          </w:tcPr>
          <w:p w:rsidR="004841FE" w:rsidRDefault="004F45B5">
            <w:pPr>
              <w:jc w:val="right"/>
            </w:pPr>
            <w:r>
              <w:rPr>
                <w:color w:val="000000"/>
                <w:szCs w:val="21"/>
              </w:rPr>
              <w:t>-</w:t>
            </w:r>
          </w:p>
        </w:tc>
        <w:tc>
          <w:tcPr>
            <w:tcW w:w="1080" w:type="dxa"/>
            <w:vAlign w:val="center"/>
          </w:tcPr>
          <w:p w:rsidR="004841FE" w:rsidRDefault="004F45B5">
            <w:pPr>
              <w:jc w:val="right"/>
            </w:pPr>
            <w:r>
              <w:rPr>
                <w:color w:val="000000"/>
                <w:szCs w:val="21"/>
              </w:rPr>
              <w:t>-</w:t>
            </w:r>
          </w:p>
        </w:tc>
        <w:tc>
          <w:tcPr>
            <w:tcW w:w="1080" w:type="dxa"/>
            <w:vAlign w:val="center"/>
          </w:tcPr>
          <w:p w:rsidR="004841FE" w:rsidRDefault="004F45B5">
            <w:pPr>
              <w:jc w:val="left"/>
            </w:pPr>
            <w:r>
              <w:rPr>
                <w:color w:val="000000"/>
                <w:szCs w:val="21"/>
              </w:rPr>
              <w:t>-</w:t>
            </w:r>
          </w:p>
        </w:tc>
      </w:tr>
    </w:tbl>
    <w:p w:rsidR="004841FE" w:rsidRDefault="004F45B5">
      <w:pPr>
        <w:tabs>
          <w:tab w:val="left" w:pos="426"/>
        </w:tabs>
        <w:spacing w:before="29" w:line="288" w:lineRule="auto"/>
        <w:jc w:val="left"/>
        <w:rPr>
          <w:kern w:val="0"/>
          <w:sz w:val="24"/>
        </w:rPr>
      </w:pPr>
      <w:r>
        <w:rPr>
          <w:kern w:val="0"/>
          <w:sz w:val="24"/>
        </w:rPr>
        <w:t>注：</w:t>
      </w:r>
      <w:r>
        <w:rPr>
          <w:kern w:val="0"/>
          <w:sz w:val="24"/>
        </w:rPr>
        <w:t>1</w:t>
      </w:r>
      <w:r>
        <w:rPr>
          <w:kern w:val="0"/>
          <w:sz w:val="24"/>
        </w:rPr>
        <w:t>、本公司从事境外投资业务时，将需要委托境外券商代理或协助进行交易操作。公司作为基金管理人将勤勉尽责地承担受信责任，挑选、委托合适的境外券商以取得有益于基金持有人利益的最佳执行；</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、本公司投资海外市场，遵循公平分配、最佳执行的原则。公司挑选券商并开户均主要遵循以下原则：券商基本面评价，包括财务状况和经营状况；</w:t>
      </w:r>
      <w:r w:rsidRPr="00C65B39">
        <w:rPr>
          <w:kern w:val="0"/>
          <w:sz w:val="24"/>
        </w:rPr>
        <w:t xml:space="preserve"> </w:t>
      </w:r>
      <w:r w:rsidRPr="00C65B39">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7B62FA" w:rsidRPr="00D763B5" w:rsidRDefault="007B62FA" w:rsidP="00417F87">
      <w:pPr>
        <w:spacing w:line="360" w:lineRule="auto"/>
        <w:rPr>
          <w:rFonts w:ascii="宋体" w:hAnsi="宋体"/>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r w:rsidRPr="00B14BCC">
        <w:rPr>
          <w:rFonts w:ascii="Times New Roman" w:hAnsi="Times New Roman"/>
          <w:kern w:val="0"/>
          <w:szCs w:val="24"/>
        </w:rPr>
        <w:t>11.7.2</w:t>
      </w:r>
      <w:r w:rsidR="000F515E" w:rsidRPr="00B14BCC">
        <w:rPr>
          <w:rFonts w:ascii="Times New Roman" w:hAnsi="Times New Roman" w:hint="eastAsia"/>
          <w:kern w:val="0"/>
          <w:szCs w:val="24"/>
        </w:rPr>
        <w:t xml:space="preserve"> </w:t>
      </w:r>
      <w:r w:rsidRPr="00B14BCC">
        <w:rPr>
          <w:rFonts w:ascii="Times New Roman" w:hAnsi="Times New Roman" w:hint="eastAsia"/>
          <w:kern w:val="0"/>
          <w:szCs w:val="24"/>
        </w:rPr>
        <w:t>基金租用证券公司交易单元进行其他证券投资的情况</w:t>
      </w:r>
      <w:bookmarkEnd w:id="301"/>
    </w:p>
    <w:p w:rsidR="007B62FA" w:rsidRDefault="007B62FA" w:rsidP="00C65B39">
      <w:pPr>
        <w:tabs>
          <w:tab w:val="left" w:pos="426"/>
        </w:tabs>
        <w:spacing w:before="29" w:line="288" w:lineRule="auto"/>
        <w:jc w:val="left"/>
        <w:rPr>
          <w:kern w:val="0"/>
          <w:sz w:val="24"/>
        </w:rPr>
      </w:pPr>
      <w:r w:rsidRPr="00C65B39">
        <w:rPr>
          <w:kern w:val="0"/>
          <w:sz w:val="24"/>
        </w:rPr>
        <w:t>无。</w:t>
      </w:r>
    </w:p>
    <w:p w:rsidR="00FF2978" w:rsidRPr="00723729" w:rsidRDefault="00FF2978" w:rsidP="006839F5">
      <w:pPr>
        <w:pStyle w:val="1"/>
        <w:keepNext/>
        <w:keepLines/>
        <w:widowControl w:val="0"/>
        <w:spacing w:beforeLines="100" w:before="312" w:afterLines="100" w:after="312" w:line="360" w:lineRule="auto"/>
        <w:jc w:val="center"/>
        <w:rPr>
          <w:rFonts w:eastAsiaTheme="minorEastAsia"/>
          <w:b/>
          <w:bCs/>
          <w:sz w:val="21"/>
          <w:szCs w:val="21"/>
          <w:lang w:val="en-US"/>
        </w:rPr>
      </w:pPr>
      <w:bookmarkStart w:id="302"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302"/>
    </w:p>
    <w:p w:rsidR="00FF2978" w:rsidRPr="004F0662" w:rsidRDefault="00FF2978" w:rsidP="00FF297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F2978" w:rsidRPr="004F0662" w:rsidTr="008F3A25">
        <w:tc>
          <w:tcPr>
            <w:tcW w:w="993" w:type="dxa"/>
            <w:vMerge w:val="restart"/>
            <w:vAlign w:val="center"/>
          </w:tcPr>
          <w:p w:rsidR="00FF2978" w:rsidRPr="004F0662" w:rsidRDefault="00FF297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FF2978" w:rsidRPr="004F0662" w:rsidRDefault="00FF297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FF2978" w:rsidRPr="004F0662" w:rsidRDefault="00FF297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FF2978" w:rsidRPr="004F0662" w:rsidTr="008F3A25">
        <w:tc>
          <w:tcPr>
            <w:tcW w:w="993" w:type="dxa"/>
            <w:vMerge/>
            <w:vAlign w:val="center"/>
          </w:tcPr>
          <w:p w:rsidR="00FF2978" w:rsidRPr="004F0662" w:rsidRDefault="00FF2978" w:rsidP="008F3A25">
            <w:pPr>
              <w:autoSpaceDE w:val="0"/>
              <w:autoSpaceDN w:val="0"/>
              <w:adjustRightInd w:val="0"/>
              <w:jc w:val="center"/>
              <w:rPr>
                <w:rFonts w:ascii="宋体" w:hAnsi="宋体"/>
                <w:b/>
                <w:bCs/>
                <w:color w:val="000000"/>
                <w:kern w:val="0"/>
                <w:szCs w:val="21"/>
              </w:rPr>
            </w:pPr>
          </w:p>
        </w:tc>
        <w:tc>
          <w:tcPr>
            <w:tcW w:w="992" w:type="dxa"/>
            <w:vAlign w:val="center"/>
          </w:tcPr>
          <w:p w:rsidR="00FF2978" w:rsidRPr="004F0662" w:rsidRDefault="00FF297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FF2978" w:rsidRPr="004F0662" w:rsidRDefault="00FF297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FF2978" w:rsidRPr="004F0662" w:rsidRDefault="00FF2978"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FF2978" w:rsidRPr="004F0662" w:rsidRDefault="00FF2978"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FF2978" w:rsidRPr="004F0662" w:rsidRDefault="00FF2978"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FF2978" w:rsidRPr="004F0662" w:rsidRDefault="00FF297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FF2978" w:rsidRPr="004F0662" w:rsidRDefault="00FF297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4841FE">
        <w:tc>
          <w:tcPr>
            <w:tcW w:w="993" w:type="dxa"/>
            <w:vMerge w:val="restart"/>
          </w:tcPr>
          <w:p w:rsidR="004841FE" w:rsidRDefault="004841FE"/>
          <w:p w:rsidR="004841FE" w:rsidRDefault="004F45B5">
            <w:r>
              <w:rPr>
                <w:rFonts w:ascii="宋体" w:hAnsi="宋体" w:hint="eastAsia"/>
                <w:bCs/>
                <w:color w:val="000000"/>
                <w:kern w:val="0"/>
                <w:szCs w:val="21"/>
              </w:rPr>
              <w:t>机构</w:t>
            </w:r>
          </w:p>
        </w:tc>
        <w:tc>
          <w:tcPr>
            <w:tcW w:w="992" w:type="dxa"/>
            <w:vAlign w:val="center"/>
          </w:tcPr>
          <w:p w:rsidR="004841FE" w:rsidRDefault="004F45B5">
            <w:pPr>
              <w:jc w:val="center"/>
            </w:pPr>
            <w:r>
              <w:rPr>
                <w:rFonts w:ascii="宋体" w:hAnsi="宋体"/>
                <w:color w:val="000000"/>
                <w:kern w:val="0"/>
                <w:szCs w:val="21"/>
              </w:rPr>
              <w:t>1</w:t>
            </w:r>
          </w:p>
        </w:tc>
        <w:tc>
          <w:tcPr>
            <w:tcW w:w="1843" w:type="dxa"/>
            <w:vAlign w:val="center"/>
          </w:tcPr>
          <w:p w:rsidR="004841FE" w:rsidRDefault="004F45B5">
            <w:pPr>
              <w:jc w:val="center"/>
            </w:pPr>
            <w:r>
              <w:rPr>
                <w:rFonts w:ascii="宋体" w:hAnsi="宋体"/>
                <w:color w:val="000000"/>
                <w:kern w:val="0"/>
                <w:szCs w:val="21"/>
              </w:rPr>
              <w:t>2018/1/1-2018/12/31</w:t>
            </w:r>
          </w:p>
        </w:tc>
        <w:tc>
          <w:tcPr>
            <w:tcW w:w="851" w:type="dxa"/>
            <w:vAlign w:val="center"/>
          </w:tcPr>
          <w:p w:rsidR="004841FE" w:rsidRDefault="004F45B5">
            <w:pPr>
              <w:jc w:val="center"/>
            </w:pPr>
            <w:r>
              <w:rPr>
                <w:rFonts w:ascii="宋体" w:hAnsi="宋体"/>
                <w:color w:val="000000"/>
                <w:kern w:val="0"/>
                <w:szCs w:val="21"/>
              </w:rPr>
              <w:t>26,054,355.51</w:t>
            </w:r>
          </w:p>
        </w:tc>
        <w:tc>
          <w:tcPr>
            <w:tcW w:w="850" w:type="dxa"/>
            <w:vAlign w:val="center"/>
          </w:tcPr>
          <w:p w:rsidR="004841FE" w:rsidRDefault="004F45B5">
            <w:pPr>
              <w:jc w:val="center"/>
            </w:pPr>
            <w:r>
              <w:rPr>
                <w:rFonts w:ascii="宋体" w:hAnsi="宋体"/>
                <w:color w:val="000000"/>
                <w:kern w:val="0"/>
                <w:szCs w:val="21"/>
              </w:rPr>
              <w:t>970,108.98</w:t>
            </w:r>
          </w:p>
        </w:tc>
        <w:tc>
          <w:tcPr>
            <w:tcW w:w="1134" w:type="dxa"/>
            <w:vAlign w:val="center"/>
          </w:tcPr>
          <w:p w:rsidR="004841FE" w:rsidRDefault="004F45B5">
            <w:pPr>
              <w:jc w:val="center"/>
            </w:pPr>
            <w:r>
              <w:rPr>
                <w:rFonts w:ascii="宋体" w:hAnsi="宋体"/>
                <w:color w:val="000000"/>
                <w:kern w:val="0"/>
                <w:szCs w:val="21"/>
              </w:rPr>
              <w:t>-</w:t>
            </w:r>
          </w:p>
        </w:tc>
        <w:tc>
          <w:tcPr>
            <w:tcW w:w="1419" w:type="dxa"/>
            <w:vAlign w:val="center"/>
          </w:tcPr>
          <w:p w:rsidR="004841FE" w:rsidRDefault="004F45B5">
            <w:pPr>
              <w:jc w:val="center"/>
            </w:pPr>
            <w:r>
              <w:rPr>
                <w:rFonts w:ascii="宋体" w:hAnsi="宋体"/>
                <w:color w:val="000000"/>
                <w:kern w:val="0"/>
                <w:szCs w:val="21"/>
              </w:rPr>
              <w:t>27,024,464.49</w:t>
            </w:r>
          </w:p>
        </w:tc>
        <w:tc>
          <w:tcPr>
            <w:tcW w:w="1130" w:type="dxa"/>
            <w:vAlign w:val="center"/>
          </w:tcPr>
          <w:p w:rsidR="004841FE" w:rsidRDefault="004F45B5">
            <w:pPr>
              <w:jc w:val="center"/>
            </w:pPr>
            <w:r>
              <w:rPr>
                <w:rFonts w:ascii="宋体" w:hAnsi="宋体"/>
                <w:color w:val="000000"/>
                <w:kern w:val="0"/>
                <w:szCs w:val="21"/>
              </w:rPr>
              <w:t>42.96%</w:t>
            </w:r>
          </w:p>
        </w:tc>
      </w:tr>
      <w:tr w:rsidR="00FF2978" w:rsidRPr="004F0662" w:rsidTr="008F3A25">
        <w:tc>
          <w:tcPr>
            <w:tcW w:w="9212" w:type="dxa"/>
            <w:gridSpan w:val="8"/>
            <w:vAlign w:val="center"/>
          </w:tcPr>
          <w:p w:rsidR="00FF2978" w:rsidRPr="004F0662" w:rsidRDefault="00FF2978"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FF2978" w:rsidRPr="004F0662" w:rsidTr="008F3A25">
        <w:tc>
          <w:tcPr>
            <w:tcW w:w="9212" w:type="dxa"/>
            <w:gridSpan w:val="8"/>
            <w:vAlign w:val="center"/>
          </w:tcPr>
          <w:p w:rsidR="00FF2978" w:rsidRPr="004F0662" w:rsidRDefault="00FF2978"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F2978" w:rsidRPr="004F0662" w:rsidRDefault="00FF2978" w:rsidP="00FF297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4841FE" w:rsidRDefault="004F45B5">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FF2978" w:rsidRPr="004F0662" w:rsidRDefault="00FF2978" w:rsidP="00FF2978">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7B62FA" w:rsidRPr="00D763B5" w:rsidRDefault="007B62FA" w:rsidP="00D763B5">
      <w:pPr>
        <w:spacing w:line="360" w:lineRule="auto"/>
        <w:ind w:firstLineChars="200" w:firstLine="420"/>
        <w:rPr>
          <w:rFonts w:asciiTheme="minorEastAsia" w:eastAsiaTheme="minorEastAsia" w:hAnsiTheme="minorEastAsia"/>
          <w:color w:val="000000"/>
          <w:szCs w:val="21"/>
        </w:rPr>
      </w:pPr>
    </w:p>
    <w:p w:rsidR="00727427" w:rsidRPr="00D763B5" w:rsidRDefault="00727427" w:rsidP="00D763B5">
      <w:pPr>
        <w:spacing w:line="360" w:lineRule="auto"/>
        <w:ind w:firstLineChars="150" w:firstLine="315"/>
        <w:rPr>
          <w:rFonts w:ascii="宋体" w:hAnsi="宋体"/>
          <w:bCs/>
          <w:color w:val="000000"/>
          <w:szCs w:val="21"/>
        </w:rPr>
      </w:pPr>
    </w:p>
    <w:p w:rsidR="007B62FA" w:rsidRPr="00D763B5" w:rsidRDefault="007B62FA" w:rsidP="00D763B5">
      <w:pPr>
        <w:spacing w:line="360" w:lineRule="auto"/>
        <w:ind w:firstLineChars="150" w:firstLine="315"/>
        <w:rPr>
          <w:rFonts w:ascii="宋体" w:hAnsi="宋体"/>
          <w:bCs/>
          <w:color w:val="000000"/>
          <w:szCs w:val="21"/>
        </w:rPr>
      </w:pPr>
    </w:p>
    <w:p w:rsidR="007B62FA" w:rsidRPr="00D763B5" w:rsidRDefault="007B62FA" w:rsidP="00D763B5">
      <w:pPr>
        <w:spacing w:line="360" w:lineRule="auto"/>
        <w:ind w:firstLineChars="150" w:firstLine="315"/>
        <w:rPr>
          <w:rFonts w:ascii="宋体" w:hAnsi="宋体"/>
          <w:bCs/>
          <w:color w:val="000000"/>
          <w:szCs w:val="21"/>
        </w:rPr>
      </w:pPr>
    </w:p>
    <w:p w:rsidR="007B62FA" w:rsidRPr="00D763B5" w:rsidRDefault="007B62FA" w:rsidP="00D763B5">
      <w:pPr>
        <w:spacing w:line="360" w:lineRule="auto"/>
        <w:ind w:firstLineChars="150" w:firstLine="315"/>
        <w:rPr>
          <w:rFonts w:ascii="宋体" w:hAnsi="宋体"/>
          <w:bCs/>
          <w:color w:val="000000"/>
          <w:szCs w:val="21"/>
        </w:rPr>
      </w:pPr>
    </w:p>
    <w:p w:rsidR="007B62FA" w:rsidRPr="007E5C23" w:rsidRDefault="007B62FA" w:rsidP="007E5C23">
      <w:pPr>
        <w:spacing w:before="29" w:line="288" w:lineRule="auto"/>
        <w:ind w:firstLineChars="200" w:firstLine="482"/>
        <w:jc w:val="right"/>
        <w:rPr>
          <w:b/>
          <w:color w:val="000000"/>
          <w:sz w:val="24"/>
        </w:rPr>
      </w:pPr>
      <w:r w:rsidRPr="007E5C23">
        <w:rPr>
          <w:b/>
          <w:color w:val="000000"/>
          <w:sz w:val="24"/>
        </w:rPr>
        <w:t>交银施罗德基金管理有限公司</w:t>
      </w:r>
    </w:p>
    <w:p w:rsidR="007B62FA" w:rsidRPr="007E5C23" w:rsidRDefault="00B50B04" w:rsidP="007E5C23">
      <w:pPr>
        <w:spacing w:before="29" w:line="288" w:lineRule="auto"/>
        <w:ind w:firstLineChars="200" w:firstLine="482"/>
        <w:jc w:val="right"/>
        <w:rPr>
          <w:b/>
          <w:color w:val="000000"/>
          <w:sz w:val="24"/>
        </w:rPr>
      </w:pPr>
      <w:r w:rsidRPr="007E5C23">
        <w:rPr>
          <w:b/>
          <w:color w:val="000000"/>
          <w:sz w:val="24"/>
        </w:rPr>
        <w:t>二〇一九年三月二十七日</w:t>
      </w:r>
    </w:p>
    <w:sectPr w:rsidR="007B62FA" w:rsidRPr="007E5C23"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C69" w:rsidRDefault="00144C69">
      <w:r>
        <w:separator/>
      </w:r>
    </w:p>
  </w:endnote>
  <w:endnote w:type="continuationSeparator" w:id="0">
    <w:p w:rsidR="00144C69" w:rsidRDefault="0014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83" w:rsidRDefault="00A5328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83" w:rsidRDefault="00A53283">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83" w:rsidRDefault="00A53283">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4CE" w:rsidRDefault="002F33C7" w:rsidP="00C03B3A">
    <w:pPr>
      <w:pStyle w:val="aa"/>
      <w:framePr w:wrap="around" w:vAnchor="text" w:hAnchor="margin" w:xAlign="right" w:y="1"/>
      <w:rPr>
        <w:rStyle w:val="ac"/>
      </w:rPr>
    </w:pPr>
    <w:r>
      <w:rPr>
        <w:rStyle w:val="ac"/>
      </w:rPr>
      <w:fldChar w:fldCharType="begin"/>
    </w:r>
    <w:r w:rsidR="004D34CE">
      <w:rPr>
        <w:rStyle w:val="ac"/>
      </w:rPr>
      <w:instrText xml:space="preserve">PAGE  </w:instrText>
    </w:r>
    <w:r>
      <w:rPr>
        <w:rStyle w:val="ac"/>
      </w:rPr>
      <w:fldChar w:fldCharType="end"/>
    </w:r>
  </w:p>
  <w:p w:rsidR="004D34CE" w:rsidRDefault="004D34CE" w:rsidP="00C03B3A">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4CE" w:rsidRDefault="004D34CE" w:rsidP="00C03B3A">
    <w:pPr>
      <w:pStyle w:val="aa"/>
      <w:ind w:right="360"/>
      <w:jc w:val="center"/>
    </w:pPr>
    <w:r>
      <w:rPr>
        <w:rFonts w:hint="eastAsia"/>
        <w:kern w:val="0"/>
        <w:szCs w:val="21"/>
      </w:rPr>
      <w:t>第</w:t>
    </w:r>
    <w:r w:rsidR="00383DC9">
      <w:rPr>
        <w:rFonts w:hint="eastAsia"/>
        <w:kern w:val="0"/>
        <w:szCs w:val="21"/>
      </w:rPr>
      <w:t xml:space="preserve"> </w:t>
    </w:r>
    <w:r w:rsidR="002F33C7">
      <w:rPr>
        <w:kern w:val="0"/>
        <w:szCs w:val="21"/>
      </w:rPr>
      <w:fldChar w:fldCharType="begin"/>
    </w:r>
    <w:r>
      <w:rPr>
        <w:kern w:val="0"/>
        <w:szCs w:val="21"/>
      </w:rPr>
      <w:instrText xml:space="preserve"> PAGE </w:instrText>
    </w:r>
    <w:r w:rsidR="002F33C7">
      <w:rPr>
        <w:kern w:val="0"/>
        <w:szCs w:val="21"/>
      </w:rPr>
      <w:fldChar w:fldCharType="separate"/>
    </w:r>
    <w:r w:rsidR="0056478B">
      <w:rPr>
        <w:noProof/>
        <w:kern w:val="0"/>
        <w:szCs w:val="21"/>
      </w:rPr>
      <w:t>13</w:t>
    </w:r>
    <w:r w:rsidR="002F33C7">
      <w:rPr>
        <w:kern w:val="0"/>
        <w:szCs w:val="21"/>
      </w:rPr>
      <w:fldChar w:fldCharType="end"/>
    </w:r>
    <w:r w:rsidR="00383DC9">
      <w:rPr>
        <w:rFonts w:hint="eastAsia"/>
        <w:kern w:val="0"/>
        <w:szCs w:val="21"/>
      </w:rPr>
      <w:t xml:space="preserve"> </w:t>
    </w:r>
    <w:r>
      <w:rPr>
        <w:rFonts w:hint="eastAsia"/>
        <w:kern w:val="0"/>
        <w:szCs w:val="21"/>
      </w:rPr>
      <w:t>页</w:t>
    </w:r>
    <w:r w:rsidR="00383DC9">
      <w:rPr>
        <w:rFonts w:hint="eastAsia"/>
        <w:kern w:val="0"/>
        <w:szCs w:val="21"/>
      </w:rPr>
      <w:t xml:space="preserve"> </w:t>
    </w:r>
    <w:r>
      <w:rPr>
        <w:rFonts w:hint="eastAsia"/>
        <w:kern w:val="0"/>
        <w:szCs w:val="21"/>
      </w:rPr>
      <w:t>共</w:t>
    </w:r>
    <w:r w:rsidR="00383DC9">
      <w:rPr>
        <w:rFonts w:hint="eastAsia"/>
        <w:kern w:val="0"/>
        <w:szCs w:val="21"/>
      </w:rPr>
      <w:t xml:space="preserve"> </w:t>
    </w:r>
    <w:r w:rsidR="002F33C7">
      <w:rPr>
        <w:kern w:val="0"/>
        <w:szCs w:val="21"/>
      </w:rPr>
      <w:fldChar w:fldCharType="begin"/>
    </w:r>
    <w:r>
      <w:rPr>
        <w:kern w:val="0"/>
        <w:szCs w:val="21"/>
      </w:rPr>
      <w:instrText xml:space="preserve"> NUMPAGES </w:instrText>
    </w:r>
    <w:r w:rsidR="002F33C7">
      <w:rPr>
        <w:kern w:val="0"/>
        <w:szCs w:val="21"/>
      </w:rPr>
      <w:fldChar w:fldCharType="separate"/>
    </w:r>
    <w:r w:rsidR="0056478B">
      <w:rPr>
        <w:noProof/>
        <w:kern w:val="0"/>
        <w:szCs w:val="21"/>
      </w:rPr>
      <w:t>45</w:t>
    </w:r>
    <w:r w:rsidR="002F33C7">
      <w:rPr>
        <w:kern w:val="0"/>
        <w:szCs w:val="21"/>
      </w:rPr>
      <w:fldChar w:fldCharType="end"/>
    </w:r>
    <w:r w:rsidR="00383DC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C69" w:rsidRDefault="00144C69">
      <w:r>
        <w:separator/>
      </w:r>
    </w:p>
  </w:footnote>
  <w:footnote w:type="continuationSeparator" w:id="0">
    <w:p w:rsidR="00144C69" w:rsidRDefault="00144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83" w:rsidRDefault="00A53283">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4CE" w:rsidRPr="00A53283" w:rsidRDefault="00A53283" w:rsidP="00350014">
    <w:pPr>
      <w:pStyle w:val="ae"/>
      <w:pBdr>
        <w:bottom w:val="single" w:sz="6" w:space="0" w:color="auto"/>
      </w:pBdr>
      <w:jc w:val="right"/>
      <w:rPr>
        <w:sz w:val="24"/>
        <w:szCs w:val="24"/>
      </w:rPr>
    </w:pPr>
    <w:r w:rsidRPr="00FB2916">
      <w:rPr>
        <w:sz w:val="24"/>
        <w:szCs w:val="24"/>
      </w:rPr>
      <w:t>交银施罗德环球精选价值证券投资基金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83" w:rsidRDefault="00A5328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34"/>
    <w:rsid w:val="00000EBD"/>
    <w:rsid w:val="000018B5"/>
    <w:rsid w:val="000019B6"/>
    <w:rsid w:val="00001B39"/>
    <w:rsid w:val="00001C10"/>
    <w:rsid w:val="00002644"/>
    <w:rsid w:val="00003577"/>
    <w:rsid w:val="0000403B"/>
    <w:rsid w:val="00004193"/>
    <w:rsid w:val="00004337"/>
    <w:rsid w:val="00005172"/>
    <w:rsid w:val="0000551D"/>
    <w:rsid w:val="00005911"/>
    <w:rsid w:val="0000686E"/>
    <w:rsid w:val="00007D96"/>
    <w:rsid w:val="000102A7"/>
    <w:rsid w:val="00010918"/>
    <w:rsid w:val="00010A83"/>
    <w:rsid w:val="00010A8E"/>
    <w:rsid w:val="00010AC3"/>
    <w:rsid w:val="00010C1F"/>
    <w:rsid w:val="00010F11"/>
    <w:rsid w:val="00011081"/>
    <w:rsid w:val="00011EB5"/>
    <w:rsid w:val="0001280C"/>
    <w:rsid w:val="00012A03"/>
    <w:rsid w:val="000131C1"/>
    <w:rsid w:val="00013CAE"/>
    <w:rsid w:val="000154CB"/>
    <w:rsid w:val="00015E54"/>
    <w:rsid w:val="000162AF"/>
    <w:rsid w:val="00017581"/>
    <w:rsid w:val="0001767C"/>
    <w:rsid w:val="00020583"/>
    <w:rsid w:val="00021813"/>
    <w:rsid w:val="00021DD4"/>
    <w:rsid w:val="000221FE"/>
    <w:rsid w:val="00022642"/>
    <w:rsid w:val="00022B19"/>
    <w:rsid w:val="00023BE7"/>
    <w:rsid w:val="0002453B"/>
    <w:rsid w:val="000245F2"/>
    <w:rsid w:val="00024C15"/>
    <w:rsid w:val="00024C62"/>
    <w:rsid w:val="00024CA0"/>
    <w:rsid w:val="0002609F"/>
    <w:rsid w:val="00026A7D"/>
    <w:rsid w:val="000274FE"/>
    <w:rsid w:val="000276C9"/>
    <w:rsid w:val="00027CFC"/>
    <w:rsid w:val="0003228A"/>
    <w:rsid w:val="000322D4"/>
    <w:rsid w:val="000322D5"/>
    <w:rsid w:val="0003271C"/>
    <w:rsid w:val="00032ADD"/>
    <w:rsid w:val="00032FE1"/>
    <w:rsid w:val="000331EA"/>
    <w:rsid w:val="00033EC1"/>
    <w:rsid w:val="000340D0"/>
    <w:rsid w:val="00034BA5"/>
    <w:rsid w:val="00034C00"/>
    <w:rsid w:val="0003582C"/>
    <w:rsid w:val="000358FE"/>
    <w:rsid w:val="00037267"/>
    <w:rsid w:val="000378BC"/>
    <w:rsid w:val="00037B93"/>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5671"/>
    <w:rsid w:val="000471B4"/>
    <w:rsid w:val="00050260"/>
    <w:rsid w:val="000510AB"/>
    <w:rsid w:val="00051326"/>
    <w:rsid w:val="000514E0"/>
    <w:rsid w:val="00052448"/>
    <w:rsid w:val="00053091"/>
    <w:rsid w:val="0005346A"/>
    <w:rsid w:val="000534CD"/>
    <w:rsid w:val="00053EED"/>
    <w:rsid w:val="0005448A"/>
    <w:rsid w:val="00055AF1"/>
    <w:rsid w:val="000561FC"/>
    <w:rsid w:val="000573B5"/>
    <w:rsid w:val="00060597"/>
    <w:rsid w:val="00060A2C"/>
    <w:rsid w:val="00060CB4"/>
    <w:rsid w:val="00061167"/>
    <w:rsid w:val="00061E04"/>
    <w:rsid w:val="00062997"/>
    <w:rsid w:val="00063C17"/>
    <w:rsid w:val="00063D34"/>
    <w:rsid w:val="0006475F"/>
    <w:rsid w:val="00064AE3"/>
    <w:rsid w:val="00064FC8"/>
    <w:rsid w:val="00066524"/>
    <w:rsid w:val="00066DBB"/>
    <w:rsid w:val="000671A3"/>
    <w:rsid w:val="00067A7A"/>
    <w:rsid w:val="00067CC5"/>
    <w:rsid w:val="00070CD1"/>
    <w:rsid w:val="00070E1F"/>
    <w:rsid w:val="00071022"/>
    <w:rsid w:val="0007171B"/>
    <w:rsid w:val="000717A1"/>
    <w:rsid w:val="000727BC"/>
    <w:rsid w:val="00072971"/>
    <w:rsid w:val="00072DE0"/>
    <w:rsid w:val="000734C5"/>
    <w:rsid w:val="00073C72"/>
    <w:rsid w:val="00073DB1"/>
    <w:rsid w:val="00073F87"/>
    <w:rsid w:val="000755CE"/>
    <w:rsid w:val="00076397"/>
    <w:rsid w:val="000764CB"/>
    <w:rsid w:val="00076CC5"/>
    <w:rsid w:val="000775A6"/>
    <w:rsid w:val="000801F4"/>
    <w:rsid w:val="00080423"/>
    <w:rsid w:val="0008141B"/>
    <w:rsid w:val="00081A3D"/>
    <w:rsid w:val="00081D05"/>
    <w:rsid w:val="0008226A"/>
    <w:rsid w:val="000828A4"/>
    <w:rsid w:val="00083966"/>
    <w:rsid w:val="00083BAF"/>
    <w:rsid w:val="000845B3"/>
    <w:rsid w:val="000845B8"/>
    <w:rsid w:val="00084ADE"/>
    <w:rsid w:val="0008506D"/>
    <w:rsid w:val="00085E0F"/>
    <w:rsid w:val="00085F3E"/>
    <w:rsid w:val="000861D6"/>
    <w:rsid w:val="0008624A"/>
    <w:rsid w:val="000863CA"/>
    <w:rsid w:val="00086622"/>
    <w:rsid w:val="000866EC"/>
    <w:rsid w:val="00086ADF"/>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7230"/>
    <w:rsid w:val="000A0BCA"/>
    <w:rsid w:val="000A1448"/>
    <w:rsid w:val="000A1BFB"/>
    <w:rsid w:val="000A3022"/>
    <w:rsid w:val="000A38DE"/>
    <w:rsid w:val="000A457E"/>
    <w:rsid w:val="000A4672"/>
    <w:rsid w:val="000A4FEF"/>
    <w:rsid w:val="000A53FD"/>
    <w:rsid w:val="000A549A"/>
    <w:rsid w:val="000A578A"/>
    <w:rsid w:val="000A5C94"/>
    <w:rsid w:val="000A5CFC"/>
    <w:rsid w:val="000A72F2"/>
    <w:rsid w:val="000B0175"/>
    <w:rsid w:val="000B0A49"/>
    <w:rsid w:val="000B0C56"/>
    <w:rsid w:val="000B2B57"/>
    <w:rsid w:val="000B2C8D"/>
    <w:rsid w:val="000B36CC"/>
    <w:rsid w:val="000B3E43"/>
    <w:rsid w:val="000B40E5"/>
    <w:rsid w:val="000B417C"/>
    <w:rsid w:val="000B4365"/>
    <w:rsid w:val="000B509D"/>
    <w:rsid w:val="000B548A"/>
    <w:rsid w:val="000B5CC0"/>
    <w:rsid w:val="000B682A"/>
    <w:rsid w:val="000B6D23"/>
    <w:rsid w:val="000C01F9"/>
    <w:rsid w:val="000C05AB"/>
    <w:rsid w:val="000C0871"/>
    <w:rsid w:val="000C0CA5"/>
    <w:rsid w:val="000C0F55"/>
    <w:rsid w:val="000C127D"/>
    <w:rsid w:val="000C15BE"/>
    <w:rsid w:val="000C1723"/>
    <w:rsid w:val="000C1B20"/>
    <w:rsid w:val="000C224F"/>
    <w:rsid w:val="000C3353"/>
    <w:rsid w:val="000C33AB"/>
    <w:rsid w:val="000C35A3"/>
    <w:rsid w:val="000C3FD9"/>
    <w:rsid w:val="000C4107"/>
    <w:rsid w:val="000C45E7"/>
    <w:rsid w:val="000C45F5"/>
    <w:rsid w:val="000C5C31"/>
    <w:rsid w:val="000C5E98"/>
    <w:rsid w:val="000C698D"/>
    <w:rsid w:val="000C705C"/>
    <w:rsid w:val="000C7197"/>
    <w:rsid w:val="000C7AE4"/>
    <w:rsid w:val="000D01F4"/>
    <w:rsid w:val="000D064E"/>
    <w:rsid w:val="000D0B89"/>
    <w:rsid w:val="000D1519"/>
    <w:rsid w:val="000D2869"/>
    <w:rsid w:val="000D3145"/>
    <w:rsid w:val="000D36D1"/>
    <w:rsid w:val="000D4AAD"/>
    <w:rsid w:val="000D52DC"/>
    <w:rsid w:val="000D6054"/>
    <w:rsid w:val="000D619B"/>
    <w:rsid w:val="000D6779"/>
    <w:rsid w:val="000D788B"/>
    <w:rsid w:val="000D7C4C"/>
    <w:rsid w:val="000E22BA"/>
    <w:rsid w:val="000E26C1"/>
    <w:rsid w:val="000E323B"/>
    <w:rsid w:val="000E3487"/>
    <w:rsid w:val="000E34ED"/>
    <w:rsid w:val="000E3A56"/>
    <w:rsid w:val="000E4456"/>
    <w:rsid w:val="000E53A8"/>
    <w:rsid w:val="000E5BEC"/>
    <w:rsid w:val="000E6184"/>
    <w:rsid w:val="000E67FE"/>
    <w:rsid w:val="000E7385"/>
    <w:rsid w:val="000F0477"/>
    <w:rsid w:val="000F0C0A"/>
    <w:rsid w:val="000F15C9"/>
    <w:rsid w:val="000F175F"/>
    <w:rsid w:val="000F17D1"/>
    <w:rsid w:val="000F1FED"/>
    <w:rsid w:val="000F29C1"/>
    <w:rsid w:val="000F2C75"/>
    <w:rsid w:val="000F3506"/>
    <w:rsid w:val="000F350C"/>
    <w:rsid w:val="000F4232"/>
    <w:rsid w:val="000F515E"/>
    <w:rsid w:val="000F593E"/>
    <w:rsid w:val="000F60F3"/>
    <w:rsid w:val="000F60FF"/>
    <w:rsid w:val="000F635F"/>
    <w:rsid w:val="000F6C61"/>
    <w:rsid w:val="00100C12"/>
    <w:rsid w:val="00100F34"/>
    <w:rsid w:val="001013A8"/>
    <w:rsid w:val="001016E1"/>
    <w:rsid w:val="00102CC8"/>
    <w:rsid w:val="001030B5"/>
    <w:rsid w:val="0010352B"/>
    <w:rsid w:val="00103CCE"/>
    <w:rsid w:val="001049B6"/>
    <w:rsid w:val="00104A39"/>
    <w:rsid w:val="00104DE3"/>
    <w:rsid w:val="001051C6"/>
    <w:rsid w:val="00105211"/>
    <w:rsid w:val="0010577B"/>
    <w:rsid w:val="00105C9C"/>
    <w:rsid w:val="001065DA"/>
    <w:rsid w:val="001069ED"/>
    <w:rsid w:val="00106C1F"/>
    <w:rsid w:val="00107C82"/>
    <w:rsid w:val="001101D3"/>
    <w:rsid w:val="00110599"/>
    <w:rsid w:val="00110B82"/>
    <w:rsid w:val="001114CF"/>
    <w:rsid w:val="001116BA"/>
    <w:rsid w:val="0011177A"/>
    <w:rsid w:val="0011179E"/>
    <w:rsid w:val="00111C71"/>
    <w:rsid w:val="001123B9"/>
    <w:rsid w:val="0011289F"/>
    <w:rsid w:val="00113B73"/>
    <w:rsid w:val="00113F47"/>
    <w:rsid w:val="001141C0"/>
    <w:rsid w:val="00116E31"/>
    <w:rsid w:val="001172AE"/>
    <w:rsid w:val="001175D4"/>
    <w:rsid w:val="001176DA"/>
    <w:rsid w:val="00120169"/>
    <w:rsid w:val="00120EED"/>
    <w:rsid w:val="001212B4"/>
    <w:rsid w:val="0012304E"/>
    <w:rsid w:val="001239C8"/>
    <w:rsid w:val="00123A56"/>
    <w:rsid w:val="00123D1A"/>
    <w:rsid w:val="001248EF"/>
    <w:rsid w:val="001257C7"/>
    <w:rsid w:val="00126137"/>
    <w:rsid w:val="00126502"/>
    <w:rsid w:val="00126AF2"/>
    <w:rsid w:val="00126DDF"/>
    <w:rsid w:val="001270BF"/>
    <w:rsid w:val="0012764F"/>
    <w:rsid w:val="00127BAC"/>
    <w:rsid w:val="00127FF5"/>
    <w:rsid w:val="001308A9"/>
    <w:rsid w:val="00131EC2"/>
    <w:rsid w:val="0013226C"/>
    <w:rsid w:val="00132E82"/>
    <w:rsid w:val="0013374F"/>
    <w:rsid w:val="00135467"/>
    <w:rsid w:val="001364D3"/>
    <w:rsid w:val="001366C4"/>
    <w:rsid w:val="0013686A"/>
    <w:rsid w:val="00136BE0"/>
    <w:rsid w:val="0013718B"/>
    <w:rsid w:val="00137BB5"/>
    <w:rsid w:val="00137BB9"/>
    <w:rsid w:val="00137C74"/>
    <w:rsid w:val="00137D50"/>
    <w:rsid w:val="00140038"/>
    <w:rsid w:val="001414F6"/>
    <w:rsid w:val="00141563"/>
    <w:rsid w:val="001415FB"/>
    <w:rsid w:val="001419CA"/>
    <w:rsid w:val="00141A2D"/>
    <w:rsid w:val="00142280"/>
    <w:rsid w:val="0014241E"/>
    <w:rsid w:val="001424C6"/>
    <w:rsid w:val="00142A56"/>
    <w:rsid w:val="001432A7"/>
    <w:rsid w:val="00143BE5"/>
    <w:rsid w:val="00143CA5"/>
    <w:rsid w:val="00144280"/>
    <w:rsid w:val="001449BE"/>
    <w:rsid w:val="00144AAD"/>
    <w:rsid w:val="00144C69"/>
    <w:rsid w:val="00144DF5"/>
    <w:rsid w:val="001455C7"/>
    <w:rsid w:val="00145A97"/>
    <w:rsid w:val="00146485"/>
    <w:rsid w:val="00146A28"/>
    <w:rsid w:val="00146B50"/>
    <w:rsid w:val="00146B77"/>
    <w:rsid w:val="00147492"/>
    <w:rsid w:val="0015080E"/>
    <w:rsid w:val="0015084A"/>
    <w:rsid w:val="00150AD6"/>
    <w:rsid w:val="0015173F"/>
    <w:rsid w:val="00151B23"/>
    <w:rsid w:val="0015205C"/>
    <w:rsid w:val="00152443"/>
    <w:rsid w:val="001529AD"/>
    <w:rsid w:val="00152B73"/>
    <w:rsid w:val="00152B88"/>
    <w:rsid w:val="0015354D"/>
    <w:rsid w:val="001535AE"/>
    <w:rsid w:val="00153B40"/>
    <w:rsid w:val="00153BCF"/>
    <w:rsid w:val="00154ADA"/>
    <w:rsid w:val="00154B08"/>
    <w:rsid w:val="0015531A"/>
    <w:rsid w:val="001558FD"/>
    <w:rsid w:val="001560D7"/>
    <w:rsid w:val="00157418"/>
    <w:rsid w:val="00157B5A"/>
    <w:rsid w:val="0016050B"/>
    <w:rsid w:val="00161798"/>
    <w:rsid w:val="001619D7"/>
    <w:rsid w:val="0016380C"/>
    <w:rsid w:val="00163816"/>
    <w:rsid w:val="00163B27"/>
    <w:rsid w:val="0016425E"/>
    <w:rsid w:val="00164BC0"/>
    <w:rsid w:val="00164BF7"/>
    <w:rsid w:val="00165317"/>
    <w:rsid w:val="00165641"/>
    <w:rsid w:val="001657AB"/>
    <w:rsid w:val="00166180"/>
    <w:rsid w:val="00166B94"/>
    <w:rsid w:val="00170537"/>
    <w:rsid w:val="0017073D"/>
    <w:rsid w:val="00170D38"/>
    <w:rsid w:val="00170FE2"/>
    <w:rsid w:val="00171484"/>
    <w:rsid w:val="00171BAD"/>
    <w:rsid w:val="00171F2C"/>
    <w:rsid w:val="00172D36"/>
    <w:rsid w:val="001731C7"/>
    <w:rsid w:val="0017356E"/>
    <w:rsid w:val="00173AF1"/>
    <w:rsid w:val="001744B4"/>
    <w:rsid w:val="001751EF"/>
    <w:rsid w:val="001756A1"/>
    <w:rsid w:val="001761EE"/>
    <w:rsid w:val="00176DEF"/>
    <w:rsid w:val="00176EAA"/>
    <w:rsid w:val="00177030"/>
    <w:rsid w:val="0017725A"/>
    <w:rsid w:val="0017747A"/>
    <w:rsid w:val="00177C4B"/>
    <w:rsid w:val="00177F6A"/>
    <w:rsid w:val="001816C3"/>
    <w:rsid w:val="0018187C"/>
    <w:rsid w:val="001822F7"/>
    <w:rsid w:val="00182A38"/>
    <w:rsid w:val="0018325A"/>
    <w:rsid w:val="00183455"/>
    <w:rsid w:val="001839A3"/>
    <w:rsid w:val="00183D7A"/>
    <w:rsid w:val="00184CAE"/>
    <w:rsid w:val="00186199"/>
    <w:rsid w:val="00186D33"/>
    <w:rsid w:val="00186F7A"/>
    <w:rsid w:val="00190051"/>
    <w:rsid w:val="00190AE2"/>
    <w:rsid w:val="00190E27"/>
    <w:rsid w:val="001928F7"/>
    <w:rsid w:val="00192AD3"/>
    <w:rsid w:val="00192ECC"/>
    <w:rsid w:val="00193182"/>
    <w:rsid w:val="00193575"/>
    <w:rsid w:val="0019389D"/>
    <w:rsid w:val="00193B62"/>
    <w:rsid w:val="00194522"/>
    <w:rsid w:val="00194537"/>
    <w:rsid w:val="0019563C"/>
    <w:rsid w:val="001956CA"/>
    <w:rsid w:val="00195B79"/>
    <w:rsid w:val="0019780D"/>
    <w:rsid w:val="001A088E"/>
    <w:rsid w:val="001A0F4A"/>
    <w:rsid w:val="001A16AE"/>
    <w:rsid w:val="001A1A70"/>
    <w:rsid w:val="001A1B13"/>
    <w:rsid w:val="001A1D38"/>
    <w:rsid w:val="001A21A9"/>
    <w:rsid w:val="001A21B7"/>
    <w:rsid w:val="001A2A97"/>
    <w:rsid w:val="001A3339"/>
    <w:rsid w:val="001A364F"/>
    <w:rsid w:val="001A39B7"/>
    <w:rsid w:val="001A42FA"/>
    <w:rsid w:val="001A4AEC"/>
    <w:rsid w:val="001A4EC1"/>
    <w:rsid w:val="001A59D8"/>
    <w:rsid w:val="001A5FA6"/>
    <w:rsid w:val="001A668F"/>
    <w:rsid w:val="001A7172"/>
    <w:rsid w:val="001A71CC"/>
    <w:rsid w:val="001A7ACE"/>
    <w:rsid w:val="001A7F30"/>
    <w:rsid w:val="001B2F0C"/>
    <w:rsid w:val="001B30CA"/>
    <w:rsid w:val="001B3513"/>
    <w:rsid w:val="001B353A"/>
    <w:rsid w:val="001B3D3E"/>
    <w:rsid w:val="001B50CD"/>
    <w:rsid w:val="001B52FE"/>
    <w:rsid w:val="001B5BCC"/>
    <w:rsid w:val="001B7890"/>
    <w:rsid w:val="001B7C43"/>
    <w:rsid w:val="001C005A"/>
    <w:rsid w:val="001C00CF"/>
    <w:rsid w:val="001C0267"/>
    <w:rsid w:val="001C0806"/>
    <w:rsid w:val="001C0F9B"/>
    <w:rsid w:val="001C2F9C"/>
    <w:rsid w:val="001C2FA5"/>
    <w:rsid w:val="001C3399"/>
    <w:rsid w:val="001C37F6"/>
    <w:rsid w:val="001C4928"/>
    <w:rsid w:val="001C4D9F"/>
    <w:rsid w:val="001C5289"/>
    <w:rsid w:val="001C6288"/>
    <w:rsid w:val="001C67A1"/>
    <w:rsid w:val="001C6E2B"/>
    <w:rsid w:val="001C7C6D"/>
    <w:rsid w:val="001D004C"/>
    <w:rsid w:val="001D0538"/>
    <w:rsid w:val="001D0634"/>
    <w:rsid w:val="001D0F6A"/>
    <w:rsid w:val="001D21BC"/>
    <w:rsid w:val="001D2CCD"/>
    <w:rsid w:val="001D2D34"/>
    <w:rsid w:val="001D2E47"/>
    <w:rsid w:val="001D2FA5"/>
    <w:rsid w:val="001D35E0"/>
    <w:rsid w:val="001D3BBE"/>
    <w:rsid w:val="001D3BEC"/>
    <w:rsid w:val="001D5045"/>
    <w:rsid w:val="001D5494"/>
    <w:rsid w:val="001D5A44"/>
    <w:rsid w:val="001D6213"/>
    <w:rsid w:val="001D724B"/>
    <w:rsid w:val="001D79D8"/>
    <w:rsid w:val="001D7D49"/>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6EBF"/>
    <w:rsid w:val="001F0307"/>
    <w:rsid w:val="001F03E1"/>
    <w:rsid w:val="001F1F53"/>
    <w:rsid w:val="001F221F"/>
    <w:rsid w:val="001F3CC6"/>
    <w:rsid w:val="001F3DDF"/>
    <w:rsid w:val="001F3F50"/>
    <w:rsid w:val="001F41AB"/>
    <w:rsid w:val="001F4530"/>
    <w:rsid w:val="001F5CE2"/>
    <w:rsid w:val="001F5DBA"/>
    <w:rsid w:val="001F5DE3"/>
    <w:rsid w:val="001F5F74"/>
    <w:rsid w:val="001F73B8"/>
    <w:rsid w:val="001F7569"/>
    <w:rsid w:val="002010DE"/>
    <w:rsid w:val="00201962"/>
    <w:rsid w:val="00201B58"/>
    <w:rsid w:val="00201DDA"/>
    <w:rsid w:val="0020211B"/>
    <w:rsid w:val="00202457"/>
    <w:rsid w:val="00202968"/>
    <w:rsid w:val="00202C32"/>
    <w:rsid w:val="00203973"/>
    <w:rsid w:val="00203AEF"/>
    <w:rsid w:val="002057EF"/>
    <w:rsid w:val="00206758"/>
    <w:rsid w:val="00207E26"/>
    <w:rsid w:val="00211A26"/>
    <w:rsid w:val="00212249"/>
    <w:rsid w:val="0021243C"/>
    <w:rsid w:val="002125F7"/>
    <w:rsid w:val="00212901"/>
    <w:rsid w:val="0021345A"/>
    <w:rsid w:val="0021397C"/>
    <w:rsid w:val="00214463"/>
    <w:rsid w:val="00214756"/>
    <w:rsid w:val="00215918"/>
    <w:rsid w:val="00215CF2"/>
    <w:rsid w:val="00215D9F"/>
    <w:rsid w:val="00216310"/>
    <w:rsid w:val="00216BCE"/>
    <w:rsid w:val="00217867"/>
    <w:rsid w:val="00220542"/>
    <w:rsid w:val="00220D7F"/>
    <w:rsid w:val="002210EB"/>
    <w:rsid w:val="00221174"/>
    <w:rsid w:val="00221AC7"/>
    <w:rsid w:val="00221DD9"/>
    <w:rsid w:val="00222DE3"/>
    <w:rsid w:val="002233F0"/>
    <w:rsid w:val="0022498A"/>
    <w:rsid w:val="00225756"/>
    <w:rsid w:val="00225ADC"/>
    <w:rsid w:val="00225CEB"/>
    <w:rsid w:val="0022692D"/>
    <w:rsid w:val="00227E2E"/>
    <w:rsid w:val="002318F3"/>
    <w:rsid w:val="00232975"/>
    <w:rsid w:val="00232C34"/>
    <w:rsid w:val="0023323F"/>
    <w:rsid w:val="00234202"/>
    <w:rsid w:val="00235842"/>
    <w:rsid w:val="002359EB"/>
    <w:rsid w:val="00235DBF"/>
    <w:rsid w:val="002363AB"/>
    <w:rsid w:val="00236933"/>
    <w:rsid w:val="00236E9A"/>
    <w:rsid w:val="0023727B"/>
    <w:rsid w:val="00237579"/>
    <w:rsid w:val="00237675"/>
    <w:rsid w:val="00237C6D"/>
    <w:rsid w:val="0024096B"/>
    <w:rsid w:val="00240DBE"/>
    <w:rsid w:val="00241582"/>
    <w:rsid w:val="00241B45"/>
    <w:rsid w:val="0024214F"/>
    <w:rsid w:val="002424D7"/>
    <w:rsid w:val="0024260D"/>
    <w:rsid w:val="00242657"/>
    <w:rsid w:val="002428F6"/>
    <w:rsid w:val="00242D7A"/>
    <w:rsid w:val="00242FA2"/>
    <w:rsid w:val="002439DA"/>
    <w:rsid w:val="00245012"/>
    <w:rsid w:val="0024504E"/>
    <w:rsid w:val="00245761"/>
    <w:rsid w:val="0024651F"/>
    <w:rsid w:val="00247729"/>
    <w:rsid w:val="0025158D"/>
    <w:rsid w:val="0025162D"/>
    <w:rsid w:val="00251C7E"/>
    <w:rsid w:val="00252697"/>
    <w:rsid w:val="0025281A"/>
    <w:rsid w:val="00253010"/>
    <w:rsid w:val="00253B94"/>
    <w:rsid w:val="00253D3C"/>
    <w:rsid w:val="002544D7"/>
    <w:rsid w:val="00255292"/>
    <w:rsid w:val="00257578"/>
    <w:rsid w:val="00260200"/>
    <w:rsid w:val="00260B06"/>
    <w:rsid w:val="00260BFB"/>
    <w:rsid w:val="00261D93"/>
    <w:rsid w:val="00262029"/>
    <w:rsid w:val="00262553"/>
    <w:rsid w:val="00263BBD"/>
    <w:rsid w:val="00264252"/>
    <w:rsid w:val="002648D8"/>
    <w:rsid w:val="002655BD"/>
    <w:rsid w:val="00265AFB"/>
    <w:rsid w:val="00267C30"/>
    <w:rsid w:val="00267EE3"/>
    <w:rsid w:val="00267F59"/>
    <w:rsid w:val="002700E9"/>
    <w:rsid w:val="00270CE9"/>
    <w:rsid w:val="0027235A"/>
    <w:rsid w:val="00272EFC"/>
    <w:rsid w:val="00273083"/>
    <w:rsid w:val="00273F86"/>
    <w:rsid w:val="002741BE"/>
    <w:rsid w:val="0027474B"/>
    <w:rsid w:val="002752EA"/>
    <w:rsid w:val="0027534A"/>
    <w:rsid w:val="00275D56"/>
    <w:rsid w:val="00275EAD"/>
    <w:rsid w:val="00276B03"/>
    <w:rsid w:val="0027730C"/>
    <w:rsid w:val="002773FB"/>
    <w:rsid w:val="002774F0"/>
    <w:rsid w:val="00277542"/>
    <w:rsid w:val="00277722"/>
    <w:rsid w:val="002813C5"/>
    <w:rsid w:val="0028284A"/>
    <w:rsid w:val="00282C23"/>
    <w:rsid w:val="0028315D"/>
    <w:rsid w:val="00283885"/>
    <w:rsid w:val="002839A4"/>
    <w:rsid w:val="0028459B"/>
    <w:rsid w:val="00284B43"/>
    <w:rsid w:val="00284C5F"/>
    <w:rsid w:val="0028507E"/>
    <w:rsid w:val="00286183"/>
    <w:rsid w:val="002863FA"/>
    <w:rsid w:val="002873F0"/>
    <w:rsid w:val="00287762"/>
    <w:rsid w:val="00287F0A"/>
    <w:rsid w:val="00290793"/>
    <w:rsid w:val="002916E3"/>
    <w:rsid w:val="00291728"/>
    <w:rsid w:val="00291A70"/>
    <w:rsid w:val="00291A85"/>
    <w:rsid w:val="00291C84"/>
    <w:rsid w:val="00291F6F"/>
    <w:rsid w:val="002925F4"/>
    <w:rsid w:val="0029379A"/>
    <w:rsid w:val="00293C97"/>
    <w:rsid w:val="002942CB"/>
    <w:rsid w:val="00294D8F"/>
    <w:rsid w:val="00295D5A"/>
    <w:rsid w:val="002964F9"/>
    <w:rsid w:val="0029673F"/>
    <w:rsid w:val="0029690F"/>
    <w:rsid w:val="002969CC"/>
    <w:rsid w:val="00297D85"/>
    <w:rsid w:val="002A07F4"/>
    <w:rsid w:val="002A090A"/>
    <w:rsid w:val="002A0B47"/>
    <w:rsid w:val="002A1381"/>
    <w:rsid w:val="002A14AD"/>
    <w:rsid w:val="002A1CB9"/>
    <w:rsid w:val="002A1F14"/>
    <w:rsid w:val="002A2678"/>
    <w:rsid w:val="002A2E01"/>
    <w:rsid w:val="002A32E5"/>
    <w:rsid w:val="002A34B9"/>
    <w:rsid w:val="002A398F"/>
    <w:rsid w:val="002A3DFD"/>
    <w:rsid w:val="002A46A7"/>
    <w:rsid w:val="002A4F2C"/>
    <w:rsid w:val="002A5C6B"/>
    <w:rsid w:val="002A5D31"/>
    <w:rsid w:val="002A714F"/>
    <w:rsid w:val="002A75D7"/>
    <w:rsid w:val="002B039C"/>
    <w:rsid w:val="002B09C0"/>
    <w:rsid w:val="002B0AC4"/>
    <w:rsid w:val="002B0CB8"/>
    <w:rsid w:val="002B1741"/>
    <w:rsid w:val="002B1851"/>
    <w:rsid w:val="002B240B"/>
    <w:rsid w:val="002B26EA"/>
    <w:rsid w:val="002B27FF"/>
    <w:rsid w:val="002B2F4E"/>
    <w:rsid w:val="002B32F2"/>
    <w:rsid w:val="002B5C8E"/>
    <w:rsid w:val="002B5F03"/>
    <w:rsid w:val="002B6793"/>
    <w:rsid w:val="002B780B"/>
    <w:rsid w:val="002B7D41"/>
    <w:rsid w:val="002C0D22"/>
    <w:rsid w:val="002C1260"/>
    <w:rsid w:val="002C1726"/>
    <w:rsid w:val="002C21A6"/>
    <w:rsid w:val="002C26D5"/>
    <w:rsid w:val="002C331D"/>
    <w:rsid w:val="002C5777"/>
    <w:rsid w:val="002C5889"/>
    <w:rsid w:val="002C65FA"/>
    <w:rsid w:val="002C661D"/>
    <w:rsid w:val="002C6ADA"/>
    <w:rsid w:val="002C7C89"/>
    <w:rsid w:val="002D0B5F"/>
    <w:rsid w:val="002D1A0F"/>
    <w:rsid w:val="002D1A8B"/>
    <w:rsid w:val="002D22BF"/>
    <w:rsid w:val="002D237C"/>
    <w:rsid w:val="002D29CB"/>
    <w:rsid w:val="002D32E3"/>
    <w:rsid w:val="002D33F1"/>
    <w:rsid w:val="002D353D"/>
    <w:rsid w:val="002D3A71"/>
    <w:rsid w:val="002D52AD"/>
    <w:rsid w:val="002D58D8"/>
    <w:rsid w:val="002D5EB1"/>
    <w:rsid w:val="002D7827"/>
    <w:rsid w:val="002E0334"/>
    <w:rsid w:val="002E0394"/>
    <w:rsid w:val="002E0644"/>
    <w:rsid w:val="002E0FEB"/>
    <w:rsid w:val="002E171B"/>
    <w:rsid w:val="002E1BCA"/>
    <w:rsid w:val="002E319D"/>
    <w:rsid w:val="002E4AD5"/>
    <w:rsid w:val="002E4C2D"/>
    <w:rsid w:val="002E615F"/>
    <w:rsid w:val="002E6459"/>
    <w:rsid w:val="002E72F6"/>
    <w:rsid w:val="002F028E"/>
    <w:rsid w:val="002F0F79"/>
    <w:rsid w:val="002F100F"/>
    <w:rsid w:val="002F145D"/>
    <w:rsid w:val="002F1C9E"/>
    <w:rsid w:val="002F1EB2"/>
    <w:rsid w:val="002F280E"/>
    <w:rsid w:val="002F2CBB"/>
    <w:rsid w:val="002F33C7"/>
    <w:rsid w:val="002F3470"/>
    <w:rsid w:val="002F3709"/>
    <w:rsid w:val="002F3A6C"/>
    <w:rsid w:val="002F4296"/>
    <w:rsid w:val="002F5777"/>
    <w:rsid w:val="002F5DCA"/>
    <w:rsid w:val="002F60EA"/>
    <w:rsid w:val="002F680E"/>
    <w:rsid w:val="00300951"/>
    <w:rsid w:val="00300E8A"/>
    <w:rsid w:val="003023C9"/>
    <w:rsid w:val="003029E6"/>
    <w:rsid w:val="00302CA8"/>
    <w:rsid w:val="00302DE9"/>
    <w:rsid w:val="00304860"/>
    <w:rsid w:val="00304C98"/>
    <w:rsid w:val="00304E23"/>
    <w:rsid w:val="00305084"/>
    <w:rsid w:val="00305871"/>
    <w:rsid w:val="003060BC"/>
    <w:rsid w:val="00306408"/>
    <w:rsid w:val="00306B13"/>
    <w:rsid w:val="00307249"/>
    <w:rsid w:val="00310CC3"/>
    <w:rsid w:val="00312474"/>
    <w:rsid w:val="00312C47"/>
    <w:rsid w:val="00312DAE"/>
    <w:rsid w:val="003132DB"/>
    <w:rsid w:val="00313336"/>
    <w:rsid w:val="003137CA"/>
    <w:rsid w:val="00313918"/>
    <w:rsid w:val="00313A3A"/>
    <w:rsid w:val="00313E4C"/>
    <w:rsid w:val="003153CB"/>
    <w:rsid w:val="00315416"/>
    <w:rsid w:val="00315A47"/>
    <w:rsid w:val="003166DE"/>
    <w:rsid w:val="00316B8C"/>
    <w:rsid w:val="003171A3"/>
    <w:rsid w:val="00317226"/>
    <w:rsid w:val="00317528"/>
    <w:rsid w:val="00317C8E"/>
    <w:rsid w:val="003201F9"/>
    <w:rsid w:val="003204E9"/>
    <w:rsid w:val="0032050A"/>
    <w:rsid w:val="00320AF3"/>
    <w:rsid w:val="00320B7B"/>
    <w:rsid w:val="0032160D"/>
    <w:rsid w:val="00321618"/>
    <w:rsid w:val="00321E8C"/>
    <w:rsid w:val="00321FDA"/>
    <w:rsid w:val="00322318"/>
    <w:rsid w:val="00322A86"/>
    <w:rsid w:val="00323041"/>
    <w:rsid w:val="003237EC"/>
    <w:rsid w:val="00323A7B"/>
    <w:rsid w:val="00323AE8"/>
    <w:rsid w:val="00323B32"/>
    <w:rsid w:val="00323E80"/>
    <w:rsid w:val="00324548"/>
    <w:rsid w:val="003251F4"/>
    <w:rsid w:val="00325408"/>
    <w:rsid w:val="00326927"/>
    <w:rsid w:val="00326934"/>
    <w:rsid w:val="00327AD9"/>
    <w:rsid w:val="003303E3"/>
    <w:rsid w:val="00330651"/>
    <w:rsid w:val="0033155B"/>
    <w:rsid w:val="00331A88"/>
    <w:rsid w:val="003329EA"/>
    <w:rsid w:val="00332C6E"/>
    <w:rsid w:val="00332D73"/>
    <w:rsid w:val="0033368C"/>
    <w:rsid w:val="003338BE"/>
    <w:rsid w:val="00333D84"/>
    <w:rsid w:val="00336AA2"/>
    <w:rsid w:val="00337271"/>
    <w:rsid w:val="00337852"/>
    <w:rsid w:val="00337B1B"/>
    <w:rsid w:val="003405DA"/>
    <w:rsid w:val="003407A5"/>
    <w:rsid w:val="003410A1"/>
    <w:rsid w:val="00341188"/>
    <w:rsid w:val="003412BB"/>
    <w:rsid w:val="0034147B"/>
    <w:rsid w:val="0034193C"/>
    <w:rsid w:val="003424CB"/>
    <w:rsid w:val="00342821"/>
    <w:rsid w:val="003439DB"/>
    <w:rsid w:val="00344053"/>
    <w:rsid w:val="00344FBE"/>
    <w:rsid w:val="00345E37"/>
    <w:rsid w:val="00346759"/>
    <w:rsid w:val="00350014"/>
    <w:rsid w:val="00350238"/>
    <w:rsid w:val="0035109C"/>
    <w:rsid w:val="00351752"/>
    <w:rsid w:val="00351795"/>
    <w:rsid w:val="00351F0A"/>
    <w:rsid w:val="00352648"/>
    <w:rsid w:val="003532D4"/>
    <w:rsid w:val="00353AC6"/>
    <w:rsid w:val="003542B7"/>
    <w:rsid w:val="0035432B"/>
    <w:rsid w:val="00354765"/>
    <w:rsid w:val="00354B71"/>
    <w:rsid w:val="00354E10"/>
    <w:rsid w:val="0035573B"/>
    <w:rsid w:val="00357B15"/>
    <w:rsid w:val="00357BB3"/>
    <w:rsid w:val="00357D4B"/>
    <w:rsid w:val="003602EA"/>
    <w:rsid w:val="00360F81"/>
    <w:rsid w:val="003617C8"/>
    <w:rsid w:val="00361E7E"/>
    <w:rsid w:val="00361EF8"/>
    <w:rsid w:val="00363564"/>
    <w:rsid w:val="003648F2"/>
    <w:rsid w:val="00364C72"/>
    <w:rsid w:val="00364FA1"/>
    <w:rsid w:val="0036560F"/>
    <w:rsid w:val="00365EEE"/>
    <w:rsid w:val="00366A76"/>
    <w:rsid w:val="00366B02"/>
    <w:rsid w:val="003670F7"/>
    <w:rsid w:val="003671F5"/>
    <w:rsid w:val="00370AA4"/>
    <w:rsid w:val="00370DD3"/>
    <w:rsid w:val="003711F2"/>
    <w:rsid w:val="0037130D"/>
    <w:rsid w:val="003717FC"/>
    <w:rsid w:val="00371FF4"/>
    <w:rsid w:val="003723C2"/>
    <w:rsid w:val="0037275D"/>
    <w:rsid w:val="00372797"/>
    <w:rsid w:val="003733AD"/>
    <w:rsid w:val="00373E14"/>
    <w:rsid w:val="00374279"/>
    <w:rsid w:val="0037470E"/>
    <w:rsid w:val="00375CC4"/>
    <w:rsid w:val="00376103"/>
    <w:rsid w:val="003767B3"/>
    <w:rsid w:val="00376B49"/>
    <w:rsid w:val="00376D16"/>
    <w:rsid w:val="00376FC5"/>
    <w:rsid w:val="00377520"/>
    <w:rsid w:val="00380A94"/>
    <w:rsid w:val="00380D36"/>
    <w:rsid w:val="00380F49"/>
    <w:rsid w:val="003822D3"/>
    <w:rsid w:val="00382D2D"/>
    <w:rsid w:val="00382E49"/>
    <w:rsid w:val="00383321"/>
    <w:rsid w:val="00383DC9"/>
    <w:rsid w:val="0038480C"/>
    <w:rsid w:val="00384A58"/>
    <w:rsid w:val="00384DC9"/>
    <w:rsid w:val="0038566E"/>
    <w:rsid w:val="003857B5"/>
    <w:rsid w:val="00385C66"/>
    <w:rsid w:val="00385DA8"/>
    <w:rsid w:val="00386630"/>
    <w:rsid w:val="00386A6C"/>
    <w:rsid w:val="00390099"/>
    <w:rsid w:val="00390379"/>
    <w:rsid w:val="00390741"/>
    <w:rsid w:val="003909FB"/>
    <w:rsid w:val="00390B25"/>
    <w:rsid w:val="00390DD9"/>
    <w:rsid w:val="00390F34"/>
    <w:rsid w:val="0039108D"/>
    <w:rsid w:val="00392AE5"/>
    <w:rsid w:val="00392B63"/>
    <w:rsid w:val="00393A83"/>
    <w:rsid w:val="00394FD2"/>
    <w:rsid w:val="00395CAA"/>
    <w:rsid w:val="00396588"/>
    <w:rsid w:val="00396863"/>
    <w:rsid w:val="00397156"/>
    <w:rsid w:val="0039742F"/>
    <w:rsid w:val="00397960"/>
    <w:rsid w:val="003A0663"/>
    <w:rsid w:val="003A0BDE"/>
    <w:rsid w:val="003A0DB9"/>
    <w:rsid w:val="003A1FE0"/>
    <w:rsid w:val="003A2C23"/>
    <w:rsid w:val="003A3BC4"/>
    <w:rsid w:val="003A458A"/>
    <w:rsid w:val="003A551D"/>
    <w:rsid w:val="003A79E8"/>
    <w:rsid w:val="003A7E6F"/>
    <w:rsid w:val="003B05F2"/>
    <w:rsid w:val="003B0DAC"/>
    <w:rsid w:val="003B2F13"/>
    <w:rsid w:val="003B3353"/>
    <w:rsid w:val="003B3552"/>
    <w:rsid w:val="003B405E"/>
    <w:rsid w:val="003B4712"/>
    <w:rsid w:val="003B47EB"/>
    <w:rsid w:val="003B48BA"/>
    <w:rsid w:val="003B4A15"/>
    <w:rsid w:val="003B57D3"/>
    <w:rsid w:val="003B59CA"/>
    <w:rsid w:val="003B6067"/>
    <w:rsid w:val="003B6EC6"/>
    <w:rsid w:val="003C08E3"/>
    <w:rsid w:val="003C09B5"/>
    <w:rsid w:val="003C0F62"/>
    <w:rsid w:val="003C1176"/>
    <w:rsid w:val="003C1D9A"/>
    <w:rsid w:val="003C1F58"/>
    <w:rsid w:val="003C2852"/>
    <w:rsid w:val="003C3232"/>
    <w:rsid w:val="003C3B00"/>
    <w:rsid w:val="003C47DE"/>
    <w:rsid w:val="003C48B1"/>
    <w:rsid w:val="003C4EC2"/>
    <w:rsid w:val="003C57A7"/>
    <w:rsid w:val="003C5C2B"/>
    <w:rsid w:val="003C618D"/>
    <w:rsid w:val="003C6943"/>
    <w:rsid w:val="003C6BD2"/>
    <w:rsid w:val="003C6BFD"/>
    <w:rsid w:val="003C7294"/>
    <w:rsid w:val="003C73EF"/>
    <w:rsid w:val="003C7703"/>
    <w:rsid w:val="003C792F"/>
    <w:rsid w:val="003C7ABD"/>
    <w:rsid w:val="003C7C3D"/>
    <w:rsid w:val="003D08F8"/>
    <w:rsid w:val="003D124B"/>
    <w:rsid w:val="003D18F3"/>
    <w:rsid w:val="003D2CC1"/>
    <w:rsid w:val="003D47E0"/>
    <w:rsid w:val="003D4C5C"/>
    <w:rsid w:val="003D4FFC"/>
    <w:rsid w:val="003D51ED"/>
    <w:rsid w:val="003D569B"/>
    <w:rsid w:val="003D56E9"/>
    <w:rsid w:val="003D78B5"/>
    <w:rsid w:val="003D7FC6"/>
    <w:rsid w:val="003E099F"/>
    <w:rsid w:val="003E0AF9"/>
    <w:rsid w:val="003E1EDC"/>
    <w:rsid w:val="003E244F"/>
    <w:rsid w:val="003E37AE"/>
    <w:rsid w:val="003E3E80"/>
    <w:rsid w:val="003E5165"/>
    <w:rsid w:val="003E5E48"/>
    <w:rsid w:val="003E62A6"/>
    <w:rsid w:val="003E695F"/>
    <w:rsid w:val="003E6C9B"/>
    <w:rsid w:val="003E6D39"/>
    <w:rsid w:val="003E709C"/>
    <w:rsid w:val="003E712E"/>
    <w:rsid w:val="003E726D"/>
    <w:rsid w:val="003E7B89"/>
    <w:rsid w:val="003F0B30"/>
    <w:rsid w:val="003F0FA3"/>
    <w:rsid w:val="003F21FC"/>
    <w:rsid w:val="003F266F"/>
    <w:rsid w:val="003F276B"/>
    <w:rsid w:val="003F2EA5"/>
    <w:rsid w:val="003F3A92"/>
    <w:rsid w:val="003F4241"/>
    <w:rsid w:val="003F4B8A"/>
    <w:rsid w:val="003F62BB"/>
    <w:rsid w:val="003F65AE"/>
    <w:rsid w:val="003F6ABD"/>
    <w:rsid w:val="003F6FEC"/>
    <w:rsid w:val="003F7C45"/>
    <w:rsid w:val="00400241"/>
    <w:rsid w:val="0040132C"/>
    <w:rsid w:val="00401D95"/>
    <w:rsid w:val="0040231A"/>
    <w:rsid w:val="00403E84"/>
    <w:rsid w:val="004049BD"/>
    <w:rsid w:val="00404EB5"/>
    <w:rsid w:val="00405085"/>
    <w:rsid w:val="004058FB"/>
    <w:rsid w:val="00405D28"/>
    <w:rsid w:val="004066FC"/>
    <w:rsid w:val="00407481"/>
    <w:rsid w:val="004074BF"/>
    <w:rsid w:val="00407753"/>
    <w:rsid w:val="00407C10"/>
    <w:rsid w:val="00407E90"/>
    <w:rsid w:val="00410CF2"/>
    <w:rsid w:val="004113B4"/>
    <w:rsid w:val="00413323"/>
    <w:rsid w:val="00414016"/>
    <w:rsid w:val="00414503"/>
    <w:rsid w:val="00414827"/>
    <w:rsid w:val="004153B3"/>
    <w:rsid w:val="00415772"/>
    <w:rsid w:val="004161F8"/>
    <w:rsid w:val="004163FD"/>
    <w:rsid w:val="0041683D"/>
    <w:rsid w:val="00416C10"/>
    <w:rsid w:val="00417976"/>
    <w:rsid w:val="00417A0E"/>
    <w:rsid w:val="00417F87"/>
    <w:rsid w:val="0042053A"/>
    <w:rsid w:val="004213D6"/>
    <w:rsid w:val="00422440"/>
    <w:rsid w:val="00422916"/>
    <w:rsid w:val="00422C6C"/>
    <w:rsid w:val="0042363C"/>
    <w:rsid w:val="00423BA3"/>
    <w:rsid w:val="00424213"/>
    <w:rsid w:val="00424EF3"/>
    <w:rsid w:val="00426384"/>
    <w:rsid w:val="004267DB"/>
    <w:rsid w:val="004268BB"/>
    <w:rsid w:val="00426A4B"/>
    <w:rsid w:val="004270A3"/>
    <w:rsid w:val="00430272"/>
    <w:rsid w:val="0043037D"/>
    <w:rsid w:val="00430724"/>
    <w:rsid w:val="0043097C"/>
    <w:rsid w:val="00431047"/>
    <w:rsid w:val="00431B86"/>
    <w:rsid w:val="00433501"/>
    <w:rsid w:val="00433EED"/>
    <w:rsid w:val="00436A5D"/>
    <w:rsid w:val="0043728C"/>
    <w:rsid w:val="00437C96"/>
    <w:rsid w:val="004408EC"/>
    <w:rsid w:val="004416A4"/>
    <w:rsid w:val="00441E6A"/>
    <w:rsid w:val="00442AEE"/>
    <w:rsid w:val="00443C8F"/>
    <w:rsid w:val="00444C60"/>
    <w:rsid w:val="00444E35"/>
    <w:rsid w:val="0044501D"/>
    <w:rsid w:val="0044502D"/>
    <w:rsid w:val="004452F8"/>
    <w:rsid w:val="00445F6B"/>
    <w:rsid w:val="00446FCC"/>
    <w:rsid w:val="0044755D"/>
    <w:rsid w:val="00447CEF"/>
    <w:rsid w:val="00447E28"/>
    <w:rsid w:val="00450BA9"/>
    <w:rsid w:val="00450C98"/>
    <w:rsid w:val="00450F23"/>
    <w:rsid w:val="00452481"/>
    <w:rsid w:val="004528FA"/>
    <w:rsid w:val="00452C1A"/>
    <w:rsid w:val="00453DC8"/>
    <w:rsid w:val="00455165"/>
    <w:rsid w:val="004570F3"/>
    <w:rsid w:val="00457804"/>
    <w:rsid w:val="004606C5"/>
    <w:rsid w:val="00460AEF"/>
    <w:rsid w:val="00460B74"/>
    <w:rsid w:val="00460C52"/>
    <w:rsid w:val="004611DC"/>
    <w:rsid w:val="00461565"/>
    <w:rsid w:val="00462279"/>
    <w:rsid w:val="004625AB"/>
    <w:rsid w:val="0046299F"/>
    <w:rsid w:val="00462C6B"/>
    <w:rsid w:val="00463C4A"/>
    <w:rsid w:val="00463E5E"/>
    <w:rsid w:val="004646BF"/>
    <w:rsid w:val="00464744"/>
    <w:rsid w:val="00466104"/>
    <w:rsid w:val="004665A8"/>
    <w:rsid w:val="004665E3"/>
    <w:rsid w:val="0046760F"/>
    <w:rsid w:val="004718E4"/>
    <w:rsid w:val="0047237D"/>
    <w:rsid w:val="00472561"/>
    <w:rsid w:val="004731F1"/>
    <w:rsid w:val="00473704"/>
    <w:rsid w:val="00473887"/>
    <w:rsid w:val="00473AE0"/>
    <w:rsid w:val="00473C10"/>
    <w:rsid w:val="00473EB5"/>
    <w:rsid w:val="0047456B"/>
    <w:rsid w:val="00475251"/>
    <w:rsid w:val="00477400"/>
    <w:rsid w:val="00480478"/>
    <w:rsid w:val="004807D6"/>
    <w:rsid w:val="00480BC8"/>
    <w:rsid w:val="00481265"/>
    <w:rsid w:val="004814BF"/>
    <w:rsid w:val="00482649"/>
    <w:rsid w:val="00482A14"/>
    <w:rsid w:val="00483630"/>
    <w:rsid w:val="004836EA"/>
    <w:rsid w:val="00483F72"/>
    <w:rsid w:val="004841FE"/>
    <w:rsid w:val="00484B06"/>
    <w:rsid w:val="00485215"/>
    <w:rsid w:val="00485340"/>
    <w:rsid w:val="0048587E"/>
    <w:rsid w:val="00486200"/>
    <w:rsid w:val="00486C9C"/>
    <w:rsid w:val="00486D6A"/>
    <w:rsid w:val="00487815"/>
    <w:rsid w:val="00487C2B"/>
    <w:rsid w:val="00487F25"/>
    <w:rsid w:val="004900FF"/>
    <w:rsid w:val="0049125B"/>
    <w:rsid w:val="004914B6"/>
    <w:rsid w:val="00491C58"/>
    <w:rsid w:val="00491FAB"/>
    <w:rsid w:val="00492081"/>
    <w:rsid w:val="0049227D"/>
    <w:rsid w:val="0049297D"/>
    <w:rsid w:val="004929F2"/>
    <w:rsid w:val="004929F4"/>
    <w:rsid w:val="00492AF1"/>
    <w:rsid w:val="00492F5E"/>
    <w:rsid w:val="004933B7"/>
    <w:rsid w:val="004934F8"/>
    <w:rsid w:val="0049419A"/>
    <w:rsid w:val="00495A03"/>
    <w:rsid w:val="00495E28"/>
    <w:rsid w:val="00496695"/>
    <w:rsid w:val="00497079"/>
    <w:rsid w:val="00497450"/>
    <w:rsid w:val="00497F49"/>
    <w:rsid w:val="004A017F"/>
    <w:rsid w:val="004A1BBA"/>
    <w:rsid w:val="004A1E83"/>
    <w:rsid w:val="004A23C2"/>
    <w:rsid w:val="004A2861"/>
    <w:rsid w:val="004A3336"/>
    <w:rsid w:val="004A3E3C"/>
    <w:rsid w:val="004A4069"/>
    <w:rsid w:val="004A484E"/>
    <w:rsid w:val="004A54D5"/>
    <w:rsid w:val="004A63E1"/>
    <w:rsid w:val="004A6513"/>
    <w:rsid w:val="004A7CCE"/>
    <w:rsid w:val="004B013A"/>
    <w:rsid w:val="004B0D11"/>
    <w:rsid w:val="004B0E6D"/>
    <w:rsid w:val="004B15C3"/>
    <w:rsid w:val="004B16E8"/>
    <w:rsid w:val="004B2CA5"/>
    <w:rsid w:val="004B2CC2"/>
    <w:rsid w:val="004B412E"/>
    <w:rsid w:val="004B4DD4"/>
    <w:rsid w:val="004B5B92"/>
    <w:rsid w:val="004B6250"/>
    <w:rsid w:val="004B66F3"/>
    <w:rsid w:val="004B683B"/>
    <w:rsid w:val="004B68EC"/>
    <w:rsid w:val="004B76B1"/>
    <w:rsid w:val="004C0057"/>
    <w:rsid w:val="004C0541"/>
    <w:rsid w:val="004C0983"/>
    <w:rsid w:val="004C0BBF"/>
    <w:rsid w:val="004C0DD9"/>
    <w:rsid w:val="004C1BF4"/>
    <w:rsid w:val="004C1D08"/>
    <w:rsid w:val="004C1D55"/>
    <w:rsid w:val="004C2533"/>
    <w:rsid w:val="004C2836"/>
    <w:rsid w:val="004C2C46"/>
    <w:rsid w:val="004C2C85"/>
    <w:rsid w:val="004C4035"/>
    <w:rsid w:val="004C405B"/>
    <w:rsid w:val="004C54CA"/>
    <w:rsid w:val="004C7214"/>
    <w:rsid w:val="004C7235"/>
    <w:rsid w:val="004C7955"/>
    <w:rsid w:val="004D0213"/>
    <w:rsid w:val="004D047F"/>
    <w:rsid w:val="004D1529"/>
    <w:rsid w:val="004D29F1"/>
    <w:rsid w:val="004D29F3"/>
    <w:rsid w:val="004D3179"/>
    <w:rsid w:val="004D31B5"/>
    <w:rsid w:val="004D34CE"/>
    <w:rsid w:val="004D3D96"/>
    <w:rsid w:val="004D3E96"/>
    <w:rsid w:val="004D40BB"/>
    <w:rsid w:val="004D5316"/>
    <w:rsid w:val="004D575C"/>
    <w:rsid w:val="004D650F"/>
    <w:rsid w:val="004D7269"/>
    <w:rsid w:val="004D74EE"/>
    <w:rsid w:val="004D7F01"/>
    <w:rsid w:val="004E08FC"/>
    <w:rsid w:val="004E0B6E"/>
    <w:rsid w:val="004E2133"/>
    <w:rsid w:val="004E2B92"/>
    <w:rsid w:val="004E2BD2"/>
    <w:rsid w:val="004E395B"/>
    <w:rsid w:val="004E3C7D"/>
    <w:rsid w:val="004E4B86"/>
    <w:rsid w:val="004E4CD7"/>
    <w:rsid w:val="004E5EDB"/>
    <w:rsid w:val="004E60FB"/>
    <w:rsid w:val="004E73A5"/>
    <w:rsid w:val="004E758A"/>
    <w:rsid w:val="004F0126"/>
    <w:rsid w:val="004F0453"/>
    <w:rsid w:val="004F1C42"/>
    <w:rsid w:val="004F23CE"/>
    <w:rsid w:val="004F27F6"/>
    <w:rsid w:val="004F2C5A"/>
    <w:rsid w:val="004F45B5"/>
    <w:rsid w:val="004F4601"/>
    <w:rsid w:val="004F5BEF"/>
    <w:rsid w:val="004F76F0"/>
    <w:rsid w:val="004F779C"/>
    <w:rsid w:val="004F7846"/>
    <w:rsid w:val="005000A6"/>
    <w:rsid w:val="005000D4"/>
    <w:rsid w:val="00500234"/>
    <w:rsid w:val="005004EE"/>
    <w:rsid w:val="005007AB"/>
    <w:rsid w:val="00500B1E"/>
    <w:rsid w:val="00500B24"/>
    <w:rsid w:val="00500C17"/>
    <w:rsid w:val="005027F4"/>
    <w:rsid w:val="005036C2"/>
    <w:rsid w:val="00503AE3"/>
    <w:rsid w:val="00503C28"/>
    <w:rsid w:val="0050492E"/>
    <w:rsid w:val="005051C9"/>
    <w:rsid w:val="00506389"/>
    <w:rsid w:val="00506EDA"/>
    <w:rsid w:val="00506F9D"/>
    <w:rsid w:val="00510A69"/>
    <w:rsid w:val="00510CAF"/>
    <w:rsid w:val="0051114C"/>
    <w:rsid w:val="0051137D"/>
    <w:rsid w:val="00511597"/>
    <w:rsid w:val="005116B7"/>
    <w:rsid w:val="00511915"/>
    <w:rsid w:val="00511B90"/>
    <w:rsid w:val="005128C5"/>
    <w:rsid w:val="00512905"/>
    <w:rsid w:val="00512D8B"/>
    <w:rsid w:val="00512E85"/>
    <w:rsid w:val="005136C7"/>
    <w:rsid w:val="00513A66"/>
    <w:rsid w:val="0051478B"/>
    <w:rsid w:val="00514C1C"/>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A5"/>
    <w:rsid w:val="00524434"/>
    <w:rsid w:val="00525732"/>
    <w:rsid w:val="00525740"/>
    <w:rsid w:val="00525E59"/>
    <w:rsid w:val="005278EE"/>
    <w:rsid w:val="00530A21"/>
    <w:rsid w:val="005310DD"/>
    <w:rsid w:val="00531851"/>
    <w:rsid w:val="005318CC"/>
    <w:rsid w:val="0053199E"/>
    <w:rsid w:val="00531D65"/>
    <w:rsid w:val="005321E1"/>
    <w:rsid w:val="005334E4"/>
    <w:rsid w:val="005349B1"/>
    <w:rsid w:val="00535AA4"/>
    <w:rsid w:val="00535DA3"/>
    <w:rsid w:val="005364A6"/>
    <w:rsid w:val="005364AE"/>
    <w:rsid w:val="0053652C"/>
    <w:rsid w:val="0053659B"/>
    <w:rsid w:val="005368A0"/>
    <w:rsid w:val="005374BC"/>
    <w:rsid w:val="005400EE"/>
    <w:rsid w:val="005427DC"/>
    <w:rsid w:val="00543177"/>
    <w:rsid w:val="00543188"/>
    <w:rsid w:val="005432F0"/>
    <w:rsid w:val="00543367"/>
    <w:rsid w:val="0054384E"/>
    <w:rsid w:val="00543BFA"/>
    <w:rsid w:val="0054516E"/>
    <w:rsid w:val="005453FA"/>
    <w:rsid w:val="0054655E"/>
    <w:rsid w:val="00546601"/>
    <w:rsid w:val="00546F86"/>
    <w:rsid w:val="00547D9C"/>
    <w:rsid w:val="00547DA1"/>
    <w:rsid w:val="005501BC"/>
    <w:rsid w:val="00550498"/>
    <w:rsid w:val="0055068D"/>
    <w:rsid w:val="00551BA5"/>
    <w:rsid w:val="00551BAB"/>
    <w:rsid w:val="00551C53"/>
    <w:rsid w:val="0055216D"/>
    <w:rsid w:val="0055221B"/>
    <w:rsid w:val="005526DC"/>
    <w:rsid w:val="00552B17"/>
    <w:rsid w:val="00552D22"/>
    <w:rsid w:val="005535B7"/>
    <w:rsid w:val="00553B4B"/>
    <w:rsid w:val="00554BFC"/>
    <w:rsid w:val="00554CAC"/>
    <w:rsid w:val="0055513C"/>
    <w:rsid w:val="005553C4"/>
    <w:rsid w:val="0055637C"/>
    <w:rsid w:val="00556532"/>
    <w:rsid w:val="00556B00"/>
    <w:rsid w:val="0055753F"/>
    <w:rsid w:val="00557618"/>
    <w:rsid w:val="00557782"/>
    <w:rsid w:val="00560C94"/>
    <w:rsid w:val="00560FD5"/>
    <w:rsid w:val="00561094"/>
    <w:rsid w:val="00561C0A"/>
    <w:rsid w:val="00562765"/>
    <w:rsid w:val="0056283B"/>
    <w:rsid w:val="0056291C"/>
    <w:rsid w:val="00563568"/>
    <w:rsid w:val="00563E82"/>
    <w:rsid w:val="00564289"/>
    <w:rsid w:val="005643FD"/>
    <w:rsid w:val="005646BB"/>
    <w:rsid w:val="0056478B"/>
    <w:rsid w:val="005647F9"/>
    <w:rsid w:val="00564B19"/>
    <w:rsid w:val="00564C4B"/>
    <w:rsid w:val="00565A63"/>
    <w:rsid w:val="00566588"/>
    <w:rsid w:val="0056662E"/>
    <w:rsid w:val="00566A26"/>
    <w:rsid w:val="00566F6B"/>
    <w:rsid w:val="00567012"/>
    <w:rsid w:val="00567EA5"/>
    <w:rsid w:val="00570514"/>
    <w:rsid w:val="00570A9F"/>
    <w:rsid w:val="00570AF1"/>
    <w:rsid w:val="00571A41"/>
    <w:rsid w:val="005721A1"/>
    <w:rsid w:val="005721D0"/>
    <w:rsid w:val="0057275D"/>
    <w:rsid w:val="00572919"/>
    <w:rsid w:val="0057329C"/>
    <w:rsid w:val="005733A2"/>
    <w:rsid w:val="00574103"/>
    <w:rsid w:val="00574350"/>
    <w:rsid w:val="00574D4B"/>
    <w:rsid w:val="00575B68"/>
    <w:rsid w:val="00575DA6"/>
    <w:rsid w:val="0057737F"/>
    <w:rsid w:val="005800A9"/>
    <w:rsid w:val="00580488"/>
    <w:rsid w:val="00580508"/>
    <w:rsid w:val="0058074D"/>
    <w:rsid w:val="00580FD1"/>
    <w:rsid w:val="0058162B"/>
    <w:rsid w:val="00582FAD"/>
    <w:rsid w:val="00583489"/>
    <w:rsid w:val="0058391F"/>
    <w:rsid w:val="00583A80"/>
    <w:rsid w:val="00584188"/>
    <w:rsid w:val="00584E33"/>
    <w:rsid w:val="00585AD4"/>
    <w:rsid w:val="00586216"/>
    <w:rsid w:val="005862F2"/>
    <w:rsid w:val="00586819"/>
    <w:rsid w:val="00586D3B"/>
    <w:rsid w:val="00586E9A"/>
    <w:rsid w:val="00587419"/>
    <w:rsid w:val="00590D38"/>
    <w:rsid w:val="00590FE4"/>
    <w:rsid w:val="00591D9C"/>
    <w:rsid w:val="00592539"/>
    <w:rsid w:val="00592786"/>
    <w:rsid w:val="0059282D"/>
    <w:rsid w:val="00592A43"/>
    <w:rsid w:val="00593091"/>
    <w:rsid w:val="005932C1"/>
    <w:rsid w:val="00593440"/>
    <w:rsid w:val="005936BF"/>
    <w:rsid w:val="00593DE5"/>
    <w:rsid w:val="00594E57"/>
    <w:rsid w:val="005958D1"/>
    <w:rsid w:val="0059592B"/>
    <w:rsid w:val="00596617"/>
    <w:rsid w:val="00596CC4"/>
    <w:rsid w:val="00597057"/>
    <w:rsid w:val="005973A6"/>
    <w:rsid w:val="00597AAB"/>
    <w:rsid w:val="00597D8B"/>
    <w:rsid w:val="005A0742"/>
    <w:rsid w:val="005A1788"/>
    <w:rsid w:val="005A19CD"/>
    <w:rsid w:val="005A1C30"/>
    <w:rsid w:val="005A2200"/>
    <w:rsid w:val="005A31C9"/>
    <w:rsid w:val="005A3295"/>
    <w:rsid w:val="005A46FF"/>
    <w:rsid w:val="005A4AFF"/>
    <w:rsid w:val="005A65F0"/>
    <w:rsid w:val="005A6A07"/>
    <w:rsid w:val="005A7655"/>
    <w:rsid w:val="005A7758"/>
    <w:rsid w:val="005A78F3"/>
    <w:rsid w:val="005A7D56"/>
    <w:rsid w:val="005B011E"/>
    <w:rsid w:val="005B028B"/>
    <w:rsid w:val="005B1F7C"/>
    <w:rsid w:val="005B2E84"/>
    <w:rsid w:val="005B352F"/>
    <w:rsid w:val="005B385E"/>
    <w:rsid w:val="005B3E66"/>
    <w:rsid w:val="005B3FE8"/>
    <w:rsid w:val="005B436C"/>
    <w:rsid w:val="005B4833"/>
    <w:rsid w:val="005B4F97"/>
    <w:rsid w:val="005B52A4"/>
    <w:rsid w:val="005B57ED"/>
    <w:rsid w:val="005B5CA4"/>
    <w:rsid w:val="005B6E01"/>
    <w:rsid w:val="005B7476"/>
    <w:rsid w:val="005B7688"/>
    <w:rsid w:val="005B7849"/>
    <w:rsid w:val="005B7B0E"/>
    <w:rsid w:val="005C0DFA"/>
    <w:rsid w:val="005C0FF0"/>
    <w:rsid w:val="005C219B"/>
    <w:rsid w:val="005C45F9"/>
    <w:rsid w:val="005C491A"/>
    <w:rsid w:val="005C492F"/>
    <w:rsid w:val="005C4B4C"/>
    <w:rsid w:val="005C4E0E"/>
    <w:rsid w:val="005C5409"/>
    <w:rsid w:val="005C55EF"/>
    <w:rsid w:val="005C5D9A"/>
    <w:rsid w:val="005C628C"/>
    <w:rsid w:val="005C6765"/>
    <w:rsid w:val="005C69AC"/>
    <w:rsid w:val="005C722E"/>
    <w:rsid w:val="005C7576"/>
    <w:rsid w:val="005C7759"/>
    <w:rsid w:val="005D01A4"/>
    <w:rsid w:val="005D1543"/>
    <w:rsid w:val="005D15AE"/>
    <w:rsid w:val="005D1A7B"/>
    <w:rsid w:val="005D1EDD"/>
    <w:rsid w:val="005D2F83"/>
    <w:rsid w:val="005D3E3E"/>
    <w:rsid w:val="005D456F"/>
    <w:rsid w:val="005D45B3"/>
    <w:rsid w:val="005D4AB3"/>
    <w:rsid w:val="005D4CEB"/>
    <w:rsid w:val="005D5344"/>
    <w:rsid w:val="005D5DA8"/>
    <w:rsid w:val="005D61EB"/>
    <w:rsid w:val="005D6EB1"/>
    <w:rsid w:val="005E0AE0"/>
    <w:rsid w:val="005E6628"/>
    <w:rsid w:val="005F04E6"/>
    <w:rsid w:val="005F17EC"/>
    <w:rsid w:val="005F1C2F"/>
    <w:rsid w:val="005F1F3F"/>
    <w:rsid w:val="005F299C"/>
    <w:rsid w:val="005F2F3F"/>
    <w:rsid w:val="005F39D5"/>
    <w:rsid w:val="005F3AB5"/>
    <w:rsid w:val="005F3E05"/>
    <w:rsid w:val="005F43B9"/>
    <w:rsid w:val="005F4B2F"/>
    <w:rsid w:val="005F4BBF"/>
    <w:rsid w:val="005F55D6"/>
    <w:rsid w:val="005F5CA9"/>
    <w:rsid w:val="005F68CB"/>
    <w:rsid w:val="005F6BDE"/>
    <w:rsid w:val="00600242"/>
    <w:rsid w:val="00602B89"/>
    <w:rsid w:val="006033E3"/>
    <w:rsid w:val="00605FC7"/>
    <w:rsid w:val="00606218"/>
    <w:rsid w:val="00606AEA"/>
    <w:rsid w:val="00606CA3"/>
    <w:rsid w:val="00606E91"/>
    <w:rsid w:val="00607018"/>
    <w:rsid w:val="006077ED"/>
    <w:rsid w:val="00607C5F"/>
    <w:rsid w:val="0061009B"/>
    <w:rsid w:val="00610954"/>
    <w:rsid w:val="00610CBE"/>
    <w:rsid w:val="00610E1F"/>
    <w:rsid w:val="00611BFF"/>
    <w:rsid w:val="0061321C"/>
    <w:rsid w:val="00614CA1"/>
    <w:rsid w:val="00614E53"/>
    <w:rsid w:val="00615C2C"/>
    <w:rsid w:val="0062038A"/>
    <w:rsid w:val="006203A8"/>
    <w:rsid w:val="00620E59"/>
    <w:rsid w:val="00621132"/>
    <w:rsid w:val="00622656"/>
    <w:rsid w:val="00622C05"/>
    <w:rsid w:val="006237B0"/>
    <w:rsid w:val="0062386E"/>
    <w:rsid w:val="00623C78"/>
    <w:rsid w:val="00623D9A"/>
    <w:rsid w:val="00623E31"/>
    <w:rsid w:val="00623F01"/>
    <w:rsid w:val="006242FB"/>
    <w:rsid w:val="00624738"/>
    <w:rsid w:val="0062670B"/>
    <w:rsid w:val="0062691B"/>
    <w:rsid w:val="00626BE7"/>
    <w:rsid w:val="00626E2D"/>
    <w:rsid w:val="00626E98"/>
    <w:rsid w:val="006272DE"/>
    <w:rsid w:val="00627D94"/>
    <w:rsid w:val="006304D3"/>
    <w:rsid w:val="00630AB9"/>
    <w:rsid w:val="00630B42"/>
    <w:rsid w:val="006310FC"/>
    <w:rsid w:val="00631688"/>
    <w:rsid w:val="006317E0"/>
    <w:rsid w:val="006320D8"/>
    <w:rsid w:val="00632540"/>
    <w:rsid w:val="006325C1"/>
    <w:rsid w:val="00632A5D"/>
    <w:rsid w:val="00632E88"/>
    <w:rsid w:val="00633782"/>
    <w:rsid w:val="00633B6F"/>
    <w:rsid w:val="0063454C"/>
    <w:rsid w:val="00634DBB"/>
    <w:rsid w:val="00635744"/>
    <w:rsid w:val="006357FF"/>
    <w:rsid w:val="00636088"/>
    <w:rsid w:val="0063723E"/>
    <w:rsid w:val="00637C26"/>
    <w:rsid w:val="00640732"/>
    <w:rsid w:val="006412FA"/>
    <w:rsid w:val="00642072"/>
    <w:rsid w:val="006440ED"/>
    <w:rsid w:val="0064467C"/>
    <w:rsid w:val="00645213"/>
    <w:rsid w:val="00645293"/>
    <w:rsid w:val="006453AF"/>
    <w:rsid w:val="006468CB"/>
    <w:rsid w:val="006469D9"/>
    <w:rsid w:val="00651B78"/>
    <w:rsid w:val="00652263"/>
    <w:rsid w:val="0065238F"/>
    <w:rsid w:val="00652881"/>
    <w:rsid w:val="00652985"/>
    <w:rsid w:val="006533AE"/>
    <w:rsid w:val="00653F72"/>
    <w:rsid w:val="00654F26"/>
    <w:rsid w:val="006551AE"/>
    <w:rsid w:val="00661974"/>
    <w:rsid w:val="006623E2"/>
    <w:rsid w:val="006624E3"/>
    <w:rsid w:val="006640F9"/>
    <w:rsid w:val="00664551"/>
    <w:rsid w:val="00664685"/>
    <w:rsid w:val="00664B95"/>
    <w:rsid w:val="00665064"/>
    <w:rsid w:val="0066545B"/>
    <w:rsid w:val="00665979"/>
    <w:rsid w:val="00665B97"/>
    <w:rsid w:val="00665D5F"/>
    <w:rsid w:val="00665FB2"/>
    <w:rsid w:val="006676A0"/>
    <w:rsid w:val="006704F3"/>
    <w:rsid w:val="00670857"/>
    <w:rsid w:val="00671124"/>
    <w:rsid w:val="006727B0"/>
    <w:rsid w:val="0067307E"/>
    <w:rsid w:val="006739C0"/>
    <w:rsid w:val="00673B02"/>
    <w:rsid w:val="00673F6D"/>
    <w:rsid w:val="00674850"/>
    <w:rsid w:val="00675116"/>
    <w:rsid w:val="006751B5"/>
    <w:rsid w:val="00675D03"/>
    <w:rsid w:val="00676016"/>
    <w:rsid w:val="00676481"/>
    <w:rsid w:val="00676EA7"/>
    <w:rsid w:val="006803E6"/>
    <w:rsid w:val="006805DF"/>
    <w:rsid w:val="0068083B"/>
    <w:rsid w:val="006808B4"/>
    <w:rsid w:val="00680F58"/>
    <w:rsid w:val="00682EC2"/>
    <w:rsid w:val="00683134"/>
    <w:rsid w:val="006839F5"/>
    <w:rsid w:val="00683F61"/>
    <w:rsid w:val="00686A36"/>
    <w:rsid w:val="00687AD5"/>
    <w:rsid w:val="0069211A"/>
    <w:rsid w:val="00692B81"/>
    <w:rsid w:val="00692C4F"/>
    <w:rsid w:val="00692C9B"/>
    <w:rsid w:val="006949D2"/>
    <w:rsid w:val="00694C5F"/>
    <w:rsid w:val="00695251"/>
    <w:rsid w:val="006952A5"/>
    <w:rsid w:val="006953EF"/>
    <w:rsid w:val="00695689"/>
    <w:rsid w:val="00695ADE"/>
    <w:rsid w:val="00695C0D"/>
    <w:rsid w:val="00695CAE"/>
    <w:rsid w:val="00696356"/>
    <w:rsid w:val="006968EA"/>
    <w:rsid w:val="0069700F"/>
    <w:rsid w:val="00697403"/>
    <w:rsid w:val="006A015D"/>
    <w:rsid w:val="006A05BC"/>
    <w:rsid w:val="006A1355"/>
    <w:rsid w:val="006A2EA3"/>
    <w:rsid w:val="006A3CC1"/>
    <w:rsid w:val="006A4899"/>
    <w:rsid w:val="006A4AB1"/>
    <w:rsid w:val="006A62E1"/>
    <w:rsid w:val="006A6566"/>
    <w:rsid w:val="006A6C3A"/>
    <w:rsid w:val="006A72C6"/>
    <w:rsid w:val="006A7310"/>
    <w:rsid w:val="006B0067"/>
    <w:rsid w:val="006B02DA"/>
    <w:rsid w:val="006B08FB"/>
    <w:rsid w:val="006B14BF"/>
    <w:rsid w:val="006B1BBF"/>
    <w:rsid w:val="006B1D1F"/>
    <w:rsid w:val="006B2065"/>
    <w:rsid w:val="006B2702"/>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EAE"/>
    <w:rsid w:val="006B7FFC"/>
    <w:rsid w:val="006C02A0"/>
    <w:rsid w:val="006C09B6"/>
    <w:rsid w:val="006C0B6F"/>
    <w:rsid w:val="006C13F6"/>
    <w:rsid w:val="006C168D"/>
    <w:rsid w:val="006C196A"/>
    <w:rsid w:val="006C1D8F"/>
    <w:rsid w:val="006C2BF5"/>
    <w:rsid w:val="006C3E6C"/>
    <w:rsid w:val="006C4A40"/>
    <w:rsid w:val="006C4E56"/>
    <w:rsid w:val="006C5CE0"/>
    <w:rsid w:val="006C61CD"/>
    <w:rsid w:val="006C642C"/>
    <w:rsid w:val="006C6FC6"/>
    <w:rsid w:val="006C7462"/>
    <w:rsid w:val="006C7BB9"/>
    <w:rsid w:val="006C7D50"/>
    <w:rsid w:val="006C7F32"/>
    <w:rsid w:val="006D141C"/>
    <w:rsid w:val="006D1531"/>
    <w:rsid w:val="006D2425"/>
    <w:rsid w:val="006D2CF3"/>
    <w:rsid w:val="006D2D08"/>
    <w:rsid w:val="006D2F35"/>
    <w:rsid w:val="006D3228"/>
    <w:rsid w:val="006D349E"/>
    <w:rsid w:val="006D41EF"/>
    <w:rsid w:val="006D53AA"/>
    <w:rsid w:val="006D6993"/>
    <w:rsid w:val="006D78AA"/>
    <w:rsid w:val="006D7D14"/>
    <w:rsid w:val="006E0D09"/>
    <w:rsid w:val="006E17F6"/>
    <w:rsid w:val="006E241F"/>
    <w:rsid w:val="006E24EE"/>
    <w:rsid w:val="006E25BD"/>
    <w:rsid w:val="006E3379"/>
    <w:rsid w:val="006E34B7"/>
    <w:rsid w:val="006E36B8"/>
    <w:rsid w:val="006E3874"/>
    <w:rsid w:val="006E3DBD"/>
    <w:rsid w:val="006E517B"/>
    <w:rsid w:val="006E5585"/>
    <w:rsid w:val="006E5E32"/>
    <w:rsid w:val="006E633A"/>
    <w:rsid w:val="006E6A14"/>
    <w:rsid w:val="006E6B16"/>
    <w:rsid w:val="006E6DE8"/>
    <w:rsid w:val="006E780C"/>
    <w:rsid w:val="006F07A5"/>
    <w:rsid w:val="006F0BA7"/>
    <w:rsid w:val="006F0F01"/>
    <w:rsid w:val="006F174D"/>
    <w:rsid w:val="006F1F41"/>
    <w:rsid w:val="006F265A"/>
    <w:rsid w:val="006F2B7F"/>
    <w:rsid w:val="006F32EF"/>
    <w:rsid w:val="006F3615"/>
    <w:rsid w:val="006F3C54"/>
    <w:rsid w:val="006F4CD8"/>
    <w:rsid w:val="006F53D9"/>
    <w:rsid w:val="006F5812"/>
    <w:rsid w:val="006F609A"/>
    <w:rsid w:val="006F631A"/>
    <w:rsid w:val="006F7278"/>
    <w:rsid w:val="006F7A23"/>
    <w:rsid w:val="007004DC"/>
    <w:rsid w:val="00700E76"/>
    <w:rsid w:val="00701093"/>
    <w:rsid w:val="007022C4"/>
    <w:rsid w:val="007026E9"/>
    <w:rsid w:val="00703357"/>
    <w:rsid w:val="00703C8B"/>
    <w:rsid w:val="00703E8A"/>
    <w:rsid w:val="00704F60"/>
    <w:rsid w:val="00706EA3"/>
    <w:rsid w:val="007078BE"/>
    <w:rsid w:val="00710BF6"/>
    <w:rsid w:val="00711522"/>
    <w:rsid w:val="007118A6"/>
    <w:rsid w:val="007124FE"/>
    <w:rsid w:val="00712533"/>
    <w:rsid w:val="00713186"/>
    <w:rsid w:val="00713757"/>
    <w:rsid w:val="00713758"/>
    <w:rsid w:val="007137D8"/>
    <w:rsid w:val="00714064"/>
    <w:rsid w:val="00714EE5"/>
    <w:rsid w:val="00715517"/>
    <w:rsid w:val="00715A0E"/>
    <w:rsid w:val="00716A38"/>
    <w:rsid w:val="00717772"/>
    <w:rsid w:val="007200E5"/>
    <w:rsid w:val="00720C17"/>
    <w:rsid w:val="00721AF1"/>
    <w:rsid w:val="00721E6C"/>
    <w:rsid w:val="007222A7"/>
    <w:rsid w:val="00722322"/>
    <w:rsid w:val="0072280F"/>
    <w:rsid w:val="00722B5E"/>
    <w:rsid w:val="007235F5"/>
    <w:rsid w:val="00723B2C"/>
    <w:rsid w:val="007253CC"/>
    <w:rsid w:val="00726F5A"/>
    <w:rsid w:val="0072708F"/>
    <w:rsid w:val="007271BF"/>
    <w:rsid w:val="00727427"/>
    <w:rsid w:val="00730E81"/>
    <w:rsid w:val="00731000"/>
    <w:rsid w:val="00731204"/>
    <w:rsid w:val="007319BC"/>
    <w:rsid w:val="0073222B"/>
    <w:rsid w:val="0073251A"/>
    <w:rsid w:val="00732582"/>
    <w:rsid w:val="00732D1D"/>
    <w:rsid w:val="007332C4"/>
    <w:rsid w:val="0073375D"/>
    <w:rsid w:val="00734381"/>
    <w:rsid w:val="00736034"/>
    <w:rsid w:val="0073681C"/>
    <w:rsid w:val="0073725B"/>
    <w:rsid w:val="00737C35"/>
    <w:rsid w:val="0074033C"/>
    <w:rsid w:val="0074050E"/>
    <w:rsid w:val="00740B66"/>
    <w:rsid w:val="00741AF8"/>
    <w:rsid w:val="00741EBE"/>
    <w:rsid w:val="00742181"/>
    <w:rsid w:val="007424EC"/>
    <w:rsid w:val="00742728"/>
    <w:rsid w:val="00742E39"/>
    <w:rsid w:val="00742EDA"/>
    <w:rsid w:val="007440FA"/>
    <w:rsid w:val="00744201"/>
    <w:rsid w:val="00745FCE"/>
    <w:rsid w:val="00746130"/>
    <w:rsid w:val="00746A40"/>
    <w:rsid w:val="00746E6A"/>
    <w:rsid w:val="00747598"/>
    <w:rsid w:val="00750358"/>
    <w:rsid w:val="00750BFE"/>
    <w:rsid w:val="007520A3"/>
    <w:rsid w:val="007526F5"/>
    <w:rsid w:val="007536B4"/>
    <w:rsid w:val="00754717"/>
    <w:rsid w:val="00754836"/>
    <w:rsid w:val="00754FB9"/>
    <w:rsid w:val="00755CDF"/>
    <w:rsid w:val="0075605E"/>
    <w:rsid w:val="007566CD"/>
    <w:rsid w:val="00756868"/>
    <w:rsid w:val="00757042"/>
    <w:rsid w:val="007573AF"/>
    <w:rsid w:val="00757588"/>
    <w:rsid w:val="007578C3"/>
    <w:rsid w:val="00757A4C"/>
    <w:rsid w:val="00760679"/>
    <w:rsid w:val="00760895"/>
    <w:rsid w:val="00761493"/>
    <w:rsid w:val="00761FB5"/>
    <w:rsid w:val="007622A8"/>
    <w:rsid w:val="00762ABF"/>
    <w:rsid w:val="00762F29"/>
    <w:rsid w:val="007634AD"/>
    <w:rsid w:val="00764A94"/>
    <w:rsid w:val="00764B26"/>
    <w:rsid w:val="00764EA6"/>
    <w:rsid w:val="007651A9"/>
    <w:rsid w:val="007651E5"/>
    <w:rsid w:val="0076524F"/>
    <w:rsid w:val="00765584"/>
    <w:rsid w:val="00765AC1"/>
    <w:rsid w:val="007665B2"/>
    <w:rsid w:val="007670DC"/>
    <w:rsid w:val="00767356"/>
    <w:rsid w:val="00767B59"/>
    <w:rsid w:val="00770076"/>
    <w:rsid w:val="00770F2A"/>
    <w:rsid w:val="0077111A"/>
    <w:rsid w:val="0077213A"/>
    <w:rsid w:val="00772272"/>
    <w:rsid w:val="007723AA"/>
    <w:rsid w:val="0077369F"/>
    <w:rsid w:val="0077371D"/>
    <w:rsid w:val="0077463A"/>
    <w:rsid w:val="00774AB3"/>
    <w:rsid w:val="00774D0F"/>
    <w:rsid w:val="00774D7B"/>
    <w:rsid w:val="007756ED"/>
    <w:rsid w:val="0077589D"/>
    <w:rsid w:val="007760E4"/>
    <w:rsid w:val="0077617F"/>
    <w:rsid w:val="00776A3D"/>
    <w:rsid w:val="0077707A"/>
    <w:rsid w:val="007776BF"/>
    <w:rsid w:val="00777F71"/>
    <w:rsid w:val="007819A1"/>
    <w:rsid w:val="00783554"/>
    <w:rsid w:val="0078391A"/>
    <w:rsid w:val="00783BA5"/>
    <w:rsid w:val="007843C6"/>
    <w:rsid w:val="00784894"/>
    <w:rsid w:val="00784F9E"/>
    <w:rsid w:val="0078533C"/>
    <w:rsid w:val="007857FB"/>
    <w:rsid w:val="007870FC"/>
    <w:rsid w:val="00787C7F"/>
    <w:rsid w:val="00787CD0"/>
    <w:rsid w:val="007905A2"/>
    <w:rsid w:val="00791053"/>
    <w:rsid w:val="00791261"/>
    <w:rsid w:val="007918FE"/>
    <w:rsid w:val="00791A3A"/>
    <w:rsid w:val="0079262D"/>
    <w:rsid w:val="00792A53"/>
    <w:rsid w:val="00793DAA"/>
    <w:rsid w:val="00794196"/>
    <w:rsid w:val="00794C47"/>
    <w:rsid w:val="00794FD7"/>
    <w:rsid w:val="00794FFF"/>
    <w:rsid w:val="007957C3"/>
    <w:rsid w:val="00795F07"/>
    <w:rsid w:val="00796D4D"/>
    <w:rsid w:val="007971B8"/>
    <w:rsid w:val="00797637"/>
    <w:rsid w:val="00797982"/>
    <w:rsid w:val="007A0018"/>
    <w:rsid w:val="007A08AA"/>
    <w:rsid w:val="007A0ADE"/>
    <w:rsid w:val="007A103D"/>
    <w:rsid w:val="007A1B35"/>
    <w:rsid w:val="007A1EA9"/>
    <w:rsid w:val="007A33E4"/>
    <w:rsid w:val="007A3680"/>
    <w:rsid w:val="007A3BCD"/>
    <w:rsid w:val="007A4E2E"/>
    <w:rsid w:val="007A5214"/>
    <w:rsid w:val="007A5357"/>
    <w:rsid w:val="007A59B8"/>
    <w:rsid w:val="007A620B"/>
    <w:rsid w:val="007A65AF"/>
    <w:rsid w:val="007A6676"/>
    <w:rsid w:val="007A7177"/>
    <w:rsid w:val="007A7682"/>
    <w:rsid w:val="007A7962"/>
    <w:rsid w:val="007A7F42"/>
    <w:rsid w:val="007B2862"/>
    <w:rsid w:val="007B2FD8"/>
    <w:rsid w:val="007B3074"/>
    <w:rsid w:val="007B349F"/>
    <w:rsid w:val="007B3968"/>
    <w:rsid w:val="007B3B2A"/>
    <w:rsid w:val="007B45AF"/>
    <w:rsid w:val="007B4DD0"/>
    <w:rsid w:val="007B5C1C"/>
    <w:rsid w:val="007B611E"/>
    <w:rsid w:val="007B62FA"/>
    <w:rsid w:val="007B662A"/>
    <w:rsid w:val="007B705D"/>
    <w:rsid w:val="007B71DC"/>
    <w:rsid w:val="007B7743"/>
    <w:rsid w:val="007C04F4"/>
    <w:rsid w:val="007C1C54"/>
    <w:rsid w:val="007C2139"/>
    <w:rsid w:val="007C27DE"/>
    <w:rsid w:val="007C299E"/>
    <w:rsid w:val="007C2ECC"/>
    <w:rsid w:val="007C48BD"/>
    <w:rsid w:val="007C4A8B"/>
    <w:rsid w:val="007C525F"/>
    <w:rsid w:val="007C5321"/>
    <w:rsid w:val="007C55F6"/>
    <w:rsid w:val="007C5E8A"/>
    <w:rsid w:val="007C5F4B"/>
    <w:rsid w:val="007C6AAB"/>
    <w:rsid w:val="007C7B84"/>
    <w:rsid w:val="007D0CF8"/>
    <w:rsid w:val="007D0DDF"/>
    <w:rsid w:val="007D122D"/>
    <w:rsid w:val="007D1FE9"/>
    <w:rsid w:val="007D28C2"/>
    <w:rsid w:val="007D28C9"/>
    <w:rsid w:val="007D3054"/>
    <w:rsid w:val="007D326B"/>
    <w:rsid w:val="007D36EC"/>
    <w:rsid w:val="007D37D0"/>
    <w:rsid w:val="007D38F0"/>
    <w:rsid w:val="007D3B2F"/>
    <w:rsid w:val="007D3CC8"/>
    <w:rsid w:val="007D430A"/>
    <w:rsid w:val="007D47FB"/>
    <w:rsid w:val="007D4DD3"/>
    <w:rsid w:val="007D576A"/>
    <w:rsid w:val="007D59D0"/>
    <w:rsid w:val="007D60E1"/>
    <w:rsid w:val="007D62F9"/>
    <w:rsid w:val="007D63A4"/>
    <w:rsid w:val="007D6542"/>
    <w:rsid w:val="007D6912"/>
    <w:rsid w:val="007E08DE"/>
    <w:rsid w:val="007E1697"/>
    <w:rsid w:val="007E1AA2"/>
    <w:rsid w:val="007E1F2C"/>
    <w:rsid w:val="007E2306"/>
    <w:rsid w:val="007E279D"/>
    <w:rsid w:val="007E2D69"/>
    <w:rsid w:val="007E3B9A"/>
    <w:rsid w:val="007E3DBA"/>
    <w:rsid w:val="007E41E8"/>
    <w:rsid w:val="007E46E8"/>
    <w:rsid w:val="007E470F"/>
    <w:rsid w:val="007E4C1F"/>
    <w:rsid w:val="007E5C23"/>
    <w:rsid w:val="007E6DF3"/>
    <w:rsid w:val="007E724B"/>
    <w:rsid w:val="007F01DE"/>
    <w:rsid w:val="007F0759"/>
    <w:rsid w:val="007F0BCC"/>
    <w:rsid w:val="007F0D5B"/>
    <w:rsid w:val="007F0E9C"/>
    <w:rsid w:val="007F1482"/>
    <w:rsid w:val="007F156E"/>
    <w:rsid w:val="007F1BC1"/>
    <w:rsid w:val="007F1C97"/>
    <w:rsid w:val="007F1CF3"/>
    <w:rsid w:val="007F25C0"/>
    <w:rsid w:val="007F2BE8"/>
    <w:rsid w:val="007F30BB"/>
    <w:rsid w:val="007F366D"/>
    <w:rsid w:val="007F4C96"/>
    <w:rsid w:val="007F5895"/>
    <w:rsid w:val="007F5F52"/>
    <w:rsid w:val="007F672A"/>
    <w:rsid w:val="007F6A1D"/>
    <w:rsid w:val="007F77C6"/>
    <w:rsid w:val="007F79D4"/>
    <w:rsid w:val="008003A1"/>
    <w:rsid w:val="008006B7"/>
    <w:rsid w:val="00800C27"/>
    <w:rsid w:val="00800FDB"/>
    <w:rsid w:val="00802081"/>
    <w:rsid w:val="008020F6"/>
    <w:rsid w:val="008023A0"/>
    <w:rsid w:val="0080298E"/>
    <w:rsid w:val="00803833"/>
    <w:rsid w:val="00803E49"/>
    <w:rsid w:val="00804316"/>
    <w:rsid w:val="008044F8"/>
    <w:rsid w:val="00804B55"/>
    <w:rsid w:val="00806461"/>
    <w:rsid w:val="008064C1"/>
    <w:rsid w:val="008101CB"/>
    <w:rsid w:val="0081096D"/>
    <w:rsid w:val="00810EAD"/>
    <w:rsid w:val="00811833"/>
    <w:rsid w:val="00814BDE"/>
    <w:rsid w:val="00814DBC"/>
    <w:rsid w:val="0081547E"/>
    <w:rsid w:val="008174D4"/>
    <w:rsid w:val="0082002E"/>
    <w:rsid w:val="0082083C"/>
    <w:rsid w:val="00820C54"/>
    <w:rsid w:val="00820F37"/>
    <w:rsid w:val="00820FE6"/>
    <w:rsid w:val="00821A66"/>
    <w:rsid w:val="0082222A"/>
    <w:rsid w:val="00822476"/>
    <w:rsid w:val="00822882"/>
    <w:rsid w:val="00822A1E"/>
    <w:rsid w:val="00822D19"/>
    <w:rsid w:val="0082312C"/>
    <w:rsid w:val="0082386D"/>
    <w:rsid w:val="008238C7"/>
    <w:rsid w:val="008247D0"/>
    <w:rsid w:val="00825268"/>
    <w:rsid w:val="0082571C"/>
    <w:rsid w:val="00825B94"/>
    <w:rsid w:val="00825BB4"/>
    <w:rsid w:val="00825F68"/>
    <w:rsid w:val="008273D2"/>
    <w:rsid w:val="008308EE"/>
    <w:rsid w:val="00830E92"/>
    <w:rsid w:val="00831151"/>
    <w:rsid w:val="00831232"/>
    <w:rsid w:val="00831543"/>
    <w:rsid w:val="008316B5"/>
    <w:rsid w:val="00831C5A"/>
    <w:rsid w:val="008320ED"/>
    <w:rsid w:val="00832A0F"/>
    <w:rsid w:val="00833B72"/>
    <w:rsid w:val="00834E9C"/>
    <w:rsid w:val="008353D5"/>
    <w:rsid w:val="00835408"/>
    <w:rsid w:val="008358A2"/>
    <w:rsid w:val="008359DA"/>
    <w:rsid w:val="00837CEF"/>
    <w:rsid w:val="00837E2F"/>
    <w:rsid w:val="00840035"/>
    <w:rsid w:val="00842120"/>
    <w:rsid w:val="00842661"/>
    <w:rsid w:val="008428A9"/>
    <w:rsid w:val="00843355"/>
    <w:rsid w:val="00843715"/>
    <w:rsid w:val="00843EA1"/>
    <w:rsid w:val="00844112"/>
    <w:rsid w:val="008456C9"/>
    <w:rsid w:val="00845BD3"/>
    <w:rsid w:val="0084611D"/>
    <w:rsid w:val="00846177"/>
    <w:rsid w:val="0084654D"/>
    <w:rsid w:val="00846C9F"/>
    <w:rsid w:val="00847BD6"/>
    <w:rsid w:val="00847CFE"/>
    <w:rsid w:val="00850137"/>
    <w:rsid w:val="00850C62"/>
    <w:rsid w:val="00851809"/>
    <w:rsid w:val="00852127"/>
    <w:rsid w:val="00852369"/>
    <w:rsid w:val="008524A5"/>
    <w:rsid w:val="00852B48"/>
    <w:rsid w:val="0085474D"/>
    <w:rsid w:val="00856481"/>
    <w:rsid w:val="00856753"/>
    <w:rsid w:val="008567A2"/>
    <w:rsid w:val="00856AAD"/>
    <w:rsid w:val="00856E6C"/>
    <w:rsid w:val="00857DE1"/>
    <w:rsid w:val="00860793"/>
    <w:rsid w:val="00862BCE"/>
    <w:rsid w:val="00863011"/>
    <w:rsid w:val="00863C5B"/>
    <w:rsid w:val="00863D2E"/>
    <w:rsid w:val="00864E32"/>
    <w:rsid w:val="00865075"/>
    <w:rsid w:val="0086555C"/>
    <w:rsid w:val="0086615F"/>
    <w:rsid w:val="0086748F"/>
    <w:rsid w:val="008704BB"/>
    <w:rsid w:val="00872757"/>
    <w:rsid w:val="00872CE4"/>
    <w:rsid w:val="00873AA4"/>
    <w:rsid w:val="00873CA8"/>
    <w:rsid w:val="00873F5D"/>
    <w:rsid w:val="0087570C"/>
    <w:rsid w:val="00876295"/>
    <w:rsid w:val="008773BA"/>
    <w:rsid w:val="00877B62"/>
    <w:rsid w:val="00880587"/>
    <w:rsid w:val="00880D59"/>
    <w:rsid w:val="00881015"/>
    <w:rsid w:val="008810B0"/>
    <w:rsid w:val="00881665"/>
    <w:rsid w:val="008819B6"/>
    <w:rsid w:val="00881AAC"/>
    <w:rsid w:val="00881BAE"/>
    <w:rsid w:val="00882648"/>
    <w:rsid w:val="00882C04"/>
    <w:rsid w:val="0088356E"/>
    <w:rsid w:val="00883657"/>
    <w:rsid w:val="008836B7"/>
    <w:rsid w:val="00883C6A"/>
    <w:rsid w:val="00883CF6"/>
    <w:rsid w:val="00883F7C"/>
    <w:rsid w:val="008841D3"/>
    <w:rsid w:val="008843CB"/>
    <w:rsid w:val="00884987"/>
    <w:rsid w:val="00884BE0"/>
    <w:rsid w:val="00885827"/>
    <w:rsid w:val="0088684C"/>
    <w:rsid w:val="00887AB9"/>
    <w:rsid w:val="00887BF9"/>
    <w:rsid w:val="00887DE6"/>
    <w:rsid w:val="0089214A"/>
    <w:rsid w:val="00892226"/>
    <w:rsid w:val="008922FA"/>
    <w:rsid w:val="00892D3E"/>
    <w:rsid w:val="008936DC"/>
    <w:rsid w:val="00893784"/>
    <w:rsid w:val="00893E53"/>
    <w:rsid w:val="008945EB"/>
    <w:rsid w:val="00894C2A"/>
    <w:rsid w:val="00895930"/>
    <w:rsid w:val="008960DD"/>
    <w:rsid w:val="0089690B"/>
    <w:rsid w:val="00896A5F"/>
    <w:rsid w:val="0089728F"/>
    <w:rsid w:val="008976C0"/>
    <w:rsid w:val="00897708"/>
    <w:rsid w:val="00897BB7"/>
    <w:rsid w:val="00897D88"/>
    <w:rsid w:val="008A085F"/>
    <w:rsid w:val="008A17AF"/>
    <w:rsid w:val="008A2C65"/>
    <w:rsid w:val="008A2F16"/>
    <w:rsid w:val="008A36AE"/>
    <w:rsid w:val="008A48C3"/>
    <w:rsid w:val="008A4E18"/>
    <w:rsid w:val="008A520C"/>
    <w:rsid w:val="008A5493"/>
    <w:rsid w:val="008A5935"/>
    <w:rsid w:val="008A596C"/>
    <w:rsid w:val="008A64C4"/>
    <w:rsid w:val="008A6BF7"/>
    <w:rsid w:val="008A6CC1"/>
    <w:rsid w:val="008A72FB"/>
    <w:rsid w:val="008A77C3"/>
    <w:rsid w:val="008A7F03"/>
    <w:rsid w:val="008B1823"/>
    <w:rsid w:val="008B1B4E"/>
    <w:rsid w:val="008B21EA"/>
    <w:rsid w:val="008B24DC"/>
    <w:rsid w:val="008B2BDF"/>
    <w:rsid w:val="008B4198"/>
    <w:rsid w:val="008B455A"/>
    <w:rsid w:val="008B586A"/>
    <w:rsid w:val="008B6651"/>
    <w:rsid w:val="008B6E16"/>
    <w:rsid w:val="008B7110"/>
    <w:rsid w:val="008B7A20"/>
    <w:rsid w:val="008C0DF9"/>
    <w:rsid w:val="008C2029"/>
    <w:rsid w:val="008C267C"/>
    <w:rsid w:val="008C2C90"/>
    <w:rsid w:val="008C2E44"/>
    <w:rsid w:val="008C3427"/>
    <w:rsid w:val="008C36FB"/>
    <w:rsid w:val="008C3BC2"/>
    <w:rsid w:val="008C4F76"/>
    <w:rsid w:val="008C504A"/>
    <w:rsid w:val="008C55AD"/>
    <w:rsid w:val="008C5FE8"/>
    <w:rsid w:val="008C61D6"/>
    <w:rsid w:val="008C649D"/>
    <w:rsid w:val="008C64F1"/>
    <w:rsid w:val="008C7C1A"/>
    <w:rsid w:val="008D0DC1"/>
    <w:rsid w:val="008D1925"/>
    <w:rsid w:val="008D1BB0"/>
    <w:rsid w:val="008D20FF"/>
    <w:rsid w:val="008D2B9A"/>
    <w:rsid w:val="008D3656"/>
    <w:rsid w:val="008D3DE6"/>
    <w:rsid w:val="008D4223"/>
    <w:rsid w:val="008D44CC"/>
    <w:rsid w:val="008D46E3"/>
    <w:rsid w:val="008D4CED"/>
    <w:rsid w:val="008D50F9"/>
    <w:rsid w:val="008D55B2"/>
    <w:rsid w:val="008D5843"/>
    <w:rsid w:val="008D5CAF"/>
    <w:rsid w:val="008D6709"/>
    <w:rsid w:val="008E083A"/>
    <w:rsid w:val="008E1045"/>
    <w:rsid w:val="008E12AD"/>
    <w:rsid w:val="008E22FF"/>
    <w:rsid w:val="008E2450"/>
    <w:rsid w:val="008E2AFC"/>
    <w:rsid w:val="008E3453"/>
    <w:rsid w:val="008E3F27"/>
    <w:rsid w:val="008E47EF"/>
    <w:rsid w:val="008E4E6E"/>
    <w:rsid w:val="008E588C"/>
    <w:rsid w:val="008E5DB7"/>
    <w:rsid w:val="008E61EB"/>
    <w:rsid w:val="008E7896"/>
    <w:rsid w:val="008E79C7"/>
    <w:rsid w:val="008E7B6F"/>
    <w:rsid w:val="008E7C05"/>
    <w:rsid w:val="008E7C9D"/>
    <w:rsid w:val="008E7D8A"/>
    <w:rsid w:val="008F14C7"/>
    <w:rsid w:val="008F15EA"/>
    <w:rsid w:val="008F1E9E"/>
    <w:rsid w:val="008F2165"/>
    <w:rsid w:val="008F2477"/>
    <w:rsid w:val="008F3879"/>
    <w:rsid w:val="008F3B3C"/>
    <w:rsid w:val="008F3D0D"/>
    <w:rsid w:val="008F48E1"/>
    <w:rsid w:val="008F4B2F"/>
    <w:rsid w:val="008F529D"/>
    <w:rsid w:val="008F5442"/>
    <w:rsid w:val="008F653E"/>
    <w:rsid w:val="008F6835"/>
    <w:rsid w:val="008F68F3"/>
    <w:rsid w:val="008F7769"/>
    <w:rsid w:val="008F7ACC"/>
    <w:rsid w:val="009004FE"/>
    <w:rsid w:val="009010F0"/>
    <w:rsid w:val="00901162"/>
    <w:rsid w:val="00901B53"/>
    <w:rsid w:val="0090223A"/>
    <w:rsid w:val="009028E2"/>
    <w:rsid w:val="009028E7"/>
    <w:rsid w:val="00902AAB"/>
    <w:rsid w:val="00902EDD"/>
    <w:rsid w:val="009039FE"/>
    <w:rsid w:val="00903C0C"/>
    <w:rsid w:val="00903E9A"/>
    <w:rsid w:val="0090475E"/>
    <w:rsid w:val="00905404"/>
    <w:rsid w:val="00906478"/>
    <w:rsid w:val="00906753"/>
    <w:rsid w:val="00907264"/>
    <w:rsid w:val="0090765F"/>
    <w:rsid w:val="00911305"/>
    <w:rsid w:val="00912590"/>
    <w:rsid w:val="00913200"/>
    <w:rsid w:val="00914EAB"/>
    <w:rsid w:val="009152D8"/>
    <w:rsid w:val="00915A1D"/>
    <w:rsid w:val="0091600C"/>
    <w:rsid w:val="00916830"/>
    <w:rsid w:val="00917FC5"/>
    <w:rsid w:val="00920B9E"/>
    <w:rsid w:val="00922567"/>
    <w:rsid w:val="009228DB"/>
    <w:rsid w:val="00922D49"/>
    <w:rsid w:val="00923353"/>
    <w:rsid w:val="009236B9"/>
    <w:rsid w:val="00923DE6"/>
    <w:rsid w:val="00925429"/>
    <w:rsid w:val="00925E37"/>
    <w:rsid w:val="00925EDD"/>
    <w:rsid w:val="00925F20"/>
    <w:rsid w:val="009265BF"/>
    <w:rsid w:val="00926AC0"/>
    <w:rsid w:val="00927899"/>
    <w:rsid w:val="00927D0E"/>
    <w:rsid w:val="009309DA"/>
    <w:rsid w:val="00931040"/>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1F3"/>
    <w:rsid w:val="00941434"/>
    <w:rsid w:val="00941EEA"/>
    <w:rsid w:val="00942286"/>
    <w:rsid w:val="00942EFD"/>
    <w:rsid w:val="00943748"/>
    <w:rsid w:val="00943CEE"/>
    <w:rsid w:val="009444A0"/>
    <w:rsid w:val="009444F4"/>
    <w:rsid w:val="00944674"/>
    <w:rsid w:val="0094524E"/>
    <w:rsid w:val="00945CC4"/>
    <w:rsid w:val="00945CF5"/>
    <w:rsid w:val="0094691C"/>
    <w:rsid w:val="00946D19"/>
    <w:rsid w:val="00946E9B"/>
    <w:rsid w:val="00947097"/>
    <w:rsid w:val="00947254"/>
    <w:rsid w:val="00947C95"/>
    <w:rsid w:val="00947EED"/>
    <w:rsid w:val="009500A1"/>
    <w:rsid w:val="009502BC"/>
    <w:rsid w:val="0095037E"/>
    <w:rsid w:val="00950BD7"/>
    <w:rsid w:val="00951D97"/>
    <w:rsid w:val="00952230"/>
    <w:rsid w:val="00952AAD"/>
    <w:rsid w:val="00953B2B"/>
    <w:rsid w:val="00954567"/>
    <w:rsid w:val="009547B3"/>
    <w:rsid w:val="00954A89"/>
    <w:rsid w:val="00954E04"/>
    <w:rsid w:val="00956671"/>
    <w:rsid w:val="009569B4"/>
    <w:rsid w:val="00957466"/>
    <w:rsid w:val="00957505"/>
    <w:rsid w:val="009576F7"/>
    <w:rsid w:val="00957EAF"/>
    <w:rsid w:val="009604A0"/>
    <w:rsid w:val="00960722"/>
    <w:rsid w:val="009611A4"/>
    <w:rsid w:val="00961356"/>
    <w:rsid w:val="00961BEC"/>
    <w:rsid w:val="00962401"/>
    <w:rsid w:val="00962510"/>
    <w:rsid w:val="0096260B"/>
    <w:rsid w:val="0096275C"/>
    <w:rsid w:val="009627FF"/>
    <w:rsid w:val="00962A27"/>
    <w:rsid w:val="00962B9D"/>
    <w:rsid w:val="00962EDC"/>
    <w:rsid w:val="00964E3D"/>
    <w:rsid w:val="009651F0"/>
    <w:rsid w:val="009664D5"/>
    <w:rsid w:val="009668A9"/>
    <w:rsid w:val="009670C1"/>
    <w:rsid w:val="00967788"/>
    <w:rsid w:val="00970C69"/>
    <w:rsid w:val="00971262"/>
    <w:rsid w:val="0097168F"/>
    <w:rsid w:val="00971DD6"/>
    <w:rsid w:val="00971F1C"/>
    <w:rsid w:val="0097211A"/>
    <w:rsid w:val="0097211D"/>
    <w:rsid w:val="009724F9"/>
    <w:rsid w:val="0097263C"/>
    <w:rsid w:val="00972DF9"/>
    <w:rsid w:val="00972E10"/>
    <w:rsid w:val="009738AD"/>
    <w:rsid w:val="00973A5E"/>
    <w:rsid w:val="00974694"/>
    <w:rsid w:val="009746CA"/>
    <w:rsid w:val="00974E7C"/>
    <w:rsid w:val="00977134"/>
    <w:rsid w:val="00980013"/>
    <w:rsid w:val="00980E65"/>
    <w:rsid w:val="0098122D"/>
    <w:rsid w:val="00981963"/>
    <w:rsid w:val="009822E0"/>
    <w:rsid w:val="009831B9"/>
    <w:rsid w:val="00983A16"/>
    <w:rsid w:val="00983C82"/>
    <w:rsid w:val="00983F2A"/>
    <w:rsid w:val="009844D6"/>
    <w:rsid w:val="00984520"/>
    <w:rsid w:val="0098537C"/>
    <w:rsid w:val="0098545C"/>
    <w:rsid w:val="009862E7"/>
    <w:rsid w:val="009862F1"/>
    <w:rsid w:val="009871EA"/>
    <w:rsid w:val="00991675"/>
    <w:rsid w:val="00991C2B"/>
    <w:rsid w:val="00991E72"/>
    <w:rsid w:val="00992BA2"/>
    <w:rsid w:val="00992F83"/>
    <w:rsid w:val="0099344F"/>
    <w:rsid w:val="00993A3C"/>
    <w:rsid w:val="009943EE"/>
    <w:rsid w:val="0099508A"/>
    <w:rsid w:val="009974EB"/>
    <w:rsid w:val="00997A12"/>
    <w:rsid w:val="009A0987"/>
    <w:rsid w:val="009A0C49"/>
    <w:rsid w:val="009A1126"/>
    <w:rsid w:val="009A232E"/>
    <w:rsid w:val="009A2393"/>
    <w:rsid w:val="009A2C8B"/>
    <w:rsid w:val="009A51AE"/>
    <w:rsid w:val="009A5564"/>
    <w:rsid w:val="009A71B7"/>
    <w:rsid w:val="009A7469"/>
    <w:rsid w:val="009B07EE"/>
    <w:rsid w:val="009B1584"/>
    <w:rsid w:val="009B1B32"/>
    <w:rsid w:val="009B21CA"/>
    <w:rsid w:val="009B2648"/>
    <w:rsid w:val="009B268F"/>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36E6"/>
    <w:rsid w:val="009C3730"/>
    <w:rsid w:val="009C37BD"/>
    <w:rsid w:val="009C3888"/>
    <w:rsid w:val="009C3AAC"/>
    <w:rsid w:val="009C423D"/>
    <w:rsid w:val="009C4D19"/>
    <w:rsid w:val="009C5F6C"/>
    <w:rsid w:val="009C5FDB"/>
    <w:rsid w:val="009C693E"/>
    <w:rsid w:val="009C6B2C"/>
    <w:rsid w:val="009C6ED6"/>
    <w:rsid w:val="009C702E"/>
    <w:rsid w:val="009C70CB"/>
    <w:rsid w:val="009C7623"/>
    <w:rsid w:val="009C7AEC"/>
    <w:rsid w:val="009D0D7E"/>
    <w:rsid w:val="009D1492"/>
    <w:rsid w:val="009D14EB"/>
    <w:rsid w:val="009D160A"/>
    <w:rsid w:val="009D1B18"/>
    <w:rsid w:val="009D1E70"/>
    <w:rsid w:val="009D1EA4"/>
    <w:rsid w:val="009D27AA"/>
    <w:rsid w:val="009D2BFD"/>
    <w:rsid w:val="009D2FF8"/>
    <w:rsid w:val="009D3F20"/>
    <w:rsid w:val="009D428F"/>
    <w:rsid w:val="009D4991"/>
    <w:rsid w:val="009D597B"/>
    <w:rsid w:val="009D5BB5"/>
    <w:rsid w:val="009D604D"/>
    <w:rsid w:val="009D696D"/>
    <w:rsid w:val="009D6993"/>
    <w:rsid w:val="009D6ED2"/>
    <w:rsid w:val="009D756A"/>
    <w:rsid w:val="009D7DB4"/>
    <w:rsid w:val="009E013A"/>
    <w:rsid w:val="009E08B3"/>
    <w:rsid w:val="009E0F1A"/>
    <w:rsid w:val="009E140D"/>
    <w:rsid w:val="009E166D"/>
    <w:rsid w:val="009E27FA"/>
    <w:rsid w:val="009E43DD"/>
    <w:rsid w:val="009E4465"/>
    <w:rsid w:val="009E49D4"/>
    <w:rsid w:val="009E4C72"/>
    <w:rsid w:val="009E4CF2"/>
    <w:rsid w:val="009E5176"/>
    <w:rsid w:val="009E5318"/>
    <w:rsid w:val="009E5604"/>
    <w:rsid w:val="009E5C68"/>
    <w:rsid w:val="009E6401"/>
    <w:rsid w:val="009E6C54"/>
    <w:rsid w:val="009F00D6"/>
    <w:rsid w:val="009F04C8"/>
    <w:rsid w:val="009F0812"/>
    <w:rsid w:val="009F0E02"/>
    <w:rsid w:val="009F248B"/>
    <w:rsid w:val="009F2A25"/>
    <w:rsid w:val="009F3A1A"/>
    <w:rsid w:val="009F4C7D"/>
    <w:rsid w:val="009F5235"/>
    <w:rsid w:val="009F531A"/>
    <w:rsid w:val="009F633A"/>
    <w:rsid w:val="009F6344"/>
    <w:rsid w:val="009F6550"/>
    <w:rsid w:val="009F6B65"/>
    <w:rsid w:val="009F786E"/>
    <w:rsid w:val="009F7B30"/>
    <w:rsid w:val="00A00817"/>
    <w:rsid w:val="00A00902"/>
    <w:rsid w:val="00A0098B"/>
    <w:rsid w:val="00A011CA"/>
    <w:rsid w:val="00A0294E"/>
    <w:rsid w:val="00A039FF"/>
    <w:rsid w:val="00A03C2C"/>
    <w:rsid w:val="00A04524"/>
    <w:rsid w:val="00A046B6"/>
    <w:rsid w:val="00A05ACE"/>
    <w:rsid w:val="00A07AA0"/>
    <w:rsid w:val="00A114B9"/>
    <w:rsid w:val="00A1211A"/>
    <w:rsid w:val="00A12B65"/>
    <w:rsid w:val="00A12E89"/>
    <w:rsid w:val="00A13A65"/>
    <w:rsid w:val="00A14589"/>
    <w:rsid w:val="00A14AE3"/>
    <w:rsid w:val="00A15059"/>
    <w:rsid w:val="00A153F1"/>
    <w:rsid w:val="00A159B1"/>
    <w:rsid w:val="00A16675"/>
    <w:rsid w:val="00A16927"/>
    <w:rsid w:val="00A179F6"/>
    <w:rsid w:val="00A17B8E"/>
    <w:rsid w:val="00A20CBF"/>
    <w:rsid w:val="00A20FDF"/>
    <w:rsid w:val="00A21955"/>
    <w:rsid w:val="00A22CD6"/>
    <w:rsid w:val="00A234EC"/>
    <w:rsid w:val="00A24128"/>
    <w:rsid w:val="00A2417A"/>
    <w:rsid w:val="00A25213"/>
    <w:rsid w:val="00A25642"/>
    <w:rsid w:val="00A261C7"/>
    <w:rsid w:val="00A26668"/>
    <w:rsid w:val="00A2681F"/>
    <w:rsid w:val="00A26BFD"/>
    <w:rsid w:val="00A27804"/>
    <w:rsid w:val="00A3276D"/>
    <w:rsid w:val="00A32D4D"/>
    <w:rsid w:val="00A334D1"/>
    <w:rsid w:val="00A34257"/>
    <w:rsid w:val="00A3655D"/>
    <w:rsid w:val="00A36822"/>
    <w:rsid w:val="00A3685A"/>
    <w:rsid w:val="00A36AB5"/>
    <w:rsid w:val="00A374FD"/>
    <w:rsid w:val="00A3754B"/>
    <w:rsid w:val="00A402DD"/>
    <w:rsid w:val="00A4069E"/>
    <w:rsid w:val="00A40BBF"/>
    <w:rsid w:val="00A411D1"/>
    <w:rsid w:val="00A4279D"/>
    <w:rsid w:val="00A43389"/>
    <w:rsid w:val="00A434A7"/>
    <w:rsid w:val="00A43E71"/>
    <w:rsid w:val="00A43F14"/>
    <w:rsid w:val="00A444FF"/>
    <w:rsid w:val="00A4526F"/>
    <w:rsid w:val="00A45753"/>
    <w:rsid w:val="00A457B8"/>
    <w:rsid w:val="00A46E47"/>
    <w:rsid w:val="00A47B15"/>
    <w:rsid w:val="00A5094A"/>
    <w:rsid w:val="00A51286"/>
    <w:rsid w:val="00A51708"/>
    <w:rsid w:val="00A52F84"/>
    <w:rsid w:val="00A53283"/>
    <w:rsid w:val="00A533CC"/>
    <w:rsid w:val="00A53AB0"/>
    <w:rsid w:val="00A54284"/>
    <w:rsid w:val="00A5465A"/>
    <w:rsid w:val="00A54FB5"/>
    <w:rsid w:val="00A56B05"/>
    <w:rsid w:val="00A56C06"/>
    <w:rsid w:val="00A56E50"/>
    <w:rsid w:val="00A57523"/>
    <w:rsid w:val="00A57678"/>
    <w:rsid w:val="00A57972"/>
    <w:rsid w:val="00A579F5"/>
    <w:rsid w:val="00A57F83"/>
    <w:rsid w:val="00A6076E"/>
    <w:rsid w:val="00A60E2F"/>
    <w:rsid w:val="00A614D3"/>
    <w:rsid w:val="00A62510"/>
    <w:rsid w:val="00A627AD"/>
    <w:rsid w:val="00A63246"/>
    <w:rsid w:val="00A63284"/>
    <w:rsid w:val="00A63458"/>
    <w:rsid w:val="00A6372D"/>
    <w:rsid w:val="00A63C04"/>
    <w:rsid w:val="00A64CB8"/>
    <w:rsid w:val="00A66065"/>
    <w:rsid w:val="00A66EBF"/>
    <w:rsid w:val="00A67018"/>
    <w:rsid w:val="00A671D2"/>
    <w:rsid w:val="00A67289"/>
    <w:rsid w:val="00A672F3"/>
    <w:rsid w:val="00A673DC"/>
    <w:rsid w:val="00A678D4"/>
    <w:rsid w:val="00A67A31"/>
    <w:rsid w:val="00A7076E"/>
    <w:rsid w:val="00A709BE"/>
    <w:rsid w:val="00A70D85"/>
    <w:rsid w:val="00A71000"/>
    <w:rsid w:val="00A7162E"/>
    <w:rsid w:val="00A72D71"/>
    <w:rsid w:val="00A73112"/>
    <w:rsid w:val="00A73617"/>
    <w:rsid w:val="00A7369D"/>
    <w:rsid w:val="00A747D2"/>
    <w:rsid w:val="00A74FD1"/>
    <w:rsid w:val="00A75123"/>
    <w:rsid w:val="00A75705"/>
    <w:rsid w:val="00A75F35"/>
    <w:rsid w:val="00A765A9"/>
    <w:rsid w:val="00A7799A"/>
    <w:rsid w:val="00A77BF3"/>
    <w:rsid w:val="00A77C69"/>
    <w:rsid w:val="00A80D41"/>
    <w:rsid w:val="00A80F93"/>
    <w:rsid w:val="00A8103E"/>
    <w:rsid w:val="00A812B1"/>
    <w:rsid w:val="00A82C61"/>
    <w:rsid w:val="00A8301B"/>
    <w:rsid w:val="00A83049"/>
    <w:rsid w:val="00A83945"/>
    <w:rsid w:val="00A83953"/>
    <w:rsid w:val="00A83CD7"/>
    <w:rsid w:val="00A83D72"/>
    <w:rsid w:val="00A8400B"/>
    <w:rsid w:val="00A8416A"/>
    <w:rsid w:val="00A846DA"/>
    <w:rsid w:val="00A8485B"/>
    <w:rsid w:val="00A853D8"/>
    <w:rsid w:val="00A8661E"/>
    <w:rsid w:val="00A8695A"/>
    <w:rsid w:val="00A86ACF"/>
    <w:rsid w:val="00A8708E"/>
    <w:rsid w:val="00A903B6"/>
    <w:rsid w:val="00A90F4F"/>
    <w:rsid w:val="00A92570"/>
    <w:rsid w:val="00A92579"/>
    <w:rsid w:val="00A93160"/>
    <w:rsid w:val="00A936F9"/>
    <w:rsid w:val="00A947AA"/>
    <w:rsid w:val="00A94888"/>
    <w:rsid w:val="00A94990"/>
    <w:rsid w:val="00A94D68"/>
    <w:rsid w:val="00A9681C"/>
    <w:rsid w:val="00A96867"/>
    <w:rsid w:val="00A96B3D"/>
    <w:rsid w:val="00A97141"/>
    <w:rsid w:val="00A97820"/>
    <w:rsid w:val="00AA1733"/>
    <w:rsid w:val="00AA1B53"/>
    <w:rsid w:val="00AA1DEA"/>
    <w:rsid w:val="00AA227A"/>
    <w:rsid w:val="00AA256D"/>
    <w:rsid w:val="00AA311D"/>
    <w:rsid w:val="00AA33BA"/>
    <w:rsid w:val="00AA3556"/>
    <w:rsid w:val="00AA35FD"/>
    <w:rsid w:val="00AA364F"/>
    <w:rsid w:val="00AA3DB7"/>
    <w:rsid w:val="00AA41D3"/>
    <w:rsid w:val="00AA558F"/>
    <w:rsid w:val="00AA5F8B"/>
    <w:rsid w:val="00AB0039"/>
    <w:rsid w:val="00AB0D96"/>
    <w:rsid w:val="00AB15A3"/>
    <w:rsid w:val="00AB177A"/>
    <w:rsid w:val="00AB216D"/>
    <w:rsid w:val="00AB2678"/>
    <w:rsid w:val="00AB3012"/>
    <w:rsid w:val="00AB321C"/>
    <w:rsid w:val="00AB473F"/>
    <w:rsid w:val="00AB4C91"/>
    <w:rsid w:val="00AB4E3B"/>
    <w:rsid w:val="00AB5381"/>
    <w:rsid w:val="00AB688F"/>
    <w:rsid w:val="00AB75EA"/>
    <w:rsid w:val="00AB7AA2"/>
    <w:rsid w:val="00AC06A0"/>
    <w:rsid w:val="00AC0A22"/>
    <w:rsid w:val="00AC1515"/>
    <w:rsid w:val="00AC1AF2"/>
    <w:rsid w:val="00AC1F41"/>
    <w:rsid w:val="00AC2234"/>
    <w:rsid w:val="00AC26AA"/>
    <w:rsid w:val="00AC29B8"/>
    <w:rsid w:val="00AC3FF3"/>
    <w:rsid w:val="00AC4BC1"/>
    <w:rsid w:val="00AC4BD7"/>
    <w:rsid w:val="00AC544A"/>
    <w:rsid w:val="00AC5715"/>
    <w:rsid w:val="00AC7D8D"/>
    <w:rsid w:val="00AD04BD"/>
    <w:rsid w:val="00AD0765"/>
    <w:rsid w:val="00AD0F00"/>
    <w:rsid w:val="00AD2FAD"/>
    <w:rsid w:val="00AD3961"/>
    <w:rsid w:val="00AD4267"/>
    <w:rsid w:val="00AD55A8"/>
    <w:rsid w:val="00AD5625"/>
    <w:rsid w:val="00AD5A2E"/>
    <w:rsid w:val="00AD5CA4"/>
    <w:rsid w:val="00AD648D"/>
    <w:rsid w:val="00AD6A91"/>
    <w:rsid w:val="00AD6C2C"/>
    <w:rsid w:val="00AD7214"/>
    <w:rsid w:val="00AE04DB"/>
    <w:rsid w:val="00AE0E09"/>
    <w:rsid w:val="00AE1066"/>
    <w:rsid w:val="00AE14DD"/>
    <w:rsid w:val="00AE2CB7"/>
    <w:rsid w:val="00AE2FA5"/>
    <w:rsid w:val="00AE3A4F"/>
    <w:rsid w:val="00AE4088"/>
    <w:rsid w:val="00AE4518"/>
    <w:rsid w:val="00AE487A"/>
    <w:rsid w:val="00AE4C42"/>
    <w:rsid w:val="00AE5D7F"/>
    <w:rsid w:val="00AE79EE"/>
    <w:rsid w:val="00AE79F0"/>
    <w:rsid w:val="00AF0386"/>
    <w:rsid w:val="00AF07B0"/>
    <w:rsid w:val="00AF0B57"/>
    <w:rsid w:val="00AF109C"/>
    <w:rsid w:val="00AF1752"/>
    <w:rsid w:val="00AF42FC"/>
    <w:rsid w:val="00AF483E"/>
    <w:rsid w:val="00AF4AC5"/>
    <w:rsid w:val="00AF4C2C"/>
    <w:rsid w:val="00AF514A"/>
    <w:rsid w:val="00AF597D"/>
    <w:rsid w:val="00AF6AE2"/>
    <w:rsid w:val="00AF6EC1"/>
    <w:rsid w:val="00AF7174"/>
    <w:rsid w:val="00AF784D"/>
    <w:rsid w:val="00AF7CE9"/>
    <w:rsid w:val="00AF7D1D"/>
    <w:rsid w:val="00B0014E"/>
    <w:rsid w:val="00B00331"/>
    <w:rsid w:val="00B00AAB"/>
    <w:rsid w:val="00B014A1"/>
    <w:rsid w:val="00B0167B"/>
    <w:rsid w:val="00B01A80"/>
    <w:rsid w:val="00B02005"/>
    <w:rsid w:val="00B025B3"/>
    <w:rsid w:val="00B02772"/>
    <w:rsid w:val="00B03551"/>
    <w:rsid w:val="00B04651"/>
    <w:rsid w:val="00B046AF"/>
    <w:rsid w:val="00B0509C"/>
    <w:rsid w:val="00B05D23"/>
    <w:rsid w:val="00B06036"/>
    <w:rsid w:val="00B06B2D"/>
    <w:rsid w:val="00B07C27"/>
    <w:rsid w:val="00B07FB2"/>
    <w:rsid w:val="00B10017"/>
    <w:rsid w:val="00B1004A"/>
    <w:rsid w:val="00B101CE"/>
    <w:rsid w:val="00B1057D"/>
    <w:rsid w:val="00B10DE1"/>
    <w:rsid w:val="00B10FF8"/>
    <w:rsid w:val="00B11E02"/>
    <w:rsid w:val="00B12D3F"/>
    <w:rsid w:val="00B12F0D"/>
    <w:rsid w:val="00B137BC"/>
    <w:rsid w:val="00B13A85"/>
    <w:rsid w:val="00B13BC7"/>
    <w:rsid w:val="00B13CD4"/>
    <w:rsid w:val="00B14BCC"/>
    <w:rsid w:val="00B153D8"/>
    <w:rsid w:val="00B154DE"/>
    <w:rsid w:val="00B15814"/>
    <w:rsid w:val="00B16B91"/>
    <w:rsid w:val="00B17B14"/>
    <w:rsid w:val="00B203C4"/>
    <w:rsid w:val="00B20863"/>
    <w:rsid w:val="00B20CDD"/>
    <w:rsid w:val="00B21E3D"/>
    <w:rsid w:val="00B22683"/>
    <w:rsid w:val="00B22BC9"/>
    <w:rsid w:val="00B22E81"/>
    <w:rsid w:val="00B232FE"/>
    <w:rsid w:val="00B23996"/>
    <w:rsid w:val="00B23A8A"/>
    <w:rsid w:val="00B23CB2"/>
    <w:rsid w:val="00B240CC"/>
    <w:rsid w:val="00B24A87"/>
    <w:rsid w:val="00B24E14"/>
    <w:rsid w:val="00B2561A"/>
    <w:rsid w:val="00B256C1"/>
    <w:rsid w:val="00B25A64"/>
    <w:rsid w:val="00B25B94"/>
    <w:rsid w:val="00B2665C"/>
    <w:rsid w:val="00B271F2"/>
    <w:rsid w:val="00B30D16"/>
    <w:rsid w:val="00B30F7D"/>
    <w:rsid w:val="00B31884"/>
    <w:rsid w:val="00B31D19"/>
    <w:rsid w:val="00B32396"/>
    <w:rsid w:val="00B32AB3"/>
    <w:rsid w:val="00B32DAE"/>
    <w:rsid w:val="00B32FC1"/>
    <w:rsid w:val="00B3341F"/>
    <w:rsid w:val="00B33825"/>
    <w:rsid w:val="00B33C85"/>
    <w:rsid w:val="00B33FA9"/>
    <w:rsid w:val="00B34393"/>
    <w:rsid w:val="00B34BB2"/>
    <w:rsid w:val="00B34E7C"/>
    <w:rsid w:val="00B35AF6"/>
    <w:rsid w:val="00B36228"/>
    <w:rsid w:val="00B362C6"/>
    <w:rsid w:val="00B366A3"/>
    <w:rsid w:val="00B368EA"/>
    <w:rsid w:val="00B37EEF"/>
    <w:rsid w:val="00B418AD"/>
    <w:rsid w:val="00B4229C"/>
    <w:rsid w:val="00B42D01"/>
    <w:rsid w:val="00B42F1A"/>
    <w:rsid w:val="00B43790"/>
    <w:rsid w:val="00B4430B"/>
    <w:rsid w:val="00B443D9"/>
    <w:rsid w:val="00B44531"/>
    <w:rsid w:val="00B44BBB"/>
    <w:rsid w:val="00B45478"/>
    <w:rsid w:val="00B45D41"/>
    <w:rsid w:val="00B46587"/>
    <w:rsid w:val="00B467BC"/>
    <w:rsid w:val="00B46CDD"/>
    <w:rsid w:val="00B47AD2"/>
    <w:rsid w:val="00B47CF7"/>
    <w:rsid w:val="00B50686"/>
    <w:rsid w:val="00B50B04"/>
    <w:rsid w:val="00B50C50"/>
    <w:rsid w:val="00B513C0"/>
    <w:rsid w:val="00B53708"/>
    <w:rsid w:val="00B53DCB"/>
    <w:rsid w:val="00B5428F"/>
    <w:rsid w:val="00B54370"/>
    <w:rsid w:val="00B54A05"/>
    <w:rsid w:val="00B54DEA"/>
    <w:rsid w:val="00B55185"/>
    <w:rsid w:val="00B55C03"/>
    <w:rsid w:val="00B55F0B"/>
    <w:rsid w:val="00B5695D"/>
    <w:rsid w:val="00B56976"/>
    <w:rsid w:val="00B56A70"/>
    <w:rsid w:val="00B57762"/>
    <w:rsid w:val="00B60638"/>
    <w:rsid w:val="00B606F8"/>
    <w:rsid w:val="00B60A44"/>
    <w:rsid w:val="00B616D5"/>
    <w:rsid w:val="00B61923"/>
    <w:rsid w:val="00B621D6"/>
    <w:rsid w:val="00B63193"/>
    <w:rsid w:val="00B63AF2"/>
    <w:rsid w:val="00B64F93"/>
    <w:rsid w:val="00B65747"/>
    <w:rsid w:val="00B65AB2"/>
    <w:rsid w:val="00B65D6F"/>
    <w:rsid w:val="00B65FAD"/>
    <w:rsid w:val="00B66174"/>
    <w:rsid w:val="00B6719D"/>
    <w:rsid w:val="00B67B37"/>
    <w:rsid w:val="00B67C23"/>
    <w:rsid w:val="00B7079B"/>
    <w:rsid w:val="00B70DC7"/>
    <w:rsid w:val="00B71622"/>
    <w:rsid w:val="00B721A4"/>
    <w:rsid w:val="00B72B5B"/>
    <w:rsid w:val="00B72EFF"/>
    <w:rsid w:val="00B74A6F"/>
    <w:rsid w:val="00B750C2"/>
    <w:rsid w:val="00B756CB"/>
    <w:rsid w:val="00B75735"/>
    <w:rsid w:val="00B77142"/>
    <w:rsid w:val="00B8010E"/>
    <w:rsid w:val="00B80879"/>
    <w:rsid w:val="00B80A2C"/>
    <w:rsid w:val="00B80D3B"/>
    <w:rsid w:val="00B8135C"/>
    <w:rsid w:val="00B814BB"/>
    <w:rsid w:val="00B81710"/>
    <w:rsid w:val="00B81730"/>
    <w:rsid w:val="00B81F60"/>
    <w:rsid w:val="00B82123"/>
    <w:rsid w:val="00B823D4"/>
    <w:rsid w:val="00B8314A"/>
    <w:rsid w:val="00B835AF"/>
    <w:rsid w:val="00B836E0"/>
    <w:rsid w:val="00B841AC"/>
    <w:rsid w:val="00B84DEB"/>
    <w:rsid w:val="00B85873"/>
    <w:rsid w:val="00B85E95"/>
    <w:rsid w:val="00B865B0"/>
    <w:rsid w:val="00B865DC"/>
    <w:rsid w:val="00B870E8"/>
    <w:rsid w:val="00B875E3"/>
    <w:rsid w:val="00B8778A"/>
    <w:rsid w:val="00B878DA"/>
    <w:rsid w:val="00B87C29"/>
    <w:rsid w:val="00B90780"/>
    <w:rsid w:val="00B90968"/>
    <w:rsid w:val="00B911F7"/>
    <w:rsid w:val="00B91BC2"/>
    <w:rsid w:val="00B92350"/>
    <w:rsid w:val="00B9240D"/>
    <w:rsid w:val="00B93195"/>
    <w:rsid w:val="00B943EF"/>
    <w:rsid w:val="00B94960"/>
    <w:rsid w:val="00B95238"/>
    <w:rsid w:val="00B9543E"/>
    <w:rsid w:val="00B96F6E"/>
    <w:rsid w:val="00B979D4"/>
    <w:rsid w:val="00BA0B0C"/>
    <w:rsid w:val="00BA0FE8"/>
    <w:rsid w:val="00BA22A8"/>
    <w:rsid w:val="00BA309F"/>
    <w:rsid w:val="00BA3B8F"/>
    <w:rsid w:val="00BA3E48"/>
    <w:rsid w:val="00BA434F"/>
    <w:rsid w:val="00BA4905"/>
    <w:rsid w:val="00BA4BD3"/>
    <w:rsid w:val="00BA5C24"/>
    <w:rsid w:val="00BA6E49"/>
    <w:rsid w:val="00BB0187"/>
    <w:rsid w:val="00BB0E56"/>
    <w:rsid w:val="00BB1EB3"/>
    <w:rsid w:val="00BB2678"/>
    <w:rsid w:val="00BB3077"/>
    <w:rsid w:val="00BB33A8"/>
    <w:rsid w:val="00BB3927"/>
    <w:rsid w:val="00BB3D8C"/>
    <w:rsid w:val="00BB4B39"/>
    <w:rsid w:val="00BB53AF"/>
    <w:rsid w:val="00BB5C26"/>
    <w:rsid w:val="00BB6591"/>
    <w:rsid w:val="00BB6A40"/>
    <w:rsid w:val="00BB6D7C"/>
    <w:rsid w:val="00BB734D"/>
    <w:rsid w:val="00BB7AF4"/>
    <w:rsid w:val="00BB7D1B"/>
    <w:rsid w:val="00BB7F07"/>
    <w:rsid w:val="00BC013A"/>
    <w:rsid w:val="00BC162A"/>
    <w:rsid w:val="00BC2343"/>
    <w:rsid w:val="00BC2E1B"/>
    <w:rsid w:val="00BC5824"/>
    <w:rsid w:val="00BC6CC0"/>
    <w:rsid w:val="00BC702F"/>
    <w:rsid w:val="00BC7377"/>
    <w:rsid w:val="00BC75B8"/>
    <w:rsid w:val="00BD0ECF"/>
    <w:rsid w:val="00BD30C8"/>
    <w:rsid w:val="00BD38F4"/>
    <w:rsid w:val="00BD3EB4"/>
    <w:rsid w:val="00BD4C5B"/>
    <w:rsid w:val="00BD5359"/>
    <w:rsid w:val="00BD556E"/>
    <w:rsid w:val="00BD5C65"/>
    <w:rsid w:val="00BD7BCC"/>
    <w:rsid w:val="00BE0037"/>
    <w:rsid w:val="00BE053E"/>
    <w:rsid w:val="00BE16E9"/>
    <w:rsid w:val="00BE219C"/>
    <w:rsid w:val="00BE2730"/>
    <w:rsid w:val="00BE2A17"/>
    <w:rsid w:val="00BE2B11"/>
    <w:rsid w:val="00BE31BE"/>
    <w:rsid w:val="00BE3615"/>
    <w:rsid w:val="00BE3A1D"/>
    <w:rsid w:val="00BE3B92"/>
    <w:rsid w:val="00BE47EA"/>
    <w:rsid w:val="00BE487E"/>
    <w:rsid w:val="00BE528E"/>
    <w:rsid w:val="00BE6018"/>
    <w:rsid w:val="00BE7086"/>
    <w:rsid w:val="00BE7142"/>
    <w:rsid w:val="00BE7278"/>
    <w:rsid w:val="00BF1732"/>
    <w:rsid w:val="00BF1F57"/>
    <w:rsid w:val="00BF20FD"/>
    <w:rsid w:val="00BF2239"/>
    <w:rsid w:val="00BF22C6"/>
    <w:rsid w:val="00BF34C2"/>
    <w:rsid w:val="00BF3804"/>
    <w:rsid w:val="00BF3B4E"/>
    <w:rsid w:val="00BF4086"/>
    <w:rsid w:val="00BF426C"/>
    <w:rsid w:val="00BF4594"/>
    <w:rsid w:val="00BF58D0"/>
    <w:rsid w:val="00BF6027"/>
    <w:rsid w:val="00BF63BC"/>
    <w:rsid w:val="00BF6702"/>
    <w:rsid w:val="00BF6907"/>
    <w:rsid w:val="00BF72DA"/>
    <w:rsid w:val="00BF77DB"/>
    <w:rsid w:val="00BF7952"/>
    <w:rsid w:val="00BF7D6A"/>
    <w:rsid w:val="00C0021D"/>
    <w:rsid w:val="00C00300"/>
    <w:rsid w:val="00C00A6C"/>
    <w:rsid w:val="00C00B8B"/>
    <w:rsid w:val="00C013E1"/>
    <w:rsid w:val="00C01611"/>
    <w:rsid w:val="00C01772"/>
    <w:rsid w:val="00C02BDB"/>
    <w:rsid w:val="00C02D59"/>
    <w:rsid w:val="00C02F17"/>
    <w:rsid w:val="00C02F83"/>
    <w:rsid w:val="00C02FE3"/>
    <w:rsid w:val="00C030B6"/>
    <w:rsid w:val="00C03284"/>
    <w:rsid w:val="00C03B3A"/>
    <w:rsid w:val="00C03CD4"/>
    <w:rsid w:val="00C04694"/>
    <w:rsid w:val="00C0469F"/>
    <w:rsid w:val="00C050C4"/>
    <w:rsid w:val="00C050D7"/>
    <w:rsid w:val="00C05B5F"/>
    <w:rsid w:val="00C07C33"/>
    <w:rsid w:val="00C10086"/>
    <w:rsid w:val="00C104CC"/>
    <w:rsid w:val="00C10EE9"/>
    <w:rsid w:val="00C10F11"/>
    <w:rsid w:val="00C11521"/>
    <w:rsid w:val="00C11723"/>
    <w:rsid w:val="00C142AD"/>
    <w:rsid w:val="00C142C1"/>
    <w:rsid w:val="00C14A30"/>
    <w:rsid w:val="00C152FE"/>
    <w:rsid w:val="00C15D1B"/>
    <w:rsid w:val="00C16739"/>
    <w:rsid w:val="00C168DD"/>
    <w:rsid w:val="00C16A00"/>
    <w:rsid w:val="00C176CC"/>
    <w:rsid w:val="00C21031"/>
    <w:rsid w:val="00C221B9"/>
    <w:rsid w:val="00C225EA"/>
    <w:rsid w:val="00C22CCE"/>
    <w:rsid w:val="00C232BC"/>
    <w:rsid w:val="00C23BA2"/>
    <w:rsid w:val="00C2485F"/>
    <w:rsid w:val="00C248B1"/>
    <w:rsid w:val="00C24B63"/>
    <w:rsid w:val="00C262A0"/>
    <w:rsid w:val="00C26A4E"/>
    <w:rsid w:val="00C276EF"/>
    <w:rsid w:val="00C31190"/>
    <w:rsid w:val="00C31195"/>
    <w:rsid w:val="00C31774"/>
    <w:rsid w:val="00C3180E"/>
    <w:rsid w:val="00C31E29"/>
    <w:rsid w:val="00C3214E"/>
    <w:rsid w:val="00C32AF2"/>
    <w:rsid w:val="00C33051"/>
    <w:rsid w:val="00C33204"/>
    <w:rsid w:val="00C338EB"/>
    <w:rsid w:val="00C34389"/>
    <w:rsid w:val="00C3465D"/>
    <w:rsid w:val="00C347D5"/>
    <w:rsid w:val="00C34845"/>
    <w:rsid w:val="00C34A42"/>
    <w:rsid w:val="00C3591E"/>
    <w:rsid w:val="00C35C3C"/>
    <w:rsid w:val="00C35C57"/>
    <w:rsid w:val="00C36D89"/>
    <w:rsid w:val="00C379E9"/>
    <w:rsid w:val="00C403CD"/>
    <w:rsid w:val="00C40A3F"/>
    <w:rsid w:val="00C40BE2"/>
    <w:rsid w:val="00C40C38"/>
    <w:rsid w:val="00C40ECA"/>
    <w:rsid w:val="00C42041"/>
    <w:rsid w:val="00C42BD9"/>
    <w:rsid w:val="00C43934"/>
    <w:rsid w:val="00C439FB"/>
    <w:rsid w:val="00C43AA8"/>
    <w:rsid w:val="00C43F23"/>
    <w:rsid w:val="00C441A4"/>
    <w:rsid w:val="00C452E1"/>
    <w:rsid w:val="00C45585"/>
    <w:rsid w:val="00C463C9"/>
    <w:rsid w:val="00C47648"/>
    <w:rsid w:val="00C47852"/>
    <w:rsid w:val="00C47F0C"/>
    <w:rsid w:val="00C50011"/>
    <w:rsid w:val="00C5254B"/>
    <w:rsid w:val="00C53104"/>
    <w:rsid w:val="00C53973"/>
    <w:rsid w:val="00C539F9"/>
    <w:rsid w:val="00C547AC"/>
    <w:rsid w:val="00C54BB7"/>
    <w:rsid w:val="00C54E54"/>
    <w:rsid w:val="00C5569A"/>
    <w:rsid w:val="00C55D39"/>
    <w:rsid w:val="00C55FBF"/>
    <w:rsid w:val="00C56539"/>
    <w:rsid w:val="00C57E68"/>
    <w:rsid w:val="00C601C9"/>
    <w:rsid w:val="00C616D0"/>
    <w:rsid w:val="00C623C6"/>
    <w:rsid w:val="00C631D3"/>
    <w:rsid w:val="00C645E6"/>
    <w:rsid w:val="00C64813"/>
    <w:rsid w:val="00C64D82"/>
    <w:rsid w:val="00C64FBC"/>
    <w:rsid w:val="00C65A83"/>
    <w:rsid w:val="00C65B39"/>
    <w:rsid w:val="00C66A00"/>
    <w:rsid w:val="00C66CBE"/>
    <w:rsid w:val="00C67118"/>
    <w:rsid w:val="00C67276"/>
    <w:rsid w:val="00C67DDD"/>
    <w:rsid w:val="00C70139"/>
    <w:rsid w:val="00C7191D"/>
    <w:rsid w:val="00C71D18"/>
    <w:rsid w:val="00C72C6F"/>
    <w:rsid w:val="00C74171"/>
    <w:rsid w:val="00C74453"/>
    <w:rsid w:val="00C7473A"/>
    <w:rsid w:val="00C74996"/>
    <w:rsid w:val="00C75AB0"/>
    <w:rsid w:val="00C76166"/>
    <w:rsid w:val="00C76B7B"/>
    <w:rsid w:val="00C76BBD"/>
    <w:rsid w:val="00C76DE2"/>
    <w:rsid w:val="00C772BA"/>
    <w:rsid w:val="00C802D1"/>
    <w:rsid w:val="00C8036C"/>
    <w:rsid w:val="00C80793"/>
    <w:rsid w:val="00C80CD8"/>
    <w:rsid w:val="00C80F23"/>
    <w:rsid w:val="00C81151"/>
    <w:rsid w:val="00C81775"/>
    <w:rsid w:val="00C81F3C"/>
    <w:rsid w:val="00C82662"/>
    <w:rsid w:val="00C82CC6"/>
    <w:rsid w:val="00C839CB"/>
    <w:rsid w:val="00C841CE"/>
    <w:rsid w:val="00C84593"/>
    <w:rsid w:val="00C850A3"/>
    <w:rsid w:val="00C85C32"/>
    <w:rsid w:val="00C85D4F"/>
    <w:rsid w:val="00C85F45"/>
    <w:rsid w:val="00C86C8C"/>
    <w:rsid w:val="00C87568"/>
    <w:rsid w:val="00C87FD0"/>
    <w:rsid w:val="00C90DB6"/>
    <w:rsid w:val="00C92603"/>
    <w:rsid w:val="00C93649"/>
    <w:rsid w:val="00C9394F"/>
    <w:rsid w:val="00C93B1A"/>
    <w:rsid w:val="00C95564"/>
    <w:rsid w:val="00C95874"/>
    <w:rsid w:val="00C95E9D"/>
    <w:rsid w:val="00C96112"/>
    <w:rsid w:val="00C9611F"/>
    <w:rsid w:val="00C96495"/>
    <w:rsid w:val="00C96D24"/>
    <w:rsid w:val="00C96F5F"/>
    <w:rsid w:val="00C97055"/>
    <w:rsid w:val="00CA16FB"/>
    <w:rsid w:val="00CA2B4F"/>
    <w:rsid w:val="00CA30C3"/>
    <w:rsid w:val="00CA50DF"/>
    <w:rsid w:val="00CA5927"/>
    <w:rsid w:val="00CA635E"/>
    <w:rsid w:val="00CA6BB0"/>
    <w:rsid w:val="00CA70CE"/>
    <w:rsid w:val="00CA79EC"/>
    <w:rsid w:val="00CB002C"/>
    <w:rsid w:val="00CB11B0"/>
    <w:rsid w:val="00CB1E4B"/>
    <w:rsid w:val="00CB259F"/>
    <w:rsid w:val="00CB2DE9"/>
    <w:rsid w:val="00CB39C2"/>
    <w:rsid w:val="00CB45FC"/>
    <w:rsid w:val="00CB4C8C"/>
    <w:rsid w:val="00CB4E90"/>
    <w:rsid w:val="00CB5850"/>
    <w:rsid w:val="00CB5C99"/>
    <w:rsid w:val="00CB633B"/>
    <w:rsid w:val="00CB6782"/>
    <w:rsid w:val="00CB6E3E"/>
    <w:rsid w:val="00CC080A"/>
    <w:rsid w:val="00CC0D0F"/>
    <w:rsid w:val="00CC1275"/>
    <w:rsid w:val="00CC12EE"/>
    <w:rsid w:val="00CC156B"/>
    <w:rsid w:val="00CC170E"/>
    <w:rsid w:val="00CC5767"/>
    <w:rsid w:val="00CC5D2F"/>
    <w:rsid w:val="00CC667C"/>
    <w:rsid w:val="00CC68CC"/>
    <w:rsid w:val="00CC701E"/>
    <w:rsid w:val="00CC7735"/>
    <w:rsid w:val="00CD01BE"/>
    <w:rsid w:val="00CD0310"/>
    <w:rsid w:val="00CD158F"/>
    <w:rsid w:val="00CD268B"/>
    <w:rsid w:val="00CD2E48"/>
    <w:rsid w:val="00CD4826"/>
    <w:rsid w:val="00CD4E19"/>
    <w:rsid w:val="00CD6219"/>
    <w:rsid w:val="00CD700F"/>
    <w:rsid w:val="00CD70EB"/>
    <w:rsid w:val="00CD7319"/>
    <w:rsid w:val="00CD7E19"/>
    <w:rsid w:val="00CE148E"/>
    <w:rsid w:val="00CE208D"/>
    <w:rsid w:val="00CE2453"/>
    <w:rsid w:val="00CE326A"/>
    <w:rsid w:val="00CE356D"/>
    <w:rsid w:val="00CE3811"/>
    <w:rsid w:val="00CE3FA4"/>
    <w:rsid w:val="00CE44F8"/>
    <w:rsid w:val="00CE5277"/>
    <w:rsid w:val="00CE5290"/>
    <w:rsid w:val="00CE54F6"/>
    <w:rsid w:val="00CE5B4D"/>
    <w:rsid w:val="00CE6358"/>
    <w:rsid w:val="00CE6490"/>
    <w:rsid w:val="00CE6686"/>
    <w:rsid w:val="00CE6E97"/>
    <w:rsid w:val="00CE7868"/>
    <w:rsid w:val="00CE7968"/>
    <w:rsid w:val="00CE796C"/>
    <w:rsid w:val="00CF0CE2"/>
    <w:rsid w:val="00CF0DB0"/>
    <w:rsid w:val="00CF11E6"/>
    <w:rsid w:val="00CF18BA"/>
    <w:rsid w:val="00CF1B70"/>
    <w:rsid w:val="00CF1DD1"/>
    <w:rsid w:val="00CF2161"/>
    <w:rsid w:val="00CF2307"/>
    <w:rsid w:val="00CF26AE"/>
    <w:rsid w:val="00CF2D54"/>
    <w:rsid w:val="00CF311F"/>
    <w:rsid w:val="00CF5047"/>
    <w:rsid w:val="00D00188"/>
    <w:rsid w:val="00D01344"/>
    <w:rsid w:val="00D01B90"/>
    <w:rsid w:val="00D01C0E"/>
    <w:rsid w:val="00D024CD"/>
    <w:rsid w:val="00D034DA"/>
    <w:rsid w:val="00D03538"/>
    <w:rsid w:val="00D0421D"/>
    <w:rsid w:val="00D046FD"/>
    <w:rsid w:val="00D047F7"/>
    <w:rsid w:val="00D049B8"/>
    <w:rsid w:val="00D04C8A"/>
    <w:rsid w:val="00D04DB2"/>
    <w:rsid w:val="00D0516C"/>
    <w:rsid w:val="00D05B56"/>
    <w:rsid w:val="00D05C2F"/>
    <w:rsid w:val="00D05EE7"/>
    <w:rsid w:val="00D068D0"/>
    <w:rsid w:val="00D06FE0"/>
    <w:rsid w:val="00D07307"/>
    <w:rsid w:val="00D076A9"/>
    <w:rsid w:val="00D07754"/>
    <w:rsid w:val="00D078D1"/>
    <w:rsid w:val="00D10C4B"/>
    <w:rsid w:val="00D1293B"/>
    <w:rsid w:val="00D129A8"/>
    <w:rsid w:val="00D12FB9"/>
    <w:rsid w:val="00D13431"/>
    <w:rsid w:val="00D135F2"/>
    <w:rsid w:val="00D13D00"/>
    <w:rsid w:val="00D147C0"/>
    <w:rsid w:val="00D14CF5"/>
    <w:rsid w:val="00D15696"/>
    <w:rsid w:val="00D15C51"/>
    <w:rsid w:val="00D15F8C"/>
    <w:rsid w:val="00D16C68"/>
    <w:rsid w:val="00D16DEC"/>
    <w:rsid w:val="00D200BD"/>
    <w:rsid w:val="00D201AA"/>
    <w:rsid w:val="00D204A7"/>
    <w:rsid w:val="00D20AA5"/>
    <w:rsid w:val="00D22399"/>
    <w:rsid w:val="00D235B5"/>
    <w:rsid w:val="00D2662C"/>
    <w:rsid w:val="00D27125"/>
    <w:rsid w:val="00D27BD3"/>
    <w:rsid w:val="00D27FA3"/>
    <w:rsid w:val="00D30711"/>
    <w:rsid w:val="00D3176C"/>
    <w:rsid w:val="00D31B3F"/>
    <w:rsid w:val="00D32392"/>
    <w:rsid w:val="00D33751"/>
    <w:rsid w:val="00D35D4A"/>
    <w:rsid w:val="00D35E07"/>
    <w:rsid w:val="00D36F6E"/>
    <w:rsid w:val="00D372B0"/>
    <w:rsid w:val="00D37343"/>
    <w:rsid w:val="00D40229"/>
    <w:rsid w:val="00D4188E"/>
    <w:rsid w:val="00D42034"/>
    <w:rsid w:val="00D4205E"/>
    <w:rsid w:val="00D42CB7"/>
    <w:rsid w:val="00D44836"/>
    <w:rsid w:val="00D44AAA"/>
    <w:rsid w:val="00D44EB8"/>
    <w:rsid w:val="00D45CFB"/>
    <w:rsid w:val="00D47399"/>
    <w:rsid w:val="00D47BB2"/>
    <w:rsid w:val="00D47D04"/>
    <w:rsid w:val="00D5056A"/>
    <w:rsid w:val="00D510A0"/>
    <w:rsid w:val="00D527EE"/>
    <w:rsid w:val="00D529C4"/>
    <w:rsid w:val="00D53929"/>
    <w:rsid w:val="00D539D0"/>
    <w:rsid w:val="00D53F2B"/>
    <w:rsid w:val="00D540DC"/>
    <w:rsid w:val="00D55616"/>
    <w:rsid w:val="00D5574C"/>
    <w:rsid w:val="00D55AD2"/>
    <w:rsid w:val="00D55DAC"/>
    <w:rsid w:val="00D5607C"/>
    <w:rsid w:val="00D56A99"/>
    <w:rsid w:val="00D57BDB"/>
    <w:rsid w:val="00D610BE"/>
    <w:rsid w:val="00D6153F"/>
    <w:rsid w:val="00D61982"/>
    <w:rsid w:val="00D61EA9"/>
    <w:rsid w:val="00D61EFF"/>
    <w:rsid w:val="00D622DF"/>
    <w:rsid w:val="00D62655"/>
    <w:rsid w:val="00D6267A"/>
    <w:rsid w:val="00D62998"/>
    <w:rsid w:val="00D647DE"/>
    <w:rsid w:val="00D64C54"/>
    <w:rsid w:val="00D6501F"/>
    <w:rsid w:val="00D6531B"/>
    <w:rsid w:val="00D65347"/>
    <w:rsid w:val="00D67D12"/>
    <w:rsid w:val="00D705FF"/>
    <w:rsid w:val="00D70B0C"/>
    <w:rsid w:val="00D7145C"/>
    <w:rsid w:val="00D722AC"/>
    <w:rsid w:val="00D73146"/>
    <w:rsid w:val="00D73FDC"/>
    <w:rsid w:val="00D744BC"/>
    <w:rsid w:val="00D7585A"/>
    <w:rsid w:val="00D763B5"/>
    <w:rsid w:val="00D76696"/>
    <w:rsid w:val="00D77C53"/>
    <w:rsid w:val="00D77E96"/>
    <w:rsid w:val="00D80618"/>
    <w:rsid w:val="00D8068C"/>
    <w:rsid w:val="00D807DF"/>
    <w:rsid w:val="00D82339"/>
    <w:rsid w:val="00D82494"/>
    <w:rsid w:val="00D82FF2"/>
    <w:rsid w:val="00D83774"/>
    <w:rsid w:val="00D84A4B"/>
    <w:rsid w:val="00D856EA"/>
    <w:rsid w:val="00D85C22"/>
    <w:rsid w:val="00D90A81"/>
    <w:rsid w:val="00D90B7D"/>
    <w:rsid w:val="00D90CC7"/>
    <w:rsid w:val="00D90DCE"/>
    <w:rsid w:val="00D92168"/>
    <w:rsid w:val="00D9231C"/>
    <w:rsid w:val="00D92356"/>
    <w:rsid w:val="00D92A5E"/>
    <w:rsid w:val="00D931F2"/>
    <w:rsid w:val="00D935BD"/>
    <w:rsid w:val="00D940B5"/>
    <w:rsid w:val="00D9582D"/>
    <w:rsid w:val="00D95CB0"/>
    <w:rsid w:val="00D9654F"/>
    <w:rsid w:val="00D966FE"/>
    <w:rsid w:val="00D977C0"/>
    <w:rsid w:val="00D97E14"/>
    <w:rsid w:val="00DA00A3"/>
    <w:rsid w:val="00DA0BAC"/>
    <w:rsid w:val="00DA13F3"/>
    <w:rsid w:val="00DA1EA5"/>
    <w:rsid w:val="00DA222E"/>
    <w:rsid w:val="00DA2DE3"/>
    <w:rsid w:val="00DA3633"/>
    <w:rsid w:val="00DA3A6E"/>
    <w:rsid w:val="00DA400B"/>
    <w:rsid w:val="00DA6443"/>
    <w:rsid w:val="00DA6B5E"/>
    <w:rsid w:val="00DA7146"/>
    <w:rsid w:val="00DA716A"/>
    <w:rsid w:val="00DA7B82"/>
    <w:rsid w:val="00DB0640"/>
    <w:rsid w:val="00DB1169"/>
    <w:rsid w:val="00DB1F4F"/>
    <w:rsid w:val="00DB2CD0"/>
    <w:rsid w:val="00DB37EE"/>
    <w:rsid w:val="00DB401F"/>
    <w:rsid w:val="00DB4450"/>
    <w:rsid w:val="00DB48C2"/>
    <w:rsid w:val="00DB4EE7"/>
    <w:rsid w:val="00DB51BC"/>
    <w:rsid w:val="00DB521D"/>
    <w:rsid w:val="00DB5574"/>
    <w:rsid w:val="00DB5803"/>
    <w:rsid w:val="00DB5971"/>
    <w:rsid w:val="00DB5D51"/>
    <w:rsid w:val="00DB5E43"/>
    <w:rsid w:val="00DB5F53"/>
    <w:rsid w:val="00DB76E4"/>
    <w:rsid w:val="00DB7B69"/>
    <w:rsid w:val="00DC0A2F"/>
    <w:rsid w:val="00DC0DBE"/>
    <w:rsid w:val="00DC160A"/>
    <w:rsid w:val="00DC1A73"/>
    <w:rsid w:val="00DC223C"/>
    <w:rsid w:val="00DC234A"/>
    <w:rsid w:val="00DC41E4"/>
    <w:rsid w:val="00DC496E"/>
    <w:rsid w:val="00DC4AEC"/>
    <w:rsid w:val="00DC5116"/>
    <w:rsid w:val="00DC6032"/>
    <w:rsid w:val="00DC6544"/>
    <w:rsid w:val="00DC791F"/>
    <w:rsid w:val="00DC7C77"/>
    <w:rsid w:val="00DC7FD5"/>
    <w:rsid w:val="00DD02FF"/>
    <w:rsid w:val="00DD1366"/>
    <w:rsid w:val="00DD15A1"/>
    <w:rsid w:val="00DD1C09"/>
    <w:rsid w:val="00DD24F9"/>
    <w:rsid w:val="00DD26EC"/>
    <w:rsid w:val="00DD2A01"/>
    <w:rsid w:val="00DD2D41"/>
    <w:rsid w:val="00DD2DFB"/>
    <w:rsid w:val="00DD33F6"/>
    <w:rsid w:val="00DD3604"/>
    <w:rsid w:val="00DD3F4D"/>
    <w:rsid w:val="00DD6A41"/>
    <w:rsid w:val="00DD6F2E"/>
    <w:rsid w:val="00DD72E1"/>
    <w:rsid w:val="00DD7B16"/>
    <w:rsid w:val="00DD7EA2"/>
    <w:rsid w:val="00DD7EF4"/>
    <w:rsid w:val="00DE00F2"/>
    <w:rsid w:val="00DE117F"/>
    <w:rsid w:val="00DE2D17"/>
    <w:rsid w:val="00DE353C"/>
    <w:rsid w:val="00DE39E2"/>
    <w:rsid w:val="00DE401C"/>
    <w:rsid w:val="00DE5954"/>
    <w:rsid w:val="00DE6E2F"/>
    <w:rsid w:val="00DE6F47"/>
    <w:rsid w:val="00DE7D13"/>
    <w:rsid w:val="00DF1EAE"/>
    <w:rsid w:val="00DF22B4"/>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CCC"/>
    <w:rsid w:val="00E0220A"/>
    <w:rsid w:val="00E0220E"/>
    <w:rsid w:val="00E02961"/>
    <w:rsid w:val="00E02A1E"/>
    <w:rsid w:val="00E02B71"/>
    <w:rsid w:val="00E02DEB"/>
    <w:rsid w:val="00E03353"/>
    <w:rsid w:val="00E03370"/>
    <w:rsid w:val="00E03999"/>
    <w:rsid w:val="00E0399E"/>
    <w:rsid w:val="00E042A1"/>
    <w:rsid w:val="00E05E82"/>
    <w:rsid w:val="00E069E3"/>
    <w:rsid w:val="00E07016"/>
    <w:rsid w:val="00E07425"/>
    <w:rsid w:val="00E1043E"/>
    <w:rsid w:val="00E104FA"/>
    <w:rsid w:val="00E1082A"/>
    <w:rsid w:val="00E10956"/>
    <w:rsid w:val="00E10B68"/>
    <w:rsid w:val="00E110B5"/>
    <w:rsid w:val="00E11166"/>
    <w:rsid w:val="00E12818"/>
    <w:rsid w:val="00E12887"/>
    <w:rsid w:val="00E12D39"/>
    <w:rsid w:val="00E13182"/>
    <w:rsid w:val="00E14523"/>
    <w:rsid w:val="00E14972"/>
    <w:rsid w:val="00E14CB9"/>
    <w:rsid w:val="00E151F2"/>
    <w:rsid w:val="00E15383"/>
    <w:rsid w:val="00E15C82"/>
    <w:rsid w:val="00E166F8"/>
    <w:rsid w:val="00E1738C"/>
    <w:rsid w:val="00E17797"/>
    <w:rsid w:val="00E201C0"/>
    <w:rsid w:val="00E20560"/>
    <w:rsid w:val="00E21ABD"/>
    <w:rsid w:val="00E22775"/>
    <w:rsid w:val="00E22D28"/>
    <w:rsid w:val="00E22F81"/>
    <w:rsid w:val="00E22F87"/>
    <w:rsid w:val="00E230E3"/>
    <w:rsid w:val="00E235AE"/>
    <w:rsid w:val="00E23C97"/>
    <w:rsid w:val="00E23FF3"/>
    <w:rsid w:val="00E24727"/>
    <w:rsid w:val="00E24D5F"/>
    <w:rsid w:val="00E265A7"/>
    <w:rsid w:val="00E26FC5"/>
    <w:rsid w:val="00E27B80"/>
    <w:rsid w:val="00E30EDF"/>
    <w:rsid w:val="00E31B43"/>
    <w:rsid w:val="00E31FBA"/>
    <w:rsid w:val="00E3245D"/>
    <w:rsid w:val="00E33513"/>
    <w:rsid w:val="00E33A4F"/>
    <w:rsid w:val="00E33A8F"/>
    <w:rsid w:val="00E33F3E"/>
    <w:rsid w:val="00E341E5"/>
    <w:rsid w:val="00E34315"/>
    <w:rsid w:val="00E350D6"/>
    <w:rsid w:val="00E35A77"/>
    <w:rsid w:val="00E35FBC"/>
    <w:rsid w:val="00E3612E"/>
    <w:rsid w:val="00E36AAE"/>
    <w:rsid w:val="00E37198"/>
    <w:rsid w:val="00E3774C"/>
    <w:rsid w:val="00E37DA0"/>
    <w:rsid w:val="00E404C0"/>
    <w:rsid w:val="00E41313"/>
    <w:rsid w:val="00E41773"/>
    <w:rsid w:val="00E41ACD"/>
    <w:rsid w:val="00E423D7"/>
    <w:rsid w:val="00E42FE6"/>
    <w:rsid w:val="00E43BB4"/>
    <w:rsid w:val="00E44D25"/>
    <w:rsid w:val="00E44E78"/>
    <w:rsid w:val="00E460B6"/>
    <w:rsid w:val="00E46BD2"/>
    <w:rsid w:val="00E46BE2"/>
    <w:rsid w:val="00E473D4"/>
    <w:rsid w:val="00E474CF"/>
    <w:rsid w:val="00E47639"/>
    <w:rsid w:val="00E513F6"/>
    <w:rsid w:val="00E518C5"/>
    <w:rsid w:val="00E51EC6"/>
    <w:rsid w:val="00E52F3B"/>
    <w:rsid w:val="00E52F80"/>
    <w:rsid w:val="00E53D94"/>
    <w:rsid w:val="00E53DEA"/>
    <w:rsid w:val="00E53E25"/>
    <w:rsid w:val="00E53FF5"/>
    <w:rsid w:val="00E5424B"/>
    <w:rsid w:val="00E544BA"/>
    <w:rsid w:val="00E55AE0"/>
    <w:rsid w:val="00E55B64"/>
    <w:rsid w:val="00E60700"/>
    <w:rsid w:val="00E60A93"/>
    <w:rsid w:val="00E616DB"/>
    <w:rsid w:val="00E61C71"/>
    <w:rsid w:val="00E62442"/>
    <w:rsid w:val="00E627A4"/>
    <w:rsid w:val="00E630ED"/>
    <w:rsid w:val="00E6437C"/>
    <w:rsid w:val="00E64409"/>
    <w:rsid w:val="00E651FB"/>
    <w:rsid w:val="00E65237"/>
    <w:rsid w:val="00E65695"/>
    <w:rsid w:val="00E67862"/>
    <w:rsid w:val="00E70ACF"/>
    <w:rsid w:val="00E70C81"/>
    <w:rsid w:val="00E70D46"/>
    <w:rsid w:val="00E712A9"/>
    <w:rsid w:val="00E713BC"/>
    <w:rsid w:val="00E72444"/>
    <w:rsid w:val="00E72515"/>
    <w:rsid w:val="00E7410F"/>
    <w:rsid w:val="00E74CA7"/>
    <w:rsid w:val="00E74EC5"/>
    <w:rsid w:val="00E75161"/>
    <w:rsid w:val="00E76B86"/>
    <w:rsid w:val="00E773F4"/>
    <w:rsid w:val="00E8000D"/>
    <w:rsid w:val="00E809F3"/>
    <w:rsid w:val="00E80BC4"/>
    <w:rsid w:val="00E80C21"/>
    <w:rsid w:val="00E80ED6"/>
    <w:rsid w:val="00E820BD"/>
    <w:rsid w:val="00E8227B"/>
    <w:rsid w:val="00E8238A"/>
    <w:rsid w:val="00E82FC7"/>
    <w:rsid w:val="00E8342F"/>
    <w:rsid w:val="00E836F6"/>
    <w:rsid w:val="00E84210"/>
    <w:rsid w:val="00E844CD"/>
    <w:rsid w:val="00E84503"/>
    <w:rsid w:val="00E847A7"/>
    <w:rsid w:val="00E84FE5"/>
    <w:rsid w:val="00E85249"/>
    <w:rsid w:val="00E85F5A"/>
    <w:rsid w:val="00E86682"/>
    <w:rsid w:val="00E86E79"/>
    <w:rsid w:val="00E906B4"/>
    <w:rsid w:val="00E9095B"/>
    <w:rsid w:val="00E9145E"/>
    <w:rsid w:val="00E91B24"/>
    <w:rsid w:val="00E91B2B"/>
    <w:rsid w:val="00E92039"/>
    <w:rsid w:val="00E926B8"/>
    <w:rsid w:val="00E927BF"/>
    <w:rsid w:val="00E93513"/>
    <w:rsid w:val="00E936DA"/>
    <w:rsid w:val="00E9399B"/>
    <w:rsid w:val="00E939A7"/>
    <w:rsid w:val="00E94008"/>
    <w:rsid w:val="00E94762"/>
    <w:rsid w:val="00E9490D"/>
    <w:rsid w:val="00E94BDB"/>
    <w:rsid w:val="00E95208"/>
    <w:rsid w:val="00E956BA"/>
    <w:rsid w:val="00E96B52"/>
    <w:rsid w:val="00E97216"/>
    <w:rsid w:val="00E97523"/>
    <w:rsid w:val="00EA0018"/>
    <w:rsid w:val="00EA05BD"/>
    <w:rsid w:val="00EA08BE"/>
    <w:rsid w:val="00EA0A85"/>
    <w:rsid w:val="00EA14B0"/>
    <w:rsid w:val="00EA2244"/>
    <w:rsid w:val="00EA2E18"/>
    <w:rsid w:val="00EA4DDC"/>
    <w:rsid w:val="00EA6FA7"/>
    <w:rsid w:val="00EA73C3"/>
    <w:rsid w:val="00EB067F"/>
    <w:rsid w:val="00EB17BE"/>
    <w:rsid w:val="00EB1A1B"/>
    <w:rsid w:val="00EB1F02"/>
    <w:rsid w:val="00EB2E64"/>
    <w:rsid w:val="00EB2FEF"/>
    <w:rsid w:val="00EB3290"/>
    <w:rsid w:val="00EB5BC5"/>
    <w:rsid w:val="00EB5E9E"/>
    <w:rsid w:val="00EB6212"/>
    <w:rsid w:val="00EB6BB5"/>
    <w:rsid w:val="00EB6E30"/>
    <w:rsid w:val="00EB7371"/>
    <w:rsid w:val="00EB73BC"/>
    <w:rsid w:val="00EB7618"/>
    <w:rsid w:val="00EB7B51"/>
    <w:rsid w:val="00EB7F93"/>
    <w:rsid w:val="00EC086C"/>
    <w:rsid w:val="00EC1720"/>
    <w:rsid w:val="00EC2DB7"/>
    <w:rsid w:val="00EC337D"/>
    <w:rsid w:val="00EC421C"/>
    <w:rsid w:val="00EC42D0"/>
    <w:rsid w:val="00EC590A"/>
    <w:rsid w:val="00EC638F"/>
    <w:rsid w:val="00EC68D5"/>
    <w:rsid w:val="00EC6C25"/>
    <w:rsid w:val="00EC6E6B"/>
    <w:rsid w:val="00EC7927"/>
    <w:rsid w:val="00ED095E"/>
    <w:rsid w:val="00ED1A0B"/>
    <w:rsid w:val="00ED27DD"/>
    <w:rsid w:val="00ED2997"/>
    <w:rsid w:val="00ED2F4D"/>
    <w:rsid w:val="00ED2F5B"/>
    <w:rsid w:val="00ED5162"/>
    <w:rsid w:val="00ED697C"/>
    <w:rsid w:val="00ED7C27"/>
    <w:rsid w:val="00EE06CA"/>
    <w:rsid w:val="00EE1E0C"/>
    <w:rsid w:val="00EE43AD"/>
    <w:rsid w:val="00EE4874"/>
    <w:rsid w:val="00EE48D6"/>
    <w:rsid w:val="00EE4A6E"/>
    <w:rsid w:val="00EE4BAB"/>
    <w:rsid w:val="00EE4D3B"/>
    <w:rsid w:val="00EE7448"/>
    <w:rsid w:val="00EE7922"/>
    <w:rsid w:val="00EE79A6"/>
    <w:rsid w:val="00EF11DF"/>
    <w:rsid w:val="00EF130D"/>
    <w:rsid w:val="00EF1356"/>
    <w:rsid w:val="00EF2E73"/>
    <w:rsid w:val="00EF30E0"/>
    <w:rsid w:val="00EF3D05"/>
    <w:rsid w:val="00EF42CF"/>
    <w:rsid w:val="00EF5403"/>
    <w:rsid w:val="00EF567D"/>
    <w:rsid w:val="00EF5F11"/>
    <w:rsid w:val="00EF6111"/>
    <w:rsid w:val="00EF66D2"/>
    <w:rsid w:val="00EF6949"/>
    <w:rsid w:val="00F005A0"/>
    <w:rsid w:val="00F0133E"/>
    <w:rsid w:val="00F01835"/>
    <w:rsid w:val="00F01DE9"/>
    <w:rsid w:val="00F0229D"/>
    <w:rsid w:val="00F02B1B"/>
    <w:rsid w:val="00F032BB"/>
    <w:rsid w:val="00F032C8"/>
    <w:rsid w:val="00F03567"/>
    <w:rsid w:val="00F03DD3"/>
    <w:rsid w:val="00F04BBE"/>
    <w:rsid w:val="00F06616"/>
    <w:rsid w:val="00F068BF"/>
    <w:rsid w:val="00F07002"/>
    <w:rsid w:val="00F07485"/>
    <w:rsid w:val="00F10640"/>
    <w:rsid w:val="00F10BC6"/>
    <w:rsid w:val="00F11352"/>
    <w:rsid w:val="00F11AD0"/>
    <w:rsid w:val="00F12313"/>
    <w:rsid w:val="00F12D32"/>
    <w:rsid w:val="00F13D34"/>
    <w:rsid w:val="00F14308"/>
    <w:rsid w:val="00F14602"/>
    <w:rsid w:val="00F1498D"/>
    <w:rsid w:val="00F14DDF"/>
    <w:rsid w:val="00F152AD"/>
    <w:rsid w:val="00F15BA3"/>
    <w:rsid w:val="00F15D52"/>
    <w:rsid w:val="00F165B7"/>
    <w:rsid w:val="00F17B8D"/>
    <w:rsid w:val="00F20C9C"/>
    <w:rsid w:val="00F210A4"/>
    <w:rsid w:val="00F21827"/>
    <w:rsid w:val="00F21A00"/>
    <w:rsid w:val="00F226F1"/>
    <w:rsid w:val="00F2285F"/>
    <w:rsid w:val="00F23155"/>
    <w:rsid w:val="00F231C3"/>
    <w:rsid w:val="00F23BA7"/>
    <w:rsid w:val="00F23EE4"/>
    <w:rsid w:val="00F24236"/>
    <w:rsid w:val="00F24E0E"/>
    <w:rsid w:val="00F25111"/>
    <w:rsid w:val="00F2570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F1A"/>
    <w:rsid w:val="00F36130"/>
    <w:rsid w:val="00F36278"/>
    <w:rsid w:val="00F3644F"/>
    <w:rsid w:val="00F36B71"/>
    <w:rsid w:val="00F373AE"/>
    <w:rsid w:val="00F4032F"/>
    <w:rsid w:val="00F40360"/>
    <w:rsid w:val="00F40444"/>
    <w:rsid w:val="00F40CE6"/>
    <w:rsid w:val="00F413F2"/>
    <w:rsid w:val="00F41B59"/>
    <w:rsid w:val="00F41D29"/>
    <w:rsid w:val="00F42099"/>
    <w:rsid w:val="00F423BD"/>
    <w:rsid w:val="00F425DE"/>
    <w:rsid w:val="00F431C5"/>
    <w:rsid w:val="00F432FF"/>
    <w:rsid w:val="00F44922"/>
    <w:rsid w:val="00F456D2"/>
    <w:rsid w:val="00F45B08"/>
    <w:rsid w:val="00F46163"/>
    <w:rsid w:val="00F46431"/>
    <w:rsid w:val="00F469AD"/>
    <w:rsid w:val="00F46C49"/>
    <w:rsid w:val="00F4715C"/>
    <w:rsid w:val="00F47A5D"/>
    <w:rsid w:val="00F47C9F"/>
    <w:rsid w:val="00F50CE8"/>
    <w:rsid w:val="00F51361"/>
    <w:rsid w:val="00F52330"/>
    <w:rsid w:val="00F525CE"/>
    <w:rsid w:val="00F54457"/>
    <w:rsid w:val="00F54603"/>
    <w:rsid w:val="00F54772"/>
    <w:rsid w:val="00F54869"/>
    <w:rsid w:val="00F556B2"/>
    <w:rsid w:val="00F55ABD"/>
    <w:rsid w:val="00F565E8"/>
    <w:rsid w:val="00F56CB4"/>
    <w:rsid w:val="00F573C7"/>
    <w:rsid w:val="00F5754B"/>
    <w:rsid w:val="00F576DE"/>
    <w:rsid w:val="00F57747"/>
    <w:rsid w:val="00F578BC"/>
    <w:rsid w:val="00F633F1"/>
    <w:rsid w:val="00F63BF7"/>
    <w:rsid w:val="00F6453E"/>
    <w:rsid w:val="00F65215"/>
    <w:rsid w:val="00F65617"/>
    <w:rsid w:val="00F65844"/>
    <w:rsid w:val="00F65A88"/>
    <w:rsid w:val="00F66494"/>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BD5"/>
    <w:rsid w:val="00F77EDF"/>
    <w:rsid w:val="00F82E6B"/>
    <w:rsid w:val="00F83485"/>
    <w:rsid w:val="00F83644"/>
    <w:rsid w:val="00F83662"/>
    <w:rsid w:val="00F838C0"/>
    <w:rsid w:val="00F85F83"/>
    <w:rsid w:val="00F90852"/>
    <w:rsid w:val="00F90FC8"/>
    <w:rsid w:val="00F91049"/>
    <w:rsid w:val="00F9109B"/>
    <w:rsid w:val="00F912FD"/>
    <w:rsid w:val="00F91D43"/>
    <w:rsid w:val="00F9367F"/>
    <w:rsid w:val="00F93AF6"/>
    <w:rsid w:val="00F94AAF"/>
    <w:rsid w:val="00F95411"/>
    <w:rsid w:val="00F9619C"/>
    <w:rsid w:val="00F96339"/>
    <w:rsid w:val="00F97859"/>
    <w:rsid w:val="00F97973"/>
    <w:rsid w:val="00F979EB"/>
    <w:rsid w:val="00F97B71"/>
    <w:rsid w:val="00FA06A3"/>
    <w:rsid w:val="00FA0ED2"/>
    <w:rsid w:val="00FA1D1E"/>
    <w:rsid w:val="00FA2510"/>
    <w:rsid w:val="00FA27BE"/>
    <w:rsid w:val="00FA2CFC"/>
    <w:rsid w:val="00FA2DDA"/>
    <w:rsid w:val="00FA34CA"/>
    <w:rsid w:val="00FA3BA7"/>
    <w:rsid w:val="00FA3E3E"/>
    <w:rsid w:val="00FA4A55"/>
    <w:rsid w:val="00FA4C66"/>
    <w:rsid w:val="00FA4D4F"/>
    <w:rsid w:val="00FA54E8"/>
    <w:rsid w:val="00FA5FE8"/>
    <w:rsid w:val="00FA668B"/>
    <w:rsid w:val="00FA67CF"/>
    <w:rsid w:val="00FA7699"/>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CA5"/>
    <w:rsid w:val="00FC1D8E"/>
    <w:rsid w:val="00FC2733"/>
    <w:rsid w:val="00FC2979"/>
    <w:rsid w:val="00FC32C8"/>
    <w:rsid w:val="00FC3F0B"/>
    <w:rsid w:val="00FC4A62"/>
    <w:rsid w:val="00FC5041"/>
    <w:rsid w:val="00FC6CDA"/>
    <w:rsid w:val="00FC6D6C"/>
    <w:rsid w:val="00FD1176"/>
    <w:rsid w:val="00FD1BEF"/>
    <w:rsid w:val="00FD1C3C"/>
    <w:rsid w:val="00FD24F6"/>
    <w:rsid w:val="00FD2DB1"/>
    <w:rsid w:val="00FD38A8"/>
    <w:rsid w:val="00FD3A28"/>
    <w:rsid w:val="00FD5348"/>
    <w:rsid w:val="00FD5AF7"/>
    <w:rsid w:val="00FD6AC8"/>
    <w:rsid w:val="00FD78CF"/>
    <w:rsid w:val="00FE06DF"/>
    <w:rsid w:val="00FE0A6C"/>
    <w:rsid w:val="00FE1385"/>
    <w:rsid w:val="00FE1727"/>
    <w:rsid w:val="00FE1738"/>
    <w:rsid w:val="00FE20CA"/>
    <w:rsid w:val="00FE2BA4"/>
    <w:rsid w:val="00FE3638"/>
    <w:rsid w:val="00FE3720"/>
    <w:rsid w:val="00FE3EA1"/>
    <w:rsid w:val="00FE4196"/>
    <w:rsid w:val="00FE4535"/>
    <w:rsid w:val="00FE4818"/>
    <w:rsid w:val="00FE4CA4"/>
    <w:rsid w:val="00FE50FE"/>
    <w:rsid w:val="00FE5A68"/>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2978"/>
    <w:rsid w:val="00FF3334"/>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o:shapelayout v:ext="edit">
      <o:idmap v:ext="edit" data="1"/>
    </o:shapelayout>
  </w:shapeDefaults>
  <w:decimalSymbol w:val="."/>
  <w:listSeparator w:val=","/>
  <w14:docId w14:val="64065B07"/>
  <w15:docId w15:val="{71811823-9A33-4560-AE7E-0923D40F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rsid w:val="00BE2A17"/>
    <w:pPr>
      <w:tabs>
        <w:tab w:val="right" w:leader="dot" w:pos="9072"/>
      </w:tabs>
    </w:pPr>
  </w:style>
  <w:style w:type="paragraph" w:styleId="34">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539703058">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12338927">
      <w:bodyDiv w:val="1"/>
      <w:marLeft w:val="0"/>
      <w:marRight w:val="0"/>
      <w:marTop w:val="0"/>
      <w:marBottom w:val="0"/>
      <w:divBdr>
        <w:top w:val="none" w:sz="0" w:space="0" w:color="auto"/>
        <w:left w:val="none" w:sz="0" w:space="0" w:color="auto"/>
        <w:bottom w:val="none" w:sz="0" w:space="0" w:color="auto"/>
        <w:right w:val="none" w:sz="0" w:space="0" w:color="auto"/>
      </w:divBdr>
    </w:div>
    <w:div w:id="1630937419">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 w:id="2001150023">
      <w:bodyDiv w:val="1"/>
      <w:marLeft w:val="0"/>
      <w:marRight w:val="0"/>
      <w:marTop w:val="0"/>
      <w:marBottom w:val="0"/>
      <w:divBdr>
        <w:top w:val="none" w:sz="0" w:space="0" w:color="auto"/>
        <w:left w:val="none" w:sz="0" w:space="0" w:color="auto"/>
        <w:bottom w:val="none" w:sz="0" w:space="0" w:color="auto"/>
        <w:right w:val="none" w:sz="0" w:space="0" w:color="auto"/>
      </w:divBdr>
    </w:div>
    <w:div w:id="201025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45</Pages>
  <Words>5133</Words>
  <Characters>29262</Characters>
  <Application>Microsoft Office Word</Application>
  <DocSecurity>0</DocSecurity>
  <Lines>243</Lines>
  <Paragraphs>68</Paragraphs>
  <ScaleCrop>false</ScaleCrop>
  <Company/>
  <LinksUpToDate>false</LinksUpToDate>
  <CharactersWithSpaces>34327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徐珉</cp:lastModifiedBy>
  <cp:revision>498</cp:revision>
  <cp:lastPrinted>2007-07-19T00:46:00Z</cp:lastPrinted>
  <dcterms:created xsi:type="dcterms:W3CDTF">2013-08-08T02:33:00Z</dcterms:created>
  <dcterms:modified xsi:type="dcterms:W3CDTF">2019-03-25T04:52:00Z</dcterms:modified>
</cp:coreProperties>
</file>